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657554" w14:textId="77777777" w:rsidR="00B202F0" w:rsidRPr="00B202F0" w:rsidRDefault="00B202F0" w:rsidP="00D27E87">
      <w:pPr>
        <w:spacing w:after="0"/>
        <w:ind w:right="-46"/>
        <w:jc w:val="center"/>
        <w:rPr>
          <w:rStyle w:val="osrxxb"/>
          <w:rFonts w:ascii="Times New Roman" w:hAnsi="Times New Roman"/>
          <w:b/>
          <w:sz w:val="24"/>
          <w:szCs w:val="24"/>
        </w:rPr>
      </w:pPr>
      <w:r w:rsidRPr="00B202F0">
        <w:rPr>
          <w:rFonts w:ascii="Times New Roman" w:hAnsi="Times New Roman"/>
          <w:b/>
          <w:bCs/>
          <w:sz w:val="24"/>
          <w:szCs w:val="24"/>
        </w:rPr>
        <w:t xml:space="preserve">PENGARUH KOMPETENSI, AKUNTANBILITAS, ETIKA DAN PENGALAMAN AUDITOR TERHADAP KUALITAS HASIL AUDIT PADA </w:t>
      </w:r>
      <w:r w:rsidRPr="00B202F0">
        <w:rPr>
          <w:rStyle w:val="osrxxb"/>
          <w:rFonts w:ascii="Times New Roman" w:hAnsi="Times New Roman"/>
          <w:b/>
          <w:sz w:val="24"/>
          <w:szCs w:val="24"/>
        </w:rPr>
        <w:t xml:space="preserve">KANTOR </w:t>
      </w:r>
    </w:p>
    <w:p w14:paraId="55752870" w14:textId="299F5851" w:rsidR="007D4E14" w:rsidRPr="00B202F0" w:rsidRDefault="00B202F0" w:rsidP="00B202F0">
      <w:pPr>
        <w:spacing w:after="0"/>
        <w:ind w:right="-46"/>
        <w:jc w:val="center"/>
        <w:rPr>
          <w:rFonts w:ascii="Times New Roman" w:hAnsi="Times New Roman"/>
          <w:b/>
          <w:bCs/>
          <w:sz w:val="24"/>
          <w:szCs w:val="24"/>
        </w:rPr>
      </w:pPr>
      <w:r w:rsidRPr="00B202F0">
        <w:rPr>
          <w:rStyle w:val="osrxxb"/>
          <w:rFonts w:ascii="Times New Roman" w:hAnsi="Times New Roman"/>
          <w:b/>
          <w:sz w:val="24"/>
          <w:szCs w:val="24"/>
        </w:rPr>
        <w:t xml:space="preserve">AKUNTAN PUBLIK (KAP) </w:t>
      </w:r>
      <w:r w:rsidRPr="00B202F0">
        <w:rPr>
          <w:rFonts w:ascii="Times New Roman" w:hAnsi="Times New Roman"/>
          <w:b/>
          <w:bCs/>
          <w:sz w:val="24"/>
          <w:szCs w:val="24"/>
        </w:rPr>
        <w:t>DI KOTA MEDAN</w:t>
      </w:r>
    </w:p>
    <w:p w14:paraId="0A9D44AE" w14:textId="77777777" w:rsidR="007D4E14" w:rsidRDefault="007D4E14" w:rsidP="007D4E14">
      <w:pPr>
        <w:pStyle w:val="Default"/>
        <w:jc w:val="center"/>
        <w:rPr>
          <w:sz w:val="23"/>
          <w:szCs w:val="23"/>
        </w:rPr>
      </w:pPr>
    </w:p>
    <w:p w14:paraId="4E608194" w14:textId="0559F8A5" w:rsidR="00AC630D" w:rsidRPr="00D27E87" w:rsidRDefault="00D27E87" w:rsidP="007D4E14">
      <w:pPr>
        <w:pStyle w:val="Default"/>
        <w:jc w:val="center"/>
        <w:rPr>
          <w:rFonts w:eastAsia="Times New Roman"/>
          <w:sz w:val="22"/>
          <w:szCs w:val="22"/>
          <w:lang w:val="en-GB"/>
        </w:rPr>
      </w:pPr>
      <w:r w:rsidRPr="00D27E87">
        <w:rPr>
          <w:bCs/>
          <w:sz w:val="22"/>
          <w:szCs w:val="22"/>
        </w:rPr>
        <w:t>Zun Samli Zega</w:t>
      </w:r>
      <w:r w:rsidR="00AC630D" w:rsidRPr="00D27E87">
        <w:rPr>
          <w:rFonts w:eastAsia="Times New Roman"/>
          <w:sz w:val="22"/>
          <w:szCs w:val="22"/>
          <w:vertAlign w:val="superscript"/>
        </w:rPr>
        <w:t>1*)</w:t>
      </w:r>
      <w:r w:rsidR="00AC630D" w:rsidRPr="00D27E87">
        <w:rPr>
          <w:rFonts w:eastAsia="Times New Roman"/>
          <w:sz w:val="22"/>
          <w:szCs w:val="22"/>
        </w:rPr>
        <w:t xml:space="preserve">; </w:t>
      </w:r>
      <w:r w:rsidRPr="00D27E87">
        <w:rPr>
          <w:bCs/>
          <w:sz w:val="22"/>
          <w:szCs w:val="22"/>
        </w:rPr>
        <w:t>Ronald Hasudungan Rajagukguk</w:t>
      </w:r>
      <w:r w:rsidR="00AC630D" w:rsidRPr="00D27E87">
        <w:rPr>
          <w:rFonts w:eastAsia="Times New Roman"/>
          <w:sz w:val="22"/>
          <w:szCs w:val="22"/>
          <w:vertAlign w:val="superscript"/>
        </w:rPr>
        <w:t>2)</w:t>
      </w:r>
    </w:p>
    <w:p w14:paraId="34C6DF01" w14:textId="77777777" w:rsidR="007D4E14" w:rsidRDefault="007D4E14" w:rsidP="007D4E14">
      <w:pPr>
        <w:pStyle w:val="Default"/>
        <w:rPr>
          <w:sz w:val="13"/>
          <w:szCs w:val="13"/>
        </w:rPr>
      </w:pPr>
    </w:p>
    <w:p w14:paraId="4C65F3B1" w14:textId="7A625014" w:rsidR="007D4E14" w:rsidRPr="007D4E14" w:rsidRDefault="007D4E14" w:rsidP="007D4E14">
      <w:pPr>
        <w:pStyle w:val="Default"/>
        <w:jc w:val="center"/>
        <w:rPr>
          <w:sz w:val="20"/>
          <w:szCs w:val="20"/>
        </w:rPr>
      </w:pPr>
      <w:r w:rsidRPr="007D4E14">
        <w:rPr>
          <w:sz w:val="20"/>
          <w:szCs w:val="20"/>
        </w:rPr>
        <w:t>1</w:t>
      </w:r>
      <w:r w:rsidR="00C9789D">
        <w:rPr>
          <w:sz w:val="20"/>
          <w:szCs w:val="20"/>
          <w:lang w:val="en-GB"/>
        </w:rPr>
        <w:t>)</w:t>
      </w:r>
      <w:r w:rsidR="001219DA">
        <w:rPr>
          <w:sz w:val="20"/>
          <w:szCs w:val="20"/>
        </w:rPr>
        <w:t xml:space="preserve">. </w:t>
      </w:r>
      <w:r w:rsidR="00D27E87" w:rsidRPr="00D27E87">
        <w:rPr>
          <w:bCs/>
          <w:sz w:val="20"/>
        </w:rPr>
        <w:t>Fakultas Ekonomi</w:t>
      </w:r>
      <w:r w:rsidR="00D27E87">
        <w:rPr>
          <w:bCs/>
          <w:sz w:val="20"/>
          <w:lang w:val="en-GB"/>
        </w:rPr>
        <w:t xml:space="preserve">, </w:t>
      </w:r>
      <w:r w:rsidR="00D27E87" w:rsidRPr="00D27E87">
        <w:rPr>
          <w:bCs/>
          <w:sz w:val="20"/>
        </w:rPr>
        <w:t>Universitas Perima Indonesia</w:t>
      </w:r>
    </w:p>
    <w:p w14:paraId="7E42AE54" w14:textId="12C780A3" w:rsidR="007D4E14" w:rsidRPr="00B202F0" w:rsidRDefault="007D4E14" w:rsidP="007D4E14">
      <w:pPr>
        <w:pStyle w:val="Default"/>
        <w:jc w:val="center"/>
        <w:rPr>
          <w:sz w:val="20"/>
          <w:szCs w:val="20"/>
          <w:lang w:val="en-GB"/>
        </w:rPr>
      </w:pPr>
      <w:r w:rsidRPr="007D4E14">
        <w:rPr>
          <w:sz w:val="20"/>
          <w:szCs w:val="20"/>
        </w:rPr>
        <w:t xml:space="preserve">email: </w:t>
      </w:r>
      <w:hyperlink r:id="rId9" w:history="1">
        <w:r w:rsidR="00B202F0" w:rsidRPr="00394CE5">
          <w:rPr>
            <w:rStyle w:val="Hyperlink"/>
            <w:sz w:val="20"/>
            <w:szCs w:val="20"/>
          </w:rPr>
          <w:t>zunsamlizega@gmail.com</w:t>
        </w:r>
      </w:hyperlink>
      <w:r w:rsidR="00B202F0">
        <w:rPr>
          <w:sz w:val="20"/>
          <w:szCs w:val="20"/>
          <w:lang w:val="en-GB"/>
        </w:rPr>
        <w:t xml:space="preserve"> </w:t>
      </w:r>
    </w:p>
    <w:p w14:paraId="5F26D555" w14:textId="1203BC92" w:rsidR="007D4E14" w:rsidRPr="007D4E14" w:rsidRDefault="007D4E14" w:rsidP="007D4E14">
      <w:pPr>
        <w:pStyle w:val="Default"/>
        <w:jc w:val="center"/>
        <w:rPr>
          <w:sz w:val="20"/>
          <w:szCs w:val="20"/>
        </w:rPr>
      </w:pPr>
      <w:r w:rsidRPr="007D4E14">
        <w:rPr>
          <w:sz w:val="20"/>
          <w:szCs w:val="20"/>
        </w:rPr>
        <w:t>2</w:t>
      </w:r>
      <w:r w:rsidR="00C9789D">
        <w:rPr>
          <w:sz w:val="20"/>
          <w:szCs w:val="20"/>
          <w:lang w:val="en-GB"/>
        </w:rPr>
        <w:t>)</w:t>
      </w:r>
      <w:r w:rsidR="001219DA">
        <w:rPr>
          <w:sz w:val="20"/>
          <w:szCs w:val="20"/>
        </w:rPr>
        <w:t xml:space="preserve">. </w:t>
      </w:r>
      <w:r w:rsidR="00D27E87" w:rsidRPr="00D27E87">
        <w:rPr>
          <w:bCs/>
          <w:sz w:val="20"/>
        </w:rPr>
        <w:t>Fakultas Ekonomi</w:t>
      </w:r>
      <w:r w:rsidR="00D27E87">
        <w:rPr>
          <w:bCs/>
          <w:sz w:val="20"/>
          <w:lang w:val="en-GB"/>
        </w:rPr>
        <w:t xml:space="preserve">, </w:t>
      </w:r>
      <w:r w:rsidR="00D27E87" w:rsidRPr="00D27E87">
        <w:rPr>
          <w:bCs/>
          <w:sz w:val="20"/>
        </w:rPr>
        <w:t>Universitas Perima Indonesia</w:t>
      </w:r>
    </w:p>
    <w:p w14:paraId="6FD311CA" w14:textId="41FE472C" w:rsidR="007D4E14" w:rsidRPr="00B202F0" w:rsidRDefault="007D4E14" w:rsidP="007D4E14">
      <w:pPr>
        <w:pStyle w:val="Default"/>
        <w:jc w:val="center"/>
        <w:rPr>
          <w:sz w:val="20"/>
          <w:szCs w:val="20"/>
          <w:lang w:val="en-GB"/>
        </w:rPr>
      </w:pPr>
      <w:r w:rsidRPr="007D4E14">
        <w:rPr>
          <w:sz w:val="20"/>
          <w:szCs w:val="20"/>
        </w:rPr>
        <w:t xml:space="preserve">email: </w:t>
      </w:r>
      <w:hyperlink r:id="rId10" w:history="1">
        <w:r w:rsidR="00B202F0" w:rsidRPr="00394CE5">
          <w:rPr>
            <w:rStyle w:val="Hyperlink"/>
            <w:sz w:val="20"/>
          </w:rPr>
          <w:t>ronald.hasudungan72@yahoo.co.id</w:t>
        </w:r>
      </w:hyperlink>
      <w:r w:rsidR="00B202F0">
        <w:rPr>
          <w:rStyle w:val="Emphasis"/>
          <w:sz w:val="20"/>
          <w:lang w:val="en-GB"/>
        </w:rPr>
        <w:t xml:space="preserve"> </w:t>
      </w:r>
    </w:p>
    <w:p w14:paraId="0F5E7283" w14:textId="741AA4CB" w:rsidR="007D4E14" w:rsidRPr="00B202F0" w:rsidRDefault="00C9789D" w:rsidP="007D4E14">
      <w:pPr>
        <w:pStyle w:val="Default"/>
        <w:jc w:val="center"/>
        <w:rPr>
          <w:sz w:val="20"/>
          <w:szCs w:val="20"/>
          <w:lang w:val="en-GB"/>
        </w:rPr>
      </w:pPr>
      <w:r>
        <w:rPr>
          <w:sz w:val="20"/>
          <w:szCs w:val="20"/>
          <w:lang w:val="en-GB"/>
        </w:rPr>
        <w:t xml:space="preserve">*Corresponding email: </w:t>
      </w:r>
      <w:hyperlink r:id="rId11" w:history="1">
        <w:r w:rsidR="00B202F0" w:rsidRPr="00394CE5">
          <w:rPr>
            <w:rStyle w:val="Hyperlink"/>
            <w:sz w:val="20"/>
            <w:szCs w:val="20"/>
          </w:rPr>
          <w:t>zunsamlizega@gmail.com</w:t>
        </w:r>
      </w:hyperlink>
      <w:r w:rsidR="00B202F0">
        <w:rPr>
          <w:sz w:val="20"/>
          <w:szCs w:val="20"/>
          <w:lang w:val="en-GB"/>
        </w:rPr>
        <w:t xml:space="preserve"> </w:t>
      </w:r>
    </w:p>
    <w:p w14:paraId="57F40B11" w14:textId="2D15AE39" w:rsidR="00443D4B" w:rsidRDefault="00443D4B" w:rsidP="007D4E14">
      <w:pPr>
        <w:pStyle w:val="Default"/>
        <w:jc w:val="center"/>
        <w:rPr>
          <w:sz w:val="20"/>
          <w:szCs w:val="20"/>
          <w:lang w:val="en-GB"/>
        </w:rPr>
      </w:pPr>
      <w:r>
        <w:rPr>
          <w:noProof/>
          <w:color w:val="auto"/>
          <w:lang w:val="en-ID" w:eastAsia="en-ID"/>
        </w:rPr>
        <mc:AlternateContent>
          <mc:Choice Requires="wps">
            <w:drawing>
              <wp:anchor distT="0" distB="0" distL="114300" distR="114300" simplePos="0" relativeHeight="251661312" behindDoc="0" locked="0" layoutInCell="1" allowOverlap="1" wp14:anchorId="20554A6F" wp14:editId="0D210007">
                <wp:simplePos x="0" y="0"/>
                <wp:positionH relativeFrom="margin">
                  <wp:posOffset>0</wp:posOffset>
                </wp:positionH>
                <wp:positionV relativeFrom="paragraph">
                  <wp:posOffset>146684</wp:posOffset>
                </wp:positionV>
                <wp:extent cx="5753100" cy="45719"/>
                <wp:effectExtent l="19050" t="19050" r="19050" b="31115"/>
                <wp:wrapNone/>
                <wp:docPr id="19493596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45719"/>
                        </a:xfrm>
                        <a:prstGeom prst="straightConnector1">
                          <a:avLst/>
                        </a:prstGeom>
                        <a:noFill/>
                        <a:ln w="2857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9D79067" id="_x0000_t32" coordsize="21600,21600" o:spt="32" o:oned="t" path="m,l21600,21600e" filled="f">
                <v:path arrowok="t" fillok="f" o:connecttype="none"/>
                <o:lock v:ext="edit" shapetype="t"/>
              </v:shapetype>
              <v:shape id="AutoShape 7" o:spid="_x0000_s1026" type="#_x0000_t32" style="position:absolute;margin-left:0;margin-top:11.55pt;width:453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" strokeweight="2.25pt">
                <w10:wrap anchorx="margin"/>
              </v:shape>
            </w:pict>
          </mc:Fallback>
        </mc:AlternateContent>
      </w:r>
    </w:p>
    <w:p w14:paraId="355BD672" w14:textId="77777777" w:rsidR="00C9789D" w:rsidRDefault="00C9789D" w:rsidP="007D4E14">
      <w:pPr>
        <w:pStyle w:val="Default"/>
        <w:jc w:val="center"/>
        <w:rPr>
          <w:sz w:val="20"/>
          <w:szCs w:val="20"/>
          <w:lang w:val="en-GB"/>
        </w:rPr>
      </w:pPr>
    </w:p>
    <w:p w14:paraId="6BAF96C9" w14:textId="57AAC460" w:rsidR="00B54BD4" w:rsidRPr="006877E4" w:rsidRDefault="00443D4B" w:rsidP="007D56AF">
      <w:pPr>
        <w:pStyle w:val="Default"/>
        <w:jc w:val="center"/>
        <w:rPr>
          <w:b/>
          <w:bCs/>
          <w:i/>
          <w:iCs/>
          <w:sz w:val="22"/>
          <w:szCs w:val="22"/>
        </w:rPr>
      </w:pPr>
      <w:r w:rsidRPr="006877E4">
        <w:rPr>
          <w:b/>
          <w:bCs/>
          <w:i/>
          <w:sz w:val="22"/>
          <w:szCs w:val="22"/>
          <w:lang w:val="en-GB"/>
        </w:rPr>
        <w:t>Abstract</w:t>
      </w:r>
    </w:p>
    <w:p w14:paraId="66AA96C6" w14:textId="0EAE1D64" w:rsidR="00443D4B" w:rsidRPr="00343992" w:rsidRDefault="00343992" w:rsidP="006877E4">
      <w:pPr>
        <w:pStyle w:val="Default"/>
        <w:jc w:val="both"/>
        <w:rPr>
          <w:i/>
          <w:iCs/>
          <w:sz w:val="22"/>
          <w:szCs w:val="22"/>
          <w:lang w:val="en-US"/>
        </w:rPr>
      </w:pPr>
      <w:r w:rsidRPr="00343992">
        <w:rPr>
          <w:i/>
          <w:sz w:val="22"/>
          <w:szCs w:val="22"/>
        </w:rPr>
        <w:t>This study is motivated by the declining audit quality in Indonesia, as reflected in increasing audit violations and sanctions, which highlight the need to examine individual auditor factors influencing audit outcomes. The objective of this research is to analyze the effect of auditor competence, accountability, ethics, and experience on audit quality at Public Accounting Firms in Medan City. This study employs a quantitative approach with a causal associative design, using primary data collected through questionnaires distributed to auditors. The data were analyzed using multiple linear regression based on the Ordinary Least Square (OLS) method with the assistance of SPSS, after passing classical assumption tests. The results indicate that, partially, competence has a significant effect on audit quality, while accountability, ethics, and auditor experience do not show significant individual effects. However, simultaneously, all independent variables significantly influence audit quality, indicating that audit quality is shaped by the interaction of multiple factors. Furthermore, the coefficient of determination suggests that there are other influential variables outside the model, such as auditor independence, time pressure, and audit complexity. The findings imply that improving audit quality requires not only technical competence but also the integration of multiple professional attributes. Therefore, future research is recommended to include additional variables to provide a more comprehensive understanding of audit quality determinants</w:t>
      </w:r>
      <w:r w:rsidR="00407572" w:rsidRPr="00343992">
        <w:rPr>
          <w:i/>
          <w:iCs/>
          <w:sz w:val="22"/>
          <w:szCs w:val="22"/>
        </w:rPr>
        <w:t>.</w:t>
      </w:r>
      <w:r w:rsidR="00407572" w:rsidRPr="00343992">
        <w:rPr>
          <w:i/>
          <w:iCs/>
          <w:sz w:val="22"/>
          <w:szCs w:val="22"/>
          <w:lang w:val="en-US"/>
        </w:rPr>
        <w:t xml:space="preserve"> </w:t>
      </w:r>
    </w:p>
    <w:p w14:paraId="5F4E6FDA" w14:textId="77777777" w:rsidR="006877E4" w:rsidRPr="00343992" w:rsidRDefault="006877E4" w:rsidP="006877E4">
      <w:pPr>
        <w:pStyle w:val="Default"/>
        <w:jc w:val="both"/>
        <w:rPr>
          <w:i/>
          <w:iCs/>
          <w:sz w:val="22"/>
          <w:szCs w:val="22"/>
          <w:lang w:val="en-US"/>
        </w:rPr>
      </w:pPr>
    </w:p>
    <w:p w14:paraId="50041339" w14:textId="77777777" w:rsidR="007D56AF" w:rsidRPr="00343992" w:rsidRDefault="007D56AF" w:rsidP="007D56AF">
      <w:pPr>
        <w:pStyle w:val="Default"/>
        <w:rPr>
          <w:b/>
          <w:bCs/>
          <w:i/>
          <w:sz w:val="22"/>
          <w:szCs w:val="22"/>
          <w:lang w:val="en-GB"/>
        </w:rPr>
      </w:pPr>
      <w:r w:rsidRPr="00343992">
        <w:rPr>
          <w:b/>
          <w:bCs/>
          <w:i/>
          <w:sz w:val="22"/>
          <w:szCs w:val="22"/>
          <w:lang w:val="en-GB"/>
        </w:rPr>
        <w:t>Keyword:</w:t>
      </w:r>
    </w:p>
    <w:p w14:paraId="3E57CE0A" w14:textId="6F4F1AF2" w:rsidR="00747F03" w:rsidRPr="00343992" w:rsidRDefault="00343992" w:rsidP="00747F03">
      <w:pPr>
        <w:pStyle w:val="Default"/>
        <w:rPr>
          <w:b/>
          <w:sz w:val="22"/>
          <w:szCs w:val="22"/>
          <w:lang w:val="en-GB"/>
        </w:rPr>
      </w:pPr>
      <w:r w:rsidRPr="00343992">
        <w:rPr>
          <w:i/>
          <w:sz w:val="22"/>
          <w:szCs w:val="22"/>
        </w:rPr>
        <w:t>Competence, Accountability, Ethics, Experience, Audit Quality</w:t>
      </w:r>
    </w:p>
    <w:p w14:paraId="444E5633" w14:textId="77777777" w:rsidR="00747F03" w:rsidRDefault="00747F03" w:rsidP="00747F03">
      <w:pPr>
        <w:pStyle w:val="Default"/>
        <w:rPr>
          <w:b/>
          <w:sz w:val="22"/>
          <w:szCs w:val="22"/>
          <w:lang w:val="en-GB"/>
        </w:rPr>
      </w:pPr>
    </w:p>
    <w:p w14:paraId="334EC4FE" w14:textId="2ABB35A1" w:rsidR="00747F03" w:rsidRPr="00747F03" w:rsidRDefault="00747F03" w:rsidP="00747F03">
      <w:pPr>
        <w:pStyle w:val="Default"/>
        <w:rPr>
          <w:b/>
          <w:sz w:val="22"/>
          <w:szCs w:val="22"/>
          <w:lang w:val="en-GB"/>
        </w:rPr>
        <w:sectPr w:rsidR="00747F03" w:rsidRPr="00747F03" w:rsidSect="002209F8">
          <w:headerReference w:type="default" r:id="rId12"/>
          <w:footerReference w:type="even" r:id="rId13"/>
          <w:footerReference w:type="default" r:id="rId14"/>
          <w:headerReference w:type="first" r:id="rId15"/>
          <w:footerReference w:type="first" r:id="rId16"/>
          <w:pgSz w:w="11906" w:h="16838" w:code="9"/>
          <w:pgMar w:top="1440" w:right="1440" w:bottom="1440" w:left="1440" w:header="709" w:footer="709" w:gutter="0"/>
          <w:cols w:space="708"/>
          <w:docGrid w:linePitch="360"/>
        </w:sectPr>
      </w:pPr>
    </w:p>
    <w:p w14:paraId="37F78346" w14:textId="704E1825" w:rsidR="003C1298" w:rsidRPr="006877E4" w:rsidRDefault="007D4E14" w:rsidP="00343992">
      <w:pPr>
        <w:pStyle w:val="Default"/>
        <w:ind w:left="-1134" w:firstLine="1134"/>
        <w:rPr>
          <w:color w:val="auto"/>
          <w:sz w:val="22"/>
          <w:szCs w:val="22"/>
        </w:rPr>
        <w:sectPr w:rsidR="003C1298" w:rsidRPr="006877E4" w:rsidSect="002209F8">
          <w:type w:val="continuous"/>
          <w:pgSz w:w="11906" w:h="16838" w:code="9"/>
          <w:pgMar w:top="1440" w:right="1440" w:bottom="1440" w:left="1440" w:header="708" w:footer="708" w:gutter="0"/>
          <w:cols w:space="708"/>
          <w:docGrid w:linePitch="360"/>
        </w:sectPr>
      </w:pPr>
      <w:r w:rsidRPr="006877E4">
        <w:rPr>
          <w:b/>
          <w:bCs/>
          <w:color w:val="auto"/>
          <w:sz w:val="22"/>
          <w:szCs w:val="22"/>
        </w:rPr>
        <w:lastRenderedPageBreak/>
        <w:t>PENDAH</w:t>
      </w:r>
      <w:r w:rsidR="003C1298" w:rsidRPr="006877E4">
        <w:rPr>
          <w:b/>
          <w:bCs/>
          <w:color w:val="auto"/>
          <w:sz w:val="22"/>
          <w:szCs w:val="22"/>
        </w:rPr>
        <w:t xml:space="preserve">ULUAN </w:t>
      </w:r>
    </w:p>
    <w:p w14:paraId="435DF60D" w14:textId="4D452835" w:rsidR="00343992" w:rsidRPr="00C5442F" w:rsidRDefault="00343992" w:rsidP="00343992">
      <w:pPr>
        <w:spacing w:after="0" w:line="240" w:lineRule="auto"/>
        <w:ind w:right="95" w:firstLine="567"/>
        <w:jc w:val="both"/>
        <w:rPr>
          <w:rFonts w:ascii="Times New Roman" w:hAnsi="Times New Roman"/>
          <w:b/>
          <w:bCs/>
          <w:sz w:val="24"/>
          <w:szCs w:val="24"/>
          <w:lang w:val="en-GB"/>
        </w:rPr>
      </w:pPr>
      <w:r w:rsidRPr="00AB5405">
        <w:rPr>
          <w:rFonts w:ascii="Times New Roman" w:eastAsia="Times New Roman" w:hAnsi="Times New Roman"/>
          <w:sz w:val="24"/>
          <w:szCs w:val="24"/>
          <w:lang w:eastAsia="en-ID"/>
        </w:rPr>
        <w:lastRenderedPageBreak/>
        <w:t xml:space="preserve">Kualitas hasil audit </w:t>
      </w:r>
      <w:r>
        <w:rPr>
          <w:rFonts w:ascii="Times New Roman" w:eastAsia="Times New Roman" w:hAnsi="Times New Roman"/>
          <w:sz w:val="24"/>
          <w:szCs w:val="24"/>
          <w:lang w:eastAsia="en-ID"/>
        </w:rPr>
        <w:t>bertujuan untuk</w:t>
      </w:r>
      <w:r w:rsidRPr="00AB5405">
        <w:rPr>
          <w:rFonts w:ascii="Times New Roman" w:eastAsia="Times New Roman" w:hAnsi="Times New Roman"/>
          <w:sz w:val="24"/>
          <w:szCs w:val="24"/>
          <w:lang w:eastAsia="en-ID"/>
        </w:rPr>
        <w:t xml:space="preserve"> menjaga integritas laporan keuangan dan kepercayaan stakeholder terhadap sistem ekonomi. </w:t>
      </w:r>
      <w:proofErr w:type="gramStart"/>
      <w:r w:rsidRPr="00AB5405">
        <w:rPr>
          <w:rFonts w:ascii="Times New Roman" w:eastAsia="Times New Roman" w:hAnsi="Times New Roman"/>
          <w:sz w:val="24"/>
          <w:szCs w:val="24"/>
          <w:lang w:eastAsia="en-ID"/>
        </w:rPr>
        <w:t xml:space="preserve">Audit yang berkualitas tinggi </w:t>
      </w:r>
      <w:r>
        <w:rPr>
          <w:rFonts w:ascii="Times New Roman" w:eastAsia="Times New Roman" w:hAnsi="Times New Roman"/>
          <w:sz w:val="24"/>
          <w:szCs w:val="24"/>
          <w:lang w:eastAsia="en-ID"/>
        </w:rPr>
        <w:t>dapat memastikan hasil dari</w:t>
      </w:r>
      <w:r w:rsidRPr="00AB5405">
        <w:rPr>
          <w:rFonts w:ascii="Times New Roman" w:eastAsia="Times New Roman" w:hAnsi="Times New Roman"/>
          <w:sz w:val="24"/>
          <w:szCs w:val="24"/>
          <w:lang w:eastAsia="en-ID"/>
        </w:rPr>
        <w:t xml:space="preserve"> laporan</w:t>
      </w:r>
      <w:r>
        <w:rPr>
          <w:rFonts w:ascii="Times New Roman" w:eastAsia="Times New Roman" w:hAnsi="Times New Roman"/>
          <w:sz w:val="24"/>
          <w:szCs w:val="24"/>
          <w:lang w:eastAsia="en-ID"/>
        </w:rPr>
        <w:t xml:space="preserve"> keuangan bebas dari salah penyajian </w:t>
      </w:r>
      <w:r w:rsidRPr="00AB5405">
        <w:rPr>
          <w:rFonts w:ascii="Times New Roman" w:eastAsia="Times New Roman" w:hAnsi="Times New Roman"/>
          <w:sz w:val="24"/>
          <w:szCs w:val="24"/>
          <w:lang w:eastAsia="en-ID"/>
        </w:rPr>
        <w:t>material, sehingga mendukung pengambilan keputusan yang rasional oleh investor, kreditor, dan regulator.</w:t>
      </w:r>
      <w:proofErr w:type="gramEnd"/>
      <w:r w:rsidRPr="00AB5405">
        <w:rPr>
          <w:rFonts w:ascii="Times New Roman" w:eastAsia="Times New Roman" w:hAnsi="Times New Roman"/>
          <w:sz w:val="24"/>
          <w:szCs w:val="24"/>
          <w:lang w:eastAsia="en-ID"/>
        </w:rPr>
        <w:t xml:space="preserve"> Dalam konteks Indonesia, di mana sektor jasa keuangan terus berkembang pesat, kualitas audit menjadi penopang utama stabilitas pasar modal dan perbankan. Secara keseluruhan, pemahaman mendalam tentang dinamika ini esensial bagi penguatan </w:t>
      </w:r>
      <w:r w:rsidR="00C5442F">
        <w:rPr>
          <w:rFonts w:ascii="Times New Roman" w:eastAsia="Times New Roman" w:hAnsi="Times New Roman"/>
          <w:sz w:val="24"/>
          <w:szCs w:val="24"/>
          <w:lang w:eastAsia="en-ID"/>
        </w:rPr>
        <w:t xml:space="preserve">profesi akuntan di era digital </w:t>
      </w:r>
      <w:r w:rsidR="00B12EF3" w:rsidRPr="00C5442F">
        <w:rPr>
          <w:rFonts w:ascii="Times New Roman" w:hAnsi="Times New Roman"/>
          <w:sz w:val="24"/>
          <w:szCs w:val="24"/>
          <w:lang w:val="id-ID"/>
        </w:rPr>
        <w:fldChar w:fldCharType="begin" w:fldLock="1"/>
      </w:r>
      <w:r w:rsidR="00B12EF3" w:rsidRPr="00C5442F">
        <w:rPr>
          <w:rFonts w:ascii="Times New Roman" w:hAnsi="Times New Roman"/>
          <w:sz w:val="24"/>
          <w:szCs w:val="24"/>
          <w:lang w:val="id-ID"/>
        </w:rPr>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12EF3" w:rsidRPr="00C5442F">
        <w:rPr>
          <w:rFonts w:ascii="Times New Roman" w:hAnsi="Times New Roman"/>
          <w:sz w:val="24"/>
          <w:szCs w:val="24"/>
          <w:lang w:val="id-ID"/>
        </w:rPr>
        <w:fldChar w:fldCharType="separate"/>
      </w:r>
      <w:r w:rsidR="00B12EF3" w:rsidRPr="00C5442F">
        <w:rPr>
          <w:rFonts w:ascii="Times New Roman" w:hAnsi="Times New Roman"/>
          <w:noProof/>
          <w:sz w:val="24"/>
          <w:szCs w:val="24"/>
          <w:lang w:val="id-ID"/>
        </w:rPr>
        <w:t>(</w:t>
      </w:r>
      <w:r w:rsidR="00B12EF3" w:rsidRPr="00C5442F">
        <w:rPr>
          <w:rFonts w:ascii="Times New Roman" w:eastAsia="Times New Roman" w:hAnsi="Times New Roman"/>
          <w:sz w:val="24"/>
          <w:szCs w:val="24"/>
          <w:lang w:eastAsia="en-ID"/>
        </w:rPr>
        <w:t>Syntax Literate, 2024</w:t>
      </w:r>
      <w:r w:rsidR="00B12EF3" w:rsidRPr="00C5442F">
        <w:rPr>
          <w:rFonts w:ascii="Times New Roman" w:hAnsi="Times New Roman"/>
          <w:noProof/>
          <w:sz w:val="24"/>
          <w:szCs w:val="24"/>
          <w:lang w:val="id-ID"/>
        </w:rPr>
        <w:t>)</w:t>
      </w:r>
      <w:r w:rsidR="00B12EF3" w:rsidRPr="00C5442F">
        <w:rPr>
          <w:rFonts w:ascii="Times New Roman" w:hAnsi="Times New Roman"/>
          <w:sz w:val="24"/>
          <w:szCs w:val="24"/>
          <w:lang w:val="id-ID"/>
        </w:rPr>
        <w:fldChar w:fldCharType="end"/>
      </w:r>
      <w:r w:rsidR="00C5442F" w:rsidRPr="00C5442F">
        <w:rPr>
          <w:rFonts w:ascii="Times New Roman" w:hAnsi="Times New Roman"/>
          <w:sz w:val="24"/>
          <w:szCs w:val="24"/>
          <w:lang w:val="en-GB"/>
        </w:rPr>
        <w:t>.</w:t>
      </w:r>
    </w:p>
    <w:p w14:paraId="19615CE8" w14:textId="335343F8" w:rsidR="00343992" w:rsidRPr="00B202F0" w:rsidRDefault="00343992" w:rsidP="00343992">
      <w:pPr>
        <w:spacing w:after="0" w:line="240" w:lineRule="auto"/>
        <w:ind w:right="95" w:firstLine="567"/>
        <w:jc w:val="both"/>
        <w:rPr>
          <w:rFonts w:ascii="Times New Roman" w:hAnsi="Times New Roman"/>
          <w:b/>
          <w:bCs/>
          <w:sz w:val="24"/>
          <w:szCs w:val="24"/>
          <w:lang w:val="en-GB"/>
        </w:rPr>
      </w:pPr>
      <w:proofErr w:type="gramStart"/>
      <w:r w:rsidRPr="00AB5405">
        <w:rPr>
          <w:rFonts w:ascii="Times New Roman" w:eastAsia="Times New Roman" w:hAnsi="Times New Roman"/>
          <w:sz w:val="24"/>
          <w:szCs w:val="24"/>
          <w:lang w:eastAsia="en-ID"/>
        </w:rPr>
        <w:t xml:space="preserve">Kompetensi auditor merujuk pada pengetahuan teknis, keterampilan analitis, dan pemahaman standar akuntansi yang mendalam, yang secara langsung memengaruhi kemampuan mendeteksi salah saji dalam laporan </w:t>
      </w:r>
      <w:r>
        <w:rPr>
          <w:rFonts w:ascii="Times New Roman" w:eastAsia="Times New Roman" w:hAnsi="Times New Roman"/>
          <w:sz w:val="24"/>
          <w:szCs w:val="24"/>
          <w:lang w:eastAsia="en-ID"/>
        </w:rPr>
        <w:t>keuangan.</w:t>
      </w:r>
      <w:proofErr w:type="gramEnd"/>
      <w:r>
        <w:rPr>
          <w:rFonts w:ascii="Times New Roman" w:eastAsia="Times New Roman" w:hAnsi="Times New Roman"/>
          <w:sz w:val="24"/>
          <w:szCs w:val="24"/>
          <w:lang w:eastAsia="en-ID"/>
        </w:rPr>
        <w:t xml:space="preserve"> Auditor yang kompeten di dalam audit </w:t>
      </w:r>
      <w:r w:rsidRPr="00AB5405">
        <w:rPr>
          <w:rFonts w:ascii="Times New Roman" w:eastAsia="Times New Roman" w:hAnsi="Times New Roman"/>
          <w:sz w:val="24"/>
          <w:szCs w:val="24"/>
          <w:lang w:eastAsia="en-ID"/>
        </w:rPr>
        <w:t xml:space="preserve">mampu menerapkan Standar Profesional Akuntan Publik (SPAP) dengan tepat, sehingga meningkatkan reliabilitas hasil audit. Variabel ini berkaitan erat dengan fenomena rendahnya kualitas audit di Indonesia, di mana kurangnya pembaruan kompetensi sering </w:t>
      </w:r>
      <w:r w:rsidRPr="00AB5405">
        <w:rPr>
          <w:rFonts w:ascii="Times New Roman" w:eastAsia="Times New Roman" w:hAnsi="Times New Roman"/>
          <w:sz w:val="24"/>
          <w:szCs w:val="24"/>
          <w:lang w:eastAsia="en-ID"/>
        </w:rPr>
        <w:lastRenderedPageBreak/>
        <w:t>menyebabkan oversight pada isu kompleks seperti aset kripto atau transaksi derivatif. Kompetensi juga berinteraksi dengan variabel lain, seperti etika, di mana pengetahuan tinggi tanpa integritas moral dapat</w:t>
      </w:r>
      <w:r w:rsidR="00C5442F">
        <w:rPr>
          <w:rFonts w:ascii="Times New Roman" w:eastAsia="Times New Roman" w:hAnsi="Times New Roman"/>
          <w:sz w:val="24"/>
          <w:szCs w:val="24"/>
          <w:lang w:eastAsia="en-ID"/>
        </w:rPr>
        <w:t xml:space="preserve"> menghasilkan audit manipulative</w:t>
      </w:r>
      <w:r w:rsidR="00B202F0">
        <w:rPr>
          <w:rFonts w:ascii="Times New Roman" w:eastAsia="Times New Roman" w:hAnsi="Times New Roman"/>
          <w:sz w:val="24"/>
          <w:szCs w:val="24"/>
          <w:lang w:eastAsia="en-ID"/>
        </w:rPr>
        <w:t xml:space="preserve"> </w:t>
      </w:r>
      <w:r w:rsidR="00B202F0" w:rsidRPr="00C5442F">
        <w:rPr>
          <w:rFonts w:ascii="Times New Roman" w:hAnsi="Times New Roman"/>
          <w:sz w:val="24"/>
          <w:szCs w:val="24"/>
          <w:lang w:val="id-ID"/>
        </w:rPr>
        <w:fldChar w:fldCharType="begin" w:fldLock="1"/>
      </w:r>
      <w:r w:rsidR="00B202F0" w:rsidRPr="00C5442F">
        <w:rPr>
          <w:rFonts w:ascii="Times New Roman" w:hAnsi="Times New Roman"/>
          <w:sz w:val="24"/>
          <w:szCs w:val="24"/>
          <w:lang w:val="id-ID"/>
        </w:rPr>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rPr>
          <w:rFonts w:ascii="Times New Roman" w:hAnsi="Times New Roman"/>
          <w:sz w:val="24"/>
          <w:szCs w:val="24"/>
          <w:lang w:val="id-ID"/>
        </w:rPr>
        <w:fldChar w:fldCharType="separate"/>
      </w:r>
      <w:r w:rsidR="00B202F0" w:rsidRPr="00C5442F">
        <w:rPr>
          <w:rFonts w:ascii="Times New Roman" w:hAnsi="Times New Roman"/>
          <w:noProof/>
          <w:sz w:val="24"/>
          <w:szCs w:val="24"/>
          <w:lang w:val="id-ID"/>
        </w:rPr>
        <w:t>(</w:t>
      </w:r>
      <w:r w:rsidR="00B202F0" w:rsidRPr="00AB5405">
        <w:rPr>
          <w:rFonts w:ascii="Times New Roman" w:eastAsia="Times New Roman" w:hAnsi="Times New Roman"/>
          <w:sz w:val="24"/>
          <w:szCs w:val="24"/>
          <w:lang w:eastAsia="en-ID"/>
        </w:rPr>
        <w:t>Ikatan Akuntan Publik Indonesia, 2025</w:t>
      </w:r>
      <w:r w:rsidR="00B202F0" w:rsidRPr="00C5442F">
        <w:rPr>
          <w:rFonts w:ascii="Times New Roman" w:hAnsi="Times New Roman"/>
          <w:noProof/>
          <w:sz w:val="24"/>
          <w:szCs w:val="24"/>
          <w:lang w:val="id-ID"/>
        </w:rPr>
        <w:t>)</w:t>
      </w:r>
      <w:r w:rsidR="00B202F0" w:rsidRPr="00C5442F">
        <w:rPr>
          <w:rFonts w:ascii="Times New Roman" w:hAnsi="Times New Roman"/>
          <w:sz w:val="24"/>
          <w:szCs w:val="24"/>
          <w:lang w:val="id-ID"/>
        </w:rPr>
        <w:fldChar w:fldCharType="end"/>
      </w:r>
      <w:r w:rsidR="00B202F0">
        <w:rPr>
          <w:rFonts w:ascii="Times New Roman" w:hAnsi="Times New Roman"/>
          <w:sz w:val="24"/>
          <w:szCs w:val="24"/>
          <w:lang w:val="en-GB"/>
        </w:rPr>
        <w:t>.</w:t>
      </w:r>
    </w:p>
    <w:p w14:paraId="59BB17E1" w14:textId="00858A42" w:rsidR="00343992" w:rsidRDefault="00343992" w:rsidP="00343992">
      <w:pPr>
        <w:spacing w:after="0" w:line="240" w:lineRule="auto"/>
        <w:ind w:right="95" w:firstLine="567"/>
        <w:jc w:val="both"/>
        <w:rPr>
          <w:rFonts w:ascii="Times New Roman" w:hAnsi="Times New Roman"/>
          <w:b/>
          <w:bCs/>
          <w:sz w:val="24"/>
          <w:szCs w:val="24"/>
        </w:rPr>
      </w:pPr>
      <w:r w:rsidRPr="00AB5405">
        <w:rPr>
          <w:rFonts w:ascii="Times New Roman" w:eastAsia="Times New Roman" w:hAnsi="Times New Roman"/>
          <w:sz w:val="24"/>
          <w:szCs w:val="24"/>
          <w:lang w:eastAsia="en-ID"/>
        </w:rPr>
        <w:t xml:space="preserve">Akuntabilitas auditor mencakup tanggung jawab penuh atas proses dan kesimpulan audit, termasuk transparansi dalam dokumentasi kertas kerja dan respons terhadap temuan regulator. Tingkat akuntabilitas yang tinggi mendorong auditor untuk menghindari shortcut yang mengorbankan kualitas, sehingga menghasilkan opini audit yang obyektif. </w:t>
      </w:r>
      <w:proofErr w:type="gramStart"/>
      <w:r w:rsidRPr="00AB5405">
        <w:rPr>
          <w:rFonts w:ascii="Times New Roman" w:eastAsia="Times New Roman" w:hAnsi="Times New Roman"/>
          <w:sz w:val="24"/>
          <w:szCs w:val="24"/>
          <w:lang w:eastAsia="en-ID"/>
        </w:rPr>
        <w:t xml:space="preserve">Variabel ini terkait dengan fenomena sanksi administratif yang meningkat, di mana Panitia Pengawas Profesi Keuangan (PPPK) mencatat 39 peringatan tertulis dan 4 pembatasan jasa audit terhadap akuntan publik hingga November </w:t>
      </w:r>
      <w:r>
        <w:rPr>
          <w:rFonts w:ascii="Times New Roman" w:eastAsia="Times New Roman" w:hAnsi="Times New Roman"/>
          <w:sz w:val="24"/>
          <w:szCs w:val="24"/>
          <w:lang w:eastAsia="en-ID"/>
        </w:rPr>
        <w:t xml:space="preserve">tahun </w:t>
      </w:r>
      <w:r w:rsidRPr="00AB5405">
        <w:rPr>
          <w:rFonts w:ascii="Times New Roman" w:eastAsia="Times New Roman" w:hAnsi="Times New Roman"/>
          <w:sz w:val="24"/>
          <w:szCs w:val="24"/>
          <w:lang w:eastAsia="en-ID"/>
        </w:rPr>
        <w:t>2024.</w:t>
      </w:r>
      <w:proofErr w:type="gramEnd"/>
      <w:r w:rsidRPr="00AB5405">
        <w:rPr>
          <w:rFonts w:ascii="Times New Roman" w:eastAsia="Times New Roman" w:hAnsi="Times New Roman"/>
          <w:sz w:val="24"/>
          <w:szCs w:val="24"/>
          <w:lang w:eastAsia="en-ID"/>
        </w:rPr>
        <w:t xml:space="preserve"> </w:t>
      </w:r>
      <w:proofErr w:type="gramStart"/>
      <w:r w:rsidRPr="00AB5405">
        <w:rPr>
          <w:rFonts w:ascii="Times New Roman" w:eastAsia="Times New Roman" w:hAnsi="Times New Roman"/>
          <w:sz w:val="24"/>
          <w:szCs w:val="24"/>
          <w:lang w:eastAsia="en-ID"/>
        </w:rPr>
        <w:t>Fenomena ini menunjukkan pola tren di mana KAP kecil dengan sumber daya terbatas rentan terhadap kelalaian.</w:t>
      </w:r>
      <w:proofErr w:type="gramEnd"/>
      <w:r w:rsidRPr="00AB5405">
        <w:rPr>
          <w:rFonts w:ascii="Times New Roman" w:eastAsia="Times New Roman" w:hAnsi="Times New Roman"/>
          <w:sz w:val="24"/>
          <w:szCs w:val="24"/>
          <w:lang w:eastAsia="en-ID"/>
        </w:rPr>
        <w:t xml:space="preserve"> </w:t>
      </w:r>
      <w:proofErr w:type="gramStart"/>
      <w:r w:rsidRPr="00AB5405">
        <w:rPr>
          <w:rFonts w:ascii="Times New Roman" w:eastAsia="Times New Roman" w:hAnsi="Times New Roman"/>
          <w:sz w:val="24"/>
          <w:szCs w:val="24"/>
          <w:lang w:eastAsia="en-ID"/>
        </w:rPr>
        <w:t>Akuntabilitas juga memperkuat etika dengan memastikan kepatuhan pada kode profesi IAI.</w:t>
      </w:r>
      <w:proofErr w:type="gramEnd"/>
      <w:r w:rsidRPr="00AB5405">
        <w:rPr>
          <w:rFonts w:ascii="Times New Roman" w:eastAsia="Times New Roman" w:hAnsi="Times New Roman"/>
          <w:sz w:val="24"/>
          <w:szCs w:val="24"/>
          <w:lang w:eastAsia="en-ID"/>
        </w:rPr>
        <w:t xml:space="preserve"> Dengan demikian, variabel ini krusial untuk mengatasi disp</w:t>
      </w:r>
      <w:r>
        <w:rPr>
          <w:rFonts w:ascii="Times New Roman" w:eastAsia="Times New Roman" w:hAnsi="Times New Roman"/>
          <w:sz w:val="24"/>
          <w:szCs w:val="24"/>
          <w:lang w:eastAsia="en-ID"/>
        </w:rPr>
        <w:t xml:space="preserve">aritas kualitas audit antar </w:t>
      </w:r>
      <w:r w:rsidR="00B202F0">
        <w:rPr>
          <w:rFonts w:ascii="Times New Roman" w:eastAsia="Times New Roman" w:hAnsi="Times New Roman"/>
          <w:sz w:val="24"/>
          <w:szCs w:val="24"/>
          <w:lang w:eastAsia="en-ID"/>
        </w:rPr>
        <w:t xml:space="preserve">KAP </w:t>
      </w:r>
      <w:r w:rsidR="00B202F0" w:rsidRPr="00C5442F">
        <w:rPr>
          <w:rFonts w:ascii="Times New Roman" w:hAnsi="Times New Roman"/>
          <w:sz w:val="24"/>
          <w:szCs w:val="24"/>
          <w:lang w:val="id-ID"/>
        </w:rPr>
        <w:fldChar w:fldCharType="begin" w:fldLock="1"/>
      </w:r>
      <w:r w:rsidR="00B202F0" w:rsidRPr="00C5442F">
        <w:rPr>
          <w:rFonts w:ascii="Times New Roman" w:hAnsi="Times New Roman"/>
          <w:sz w:val="24"/>
          <w:szCs w:val="24"/>
          <w:lang w:val="id-ID"/>
        </w:rPr>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rPr>
          <w:rFonts w:ascii="Times New Roman" w:hAnsi="Times New Roman"/>
          <w:sz w:val="24"/>
          <w:szCs w:val="24"/>
          <w:lang w:val="id-ID"/>
        </w:rPr>
        <w:fldChar w:fldCharType="separate"/>
      </w:r>
      <w:r w:rsidR="00B202F0" w:rsidRPr="00C5442F">
        <w:rPr>
          <w:rFonts w:ascii="Times New Roman" w:hAnsi="Times New Roman"/>
          <w:noProof/>
          <w:sz w:val="24"/>
          <w:szCs w:val="24"/>
          <w:lang w:val="id-ID"/>
        </w:rPr>
        <w:t>(</w:t>
      </w:r>
      <w:r w:rsidR="00B202F0" w:rsidRPr="00AB5405">
        <w:rPr>
          <w:rFonts w:ascii="Times New Roman" w:eastAsia="Times New Roman" w:hAnsi="Times New Roman"/>
          <w:sz w:val="24"/>
          <w:szCs w:val="24"/>
          <w:lang w:eastAsia="en-ID"/>
        </w:rPr>
        <w:t>Otoritas Jasa Keuangan, 2025</w:t>
      </w:r>
      <w:r w:rsidR="00B202F0" w:rsidRPr="00C5442F">
        <w:rPr>
          <w:rFonts w:ascii="Times New Roman" w:hAnsi="Times New Roman"/>
          <w:noProof/>
          <w:sz w:val="24"/>
          <w:szCs w:val="24"/>
          <w:lang w:val="id-ID"/>
        </w:rPr>
        <w:t>)</w:t>
      </w:r>
      <w:r w:rsidR="00B202F0" w:rsidRPr="00C5442F">
        <w:rPr>
          <w:rFonts w:ascii="Times New Roman" w:hAnsi="Times New Roman"/>
          <w:sz w:val="24"/>
          <w:szCs w:val="24"/>
          <w:lang w:val="id-ID"/>
        </w:rPr>
        <w:fldChar w:fldCharType="end"/>
      </w:r>
      <w:r w:rsidR="00B202F0" w:rsidRPr="00C5442F">
        <w:rPr>
          <w:rFonts w:ascii="Times New Roman" w:hAnsi="Times New Roman"/>
          <w:sz w:val="24"/>
          <w:szCs w:val="24"/>
          <w:lang w:val="en-GB"/>
        </w:rPr>
        <w:t>.</w:t>
      </w:r>
    </w:p>
    <w:p w14:paraId="311446DA" w14:textId="2380C210" w:rsidR="00343992" w:rsidRDefault="00343992" w:rsidP="006F1C85">
      <w:pPr>
        <w:spacing w:after="0" w:line="240" w:lineRule="auto"/>
        <w:ind w:right="95" w:firstLine="567"/>
        <w:jc w:val="both"/>
        <w:rPr>
          <w:rFonts w:ascii="Times New Roman" w:hAnsi="Times New Roman"/>
          <w:b/>
          <w:bCs/>
          <w:sz w:val="24"/>
          <w:szCs w:val="24"/>
        </w:rPr>
      </w:pPr>
      <w:r w:rsidRPr="00AB5405">
        <w:rPr>
          <w:rFonts w:ascii="Times New Roman" w:eastAsia="Times New Roman" w:hAnsi="Times New Roman"/>
          <w:sz w:val="24"/>
          <w:szCs w:val="24"/>
          <w:lang w:eastAsia="en-ID"/>
        </w:rPr>
        <w:t xml:space="preserve">Etika auditor melibatkan prinsip integritas, obyektivitas, dan kerahasiaan yang menjadi panduan moral dalam pelaksanaan audit, mencegah konflik kepentingan yang merusak kualitas. </w:t>
      </w:r>
      <w:proofErr w:type="gramStart"/>
      <w:r w:rsidRPr="00AB5405">
        <w:rPr>
          <w:rFonts w:ascii="Times New Roman" w:eastAsia="Times New Roman" w:hAnsi="Times New Roman"/>
          <w:sz w:val="24"/>
          <w:szCs w:val="24"/>
          <w:lang w:eastAsia="en-ID"/>
        </w:rPr>
        <w:t>Etika yang kuat memastikan auditor menolak tekanan dari klien untuk memodifikasi temuan, sehingga mempertahankan independensi opini.</w:t>
      </w:r>
      <w:proofErr w:type="gramEnd"/>
      <w:r w:rsidRPr="00AB5405">
        <w:rPr>
          <w:rFonts w:ascii="Times New Roman" w:eastAsia="Times New Roman" w:hAnsi="Times New Roman"/>
          <w:sz w:val="24"/>
          <w:szCs w:val="24"/>
          <w:lang w:eastAsia="en-ID"/>
        </w:rPr>
        <w:t xml:space="preserve"> Etika juga memediasi pengaruh pengalaman </w:t>
      </w:r>
      <w:r>
        <w:rPr>
          <w:rFonts w:ascii="Times New Roman" w:eastAsia="Times New Roman" w:hAnsi="Times New Roman"/>
          <w:sz w:val="24"/>
          <w:szCs w:val="24"/>
          <w:lang w:eastAsia="en-ID"/>
        </w:rPr>
        <w:t xml:space="preserve">auditor </w:t>
      </w:r>
      <w:r w:rsidRPr="00AB5405">
        <w:rPr>
          <w:rFonts w:ascii="Times New Roman" w:eastAsia="Times New Roman" w:hAnsi="Times New Roman"/>
          <w:sz w:val="24"/>
          <w:szCs w:val="24"/>
          <w:lang w:eastAsia="en-ID"/>
        </w:rPr>
        <w:t xml:space="preserve">terhadap kualitas audit. </w:t>
      </w:r>
      <w:r>
        <w:rPr>
          <w:rFonts w:ascii="Times New Roman" w:eastAsia="Times New Roman" w:hAnsi="Times New Roman"/>
          <w:sz w:val="24"/>
          <w:szCs w:val="24"/>
          <w:lang w:eastAsia="en-ID"/>
        </w:rPr>
        <w:t>Untuk s</w:t>
      </w:r>
      <w:r w:rsidRPr="00AB5405">
        <w:rPr>
          <w:rFonts w:ascii="Times New Roman" w:eastAsia="Times New Roman" w:hAnsi="Times New Roman"/>
          <w:sz w:val="24"/>
          <w:szCs w:val="24"/>
          <w:lang w:eastAsia="en-ID"/>
        </w:rPr>
        <w:t xml:space="preserve">ecara keseluruhan, penguatan etika esensial untuk membangun kepercayaan publik terhadap profesi </w:t>
      </w:r>
      <w:r w:rsidR="00B202F0" w:rsidRPr="00C5442F">
        <w:rPr>
          <w:rFonts w:ascii="Times New Roman" w:hAnsi="Times New Roman"/>
          <w:sz w:val="24"/>
          <w:szCs w:val="24"/>
          <w:lang w:val="id-ID"/>
        </w:rPr>
        <w:fldChar w:fldCharType="begin" w:fldLock="1"/>
      </w:r>
      <w:r w:rsidR="00B202F0" w:rsidRPr="00C5442F">
        <w:rPr>
          <w:rFonts w:ascii="Times New Roman" w:hAnsi="Times New Roman"/>
          <w:sz w:val="24"/>
          <w:szCs w:val="24"/>
          <w:lang w:val="id-ID"/>
        </w:rPr>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rPr>
          <w:rFonts w:ascii="Times New Roman" w:hAnsi="Times New Roman"/>
          <w:sz w:val="24"/>
          <w:szCs w:val="24"/>
          <w:lang w:val="id-ID"/>
        </w:rPr>
        <w:fldChar w:fldCharType="separate"/>
      </w:r>
      <w:r w:rsidR="00B202F0" w:rsidRPr="00C5442F">
        <w:rPr>
          <w:rFonts w:ascii="Times New Roman" w:hAnsi="Times New Roman"/>
          <w:noProof/>
          <w:sz w:val="24"/>
          <w:szCs w:val="24"/>
          <w:lang w:val="id-ID"/>
        </w:rPr>
        <w:t>(</w:t>
      </w:r>
      <w:r w:rsidR="00B202F0" w:rsidRPr="00AB5405">
        <w:rPr>
          <w:rFonts w:ascii="Times New Roman" w:eastAsia="Times New Roman" w:hAnsi="Times New Roman"/>
          <w:sz w:val="24"/>
          <w:szCs w:val="24"/>
          <w:lang w:eastAsia="en-ID"/>
        </w:rPr>
        <w:t>Samosir, H., Samosir, E., &amp; Samosir, R, 2022</w:t>
      </w:r>
      <w:r w:rsidR="00B202F0" w:rsidRPr="00C5442F">
        <w:rPr>
          <w:rFonts w:ascii="Times New Roman" w:hAnsi="Times New Roman"/>
          <w:noProof/>
          <w:sz w:val="24"/>
          <w:szCs w:val="24"/>
          <w:lang w:val="id-ID"/>
        </w:rPr>
        <w:t>)</w:t>
      </w:r>
      <w:r w:rsidR="00B202F0" w:rsidRPr="00C5442F">
        <w:rPr>
          <w:rFonts w:ascii="Times New Roman" w:hAnsi="Times New Roman"/>
          <w:sz w:val="24"/>
          <w:szCs w:val="24"/>
          <w:lang w:val="id-ID"/>
        </w:rPr>
        <w:fldChar w:fldCharType="end"/>
      </w:r>
      <w:r w:rsidR="00B202F0" w:rsidRPr="00C5442F">
        <w:rPr>
          <w:rFonts w:ascii="Times New Roman" w:hAnsi="Times New Roman"/>
          <w:sz w:val="24"/>
          <w:szCs w:val="24"/>
          <w:lang w:val="en-GB"/>
        </w:rPr>
        <w:t>.</w:t>
      </w:r>
      <w:r w:rsidR="00B202F0">
        <w:rPr>
          <w:rFonts w:ascii="Times New Roman" w:hAnsi="Times New Roman"/>
          <w:sz w:val="24"/>
          <w:szCs w:val="24"/>
          <w:lang w:val="en-GB"/>
        </w:rPr>
        <w:t xml:space="preserve"> </w:t>
      </w:r>
      <w:proofErr w:type="gramStart"/>
      <w:r w:rsidRPr="00AB5405">
        <w:rPr>
          <w:rFonts w:ascii="Times New Roman" w:eastAsia="Times New Roman" w:hAnsi="Times New Roman"/>
          <w:sz w:val="24"/>
          <w:szCs w:val="24"/>
          <w:lang w:eastAsia="en-ID"/>
        </w:rPr>
        <w:t>Pengalaman auditor, diukur dari tahun kerja dan jumlah perikatan, memberikan kepekaan intuitif dalam mengidentifikasi risiko material yang tidak terdeteksi oleh auditor junior.</w:t>
      </w:r>
      <w:proofErr w:type="gramEnd"/>
      <w:r w:rsidRPr="00AB5405">
        <w:rPr>
          <w:rFonts w:ascii="Times New Roman" w:eastAsia="Times New Roman" w:hAnsi="Times New Roman"/>
          <w:sz w:val="24"/>
          <w:szCs w:val="24"/>
          <w:lang w:eastAsia="en-ID"/>
        </w:rPr>
        <w:t xml:space="preserve"> Pengalaman memungkinkan efisiensi proses audit tanpa mengorbankan </w:t>
      </w:r>
      <w:r w:rsidRPr="005409A8">
        <w:rPr>
          <w:rFonts w:ascii="Times New Roman" w:eastAsia="Times New Roman" w:hAnsi="Times New Roman"/>
          <w:i/>
          <w:sz w:val="24"/>
          <w:szCs w:val="24"/>
          <w:lang w:eastAsia="en-ID"/>
        </w:rPr>
        <w:t>thoroughness</w:t>
      </w:r>
      <w:r w:rsidRPr="00AB5405">
        <w:rPr>
          <w:rFonts w:ascii="Times New Roman" w:eastAsia="Times New Roman" w:hAnsi="Times New Roman"/>
          <w:sz w:val="24"/>
          <w:szCs w:val="24"/>
          <w:lang w:eastAsia="en-ID"/>
        </w:rPr>
        <w:t xml:space="preserve">, sehingga meningkatkan kualitas keseluruhan. </w:t>
      </w:r>
      <w:proofErr w:type="gramStart"/>
      <w:r w:rsidRPr="00AB5405">
        <w:rPr>
          <w:rFonts w:ascii="Times New Roman" w:eastAsia="Times New Roman" w:hAnsi="Times New Roman"/>
          <w:sz w:val="24"/>
          <w:szCs w:val="24"/>
          <w:lang w:eastAsia="en-ID"/>
        </w:rPr>
        <w:t>Pengalaman juga melengkapi etika dalam menghadapi tekanan klien.</w:t>
      </w:r>
      <w:proofErr w:type="gramEnd"/>
      <w:r w:rsidRPr="00AB5405">
        <w:rPr>
          <w:rFonts w:ascii="Times New Roman" w:eastAsia="Times New Roman" w:hAnsi="Times New Roman"/>
          <w:sz w:val="24"/>
          <w:szCs w:val="24"/>
          <w:lang w:eastAsia="en-ID"/>
        </w:rPr>
        <w:t xml:space="preserve"> Oleh karena itu, variabel ini melengkapi mod</w:t>
      </w:r>
      <w:r w:rsidR="00B202F0">
        <w:rPr>
          <w:rFonts w:ascii="Times New Roman" w:eastAsia="Times New Roman" w:hAnsi="Times New Roman"/>
          <w:sz w:val="24"/>
          <w:szCs w:val="24"/>
          <w:lang w:eastAsia="en-ID"/>
        </w:rPr>
        <w:t xml:space="preserve">el untuk analisis komprehensif </w:t>
      </w:r>
      <w:r w:rsidR="00B202F0" w:rsidRPr="00C5442F">
        <w:rPr>
          <w:rFonts w:ascii="Times New Roman" w:hAnsi="Times New Roman"/>
          <w:sz w:val="24"/>
          <w:szCs w:val="24"/>
          <w:lang w:val="id-ID"/>
        </w:rPr>
        <w:fldChar w:fldCharType="begin" w:fldLock="1"/>
      </w:r>
      <w:r w:rsidR="00B202F0" w:rsidRPr="00C5442F">
        <w:rPr>
          <w:rFonts w:ascii="Times New Roman" w:hAnsi="Times New Roman"/>
          <w:sz w:val="24"/>
          <w:szCs w:val="24"/>
          <w:lang w:val="id-ID"/>
        </w:rPr>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rPr>
          <w:rFonts w:ascii="Times New Roman" w:hAnsi="Times New Roman"/>
          <w:sz w:val="24"/>
          <w:szCs w:val="24"/>
          <w:lang w:val="id-ID"/>
        </w:rPr>
        <w:fldChar w:fldCharType="separate"/>
      </w:r>
      <w:r w:rsidR="00B202F0" w:rsidRPr="00C5442F">
        <w:rPr>
          <w:rFonts w:ascii="Times New Roman" w:hAnsi="Times New Roman"/>
          <w:noProof/>
          <w:sz w:val="24"/>
          <w:szCs w:val="24"/>
          <w:lang w:val="id-ID"/>
        </w:rPr>
        <w:t>(</w:t>
      </w:r>
      <w:r w:rsidR="00B202F0" w:rsidRPr="00AB5405">
        <w:rPr>
          <w:rFonts w:ascii="Times New Roman" w:eastAsia="Times New Roman" w:hAnsi="Times New Roman"/>
          <w:sz w:val="24"/>
          <w:szCs w:val="24"/>
          <w:lang w:eastAsia="en-ID"/>
        </w:rPr>
        <w:t>Ikatan Akuntan Publik Indonesia, 2025</w:t>
      </w:r>
      <w:r w:rsidR="00B202F0" w:rsidRPr="00C5442F">
        <w:rPr>
          <w:rFonts w:ascii="Times New Roman" w:hAnsi="Times New Roman"/>
          <w:noProof/>
          <w:sz w:val="24"/>
          <w:szCs w:val="24"/>
          <w:lang w:val="id-ID"/>
        </w:rPr>
        <w:t>)</w:t>
      </w:r>
      <w:r w:rsidR="00B202F0" w:rsidRPr="00C5442F">
        <w:rPr>
          <w:rFonts w:ascii="Times New Roman" w:hAnsi="Times New Roman"/>
          <w:sz w:val="24"/>
          <w:szCs w:val="24"/>
          <w:lang w:val="id-ID"/>
        </w:rPr>
        <w:fldChar w:fldCharType="end"/>
      </w:r>
      <w:r w:rsidR="00B202F0" w:rsidRPr="00C5442F">
        <w:rPr>
          <w:rFonts w:ascii="Times New Roman" w:hAnsi="Times New Roman"/>
          <w:sz w:val="24"/>
          <w:szCs w:val="24"/>
          <w:lang w:val="en-GB"/>
        </w:rPr>
        <w:t>.</w:t>
      </w:r>
    </w:p>
    <w:p w14:paraId="502F65D7" w14:textId="68F33BA4" w:rsidR="00343992" w:rsidRDefault="00343992" w:rsidP="00343992">
      <w:pPr>
        <w:spacing w:after="0" w:line="240" w:lineRule="auto"/>
        <w:ind w:right="95" w:firstLine="567"/>
        <w:jc w:val="both"/>
        <w:rPr>
          <w:rFonts w:ascii="Times New Roman" w:hAnsi="Times New Roman"/>
          <w:b/>
          <w:bCs/>
          <w:sz w:val="24"/>
          <w:szCs w:val="24"/>
        </w:rPr>
      </w:pPr>
      <w:r w:rsidRPr="00AB5405">
        <w:rPr>
          <w:rFonts w:ascii="Times New Roman" w:eastAsia="Times New Roman" w:hAnsi="Times New Roman"/>
          <w:sz w:val="24"/>
          <w:szCs w:val="24"/>
          <w:lang w:eastAsia="en-ID"/>
        </w:rPr>
        <w:t>Sektor audit Indonesia menghadapi krisis kualitas akibat maraknya pelanggaran yang tercermin dalam sanksi OJK sebesar Rp</w:t>
      </w:r>
      <w:r>
        <w:rPr>
          <w:rFonts w:ascii="Times New Roman" w:eastAsia="Times New Roman" w:hAnsi="Times New Roman"/>
          <w:sz w:val="24"/>
          <w:szCs w:val="24"/>
          <w:lang w:eastAsia="en-ID"/>
        </w:rPr>
        <w:t xml:space="preserve"> </w:t>
      </w:r>
      <w:r w:rsidRPr="00AB5405">
        <w:rPr>
          <w:rFonts w:ascii="Times New Roman" w:eastAsia="Times New Roman" w:hAnsi="Times New Roman"/>
          <w:sz w:val="24"/>
          <w:szCs w:val="24"/>
          <w:lang w:eastAsia="en-ID"/>
        </w:rPr>
        <w:t>34</w:t>
      </w:r>
      <w:proofErr w:type="gramStart"/>
      <w:r w:rsidRPr="00AB5405">
        <w:rPr>
          <w:rFonts w:ascii="Times New Roman" w:eastAsia="Times New Roman" w:hAnsi="Times New Roman"/>
          <w:sz w:val="24"/>
          <w:szCs w:val="24"/>
          <w:lang w:eastAsia="en-ID"/>
        </w:rPr>
        <w:t>,36</w:t>
      </w:r>
      <w:proofErr w:type="gramEnd"/>
      <w:r w:rsidRPr="00AB5405">
        <w:rPr>
          <w:rFonts w:ascii="Times New Roman" w:eastAsia="Times New Roman" w:hAnsi="Times New Roman"/>
          <w:sz w:val="24"/>
          <w:szCs w:val="24"/>
          <w:lang w:eastAsia="en-ID"/>
        </w:rPr>
        <w:t xml:space="preserve"> miliar denda keterlambatan laporan hingga Oktober </w:t>
      </w:r>
      <w:r>
        <w:rPr>
          <w:rFonts w:ascii="Times New Roman" w:eastAsia="Times New Roman" w:hAnsi="Times New Roman"/>
          <w:sz w:val="24"/>
          <w:szCs w:val="24"/>
          <w:lang w:eastAsia="en-ID"/>
        </w:rPr>
        <w:t xml:space="preserve">tahun </w:t>
      </w:r>
      <w:r w:rsidRPr="00AB5405">
        <w:rPr>
          <w:rFonts w:ascii="Times New Roman" w:eastAsia="Times New Roman" w:hAnsi="Times New Roman"/>
          <w:sz w:val="24"/>
          <w:szCs w:val="24"/>
          <w:lang w:eastAsia="en-ID"/>
        </w:rPr>
        <w:t>2025. Badan Pemeriksa Keuangan (BPK) mengungkap potensi kerugian negara Rp</w:t>
      </w:r>
      <w:r>
        <w:rPr>
          <w:rFonts w:ascii="Times New Roman" w:eastAsia="Times New Roman" w:hAnsi="Times New Roman"/>
          <w:sz w:val="24"/>
          <w:szCs w:val="24"/>
          <w:lang w:eastAsia="en-ID"/>
        </w:rPr>
        <w:t xml:space="preserve"> </w:t>
      </w:r>
      <w:r w:rsidRPr="00AB5405">
        <w:rPr>
          <w:rFonts w:ascii="Times New Roman" w:eastAsia="Times New Roman" w:hAnsi="Times New Roman"/>
          <w:sz w:val="24"/>
          <w:szCs w:val="24"/>
          <w:lang w:eastAsia="en-ID"/>
        </w:rPr>
        <w:t>692</w:t>
      </w:r>
      <w:proofErr w:type="gramStart"/>
      <w:r w:rsidRPr="00AB5405">
        <w:rPr>
          <w:rFonts w:ascii="Times New Roman" w:eastAsia="Times New Roman" w:hAnsi="Times New Roman"/>
          <w:sz w:val="24"/>
          <w:szCs w:val="24"/>
          <w:lang w:eastAsia="en-ID"/>
        </w:rPr>
        <w:t>,1</w:t>
      </w:r>
      <w:proofErr w:type="gramEnd"/>
      <w:r w:rsidRPr="00AB5405">
        <w:rPr>
          <w:rFonts w:ascii="Times New Roman" w:eastAsia="Times New Roman" w:hAnsi="Times New Roman"/>
          <w:sz w:val="24"/>
          <w:szCs w:val="24"/>
          <w:lang w:eastAsia="en-ID"/>
        </w:rPr>
        <w:t xml:space="preserve"> triliun pada IHPS I </w:t>
      </w:r>
      <w:r>
        <w:rPr>
          <w:rFonts w:ascii="Times New Roman" w:eastAsia="Times New Roman" w:hAnsi="Times New Roman"/>
          <w:sz w:val="24"/>
          <w:szCs w:val="24"/>
          <w:lang w:eastAsia="en-ID"/>
        </w:rPr>
        <w:t xml:space="preserve">tahun </w:t>
      </w:r>
      <w:r w:rsidRPr="00AB5405">
        <w:rPr>
          <w:rFonts w:ascii="Times New Roman" w:eastAsia="Times New Roman" w:hAnsi="Times New Roman"/>
          <w:sz w:val="24"/>
          <w:szCs w:val="24"/>
          <w:lang w:eastAsia="en-ID"/>
        </w:rPr>
        <w:t>2025, dengan temuan kekurangan penerimaan Rp</w:t>
      </w:r>
      <w:r>
        <w:rPr>
          <w:rFonts w:ascii="Times New Roman" w:eastAsia="Times New Roman" w:hAnsi="Times New Roman"/>
          <w:sz w:val="24"/>
          <w:szCs w:val="24"/>
          <w:lang w:eastAsia="en-ID"/>
        </w:rPr>
        <w:t xml:space="preserve"> </w:t>
      </w:r>
      <w:r w:rsidRPr="00AB5405">
        <w:rPr>
          <w:rFonts w:ascii="Times New Roman" w:eastAsia="Times New Roman" w:hAnsi="Times New Roman"/>
          <w:sz w:val="24"/>
          <w:szCs w:val="24"/>
          <w:lang w:eastAsia="en-ID"/>
        </w:rPr>
        <w:t xml:space="preserve">25,86 triliun akibat audit lemah. Panitia Pengawas Profesi Keuangan (PPPK) menjatuhkan 39 peringatan tertulis dan 13 pembatasan pada akuntan publik hingga November </w:t>
      </w:r>
      <w:r>
        <w:rPr>
          <w:rFonts w:ascii="Times New Roman" w:eastAsia="Times New Roman" w:hAnsi="Times New Roman"/>
          <w:sz w:val="24"/>
          <w:szCs w:val="24"/>
          <w:lang w:eastAsia="en-ID"/>
        </w:rPr>
        <w:t xml:space="preserve">tahun </w:t>
      </w:r>
      <w:r w:rsidRPr="00AB5405">
        <w:rPr>
          <w:rFonts w:ascii="Times New Roman" w:eastAsia="Times New Roman" w:hAnsi="Times New Roman"/>
          <w:sz w:val="24"/>
          <w:szCs w:val="24"/>
          <w:lang w:eastAsia="en-ID"/>
        </w:rPr>
        <w:t>2024, menunjukkan tren peningkatan 20% dari tahun sebelumnya. OJK juga mencatat 93 sanksi administratif Rp</w:t>
      </w:r>
      <w:r>
        <w:rPr>
          <w:rFonts w:ascii="Times New Roman" w:eastAsia="Times New Roman" w:hAnsi="Times New Roman"/>
          <w:sz w:val="24"/>
          <w:szCs w:val="24"/>
          <w:lang w:eastAsia="en-ID"/>
        </w:rPr>
        <w:t xml:space="preserve"> </w:t>
      </w:r>
      <w:r w:rsidRPr="00AB5405">
        <w:rPr>
          <w:rFonts w:ascii="Times New Roman" w:eastAsia="Times New Roman" w:hAnsi="Times New Roman"/>
          <w:sz w:val="24"/>
          <w:szCs w:val="24"/>
          <w:lang w:eastAsia="en-ID"/>
        </w:rPr>
        <w:t>5</w:t>
      </w:r>
      <w:proofErr w:type="gramStart"/>
      <w:r w:rsidRPr="00AB5405">
        <w:rPr>
          <w:rFonts w:ascii="Times New Roman" w:eastAsia="Times New Roman" w:hAnsi="Times New Roman"/>
          <w:sz w:val="24"/>
          <w:szCs w:val="24"/>
          <w:lang w:eastAsia="en-ID"/>
        </w:rPr>
        <w:t>,22</w:t>
      </w:r>
      <w:proofErr w:type="gramEnd"/>
      <w:r w:rsidRPr="00AB5405">
        <w:rPr>
          <w:rFonts w:ascii="Times New Roman" w:eastAsia="Times New Roman" w:hAnsi="Times New Roman"/>
          <w:sz w:val="24"/>
          <w:szCs w:val="24"/>
          <w:lang w:eastAsia="en-ID"/>
        </w:rPr>
        <w:t xml:space="preserve"> </w:t>
      </w:r>
      <w:r>
        <w:rPr>
          <w:rFonts w:ascii="Times New Roman" w:eastAsia="Times New Roman" w:hAnsi="Times New Roman"/>
          <w:sz w:val="24"/>
          <w:szCs w:val="24"/>
          <w:lang w:eastAsia="en-ID"/>
        </w:rPr>
        <w:t xml:space="preserve">miliar pada sektor keuangan non </w:t>
      </w:r>
      <w:r w:rsidRPr="00AB5405">
        <w:rPr>
          <w:rFonts w:ascii="Times New Roman" w:eastAsia="Times New Roman" w:hAnsi="Times New Roman"/>
          <w:sz w:val="24"/>
          <w:szCs w:val="24"/>
          <w:lang w:eastAsia="en-ID"/>
        </w:rPr>
        <w:t>bank, sering kali karena kelalaian auditor. Data IAPI 2025 mengindikasikan 687 KAP melayani ribuan entitas, tapi dengan akuntan publik terbatas 1.646 anggota biasa, menyebabkan overload dan penurunan kualitas. BPK menemukan 12 temuan di OJK termasuk piutang kontinjensi Rp</w:t>
      </w:r>
      <w:r>
        <w:rPr>
          <w:rFonts w:ascii="Times New Roman" w:eastAsia="Times New Roman" w:hAnsi="Times New Roman"/>
          <w:sz w:val="24"/>
          <w:szCs w:val="24"/>
          <w:lang w:eastAsia="en-ID"/>
        </w:rPr>
        <w:t xml:space="preserve"> </w:t>
      </w:r>
      <w:r w:rsidRPr="00AB5405">
        <w:rPr>
          <w:rFonts w:ascii="Times New Roman" w:eastAsia="Times New Roman" w:hAnsi="Times New Roman"/>
          <w:sz w:val="24"/>
          <w:szCs w:val="24"/>
          <w:lang w:eastAsia="en-ID"/>
        </w:rPr>
        <w:t>89</w:t>
      </w:r>
      <w:proofErr w:type="gramStart"/>
      <w:r w:rsidRPr="00AB5405">
        <w:rPr>
          <w:rFonts w:ascii="Times New Roman" w:eastAsia="Times New Roman" w:hAnsi="Times New Roman"/>
          <w:sz w:val="24"/>
          <w:szCs w:val="24"/>
          <w:lang w:eastAsia="en-ID"/>
        </w:rPr>
        <w:t>,1</w:t>
      </w:r>
      <w:proofErr w:type="gramEnd"/>
      <w:r w:rsidRPr="00AB5405">
        <w:rPr>
          <w:rFonts w:ascii="Times New Roman" w:eastAsia="Times New Roman" w:hAnsi="Times New Roman"/>
          <w:sz w:val="24"/>
          <w:szCs w:val="24"/>
          <w:lang w:eastAsia="en-ID"/>
        </w:rPr>
        <w:t xml:space="preserve"> miliar tidak terpantau, mencerminkan pola sistemik. Tren ini diperkuat opini qualified BPK pada 53 laporan keuangan daerah</w:t>
      </w:r>
      <w:r>
        <w:rPr>
          <w:rFonts w:ascii="Times New Roman" w:eastAsia="Times New Roman" w:hAnsi="Times New Roman"/>
          <w:sz w:val="24"/>
          <w:szCs w:val="24"/>
          <w:lang w:eastAsia="en-ID"/>
        </w:rPr>
        <w:t xml:space="preserve"> tahun</w:t>
      </w:r>
      <w:r w:rsidRPr="00AB5405">
        <w:rPr>
          <w:rFonts w:ascii="Times New Roman" w:eastAsia="Times New Roman" w:hAnsi="Times New Roman"/>
          <w:sz w:val="24"/>
          <w:szCs w:val="24"/>
          <w:lang w:eastAsia="en-ID"/>
        </w:rPr>
        <w:t xml:space="preserve"> 2024 dari 545 kasus. Urgensi penelitian terletak pada kebutuhan intervensi variabel individu untuk membalikkan </w:t>
      </w:r>
      <w:r w:rsidR="00B202F0">
        <w:rPr>
          <w:rFonts w:ascii="Times New Roman" w:eastAsia="Times New Roman" w:hAnsi="Times New Roman"/>
          <w:sz w:val="24"/>
          <w:szCs w:val="24"/>
          <w:lang w:eastAsia="en-ID"/>
        </w:rPr>
        <w:t xml:space="preserve">pola disparitas kualitas audit </w:t>
      </w:r>
      <w:r w:rsidR="00B202F0" w:rsidRPr="00C5442F">
        <w:rPr>
          <w:rFonts w:ascii="Times New Roman" w:hAnsi="Times New Roman"/>
          <w:sz w:val="24"/>
          <w:szCs w:val="24"/>
          <w:lang w:val="id-ID"/>
        </w:rPr>
        <w:fldChar w:fldCharType="begin" w:fldLock="1"/>
      </w:r>
      <w:r w:rsidR="00B202F0" w:rsidRPr="00C5442F">
        <w:rPr>
          <w:rFonts w:ascii="Times New Roman" w:hAnsi="Times New Roman"/>
          <w:sz w:val="24"/>
          <w:szCs w:val="24"/>
          <w:lang w:val="id-ID"/>
        </w:rPr>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rPr>
          <w:rFonts w:ascii="Times New Roman" w:hAnsi="Times New Roman"/>
          <w:sz w:val="24"/>
          <w:szCs w:val="24"/>
          <w:lang w:val="id-ID"/>
        </w:rPr>
        <w:fldChar w:fldCharType="separate"/>
      </w:r>
      <w:r w:rsidR="00B202F0" w:rsidRPr="00C5442F">
        <w:rPr>
          <w:rFonts w:ascii="Times New Roman" w:hAnsi="Times New Roman"/>
          <w:noProof/>
          <w:sz w:val="24"/>
          <w:szCs w:val="24"/>
          <w:lang w:val="id-ID"/>
        </w:rPr>
        <w:t>(</w:t>
      </w:r>
      <w:r w:rsidR="00B202F0">
        <w:rPr>
          <w:rFonts w:ascii="Times New Roman" w:eastAsia="Times New Roman" w:hAnsi="Times New Roman"/>
          <w:sz w:val="24"/>
          <w:szCs w:val="24"/>
          <w:lang w:eastAsia="en-ID"/>
        </w:rPr>
        <w:t>BPK RI</w:t>
      </w:r>
      <w:r w:rsidR="00B202F0" w:rsidRPr="00AB5405">
        <w:rPr>
          <w:rFonts w:ascii="Times New Roman" w:eastAsia="Times New Roman" w:hAnsi="Times New Roman"/>
          <w:sz w:val="24"/>
          <w:szCs w:val="24"/>
          <w:lang w:eastAsia="en-ID"/>
        </w:rPr>
        <w:t>, 2025</w:t>
      </w:r>
      <w:r w:rsidR="00B202F0" w:rsidRPr="00C5442F">
        <w:rPr>
          <w:rFonts w:ascii="Times New Roman" w:hAnsi="Times New Roman"/>
          <w:noProof/>
          <w:sz w:val="24"/>
          <w:szCs w:val="24"/>
          <w:lang w:val="id-ID"/>
        </w:rPr>
        <w:t>)</w:t>
      </w:r>
      <w:r w:rsidR="00B202F0" w:rsidRPr="00C5442F">
        <w:rPr>
          <w:rFonts w:ascii="Times New Roman" w:hAnsi="Times New Roman"/>
          <w:sz w:val="24"/>
          <w:szCs w:val="24"/>
          <w:lang w:val="id-ID"/>
        </w:rPr>
        <w:fldChar w:fldCharType="end"/>
      </w:r>
      <w:r w:rsidR="00B202F0" w:rsidRPr="00C5442F">
        <w:rPr>
          <w:rFonts w:ascii="Times New Roman" w:hAnsi="Times New Roman"/>
          <w:sz w:val="24"/>
          <w:szCs w:val="24"/>
          <w:lang w:val="en-GB"/>
        </w:rPr>
        <w:t>.</w:t>
      </w:r>
    </w:p>
    <w:p w14:paraId="39A66C21" w14:textId="2C1839B3" w:rsidR="00343992" w:rsidRDefault="00343992" w:rsidP="00343992">
      <w:pPr>
        <w:spacing w:after="0" w:line="240" w:lineRule="auto"/>
        <w:ind w:right="95" w:firstLine="567"/>
        <w:jc w:val="both"/>
        <w:rPr>
          <w:rFonts w:ascii="Times New Roman" w:hAnsi="Times New Roman"/>
          <w:b/>
          <w:bCs/>
          <w:sz w:val="24"/>
          <w:szCs w:val="24"/>
        </w:rPr>
      </w:pPr>
      <w:r>
        <w:rPr>
          <w:rFonts w:ascii="Times New Roman" w:eastAsia="Times New Roman" w:hAnsi="Times New Roman"/>
          <w:sz w:val="24"/>
          <w:szCs w:val="24"/>
          <w:lang w:eastAsia="en-ID"/>
        </w:rPr>
        <w:t>Hasil p</w:t>
      </w:r>
      <w:r w:rsidRPr="00AB5405">
        <w:rPr>
          <w:rFonts w:ascii="Times New Roman" w:eastAsia="Times New Roman" w:hAnsi="Times New Roman"/>
          <w:sz w:val="24"/>
          <w:szCs w:val="24"/>
          <w:lang w:eastAsia="en-ID"/>
        </w:rPr>
        <w:t xml:space="preserve">enelitian </w:t>
      </w:r>
      <w:r>
        <w:rPr>
          <w:rFonts w:ascii="Times New Roman" w:eastAsia="Times New Roman" w:hAnsi="Times New Roman"/>
          <w:sz w:val="24"/>
          <w:szCs w:val="24"/>
          <w:lang w:eastAsia="en-ID"/>
        </w:rPr>
        <w:t xml:space="preserve">oleh </w:t>
      </w:r>
      <w:r w:rsidRPr="00AB5405">
        <w:rPr>
          <w:rFonts w:ascii="Times New Roman" w:eastAsia="Times New Roman" w:hAnsi="Times New Roman"/>
          <w:sz w:val="24"/>
          <w:szCs w:val="24"/>
          <w:lang w:eastAsia="en-ID"/>
        </w:rPr>
        <w:t xml:space="preserve">Samosir et al. (2022) fokus pada pengaruh kompetensi </w:t>
      </w:r>
      <w:r>
        <w:rPr>
          <w:rFonts w:ascii="Times New Roman" w:eastAsia="Times New Roman" w:hAnsi="Times New Roman"/>
          <w:sz w:val="24"/>
          <w:szCs w:val="24"/>
          <w:lang w:eastAsia="en-ID"/>
        </w:rPr>
        <w:t xml:space="preserve">auditor </w:t>
      </w:r>
      <w:r w:rsidRPr="00AB5405">
        <w:rPr>
          <w:rFonts w:ascii="Times New Roman" w:eastAsia="Times New Roman" w:hAnsi="Times New Roman"/>
          <w:sz w:val="24"/>
          <w:szCs w:val="24"/>
          <w:lang w:eastAsia="en-ID"/>
        </w:rPr>
        <w:t xml:space="preserve">dan independensi auditor terhadap kualitas audit di 7 KAP DKI Jakarta dengan 38 responden, menggunakan regresi berganda. </w:t>
      </w:r>
      <w:proofErr w:type="gramStart"/>
      <w:r w:rsidRPr="00AB5405">
        <w:rPr>
          <w:rFonts w:ascii="Times New Roman" w:eastAsia="Times New Roman" w:hAnsi="Times New Roman"/>
          <w:sz w:val="24"/>
          <w:szCs w:val="24"/>
          <w:lang w:eastAsia="en-ID"/>
        </w:rPr>
        <w:t xml:space="preserve">Temuan utama menunjukkan kompetensi berpengaruh positif signifikan, di mana peningkatan pengetahuan teknis auditor </w:t>
      </w:r>
      <w:r w:rsidRPr="00AB5405">
        <w:rPr>
          <w:rFonts w:ascii="Times New Roman" w:eastAsia="Times New Roman" w:hAnsi="Times New Roman"/>
          <w:sz w:val="24"/>
          <w:szCs w:val="24"/>
          <w:lang w:eastAsia="en-ID"/>
        </w:rPr>
        <w:lastRenderedPageBreak/>
        <w:t>meningkatkan kualitas secara langsung.</w:t>
      </w:r>
      <w:proofErr w:type="gramEnd"/>
      <w:r w:rsidRPr="00AB5405">
        <w:rPr>
          <w:rFonts w:ascii="Times New Roman" w:eastAsia="Times New Roman" w:hAnsi="Times New Roman"/>
          <w:sz w:val="24"/>
          <w:szCs w:val="24"/>
          <w:lang w:eastAsia="en-ID"/>
        </w:rPr>
        <w:t xml:space="preserve"> </w:t>
      </w:r>
      <w:proofErr w:type="gramStart"/>
      <w:r w:rsidRPr="00AB5405">
        <w:rPr>
          <w:rFonts w:ascii="Times New Roman" w:eastAsia="Times New Roman" w:hAnsi="Times New Roman"/>
          <w:sz w:val="24"/>
          <w:szCs w:val="24"/>
          <w:lang w:eastAsia="en-ID"/>
        </w:rPr>
        <w:t>Studi ini menekankan pentingnya pelatihan berkelanjutan untuk mengurangi salah saji.</w:t>
      </w:r>
      <w:proofErr w:type="gramEnd"/>
      <w:r w:rsidRPr="00AB5405">
        <w:rPr>
          <w:rFonts w:ascii="Times New Roman" w:eastAsia="Times New Roman" w:hAnsi="Times New Roman"/>
          <w:sz w:val="24"/>
          <w:szCs w:val="24"/>
          <w:lang w:eastAsia="en-ID"/>
        </w:rPr>
        <w:t xml:space="preserve"> </w:t>
      </w:r>
      <w:proofErr w:type="gramStart"/>
      <w:r w:rsidRPr="00AB5405">
        <w:rPr>
          <w:rFonts w:ascii="Times New Roman" w:eastAsia="Times New Roman" w:hAnsi="Times New Roman"/>
          <w:sz w:val="24"/>
          <w:szCs w:val="24"/>
          <w:lang w:eastAsia="en-ID"/>
        </w:rPr>
        <w:t>Hasil simultan menjelaskan varian signifikan dalam model.</w:t>
      </w:r>
      <w:proofErr w:type="gramEnd"/>
      <w:r w:rsidRPr="00AB5405">
        <w:rPr>
          <w:rFonts w:ascii="Times New Roman" w:eastAsia="Times New Roman" w:hAnsi="Times New Roman"/>
          <w:sz w:val="24"/>
          <w:szCs w:val="24"/>
          <w:lang w:eastAsia="en-ID"/>
        </w:rPr>
        <w:t xml:space="preserve"> </w:t>
      </w:r>
      <w:proofErr w:type="gramStart"/>
      <w:r w:rsidRPr="00AB5405">
        <w:rPr>
          <w:rFonts w:ascii="Times New Roman" w:eastAsia="Times New Roman" w:hAnsi="Times New Roman"/>
          <w:sz w:val="24"/>
          <w:szCs w:val="24"/>
          <w:lang w:eastAsia="en-ID"/>
        </w:rPr>
        <w:t>Penelitian ini relevan karena mengonfirmasi peran kompetensi di konteks urban Indonesia.</w:t>
      </w:r>
      <w:proofErr w:type="gramEnd"/>
      <w:r w:rsidRPr="00AB5405">
        <w:rPr>
          <w:rFonts w:ascii="Times New Roman" w:eastAsia="Times New Roman" w:hAnsi="Times New Roman"/>
          <w:sz w:val="24"/>
          <w:szCs w:val="24"/>
          <w:lang w:eastAsia="en-ID"/>
        </w:rPr>
        <w:t xml:space="preserve"> </w:t>
      </w:r>
      <w:proofErr w:type="gramStart"/>
      <w:r w:rsidRPr="00AB5405">
        <w:rPr>
          <w:rFonts w:ascii="Times New Roman" w:eastAsia="Times New Roman" w:hAnsi="Times New Roman"/>
          <w:sz w:val="24"/>
          <w:szCs w:val="24"/>
          <w:lang w:eastAsia="en-ID"/>
        </w:rPr>
        <w:t>Keterbatasannya pada sampel kecil membuka ruang perluasan.</w:t>
      </w:r>
      <w:proofErr w:type="gramEnd"/>
      <w:r w:rsidRPr="00AB5405">
        <w:rPr>
          <w:rFonts w:ascii="Times New Roman" w:eastAsia="Times New Roman" w:hAnsi="Times New Roman"/>
          <w:sz w:val="24"/>
          <w:szCs w:val="24"/>
          <w:lang w:eastAsia="en-ID"/>
        </w:rPr>
        <w:t xml:space="preserve"> </w:t>
      </w:r>
      <w:proofErr w:type="gramStart"/>
      <w:r w:rsidRPr="00AB5405">
        <w:rPr>
          <w:rFonts w:ascii="Times New Roman" w:eastAsia="Times New Roman" w:hAnsi="Times New Roman"/>
          <w:sz w:val="24"/>
          <w:szCs w:val="24"/>
          <w:lang w:eastAsia="en-ID"/>
        </w:rPr>
        <w:t>Secara keseluruhan, mendukung hipotesis kompetensi sebagai prediktor utama.</w:t>
      </w:r>
      <w:proofErr w:type="gramEnd"/>
      <w:r w:rsidRPr="00AB5405">
        <w:rPr>
          <w:rFonts w:ascii="Times New Roman" w:eastAsia="Times New Roman" w:hAnsi="Times New Roman"/>
          <w:sz w:val="24"/>
          <w:szCs w:val="24"/>
          <w:lang w:eastAsia="en-ID"/>
        </w:rPr>
        <w:t xml:space="preserve"> Penelitian ini menjadi dasar empiris awal untuk variabel serupa </w:t>
      </w:r>
      <w:r w:rsidR="00B202F0" w:rsidRPr="00C5442F">
        <w:rPr>
          <w:rFonts w:ascii="Times New Roman" w:hAnsi="Times New Roman"/>
          <w:sz w:val="24"/>
          <w:szCs w:val="24"/>
          <w:lang w:val="id-ID"/>
        </w:rPr>
        <w:fldChar w:fldCharType="begin" w:fldLock="1"/>
      </w:r>
      <w:r w:rsidR="00B202F0" w:rsidRPr="00C5442F">
        <w:rPr>
          <w:rFonts w:ascii="Times New Roman" w:hAnsi="Times New Roman"/>
          <w:sz w:val="24"/>
          <w:szCs w:val="24"/>
          <w:lang w:val="id-ID"/>
        </w:rPr>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rPr>
          <w:rFonts w:ascii="Times New Roman" w:hAnsi="Times New Roman"/>
          <w:sz w:val="24"/>
          <w:szCs w:val="24"/>
          <w:lang w:val="id-ID"/>
        </w:rPr>
        <w:fldChar w:fldCharType="separate"/>
      </w:r>
      <w:r w:rsidR="00B202F0" w:rsidRPr="00C5442F">
        <w:rPr>
          <w:rFonts w:ascii="Times New Roman" w:hAnsi="Times New Roman"/>
          <w:noProof/>
          <w:sz w:val="24"/>
          <w:szCs w:val="24"/>
          <w:lang w:val="id-ID"/>
        </w:rPr>
        <w:t>(</w:t>
      </w:r>
      <w:r w:rsidR="00B202F0" w:rsidRPr="00AB5405">
        <w:rPr>
          <w:rFonts w:ascii="Times New Roman" w:eastAsia="Times New Roman" w:hAnsi="Times New Roman"/>
          <w:sz w:val="24"/>
          <w:szCs w:val="24"/>
          <w:lang w:eastAsia="en-ID"/>
        </w:rPr>
        <w:t>Samosir, H., et al, 2022</w:t>
      </w:r>
      <w:r w:rsidR="00B202F0" w:rsidRPr="00C5442F">
        <w:rPr>
          <w:rFonts w:ascii="Times New Roman" w:hAnsi="Times New Roman"/>
          <w:noProof/>
          <w:sz w:val="24"/>
          <w:szCs w:val="24"/>
          <w:lang w:val="id-ID"/>
        </w:rPr>
        <w:t>)</w:t>
      </w:r>
      <w:r w:rsidR="00B202F0" w:rsidRPr="00C5442F">
        <w:rPr>
          <w:rFonts w:ascii="Times New Roman" w:hAnsi="Times New Roman"/>
          <w:sz w:val="24"/>
          <w:szCs w:val="24"/>
          <w:lang w:val="id-ID"/>
        </w:rPr>
        <w:fldChar w:fldCharType="end"/>
      </w:r>
      <w:r w:rsidR="00B202F0" w:rsidRPr="00C5442F">
        <w:rPr>
          <w:rFonts w:ascii="Times New Roman" w:hAnsi="Times New Roman"/>
          <w:sz w:val="24"/>
          <w:szCs w:val="24"/>
          <w:lang w:val="en-GB"/>
        </w:rPr>
        <w:t>.</w:t>
      </w:r>
    </w:p>
    <w:p w14:paraId="6E8A056C" w14:textId="2B4D4F5F" w:rsidR="00343992" w:rsidRDefault="00343992" w:rsidP="00343992">
      <w:pPr>
        <w:spacing w:after="0" w:line="240" w:lineRule="auto"/>
        <w:ind w:right="95" w:firstLine="567"/>
        <w:jc w:val="both"/>
        <w:rPr>
          <w:rFonts w:ascii="Times New Roman" w:eastAsia="Times New Roman" w:hAnsi="Times New Roman"/>
          <w:sz w:val="24"/>
          <w:szCs w:val="24"/>
          <w:lang w:eastAsia="en-ID"/>
        </w:rPr>
      </w:pPr>
      <w:proofErr w:type="gramStart"/>
      <w:r w:rsidRPr="00AB5405">
        <w:rPr>
          <w:rFonts w:ascii="Times New Roman" w:eastAsia="Times New Roman" w:hAnsi="Times New Roman"/>
          <w:sz w:val="24"/>
          <w:szCs w:val="24"/>
          <w:lang w:eastAsia="en-ID"/>
        </w:rPr>
        <w:t>Pene</w:t>
      </w:r>
      <w:r>
        <w:rPr>
          <w:rFonts w:ascii="Times New Roman" w:eastAsia="Times New Roman" w:hAnsi="Times New Roman"/>
          <w:sz w:val="24"/>
          <w:szCs w:val="24"/>
          <w:lang w:eastAsia="en-ID"/>
        </w:rPr>
        <w:t>litian Laksita dan Sukirno (2022</w:t>
      </w:r>
      <w:r w:rsidRPr="00AB5405">
        <w:rPr>
          <w:rFonts w:ascii="Times New Roman" w:eastAsia="Times New Roman" w:hAnsi="Times New Roman"/>
          <w:sz w:val="24"/>
          <w:szCs w:val="24"/>
          <w:lang w:eastAsia="en-ID"/>
        </w:rPr>
        <w:t xml:space="preserve">), dikutip dalam studi terkini, mengeksplorasi akuntabilitas, integritas, dan profesionalisme terhadap kualitas </w:t>
      </w:r>
      <w:r>
        <w:rPr>
          <w:rFonts w:ascii="Times New Roman" w:eastAsia="Times New Roman" w:hAnsi="Times New Roman"/>
          <w:sz w:val="24"/>
          <w:szCs w:val="24"/>
          <w:lang w:eastAsia="en-ID"/>
        </w:rPr>
        <w:t xml:space="preserve">hasil </w:t>
      </w:r>
      <w:r w:rsidRPr="00AB5405">
        <w:rPr>
          <w:rFonts w:ascii="Times New Roman" w:eastAsia="Times New Roman" w:hAnsi="Times New Roman"/>
          <w:sz w:val="24"/>
          <w:szCs w:val="24"/>
          <w:lang w:eastAsia="en-ID"/>
        </w:rPr>
        <w:t>audit, menemukan akuntabilitas berpengaruh positif signifikan.</w:t>
      </w:r>
      <w:proofErr w:type="gramEnd"/>
      <w:r w:rsidRPr="00AB5405">
        <w:rPr>
          <w:rFonts w:ascii="Times New Roman" w:eastAsia="Times New Roman" w:hAnsi="Times New Roman"/>
          <w:sz w:val="24"/>
          <w:szCs w:val="24"/>
          <w:lang w:eastAsia="en-ID"/>
        </w:rPr>
        <w:t xml:space="preserve"> </w:t>
      </w:r>
      <w:proofErr w:type="gramStart"/>
      <w:r w:rsidRPr="00AB5405">
        <w:rPr>
          <w:rFonts w:ascii="Times New Roman" w:eastAsia="Times New Roman" w:hAnsi="Times New Roman"/>
          <w:sz w:val="24"/>
          <w:szCs w:val="24"/>
          <w:lang w:eastAsia="en-ID"/>
        </w:rPr>
        <w:t>Fokus pada independensi dan objektivitas di KAP menunjukkan pengaruh simultan positif.</w:t>
      </w:r>
      <w:proofErr w:type="gramEnd"/>
      <w:r w:rsidRPr="00AB5405">
        <w:rPr>
          <w:rFonts w:ascii="Times New Roman" w:eastAsia="Times New Roman" w:hAnsi="Times New Roman"/>
          <w:sz w:val="24"/>
          <w:szCs w:val="24"/>
          <w:lang w:eastAsia="en-ID"/>
        </w:rPr>
        <w:t xml:space="preserve"> Temuan utama: akuntabilitas tinggi meningkatkan transparansi hasil audit. </w:t>
      </w:r>
      <w:proofErr w:type="gramStart"/>
      <w:r w:rsidRPr="00AB5405">
        <w:rPr>
          <w:rFonts w:ascii="Times New Roman" w:eastAsia="Times New Roman" w:hAnsi="Times New Roman"/>
          <w:sz w:val="24"/>
          <w:szCs w:val="24"/>
          <w:lang w:eastAsia="en-ID"/>
        </w:rPr>
        <w:t>Studi ini menggunakan data primer dari auditor.</w:t>
      </w:r>
      <w:proofErr w:type="gramEnd"/>
      <w:r w:rsidRPr="00AB5405">
        <w:rPr>
          <w:rFonts w:ascii="Times New Roman" w:eastAsia="Times New Roman" w:hAnsi="Times New Roman"/>
          <w:sz w:val="24"/>
          <w:szCs w:val="24"/>
          <w:lang w:eastAsia="en-ID"/>
        </w:rPr>
        <w:t xml:space="preserve"> </w:t>
      </w:r>
      <w:proofErr w:type="gramStart"/>
      <w:r w:rsidRPr="00AB5405">
        <w:rPr>
          <w:rFonts w:ascii="Times New Roman" w:eastAsia="Times New Roman" w:hAnsi="Times New Roman"/>
          <w:sz w:val="24"/>
          <w:szCs w:val="24"/>
          <w:lang w:eastAsia="en-ID"/>
        </w:rPr>
        <w:t>Relevansinya bagi Indonesia terletak pada konteks regulator lokal.</w:t>
      </w:r>
      <w:proofErr w:type="gramEnd"/>
      <w:r w:rsidRPr="00AB5405">
        <w:rPr>
          <w:rFonts w:ascii="Times New Roman" w:eastAsia="Times New Roman" w:hAnsi="Times New Roman"/>
          <w:sz w:val="24"/>
          <w:szCs w:val="24"/>
          <w:lang w:eastAsia="en-ID"/>
        </w:rPr>
        <w:t xml:space="preserve"> </w:t>
      </w:r>
      <w:proofErr w:type="gramStart"/>
      <w:r w:rsidRPr="00AB5405">
        <w:rPr>
          <w:rFonts w:ascii="Times New Roman" w:eastAsia="Times New Roman" w:hAnsi="Times New Roman"/>
          <w:sz w:val="24"/>
          <w:szCs w:val="24"/>
          <w:lang w:eastAsia="en-ID"/>
        </w:rPr>
        <w:t xml:space="preserve">Hasil mendukung teori </w:t>
      </w:r>
      <w:r w:rsidRPr="005409A8">
        <w:rPr>
          <w:rFonts w:ascii="Times New Roman" w:eastAsia="Times New Roman" w:hAnsi="Times New Roman"/>
          <w:i/>
          <w:sz w:val="24"/>
          <w:szCs w:val="24"/>
          <w:lang w:eastAsia="en-ID"/>
        </w:rPr>
        <w:t>accountability theory</w:t>
      </w:r>
      <w:r w:rsidRPr="00AB5405">
        <w:rPr>
          <w:rFonts w:ascii="Times New Roman" w:eastAsia="Times New Roman" w:hAnsi="Times New Roman"/>
          <w:sz w:val="24"/>
          <w:szCs w:val="24"/>
          <w:lang w:eastAsia="en-ID"/>
        </w:rPr>
        <w:t>.</w:t>
      </w:r>
      <w:proofErr w:type="gramEnd"/>
      <w:r w:rsidRPr="00AB5405">
        <w:rPr>
          <w:rFonts w:ascii="Times New Roman" w:eastAsia="Times New Roman" w:hAnsi="Times New Roman"/>
          <w:sz w:val="24"/>
          <w:szCs w:val="24"/>
          <w:lang w:eastAsia="en-ID"/>
        </w:rPr>
        <w:t xml:space="preserve"> </w:t>
      </w:r>
      <w:proofErr w:type="gramStart"/>
      <w:r w:rsidRPr="00AB5405">
        <w:rPr>
          <w:rFonts w:ascii="Times New Roman" w:eastAsia="Times New Roman" w:hAnsi="Times New Roman"/>
          <w:sz w:val="24"/>
          <w:szCs w:val="24"/>
          <w:lang w:eastAsia="en-ID"/>
        </w:rPr>
        <w:t>Keterbatasannya tidak menyertakan etika eksplisit.</w:t>
      </w:r>
      <w:proofErr w:type="gramEnd"/>
      <w:r w:rsidRPr="00AB5405">
        <w:rPr>
          <w:rFonts w:ascii="Times New Roman" w:eastAsia="Times New Roman" w:hAnsi="Times New Roman"/>
          <w:sz w:val="24"/>
          <w:szCs w:val="24"/>
          <w:lang w:eastAsia="en-ID"/>
        </w:rPr>
        <w:t xml:space="preserve"> Secara keseluruhan, memperkuat urgensi variabe</w:t>
      </w:r>
      <w:r w:rsidR="00B202F0">
        <w:rPr>
          <w:rFonts w:ascii="Times New Roman" w:eastAsia="Times New Roman" w:hAnsi="Times New Roman"/>
          <w:sz w:val="24"/>
          <w:szCs w:val="24"/>
          <w:lang w:eastAsia="en-ID"/>
        </w:rPr>
        <w:t xml:space="preserve">l akuntabilitas dalam model ini </w:t>
      </w:r>
      <w:r w:rsidR="00B202F0" w:rsidRPr="00C5442F">
        <w:rPr>
          <w:rFonts w:ascii="Times New Roman" w:hAnsi="Times New Roman"/>
          <w:sz w:val="24"/>
          <w:szCs w:val="24"/>
          <w:lang w:val="id-ID"/>
        </w:rPr>
        <w:fldChar w:fldCharType="begin" w:fldLock="1"/>
      </w:r>
      <w:r w:rsidR="00B202F0" w:rsidRPr="00C5442F">
        <w:rPr>
          <w:rFonts w:ascii="Times New Roman" w:hAnsi="Times New Roman"/>
          <w:sz w:val="24"/>
          <w:szCs w:val="24"/>
          <w:lang w:val="id-ID"/>
        </w:rPr>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rPr>
          <w:rFonts w:ascii="Times New Roman" w:hAnsi="Times New Roman"/>
          <w:sz w:val="24"/>
          <w:szCs w:val="24"/>
          <w:lang w:val="id-ID"/>
        </w:rPr>
        <w:fldChar w:fldCharType="separate"/>
      </w:r>
      <w:r w:rsidR="00B202F0" w:rsidRPr="00C5442F">
        <w:rPr>
          <w:rFonts w:ascii="Times New Roman" w:hAnsi="Times New Roman"/>
          <w:noProof/>
          <w:sz w:val="24"/>
          <w:szCs w:val="24"/>
          <w:lang w:val="id-ID"/>
        </w:rPr>
        <w:t>(</w:t>
      </w:r>
      <w:r w:rsidR="00B202F0" w:rsidRPr="00AB5405">
        <w:rPr>
          <w:rFonts w:ascii="Times New Roman" w:eastAsia="Times New Roman" w:hAnsi="Times New Roman"/>
          <w:sz w:val="24"/>
          <w:szCs w:val="24"/>
          <w:lang w:eastAsia="en-ID"/>
        </w:rPr>
        <w:t>Laksita, A., &amp; Sukirno, S, 2022</w:t>
      </w:r>
      <w:r w:rsidR="00B202F0" w:rsidRPr="00C5442F">
        <w:rPr>
          <w:rFonts w:ascii="Times New Roman" w:hAnsi="Times New Roman"/>
          <w:noProof/>
          <w:sz w:val="24"/>
          <w:szCs w:val="24"/>
          <w:lang w:val="id-ID"/>
        </w:rPr>
        <w:t>)</w:t>
      </w:r>
      <w:r w:rsidR="00B202F0" w:rsidRPr="00C5442F">
        <w:rPr>
          <w:rFonts w:ascii="Times New Roman" w:hAnsi="Times New Roman"/>
          <w:sz w:val="24"/>
          <w:szCs w:val="24"/>
          <w:lang w:val="id-ID"/>
        </w:rPr>
        <w:fldChar w:fldCharType="end"/>
      </w:r>
      <w:r w:rsidR="00B202F0" w:rsidRPr="00C5442F">
        <w:rPr>
          <w:rFonts w:ascii="Times New Roman" w:hAnsi="Times New Roman"/>
          <w:sz w:val="24"/>
          <w:szCs w:val="24"/>
          <w:lang w:val="en-GB"/>
        </w:rPr>
        <w:t>.</w:t>
      </w:r>
    </w:p>
    <w:p w14:paraId="54F88E2F" w14:textId="3E4FFE21" w:rsidR="00E318AD" w:rsidRPr="00343992" w:rsidRDefault="00343992" w:rsidP="00343992">
      <w:pPr>
        <w:spacing w:after="0" w:line="240" w:lineRule="auto"/>
        <w:ind w:right="95" w:firstLine="567"/>
        <w:jc w:val="both"/>
        <w:rPr>
          <w:rFonts w:ascii="Times New Roman" w:hAnsi="Times New Roman"/>
          <w:b/>
          <w:bCs/>
          <w:sz w:val="24"/>
          <w:szCs w:val="24"/>
        </w:rPr>
      </w:pPr>
      <w:proofErr w:type="gramStart"/>
      <w:r w:rsidRPr="00AB5405">
        <w:rPr>
          <w:rFonts w:ascii="Times New Roman" w:eastAsia="Times New Roman" w:hAnsi="Times New Roman"/>
          <w:sz w:val="24"/>
          <w:szCs w:val="24"/>
          <w:lang w:eastAsia="en-ID"/>
        </w:rPr>
        <w:t>Dalam e</w:t>
      </w:r>
      <w:r>
        <w:rPr>
          <w:rFonts w:ascii="Times New Roman" w:eastAsia="Times New Roman" w:hAnsi="Times New Roman"/>
          <w:sz w:val="24"/>
          <w:szCs w:val="24"/>
          <w:lang w:eastAsia="en-ID"/>
        </w:rPr>
        <w:t xml:space="preserve">ra ketidakpastian ekonomi pasca tahun </w:t>
      </w:r>
      <w:r w:rsidRPr="00AB5405">
        <w:rPr>
          <w:rFonts w:ascii="Times New Roman" w:eastAsia="Times New Roman" w:hAnsi="Times New Roman"/>
          <w:sz w:val="24"/>
          <w:szCs w:val="24"/>
          <w:lang w:eastAsia="en-ID"/>
        </w:rPr>
        <w:t>2025, di mana PP 43/2025 menekankan kompetensi dan integritas, penelitian ini menjadi katalisator reformasi profesi auditor Indonesia.</w:t>
      </w:r>
      <w:proofErr w:type="gramEnd"/>
      <w:r w:rsidRPr="00AB5405">
        <w:rPr>
          <w:rFonts w:ascii="Times New Roman" w:eastAsia="Times New Roman" w:hAnsi="Times New Roman"/>
          <w:sz w:val="24"/>
          <w:szCs w:val="24"/>
          <w:lang w:eastAsia="en-ID"/>
        </w:rPr>
        <w:t xml:space="preserve"> Integrasi variabel individu dengan data sanksi aktual memperkuat urgensi intervensi sistemik untuk membalikkan tren pelanggaran. Hasil diharapkan mendukung OJK dan BPK dalam pengawasan, serta IAPI dal</w:t>
      </w:r>
      <w:r>
        <w:rPr>
          <w:rFonts w:ascii="Times New Roman" w:eastAsia="Times New Roman" w:hAnsi="Times New Roman"/>
          <w:sz w:val="24"/>
          <w:szCs w:val="24"/>
          <w:lang w:eastAsia="en-ID"/>
        </w:rPr>
        <w:t>am sertifikasi. Pendekatan umum ke</w:t>
      </w:r>
      <w:r w:rsidRPr="00AB5405">
        <w:rPr>
          <w:rFonts w:ascii="Times New Roman" w:eastAsia="Times New Roman" w:hAnsi="Times New Roman"/>
          <w:sz w:val="24"/>
          <w:szCs w:val="24"/>
          <w:lang w:eastAsia="en-ID"/>
        </w:rPr>
        <w:t>khusus ini menegaskan bahwa peningkatan kualitas audit dimulai dari auditor itu sendiri. Studi ini tidak hanya mengisi gap empiris, tetapi juga berkontribusi pada literatur akuntansi perilaku. Ke depan, implikasi praktisnya dapat mengurangi beban sanksi dan meningkatkan opini unqualified BPK. Secara naratif, perjalanan dari isu global ke konteks lokal menekankan transformasi profesi. Akhirnya, penelitian ini membuka pintu bagi studi lanj</w:t>
      </w:r>
      <w:r w:rsidR="00B202F0">
        <w:rPr>
          <w:rFonts w:ascii="Times New Roman" w:eastAsia="Times New Roman" w:hAnsi="Times New Roman"/>
          <w:sz w:val="24"/>
          <w:szCs w:val="24"/>
          <w:lang w:eastAsia="en-ID"/>
        </w:rPr>
        <w:t xml:space="preserve">utan di era AI auditing </w:t>
      </w:r>
      <w:r w:rsidR="00B202F0" w:rsidRPr="00C5442F">
        <w:rPr>
          <w:rFonts w:ascii="Times New Roman" w:hAnsi="Times New Roman"/>
          <w:sz w:val="24"/>
          <w:szCs w:val="24"/>
          <w:lang w:val="id-ID"/>
        </w:rPr>
        <w:fldChar w:fldCharType="begin" w:fldLock="1"/>
      </w:r>
      <w:r w:rsidR="00B202F0" w:rsidRPr="00C5442F">
        <w:rPr>
          <w:rFonts w:ascii="Times New Roman" w:hAnsi="Times New Roman"/>
          <w:sz w:val="24"/>
          <w:szCs w:val="24"/>
          <w:lang w:val="id-ID"/>
        </w:rPr>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rPr>
          <w:rFonts w:ascii="Times New Roman" w:hAnsi="Times New Roman"/>
          <w:sz w:val="24"/>
          <w:szCs w:val="24"/>
          <w:lang w:val="id-ID"/>
        </w:rPr>
        <w:fldChar w:fldCharType="separate"/>
      </w:r>
      <w:r w:rsidR="00B202F0" w:rsidRPr="00C5442F">
        <w:rPr>
          <w:rFonts w:ascii="Times New Roman" w:hAnsi="Times New Roman"/>
          <w:noProof/>
          <w:sz w:val="24"/>
          <w:szCs w:val="24"/>
          <w:lang w:val="id-ID"/>
        </w:rPr>
        <w:t>(</w:t>
      </w:r>
      <w:r w:rsidR="00B202F0" w:rsidRPr="00AB5405">
        <w:rPr>
          <w:rFonts w:ascii="Times New Roman" w:eastAsia="Times New Roman" w:hAnsi="Times New Roman"/>
          <w:sz w:val="24"/>
          <w:szCs w:val="24"/>
          <w:lang w:eastAsia="en-ID"/>
        </w:rPr>
        <w:t>Ikatan Akuntan Publik Indonesia, 2025</w:t>
      </w:r>
      <w:r w:rsidR="00B202F0" w:rsidRPr="00C5442F">
        <w:rPr>
          <w:rFonts w:ascii="Times New Roman" w:hAnsi="Times New Roman"/>
          <w:sz w:val="24"/>
          <w:szCs w:val="24"/>
          <w:lang w:val="id-ID"/>
        </w:rPr>
        <w:fldChar w:fldCharType="end"/>
      </w:r>
      <w:r w:rsidR="00B202F0">
        <w:rPr>
          <w:rFonts w:ascii="Times New Roman" w:hAnsi="Times New Roman"/>
          <w:sz w:val="24"/>
          <w:szCs w:val="24"/>
          <w:lang w:val="en-GB"/>
        </w:rPr>
        <w:t>)</w:t>
      </w:r>
      <w:r w:rsidR="00B202F0" w:rsidRPr="00C5442F">
        <w:rPr>
          <w:rFonts w:ascii="Times New Roman" w:hAnsi="Times New Roman"/>
          <w:sz w:val="24"/>
          <w:szCs w:val="24"/>
          <w:lang w:val="en-GB"/>
        </w:rPr>
        <w:t>.</w:t>
      </w:r>
    </w:p>
    <w:p w14:paraId="36FB5A41" w14:textId="77777777" w:rsidR="006877E4" w:rsidRPr="00E66E35" w:rsidRDefault="006877E4" w:rsidP="00E318AD">
      <w:pPr>
        <w:pStyle w:val="Default"/>
        <w:jc w:val="both"/>
        <w:rPr>
          <w:color w:val="auto"/>
        </w:rPr>
      </w:pPr>
    </w:p>
    <w:p w14:paraId="185ED8A7" w14:textId="77777777" w:rsidR="00B66CAA" w:rsidRDefault="007D4E14" w:rsidP="00747F03">
      <w:pPr>
        <w:pStyle w:val="Default"/>
        <w:rPr>
          <w:b/>
          <w:bCs/>
          <w:color w:val="auto"/>
          <w:lang w:val="en-GB"/>
        </w:rPr>
      </w:pPr>
      <w:r w:rsidRPr="00E66E35">
        <w:rPr>
          <w:b/>
          <w:bCs/>
          <w:color w:val="auto"/>
        </w:rPr>
        <w:t>METODE PENELITIAN</w:t>
      </w:r>
    </w:p>
    <w:p w14:paraId="4D917E16" w14:textId="77777777" w:rsidR="00B66CAA" w:rsidRPr="00B66CAA" w:rsidRDefault="00B66CAA" w:rsidP="00B66CAA">
      <w:pPr>
        <w:pStyle w:val="Default"/>
        <w:jc w:val="both"/>
        <w:rPr>
          <w:b/>
          <w:bCs/>
          <w:color w:val="auto"/>
          <w:lang w:val="en-GB"/>
        </w:rPr>
        <w:sectPr w:rsidR="00B66CAA" w:rsidRPr="00B66CAA" w:rsidSect="002209F8">
          <w:type w:val="continuous"/>
          <w:pgSz w:w="11906" w:h="16838" w:code="9"/>
          <w:pgMar w:top="1440" w:right="1440" w:bottom="1440" w:left="1440" w:header="708" w:footer="708" w:gutter="0"/>
          <w:cols w:space="708"/>
          <w:docGrid w:linePitch="360"/>
        </w:sectPr>
      </w:pPr>
    </w:p>
    <w:p w14:paraId="53F753DA" w14:textId="28DD5562" w:rsidR="00B66CAA" w:rsidRPr="00B66CAA" w:rsidRDefault="00B66CAA" w:rsidP="00BC27E6">
      <w:pPr>
        <w:pStyle w:val="Default"/>
        <w:ind w:firstLine="567"/>
        <w:jc w:val="both"/>
        <w:rPr>
          <w:color w:val="auto"/>
          <w:lang w:val="en-GB"/>
        </w:rPr>
      </w:pPr>
      <w:r>
        <w:lastRenderedPageBreak/>
        <w:t xml:space="preserve">Penelitian ini menggunakan pendekatan kuantitatif dengan desain asosiatif kausal untuk menganalisis hubungan antara variabel independen berupa kompetensi, akuntabilitas, etika, dan pengalaman auditor terhadap variabel dependen yaitu kualitas hasil audit. </w:t>
      </w:r>
      <w:proofErr w:type="gramStart"/>
      <w:r>
        <w:t>Ruang lingkup penelitian dilakukan pada auditor yang bekerja di Kantor Akuntan Publik (KAP) di Kota Medan.</w:t>
      </w:r>
      <w:proofErr w:type="gramEnd"/>
      <w:r>
        <w:t xml:space="preserve"> Data yang digunakan merupakan data primer yang diperoleh melalui penyebaran kuesioner kepada responden dengan teknik purposive sampling.</w:t>
      </w:r>
      <w:r>
        <w:rPr>
          <w:lang w:val="en-GB"/>
        </w:rPr>
        <w:t xml:space="preserve"> </w:t>
      </w:r>
      <w:r>
        <w:t xml:space="preserve">Teknik analisis data meliputi statistik deskriptif, uji asumsi klasik (normalitas, multikolinearitas, dan heteroskedastisitas), serta analisis regresi linier berganda berbasis </w:t>
      </w:r>
      <w:r>
        <w:rPr>
          <w:rStyle w:val="Emphasis"/>
        </w:rPr>
        <w:t>Ordinary Least Square</w:t>
      </w:r>
      <w:r>
        <w:t xml:space="preserve"> (OLS). Selain itu, dilakukan uji hipotesis menggunakan uji t, uji F, dan koefisien determinasi (R²).</w:t>
      </w:r>
    </w:p>
    <w:p w14:paraId="43BF041E" w14:textId="77777777" w:rsidR="006877E4" w:rsidRPr="00B66CAA" w:rsidRDefault="006877E4" w:rsidP="007D56AF">
      <w:pPr>
        <w:pStyle w:val="Default"/>
        <w:jc w:val="both"/>
        <w:rPr>
          <w:color w:val="auto"/>
          <w:lang w:val="en-GB"/>
        </w:rPr>
      </w:pPr>
    </w:p>
    <w:p w14:paraId="6BFA66D9" w14:textId="77777777" w:rsidR="006F1C85" w:rsidRDefault="006F1C85" w:rsidP="00747F03">
      <w:pPr>
        <w:pStyle w:val="Default"/>
        <w:rPr>
          <w:b/>
          <w:bCs/>
          <w:color w:val="auto"/>
          <w:lang w:val="en-GB"/>
        </w:rPr>
      </w:pPr>
    </w:p>
    <w:p w14:paraId="00488D32" w14:textId="77777777" w:rsidR="006F1C85" w:rsidRDefault="006F1C85" w:rsidP="00747F03">
      <w:pPr>
        <w:pStyle w:val="Default"/>
        <w:rPr>
          <w:b/>
          <w:bCs/>
          <w:color w:val="auto"/>
          <w:lang w:val="en-GB"/>
        </w:rPr>
      </w:pPr>
    </w:p>
    <w:p w14:paraId="7A5D5C1A" w14:textId="77777777" w:rsidR="006F1C85" w:rsidRDefault="006F1C85" w:rsidP="00747F03">
      <w:pPr>
        <w:pStyle w:val="Default"/>
        <w:rPr>
          <w:b/>
          <w:bCs/>
          <w:color w:val="auto"/>
          <w:lang w:val="en-GB"/>
        </w:rPr>
      </w:pPr>
    </w:p>
    <w:p w14:paraId="6AA34057" w14:textId="77777777" w:rsidR="006F1C85" w:rsidRDefault="006F1C85" w:rsidP="00747F03">
      <w:pPr>
        <w:pStyle w:val="Default"/>
        <w:rPr>
          <w:b/>
          <w:bCs/>
          <w:color w:val="auto"/>
          <w:lang w:val="en-GB"/>
        </w:rPr>
      </w:pPr>
    </w:p>
    <w:p w14:paraId="13E82B3D" w14:textId="77777777" w:rsidR="006F1C85" w:rsidRDefault="006F1C85" w:rsidP="00747F03">
      <w:pPr>
        <w:pStyle w:val="Default"/>
        <w:rPr>
          <w:b/>
          <w:bCs/>
          <w:color w:val="auto"/>
          <w:lang w:val="en-GB"/>
        </w:rPr>
      </w:pPr>
    </w:p>
    <w:p w14:paraId="4CCF90A3" w14:textId="77777777" w:rsidR="006F1C85" w:rsidRDefault="006F1C85" w:rsidP="00747F03">
      <w:pPr>
        <w:pStyle w:val="Default"/>
        <w:rPr>
          <w:b/>
          <w:bCs/>
          <w:color w:val="auto"/>
          <w:lang w:val="en-GB"/>
        </w:rPr>
      </w:pPr>
    </w:p>
    <w:p w14:paraId="51EC9003" w14:textId="77777777" w:rsidR="006F1C85" w:rsidRDefault="006F1C85" w:rsidP="00747F03">
      <w:pPr>
        <w:pStyle w:val="Default"/>
        <w:rPr>
          <w:b/>
          <w:bCs/>
          <w:color w:val="auto"/>
          <w:lang w:val="en-GB"/>
        </w:rPr>
      </w:pPr>
    </w:p>
    <w:p w14:paraId="7B5D91E9" w14:textId="77777777" w:rsidR="006F1C85" w:rsidRDefault="006F1C85" w:rsidP="00747F03">
      <w:pPr>
        <w:pStyle w:val="Default"/>
        <w:rPr>
          <w:b/>
          <w:bCs/>
          <w:color w:val="auto"/>
          <w:lang w:val="en-GB"/>
        </w:rPr>
      </w:pPr>
    </w:p>
    <w:p w14:paraId="12507A3A" w14:textId="6B2D38D6" w:rsidR="007255D1" w:rsidRDefault="007D4E14" w:rsidP="00747F03">
      <w:pPr>
        <w:pStyle w:val="Default"/>
        <w:rPr>
          <w:b/>
          <w:bCs/>
          <w:color w:val="auto"/>
          <w:lang w:val="en-GB"/>
        </w:rPr>
      </w:pPr>
      <w:r w:rsidRPr="00E66E35">
        <w:rPr>
          <w:b/>
          <w:bCs/>
          <w:color w:val="auto"/>
        </w:rPr>
        <w:lastRenderedPageBreak/>
        <w:t>HASIL DAN PEMBAHASAN</w:t>
      </w:r>
    </w:p>
    <w:p w14:paraId="008DA029" w14:textId="04ADC38C" w:rsidR="00CC37FD" w:rsidRPr="00573CC9" w:rsidRDefault="00CC37FD" w:rsidP="00CC37FD">
      <w:pPr>
        <w:spacing w:after="0" w:line="480" w:lineRule="auto"/>
        <w:rPr>
          <w:rFonts w:ascii="Times New Roman" w:hAnsi="Times New Roman"/>
          <w:b/>
          <w:sz w:val="24"/>
          <w:szCs w:val="24"/>
        </w:rPr>
      </w:pPr>
      <w:proofErr w:type="gramStart"/>
      <w:r>
        <w:rPr>
          <w:rFonts w:ascii="Times New Roman" w:hAnsi="Times New Roman"/>
          <w:b/>
          <w:bCs/>
          <w:sz w:val="24"/>
          <w:szCs w:val="24"/>
        </w:rPr>
        <w:t xml:space="preserve">Tabel </w:t>
      </w:r>
      <w:r w:rsidRPr="00573CC9">
        <w:rPr>
          <w:rFonts w:ascii="Times New Roman" w:hAnsi="Times New Roman"/>
          <w:b/>
          <w:bCs/>
          <w:sz w:val="24"/>
          <w:szCs w:val="24"/>
        </w:rPr>
        <w:t>1.</w:t>
      </w:r>
      <w:proofErr w:type="gramEnd"/>
      <w:r w:rsidRPr="00573CC9">
        <w:rPr>
          <w:rFonts w:ascii="Times New Roman" w:hAnsi="Times New Roman"/>
          <w:b/>
          <w:bCs/>
          <w:sz w:val="24"/>
          <w:szCs w:val="24"/>
        </w:rPr>
        <w:t xml:space="preserve"> </w:t>
      </w:r>
      <w:r>
        <w:rPr>
          <w:rFonts w:ascii="Times New Roman" w:hAnsi="Times New Roman"/>
          <w:b/>
          <w:bCs/>
          <w:kern w:val="0"/>
          <w:sz w:val="24"/>
          <w:szCs w:val="24"/>
          <w:lang w:eastAsia="en-ID"/>
        </w:rPr>
        <w:t>Descriptive Statistik</w:t>
      </w:r>
    </w:p>
    <w:tbl>
      <w:tblPr>
        <w:tblW w:w="8357" w:type="dxa"/>
        <w:jc w:val="center"/>
        <w:tblInd w:w="-3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01"/>
        <w:gridCol w:w="618"/>
        <w:gridCol w:w="1134"/>
        <w:gridCol w:w="1275"/>
        <w:gridCol w:w="805"/>
        <w:gridCol w:w="2024"/>
      </w:tblGrid>
      <w:tr w:rsidR="00CC37FD" w:rsidRPr="00573CC9" w14:paraId="2088FBA4" w14:textId="77777777" w:rsidTr="003204C4">
        <w:tblPrEx>
          <w:tblCellMar>
            <w:top w:w="0" w:type="dxa"/>
            <w:bottom w:w="0" w:type="dxa"/>
          </w:tblCellMar>
        </w:tblPrEx>
        <w:trPr>
          <w:cantSplit/>
          <w:jc w:val="center"/>
        </w:trPr>
        <w:tc>
          <w:tcPr>
            <w:tcW w:w="2501" w:type="dxa"/>
            <w:tcBorders>
              <w:top w:val="single" w:sz="4" w:space="0" w:color="auto"/>
              <w:left w:val="nil"/>
              <w:bottom w:val="single" w:sz="8" w:space="0" w:color="152935"/>
              <w:right w:val="nil"/>
            </w:tcBorders>
            <w:shd w:val="clear" w:color="auto" w:fill="FFFFFF"/>
            <w:vAlign w:val="bottom"/>
          </w:tcPr>
          <w:p w14:paraId="5445FD8A" w14:textId="77777777" w:rsidR="00CC37FD" w:rsidRPr="00573CC9" w:rsidRDefault="00CC37FD" w:rsidP="00CC37FD">
            <w:pPr>
              <w:autoSpaceDE w:val="0"/>
              <w:autoSpaceDN w:val="0"/>
              <w:adjustRightInd w:val="0"/>
              <w:spacing w:after="0" w:line="240" w:lineRule="auto"/>
              <w:rPr>
                <w:rFonts w:ascii="Times New Roman" w:hAnsi="Times New Roman"/>
                <w:kern w:val="0"/>
                <w:sz w:val="24"/>
                <w:szCs w:val="18"/>
                <w:lang w:eastAsia="en-ID"/>
              </w:rPr>
            </w:pPr>
          </w:p>
        </w:tc>
        <w:tc>
          <w:tcPr>
            <w:tcW w:w="618" w:type="dxa"/>
            <w:tcBorders>
              <w:top w:val="single" w:sz="4" w:space="0" w:color="auto"/>
              <w:left w:val="nil"/>
              <w:bottom w:val="single" w:sz="8" w:space="0" w:color="152935"/>
              <w:right w:val="single" w:sz="8" w:space="0" w:color="E0E0E0"/>
            </w:tcBorders>
            <w:shd w:val="clear" w:color="auto" w:fill="FFFFFF"/>
            <w:vAlign w:val="bottom"/>
          </w:tcPr>
          <w:p w14:paraId="1C1C7D44"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N</w:t>
            </w:r>
          </w:p>
        </w:tc>
        <w:tc>
          <w:tcPr>
            <w:tcW w:w="1134" w:type="dxa"/>
            <w:tcBorders>
              <w:top w:val="single" w:sz="4" w:space="0" w:color="auto"/>
              <w:left w:val="single" w:sz="8" w:space="0" w:color="E0E0E0"/>
              <w:bottom w:val="single" w:sz="8" w:space="0" w:color="152935"/>
              <w:right w:val="single" w:sz="8" w:space="0" w:color="E0E0E0"/>
            </w:tcBorders>
            <w:shd w:val="clear" w:color="auto" w:fill="FFFFFF"/>
            <w:vAlign w:val="bottom"/>
          </w:tcPr>
          <w:p w14:paraId="0BFE4863"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Minimum</w:t>
            </w:r>
          </w:p>
        </w:tc>
        <w:tc>
          <w:tcPr>
            <w:tcW w:w="1275" w:type="dxa"/>
            <w:tcBorders>
              <w:top w:val="single" w:sz="4" w:space="0" w:color="auto"/>
              <w:left w:val="single" w:sz="8" w:space="0" w:color="E0E0E0"/>
              <w:bottom w:val="single" w:sz="8" w:space="0" w:color="152935"/>
              <w:right w:val="single" w:sz="8" w:space="0" w:color="E0E0E0"/>
            </w:tcBorders>
            <w:shd w:val="clear" w:color="auto" w:fill="FFFFFF"/>
            <w:vAlign w:val="bottom"/>
          </w:tcPr>
          <w:p w14:paraId="352BB7A9"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Maximum</w:t>
            </w:r>
          </w:p>
        </w:tc>
        <w:tc>
          <w:tcPr>
            <w:tcW w:w="805" w:type="dxa"/>
            <w:tcBorders>
              <w:top w:val="single" w:sz="4" w:space="0" w:color="auto"/>
              <w:left w:val="single" w:sz="8" w:space="0" w:color="E0E0E0"/>
              <w:bottom w:val="single" w:sz="8" w:space="0" w:color="152935"/>
              <w:right w:val="single" w:sz="8" w:space="0" w:color="E0E0E0"/>
            </w:tcBorders>
            <w:shd w:val="clear" w:color="auto" w:fill="FFFFFF"/>
            <w:vAlign w:val="bottom"/>
          </w:tcPr>
          <w:p w14:paraId="6931A2FD"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Mean</w:t>
            </w:r>
          </w:p>
        </w:tc>
        <w:tc>
          <w:tcPr>
            <w:tcW w:w="2024" w:type="dxa"/>
            <w:tcBorders>
              <w:top w:val="single" w:sz="4" w:space="0" w:color="auto"/>
              <w:left w:val="single" w:sz="8" w:space="0" w:color="E0E0E0"/>
              <w:bottom w:val="single" w:sz="8" w:space="0" w:color="152935"/>
              <w:right w:val="nil"/>
            </w:tcBorders>
            <w:shd w:val="clear" w:color="auto" w:fill="FFFFFF"/>
            <w:vAlign w:val="bottom"/>
          </w:tcPr>
          <w:p w14:paraId="3046A086"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Std. Deviation</w:t>
            </w:r>
          </w:p>
        </w:tc>
      </w:tr>
      <w:tr w:rsidR="00CC37FD" w:rsidRPr="00573CC9" w14:paraId="7E72FCE8" w14:textId="77777777" w:rsidTr="003204C4">
        <w:tblPrEx>
          <w:tblCellMar>
            <w:top w:w="0" w:type="dxa"/>
            <w:bottom w:w="0" w:type="dxa"/>
          </w:tblCellMar>
        </w:tblPrEx>
        <w:trPr>
          <w:cantSplit/>
          <w:jc w:val="center"/>
        </w:trPr>
        <w:tc>
          <w:tcPr>
            <w:tcW w:w="2501" w:type="dxa"/>
            <w:tcBorders>
              <w:top w:val="single" w:sz="8" w:space="0" w:color="152935"/>
              <w:left w:val="nil"/>
              <w:bottom w:val="single" w:sz="8" w:space="0" w:color="AEAEAE"/>
              <w:right w:val="nil"/>
            </w:tcBorders>
            <w:shd w:val="clear" w:color="auto" w:fill="E0E0E0"/>
          </w:tcPr>
          <w:p w14:paraId="422A7694" w14:textId="77777777" w:rsidR="00CC37FD" w:rsidRPr="00573CC9" w:rsidRDefault="00CC37FD" w:rsidP="00CC37FD">
            <w:pPr>
              <w:autoSpaceDE w:val="0"/>
              <w:autoSpaceDN w:val="0"/>
              <w:adjustRightInd w:val="0"/>
              <w:spacing w:after="0" w:line="240" w:lineRule="auto"/>
              <w:ind w:left="60" w:right="60"/>
              <w:rPr>
                <w:rFonts w:ascii="Times New Roman" w:hAnsi="Times New Roman"/>
                <w:kern w:val="0"/>
                <w:sz w:val="24"/>
                <w:szCs w:val="18"/>
                <w:lang w:eastAsia="en-ID"/>
              </w:rPr>
            </w:pPr>
            <w:r w:rsidRPr="00573CC9">
              <w:rPr>
                <w:rFonts w:ascii="Times New Roman" w:hAnsi="Times New Roman"/>
                <w:bCs/>
                <w:sz w:val="24"/>
                <w:szCs w:val="18"/>
              </w:rPr>
              <w:t xml:space="preserve">Kompetensi </w:t>
            </w:r>
          </w:p>
        </w:tc>
        <w:tc>
          <w:tcPr>
            <w:tcW w:w="618" w:type="dxa"/>
            <w:tcBorders>
              <w:top w:val="single" w:sz="8" w:space="0" w:color="152935"/>
              <w:left w:val="nil"/>
              <w:bottom w:val="single" w:sz="8" w:space="0" w:color="AEAEAE"/>
              <w:right w:val="single" w:sz="8" w:space="0" w:color="E0E0E0"/>
            </w:tcBorders>
            <w:shd w:val="clear" w:color="auto" w:fill="FFFFFF"/>
          </w:tcPr>
          <w:p w14:paraId="7213E7DA"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60</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00B2791B"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30</w:t>
            </w:r>
          </w:p>
        </w:tc>
        <w:tc>
          <w:tcPr>
            <w:tcW w:w="1275" w:type="dxa"/>
            <w:tcBorders>
              <w:top w:val="single" w:sz="8" w:space="0" w:color="152935"/>
              <w:left w:val="single" w:sz="8" w:space="0" w:color="E0E0E0"/>
              <w:bottom w:val="single" w:sz="8" w:space="0" w:color="AEAEAE"/>
              <w:right w:val="single" w:sz="8" w:space="0" w:color="E0E0E0"/>
            </w:tcBorders>
            <w:shd w:val="clear" w:color="auto" w:fill="FFFFFF"/>
          </w:tcPr>
          <w:p w14:paraId="59DCAB4B"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39</w:t>
            </w:r>
          </w:p>
        </w:tc>
        <w:tc>
          <w:tcPr>
            <w:tcW w:w="805" w:type="dxa"/>
            <w:tcBorders>
              <w:top w:val="single" w:sz="8" w:space="0" w:color="152935"/>
              <w:left w:val="single" w:sz="8" w:space="0" w:color="E0E0E0"/>
              <w:bottom w:val="single" w:sz="8" w:space="0" w:color="AEAEAE"/>
              <w:right w:val="single" w:sz="8" w:space="0" w:color="E0E0E0"/>
            </w:tcBorders>
            <w:shd w:val="clear" w:color="auto" w:fill="FFFFFF"/>
          </w:tcPr>
          <w:p w14:paraId="01A435B7" w14:textId="77777777" w:rsidR="00CC37FD" w:rsidRPr="00573CC9" w:rsidRDefault="00CC37FD" w:rsidP="00CC37FD">
            <w:pPr>
              <w:autoSpaceDE w:val="0"/>
              <w:autoSpaceDN w:val="0"/>
              <w:adjustRightInd w:val="0"/>
              <w:spacing w:after="0" w:line="240" w:lineRule="auto"/>
              <w:ind w:left="60" w:right="60"/>
              <w:jc w:val="right"/>
              <w:rPr>
                <w:rFonts w:ascii="Times New Roman" w:hAnsi="Times New Roman"/>
                <w:kern w:val="0"/>
                <w:sz w:val="24"/>
                <w:szCs w:val="18"/>
                <w:lang w:eastAsia="en-ID"/>
              </w:rPr>
            </w:pPr>
            <w:r w:rsidRPr="00573CC9">
              <w:rPr>
                <w:rFonts w:ascii="Times New Roman" w:hAnsi="Times New Roman"/>
                <w:kern w:val="0"/>
                <w:sz w:val="24"/>
                <w:szCs w:val="18"/>
                <w:lang w:eastAsia="en-ID"/>
              </w:rPr>
              <w:t>34.68</w:t>
            </w:r>
          </w:p>
        </w:tc>
        <w:tc>
          <w:tcPr>
            <w:tcW w:w="2024" w:type="dxa"/>
            <w:tcBorders>
              <w:top w:val="single" w:sz="8" w:space="0" w:color="152935"/>
              <w:left w:val="single" w:sz="8" w:space="0" w:color="E0E0E0"/>
              <w:bottom w:val="single" w:sz="8" w:space="0" w:color="AEAEAE"/>
              <w:right w:val="nil"/>
            </w:tcBorders>
            <w:shd w:val="clear" w:color="auto" w:fill="FFFFFF"/>
          </w:tcPr>
          <w:p w14:paraId="13AD67C7" w14:textId="77777777" w:rsidR="00CC37FD" w:rsidRPr="00573CC9" w:rsidRDefault="00CC37FD" w:rsidP="00CC37FD">
            <w:pPr>
              <w:autoSpaceDE w:val="0"/>
              <w:autoSpaceDN w:val="0"/>
              <w:adjustRightInd w:val="0"/>
              <w:spacing w:after="0" w:line="240" w:lineRule="auto"/>
              <w:ind w:left="60" w:right="60"/>
              <w:jc w:val="right"/>
              <w:rPr>
                <w:rFonts w:ascii="Times New Roman" w:hAnsi="Times New Roman"/>
                <w:kern w:val="0"/>
                <w:sz w:val="24"/>
                <w:szCs w:val="18"/>
                <w:lang w:eastAsia="en-ID"/>
              </w:rPr>
            </w:pPr>
            <w:r w:rsidRPr="00573CC9">
              <w:rPr>
                <w:rFonts w:ascii="Times New Roman" w:hAnsi="Times New Roman"/>
                <w:kern w:val="0"/>
                <w:sz w:val="24"/>
                <w:szCs w:val="18"/>
                <w:lang w:eastAsia="en-ID"/>
              </w:rPr>
              <w:t>3.127</w:t>
            </w:r>
          </w:p>
        </w:tc>
      </w:tr>
      <w:tr w:rsidR="00CC37FD" w:rsidRPr="00573CC9" w14:paraId="0080E92A" w14:textId="77777777" w:rsidTr="003204C4">
        <w:tblPrEx>
          <w:tblCellMar>
            <w:top w:w="0" w:type="dxa"/>
            <w:bottom w:w="0" w:type="dxa"/>
          </w:tblCellMar>
        </w:tblPrEx>
        <w:trPr>
          <w:cantSplit/>
          <w:jc w:val="center"/>
        </w:trPr>
        <w:tc>
          <w:tcPr>
            <w:tcW w:w="2501" w:type="dxa"/>
            <w:tcBorders>
              <w:top w:val="single" w:sz="8" w:space="0" w:color="AEAEAE"/>
              <w:left w:val="nil"/>
              <w:bottom w:val="single" w:sz="8" w:space="0" w:color="AEAEAE"/>
              <w:right w:val="nil"/>
            </w:tcBorders>
            <w:shd w:val="clear" w:color="auto" w:fill="E0E0E0"/>
          </w:tcPr>
          <w:p w14:paraId="1C5D3DCB" w14:textId="77777777" w:rsidR="00CC37FD" w:rsidRPr="00573CC9" w:rsidRDefault="00CC37FD" w:rsidP="00CC37FD">
            <w:pPr>
              <w:autoSpaceDE w:val="0"/>
              <w:autoSpaceDN w:val="0"/>
              <w:adjustRightInd w:val="0"/>
              <w:spacing w:after="0" w:line="240" w:lineRule="auto"/>
              <w:ind w:left="60" w:right="60"/>
              <w:rPr>
                <w:rFonts w:ascii="Times New Roman" w:hAnsi="Times New Roman"/>
                <w:kern w:val="0"/>
                <w:sz w:val="24"/>
                <w:szCs w:val="18"/>
                <w:lang w:eastAsia="en-ID"/>
              </w:rPr>
            </w:pPr>
            <w:r w:rsidRPr="00573CC9">
              <w:rPr>
                <w:rFonts w:ascii="Times New Roman" w:hAnsi="Times New Roman"/>
                <w:bCs/>
                <w:sz w:val="24"/>
                <w:szCs w:val="18"/>
              </w:rPr>
              <w:t xml:space="preserve">Akuntanbilitas </w:t>
            </w:r>
          </w:p>
        </w:tc>
        <w:tc>
          <w:tcPr>
            <w:tcW w:w="618" w:type="dxa"/>
            <w:tcBorders>
              <w:top w:val="single" w:sz="8" w:space="0" w:color="AEAEAE"/>
              <w:left w:val="nil"/>
              <w:bottom w:val="single" w:sz="8" w:space="0" w:color="AEAEAE"/>
              <w:right w:val="single" w:sz="8" w:space="0" w:color="E0E0E0"/>
            </w:tcBorders>
            <w:shd w:val="clear" w:color="auto" w:fill="FFFFFF"/>
          </w:tcPr>
          <w:p w14:paraId="40184706"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60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7E698672"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30</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14:paraId="3157B861"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40</w:t>
            </w:r>
          </w:p>
        </w:tc>
        <w:tc>
          <w:tcPr>
            <w:tcW w:w="805" w:type="dxa"/>
            <w:tcBorders>
              <w:top w:val="single" w:sz="8" w:space="0" w:color="AEAEAE"/>
              <w:left w:val="single" w:sz="8" w:space="0" w:color="E0E0E0"/>
              <w:bottom w:val="single" w:sz="8" w:space="0" w:color="AEAEAE"/>
              <w:right w:val="single" w:sz="8" w:space="0" w:color="E0E0E0"/>
            </w:tcBorders>
            <w:shd w:val="clear" w:color="auto" w:fill="FFFFFF"/>
          </w:tcPr>
          <w:p w14:paraId="0D49298C" w14:textId="77777777" w:rsidR="00CC37FD" w:rsidRPr="00573CC9" w:rsidRDefault="00CC37FD" w:rsidP="00CC37FD">
            <w:pPr>
              <w:autoSpaceDE w:val="0"/>
              <w:autoSpaceDN w:val="0"/>
              <w:adjustRightInd w:val="0"/>
              <w:spacing w:after="0" w:line="240" w:lineRule="auto"/>
              <w:ind w:left="60" w:right="60"/>
              <w:jc w:val="right"/>
              <w:rPr>
                <w:rFonts w:ascii="Times New Roman" w:hAnsi="Times New Roman"/>
                <w:kern w:val="0"/>
                <w:sz w:val="24"/>
                <w:szCs w:val="18"/>
                <w:lang w:eastAsia="en-ID"/>
              </w:rPr>
            </w:pPr>
            <w:r w:rsidRPr="00573CC9">
              <w:rPr>
                <w:rFonts w:ascii="Times New Roman" w:hAnsi="Times New Roman"/>
                <w:kern w:val="0"/>
                <w:sz w:val="24"/>
                <w:szCs w:val="18"/>
                <w:lang w:eastAsia="en-ID"/>
              </w:rPr>
              <w:t>35.40</w:t>
            </w:r>
          </w:p>
        </w:tc>
        <w:tc>
          <w:tcPr>
            <w:tcW w:w="2024" w:type="dxa"/>
            <w:tcBorders>
              <w:top w:val="single" w:sz="8" w:space="0" w:color="AEAEAE"/>
              <w:left w:val="single" w:sz="8" w:space="0" w:color="E0E0E0"/>
              <w:bottom w:val="single" w:sz="8" w:space="0" w:color="AEAEAE"/>
              <w:right w:val="nil"/>
            </w:tcBorders>
            <w:shd w:val="clear" w:color="auto" w:fill="FFFFFF"/>
          </w:tcPr>
          <w:p w14:paraId="4ACB9E33" w14:textId="77777777" w:rsidR="00CC37FD" w:rsidRPr="00573CC9" w:rsidRDefault="00CC37FD" w:rsidP="00CC37FD">
            <w:pPr>
              <w:autoSpaceDE w:val="0"/>
              <w:autoSpaceDN w:val="0"/>
              <w:adjustRightInd w:val="0"/>
              <w:spacing w:after="0" w:line="240" w:lineRule="auto"/>
              <w:ind w:left="60" w:right="60"/>
              <w:jc w:val="right"/>
              <w:rPr>
                <w:rFonts w:ascii="Times New Roman" w:hAnsi="Times New Roman"/>
                <w:kern w:val="0"/>
                <w:sz w:val="24"/>
                <w:szCs w:val="18"/>
                <w:lang w:eastAsia="en-ID"/>
              </w:rPr>
            </w:pPr>
            <w:r w:rsidRPr="00573CC9">
              <w:rPr>
                <w:rFonts w:ascii="Times New Roman" w:hAnsi="Times New Roman"/>
                <w:kern w:val="0"/>
                <w:sz w:val="24"/>
                <w:szCs w:val="18"/>
                <w:lang w:eastAsia="en-ID"/>
              </w:rPr>
              <w:t>3.284</w:t>
            </w:r>
          </w:p>
        </w:tc>
      </w:tr>
      <w:tr w:rsidR="00CC37FD" w:rsidRPr="00573CC9" w14:paraId="0BD66053" w14:textId="77777777" w:rsidTr="003204C4">
        <w:tblPrEx>
          <w:tblCellMar>
            <w:top w:w="0" w:type="dxa"/>
            <w:bottom w:w="0" w:type="dxa"/>
          </w:tblCellMar>
        </w:tblPrEx>
        <w:trPr>
          <w:cantSplit/>
          <w:jc w:val="center"/>
        </w:trPr>
        <w:tc>
          <w:tcPr>
            <w:tcW w:w="2501" w:type="dxa"/>
            <w:tcBorders>
              <w:top w:val="single" w:sz="8" w:space="0" w:color="AEAEAE"/>
              <w:left w:val="nil"/>
              <w:bottom w:val="single" w:sz="8" w:space="0" w:color="AEAEAE"/>
              <w:right w:val="nil"/>
            </w:tcBorders>
            <w:shd w:val="clear" w:color="auto" w:fill="E0E0E0"/>
          </w:tcPr>
          <w:p w14:paraId="6C7DB38B" w14:textId="77777777" w:rsidR="00CC37FD" w:rsidRPr="00573CC9" w:rsidRDefault="00CC37FD" w:rsidP="00CC37FD">
            <w:pPr>
              <w:autoSpaceDE w:val="0"/>
              <w:autoSpaceDN w:val="0"/>
              <w:adjustRightInd w:val="0"/>
              <w:spacing w:after="0" w:line="240" w:lineRule="auto"/>
              <w:ind w:left="60" w:right="60"/>
              <w:rPr>
                <w:rFonts w:ascii="Times New Roman" w:hAnsi="Times New Roman"/>
                <w:kern w:val="0"/>
                <w:sz w:val="24"/>
                <w:szCs w:val="18"/>
                <w:lang w:eastAsia="en-ID"/>
              </w:rPr>
            </w:pPr>
            <w:r w:rsidRPr="00573CC9">
              <w:rPr>
                <w:rFonts w:ascii="Times New Roman" w:hAnsi="Times New Roman"/>
                <w:bCs/>
                <w:sz w:val="24"/>
                <w:szCs w:val="18"/>
              </w:rPr>
              <w:t xml:space="preserve">Etika </w:t>
            </w:r>
          </w:p>
        </w:tc>
        <w:tc>
          <w:tcPr>
            <w:tcW w:w="618" w:type="dxa"/>
            <w:tcBorders>
              <w:top w:val="single" w:sz="8" w:space="0" w:color="AEAEAE"/>
              <w:left w:val="nil"/>
              <w:bottom w:val="single" w:sz="8" w:space="0" w:color="AEAEAE"/>
              <w:right w:val="single" w:sz="8" w:space="0" w:color="E0E0E0"/>
            </w:tcBorders>
            <w:shd w:val="clear" w:color="auto" w:fill="FFFFFF"/>
          </w:tcPr>
          <w:p w14:paraId="2D5DB9AF"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60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7FA93A06"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30</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14:paraId="1A23F503"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40</w:t>
            </w:r>
          </w:p>
        </w:tc>
        <w:tc>
          <w:tcPr>
            <w:tcW w:w="805" w:type="dxa"/>
            <w:tcBorders>
              <w:top w:val="single" w:sz="8" w:space="0" w:color="AEAEAE"/>
              <w:left w:val="single" w:sz="8" w:space="0" w:color="E0E0E0"/>
              <w:bottom w:val="single" w:sz="8" w:space="0" w:color="AEAEAE"/>
              <w:right w:val="single" w:sz="8" w:space="0" w:color="E0E0E0"/>
            </w:tcBorders>
            <w:shd w:val="clear" w:color="auto" w:fill="FFFFFF"/>
          </w:tcPr>
          <w:p w14:paraId="707B3F3E" w14:textId="77777777" w:rsidR="00CC37FD" w:rsidRPr="00573CC9" w:rsidRDefault="00CC37FD" w:rsidP="00CC37FD">
            <w:pPr>
              <w:autoSpaceDE w:val="0"/>
              <w:autoSpaceDN w:val="0"/>
              <w:adjustRightInd w:val="0"/>
              <w:spacing w:after="0" w:line="240" w:lineRule="auto"/>
              <w:ind w:left="60" w:right="60"/>
              <w:jc w:val="right"/>
              <w:rPr>
                <w:rFonts w:ascii="Times New Roman" w:hAnsi="Times New Roman"/>
                <w:kern w:val="0"/>
                <w:sz w:val="24"/>
                <w:szCs w:val="18"/>
                <w:lang w:eastAsia="en-ID"/>
              </w:rPr>
            </w:pPr>
            <w:r w:rsidRPr="00573CC9">
              <w:rPr>
                <w:rFonts w:ascii="Times New Roman" w:hAnsi="Times New Roman"/>
                <w:kern w:val="0"/>
                <w:sz w:val="24"/>
                <w:szCs w:val="18"/>
                <w:lang w:eastAsia="en-ID"/>
              </w:rPr>
              <w:t>35.40</w:t>
            </w:r>
          </w:p>
        </w:tc>
        <w:tc>
          <w:tcPr>
            <w:tcW w:w="2024" w:type="dxa"/>
            <w:tcBorders>
              <w:top w:val="single" w:sz="8" w:space="0" w:color="AEAEAE"/>
              <w:left w:val="single" w:sz="8" w:space="0" w:color="E0E0E0"/>
              <w:bottom w:val="single" w:sz="8" w:space="0" w:color="AEAEAE"/>
              <w:right w:val="nil"/>
            </w:tcBorders>
            <w:shd w:val="clear" w:color="auto" w:fill="FFFFFF"/>
          </w:tcPr>
          <w:p w14:paraId="43360E7B" w14:textId="77777777" w:rsidR="00CC37FD" w:rsidRPr="00573CC9" w:rsidRDefault="00CC37FD" w:rsidP="00CC37FD">
            <w:pPr>
              <w:autoSpaceDE w:val="0"/>
              <w:autoSpaceDN w:val="0"/>
              <w:adjustRightInd w:val="0"/>
              <w:spacing w:after="0" w:line="240" w:lineRule="auto"/>
              <w:ind w:left="60" w:right="60"/>
              <w:jc w:val="right"/>
              <w:rPr>
                <w:rFonts w:ascii="Times New Roman" w:hAnsi="Times New Roman"/>
                <w:kern w:val="0"/>
                <w:sz w:val="24"/>
                <w:szCs w:val="18"/>
                <w:lang w:eastAsia="en-ID"/>
              </w:rPr>
            </w:pPr>
            <w:r w:rsidRPr="00573CC9">
              <w:rPr>
                <w:rFonts w:ascii="Times New Roman" w:hAnsi="Times New Roman"/>
                <w:kern w:val="0"/>
                <w:sz w:val="24"/>
                <w:szCs w:val="18"/>
                <w:lang w:eastAsia="en-ID"/>
              </w:rPr>
              <w:t>3.284</w:t>
            </w:r>
          </w:p>
        </w:tc>
      </w:tr>
      <w:tr w:rsidR="00CC37FD" w:rsidRPr="00573CC9" w14:paraId="3C297E8E" w14:textId="77777777" w:rsidTr="003204C4">
        <w:tblPrEx>
          <w:tblCellMar>
            <w:top w:w="0" w:type="dxa"/>
            <w:bottom w:w="0" w:type="dxa"/>
          </w:tblCellMar>
        </w:tblPrEx>
        <w:trPr>
          <w:cantSplit/>
          <w:jc w:val="center"/>
        </w:trPr>
        <w:tc>
          <w:tcPr>
            <w:tcW w:w="2501" w:type="dxa"/>
            <w:tcBorders>
              <w:top w:val="single" w:sz="8" w:space="0" w:color="AEAEAE"/>
              <w:left w:val="nil"/>
              <w:bottom w:val="single" w:sz="8" w:space="0" w:color="AEAEAE"/>
              <w:right w:val="nil"/>
            </w:tcBorders>
            <w:shd w:val="clear" w:color="auto" w:fill="E0E0E0"/>
          </w:tcPr>
          <w:p w14:paraId="3A3A0940" w14:textId="77777777" w:rsidR="00CC37FD" w:rsidRPr="00573CC9" w:rsidRDefault="00CC37FD" w:rsidP="00CC37FD">
            <w:pPr>
              <w:autoSpaceDE w:val="0"/>
              <w:autoSpaceDN w:val="0"/>
              <w:adjustRightInd w:val="0"/>
              <w:spacing w:after="0" w:line="240" w:lineRule="auto"/>
              <w:ind w:left="60" w:right="60"/>
              <w:rPr>
                <w:rFonts w:ascii="Times New Roman" w:hAnsi="Times New Roman"/>
                <w:kern w:val="0"/>
                <w:sz w:val="24"/>
                <w:szCs w:val="18"/>
                <w:lang w:eastAsia="en-ID"/>
              </w:rPr>
            </w:pPr>
            <w:r w:rsidRPr="00573CC9">
              <w:rPr>
                <w:rFonts w:ascii="Times New Roman" w:hAnsi="Times New Roman"/>
                <w:bCs/>
                <w:sz w:val="24"/>
                <w:szCs w:val="18"/>
              </w:rPr>
              <w:t>Pengalaman Auditor</w:t>
            </w:r>
          </w:p>
        </w:tc>
        <w:tc>
          <w:tcPr>
            <w:tcW w:w="618" w:type="dxa"/>
            <w:tcBorders>
              <w:top w:val="single" w:sz="8" w:space="0" w:color="AEAEAE"/>
              <w:left w:val="nil"/>
              <w:bottom w:val="single" w:sz="8" w:space="0" w:color="AEAEAE"/>
              <w:right w:val="single" w:sz="8" w:space="0" w:color="E0E0E0"/>
            </w:tcBorders>
            <w:shd w:val="clear" w:color="auto" w:fill="FFFFFF"/>
          </w:tcPr>
          <w:p w14:paraId="5F819F76"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60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0ACF4916"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30</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14:paraId="4D3394F4"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40</w:t>
            </w:r>
          </w:p>
        </w:tc>
        <w:tc>
          <w:tcPr>
            <w:tcW w:w="805" w:type="dxa"/>
            <w:tcBorders>
              <w:top w:val="single" w:sz="8" w:space="0" w:color="AEAEAE"/>
              <w:left w:val="single" w:sz="8" w:space="0" w:color="E0E0E0"/>
              <w:bottom w:val="single" w:sz="8" w:space="0" w:color="AEAEAE"/>
              <w:right w:val="single" w:sz="8" w:space="0" w:color="E0E0E0"/>
            </w:tcBorders>
            <w:shd w:val="clear" w:color="auto" w:fill="FFFFFF"/>
          </w:tcPr>
          <w:p w14:paraId="4EE624D0" w14:textId="77777777" w:rsidR="00CC37FD" w:rsidRPr="00573CC9" w:rsidRDefault="00CC37FD" w:rsidP="00CC37FD">
            <w:pPr>
              <w:autoSpaceDE w:val="0"/>
              <w:autoSpaceDN w:val="0"/>
              <w:adjustRightInd w:val="0"/>
              <w:spacing w:after="0" w:line="240" w:lineRule="auto"/>
              <w:ind w:left="60" w:right="60"/>
              <w:jc w:val="right"/>
              <w:rPr>
                <w:rFonts w:ascii="Times New Roman" w:hAnsi="Times New Roman"/>
                <w:kern w:val="0"/>
                <w:sz w:val="24"/>
                <w:szCs w:val="18"/>
                <w:lang w:eastAsia="en-ID"/>
              </w:rPr>
            </w:pPr>
            <w:r w:rsidRPr="00573CC9">
              <w:rPr>
                <w:rFonts w:ascii="Times New Roman" w:hAnsi="Times New Roman"/>
                <w:kern w:val="0"/>
                <w:sz w:val="24"/>
                <w:szCs w:val="18"/>
                <w:lang w:eastAsia="en-ID"/>
              </w:rPr>
              <w:t>35.13</w:t>
            </w:r>
          </w:p>
        </w:tc>
        <w:tc>
          <w:tcPr>
            <w:tcW w:w="2024" w:type="dxa"/>
            <w:tcBorders>
              <w:top w:val="single" w:sz="8" w:space="0" w:color="AEAEAE"/>
              <w:left w:val="single" w:sz="8" w:space="0" w:color="E0E0E0"/>
              <w:bottom w:val="single" w:sz="8" w:space="0" w:color="AEAEAE"/>
              <w:right w:val="nil"/>
            </w:tcBorders>
            <w:shd w:val="clear" w:color="auto" w:fill="FFFFFF"/>
          </w:tcPr>
          <w:p w14:paraId="6E1F2709" w14:textId="77777777" w:rsidR="00CC37FD" w:rsidRPr="00573CC9" w:rsidRDefault="00CC37FD" w:rsidP="00CC37FD">
            <w:pPr>
              <w:autoSpaceDE w:val="0"/>
              <w:autoSpaceDN w:val="0"/>
              <w:adjustRightInd w:val="0"/>
              <w:spacing w:after="0" w:line="240" w:lineRule="auto"/>
              <w:ind w:left="60" w:right="60"/>
              <w:jc w:val="right"/>
              <w:rPr>
                <w:rFonts w:ascii="Times New Roman" w:hAnsi="Times New Roman"/>
                <w:kern w:val="0"/>
                <w:sz w:val="24"/>
                <w:szCs w:val="18"/>
                <w:lang w:eastAsia="en-ID"/>
              </w:rPr>
            </w:pPr>
            <w:r w:rsidRPr="00573CC9">
              <w:rPr>
                <w:rFonts w:ascii="Times New Roman" w:hAnsi="Times New Roman"/>
                <w:kern w:val="0"/>
                <w:sz w:val="24"/>
                <w:szCs w:val="18"/>
                <w:lang w:eastAsia="en-ID"/>
              </w:rPr>
              <w:t>2.639</w:t>
            </w:r>
          </w:p>
        </w:tc>
      </w:tr>
      <w:tr w:rsidR="00CC37FD" w:rsidRPr="00573CC9" w14:paraId="0CE3058F" w14:textId="77777777" w:rsidTr="003204C4">
        <w:tblPrEx>
          <w:tblCellMar>
            <w:top w:w="0" w:type="dxa"/>
            <w:bottom w:w="0" w:type="dxa"/>
          </w:tblCellMar>
        </w:tblPrEx>
        <w:trPr>
          <w:cantSplit/>
          <w:jc w:val="center"/>
        </w:trPr>
        <w:tc>
          <w:tcPr>
            <w:tcW w:w="2501" w:type="dxa"/>
            <w:tcBorders>
              <w:top w:val="single" w:sz="8" w:space="0" w:color="AEAEAE"/>
              <w:left w:val="nil"/>
              <w:bottom w:val="single" w:sz="8" w:space="0" w:color="AEAEAE"/>
              <w:right w:val="nil"/>
            </w:tcBorders>
            <w:shd w:val="clear" w:color="auto" w:fill="E0E0E0"/>
          </w:tcPr>
          <w:p w14:paraId="1EE8D1D9" w14:textId="77777777" w:rsidR="00CC37FD" w:rsidRPr="00573CC9" w:rsidRDefault="00CC37FD" w:rsidP="00CC37FD">
            <w:pPr>
              <w:autoSpaceDE w:val="0"/>
              <w:autoSpaceDN w:val="0"/>
              <w:adjustRightInd w:val="0"/>
              <w:spacing w:after="0" w:line="240" w:lineRule="auto"/>
              <w:ind w:left="60" w:right="60"/>
              <w:rPr>
                <w:rFonts w:ascii="Times New Roman" w:hAnsi="Times New Roman"/>
                <w:kern w:val="0"/>
                <w:sz w:val="24"/>
                <w:szCs w:val="18"/>
                <w:lang w:eastAsia="en-ID"/>
              </w:rPr>
            </w:pPr>
            <w:r w:rsidRPr="00573CC9">
              <w:rPr>
                <w:rFonts w:ascii="Times New Roman" w:hAnsi="Times New Roman"/>
                <w:bCs/>
                <w:sz w:val="24"/>
                <w:szCs w:val="18"/>
              </w:rPr>
              <w:t>Kualitas Hasil Audit</w:t>
            </w:r>
          </w:p>
        </w:tc>
        <w:tc>
          <w:tcPr>
            <w:tcW w:w="618" w:type="dxa"/>
            <w:tcBorders>
              <w:top w:val="single" w:sz="8" w:space="0" w:color="AEAEAE"/>
              <w:left w:val="nil"/>
              <w:bottom w:val="single" w:sz="8" w:space="0" w:color="AEAEAE"/>
              <w:right w:val="single" w:sz="8" w:space="0" w:color="E0E0E0"/>
            </w:tcBorders>
            <w:shd w:val="clear" w:color="auto" w:fill="FFFFFF"/>
          </w:tcPr>
          <w:p w14:paraId="64C73783"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60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49A999F2"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30</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14:paraId="0A83AE56"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40</w:t>
            </w:r>
          </w:p>
        </w:tc>
        <w:tc>
          <w:tcPr>
            <w:tcW w:w="805" w:type="dxa"/>
            <w:tcBorders>
              <w:top w:val="single" w:sz="8" w:space="0" w:color="AEAEAE"/>
              <w:left w:val="single" w:sz="8" w:space="0" w:color="E0E0E0"/>
              <w:bottom w:val="single" w:sz="8" w:space="0" w:color="AEAEAE"/>
              <w:right w:val="single" w:sz="8" w:space="0" w:color="E0E0E0"/>
            </w:tcBorders>
            <w:shd w:val="clear" w:color="auto" w:fill="FFFFFF"/>
          </w:tcPr>
          <w:p w14:paraId="78C3CF6A" w14:textId="77777777" w:rsidR="00CC37FD" w:rsidRPr="00573CC9" w:rsidRDefault="00CC37FD" w:rsidP="00CC37FD">
            <w:pPr>
              <w:autoSpaceDE w:val="0"/>
              <w:autoSpaceDN w:val="0"/>
              <w:adjustRightInd w:val="0"/>
              <w:spacing w:after="0" w:line="240" w:lineRule="auto"/>
              <w:ind w:left="60" w:right="60"/>
              <w:jc w:val="right"/>
              <w:rPr>
                <w:rFonts w:ascii="Times New Roman" w:hAnsi="Times New Roman"/>
                <w:kern w:val="0"/>
                <w:sz w:val="24"/>
                <w:szCs w:val="18"/>
                <w:lang w:eastAsia="en-ID"/>
              </w:rPr>
            </w:pPr>
            <w:r w:rsidRPr="00573CC9">
              <w:rPr>
                <w:rFonts w:ascii="Times New Roman" w:hAnsi="Times New Roman"/>
                <w:kern w:val="0"/>
                <w:sz w:val="24"/>
                <w:szCs w:val="18"/>
                <w:lang w:eastAsia="en-ID"/>
              </w:rPr>
              <w:t>34.83</w:t>
            </w:r>
          </w:p>
        </w:tc>
        <w:tc>
          <w:tcPr>
            <w:tcW w:w="2024" w:type="dxa"/>
            <w:tcBorders>
              <w:top w:val="single" w:sz="8" w:space="0" w:color="AEAEAE"/>
              <w:left w:val="single" w:sz="8" w:space="0" w:color="E0E0E0"/>
              <w:bottom w:val="single" w:sz="8" w:space="0" w:color="AEAEAE"/>
              <w:right w:val="nil"/>
            </w:tcBorders>
            <w:shd w:val="clear" w:color="auto" w:fill="FFFFFF"/>
          </w:tcPr>
          <w:p w14:paraId="0AF8FBDD" w14:textId="77777777" w:rsidR="00CC37FD" w:rsidRPr="00573CC9" w:rsidRDefault="00CC37FD" w:rsidP="00CC37FD">
            <w:pPr>
              <w:autoSpaceDE w:val="0"/>
              <w:autoSpaceDN w:val="0"/>
              <w:adjustRightInd w:val="0"/>
              <w:spacing w:after="0" w:line="240" w:lineRule="auto"/>
              <w:ind w:left="60" w:right="60"/>
              <w:jc w:val="right"/>
              <w:rPr>
                <w:rFonts w:ascii="Times New Roman" w:hAnsi="Times New Roman"/>
                <w:kern w:val="0"/>
                <w:sz w:val="24"/>
                <w:szCs w:val="18"/>
                <w:lang w:eastAsia="en-ID"/>
              </w:rPr>
            </w:pPr>
            <w:r w:rsidRPr="00573CC9">
              <w:rPr>
                <w:rFonts w:ascii="Times New Roman" w:hAnsi="Times New Roman"/>
                <w:kern w:val="0"/>
                <w:sz w:val="24"/>
                <w:szCs w:val="18"/>
                <w:lang w:eastAsia="en-ID"/>
              </w:rPr>
              <w:t>2.769</w:t>
            </w:r>
          </w:p>
        </w:tc>
      </w:tr>
      <w:tr w:rsidR="00CC37FD" w:rsidRPr="00573CC9" w14:paraId="6023CD0D" w14:textId="77777777" w:rsidTr="003204C4">
        <w:tblPrEx>
          <w:tblCellMar>
            <w:top w:w="0" w:type="dxa"/>
            <w:bottom w:w="0" w:type="dxa"/>
          </w:tblCellMar>
        </w:tblPrEx>
        <w:trPr>
          <w:cantSplit/>
          <w:jc w:val="center"/>
        </w:trPr>
        <w:tc>
          <w:tcPr>
            <w:tcW w:w="2501" w:type="dxa"/>
            <w:tcBorders>
              <w:top w:val="single" w:sz="8" w:space="0" w:color="AEAEAE"/>
              <w:left w:val="nil"/>
              <w:bottom w:val="single" w:sz="8" w:space="0" w:color="152935"/>
              <w:right w:val="nil"/>
            </w:tcBorders>
            <w:shd w:val="clear" w:color="auto" w:fill="E0E0E0"/>
          </w:tcPr>
          <w:p w14:paraId="7C59023B" w14:textId="77777777" w:rsidR="00CC37FD" w:rsidRPr="00573CC9" w:rsidRDefault="00CC37FD" w:rsidP="00CC37FD">
            <w:pPr>
              <w:autoSpaceDE w:val="0"/>
              <w:autoSpaceDN w:val="0"/>
              <w:adjustRightInd w:val="0"/>
              <w:spacing w:after="0" w:line="240" w:lineRule="auto"/>
              <w:ind w:left="60" w:right="60"/>
              <w:rPr>
                <w:rFonts w:ascii="Times New Roman" w:hAnsi="Times New Roman"/>
                <w:kern w:val="0"/>
                <w:sz w:val="24"/>
                <w:szCs w:val="18"/>
                <w:lang w:eastAsia="en-ID"/>
              </w:rPr>
            </w:pPr>
            <w:r w:rsidRPr="00573CC9">
              <w:rPr>
                <w:rFonts w:ascii="Times New Roman" w:hAnsi="Times New Roman"/>
                <w:kern w:val="0"/>
                <w:sz w:val="24"/>
                <w:szCs w:val="18"/>
                <w:lang w:eastAsia="en-ID"/>
              </w:rPr>
              <w:t xml:space="preserve">Valid N </w:t>
            </w:r>
          </w:p>
        </w:tc>
        <w:tc>
          <w:tcPr>
            <w:tcW w:w="618" w:type="dxa"/>
            <w:tcBorders>
              <w:top w:val="single" w:sz="8" w:space="0" w:color="AEAEAE"/>
              <w:left w:val="nil"/>
              <w:bottom w:val="single" w:sz="8" w:space="0" w:color="152935"/>
              <w:right w:val="single" w:sz="8" w:space="0" w:color="E0E0E0"/>
            </w:tcBorders>
            <w:shd w:val="clear" w:color="auto" w:fill="FFFFFF"/>
          </w:tcPr>
          <w:p w14:paraId="7DB795FA" w14:textId="77777777" w:rsidR="00CC37FD" w:rsidRPr="00573CC9" w:rsidRDefault="00CC37FD" w:rsidP="00CC37FD">
            <w:pPr>
              <w:autoSpaceDE w:val="0"/>
              <w:autoSpaceDN w:val="0"/>
              <w:adjustRightInd w:val="0"/>
              <w:spacing w:after="0" w:line="240" w:lineRule="auto"/>
              <w:ind w:left="60" w:right="60"/>
              <w:jc w:val="center"/>
              <w:rPr>
                <w:rFonts w:ascii="Times New Roman" w:hAnsi="Times New Roman"/>
                <w:kern w:val="0"/>
                <w:sz w:val="24"/>
                <w:szCs w:val="18"/>
                <w:lang w:eastAsia="en-ID"/>
              </w:rPr>
            </w:pPr>
            <w:r w:rsidRPr="00573CC9">
              <w:rPr>
                <w:rFonts w:ascii="Times New Roman" w:hAnsi="Times New Roman"/>
                <w:kern w:val="0"/>
                <w:sz w:val="24"/>
                <w:szCs w:val="18"/>
                <w:lang w:eastAsia="en-ID"/>
              </w:rPr>
              <w:t>60</w:t>
            </w:r>
          </w:p>
        </w:tc>
        <w:tc>
          <w:tcPr>
            <w:tcW w:w="113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701A477" w14:textId="77777777" w:rsidR="00CC37FD" w:rsidRPr="00573CC9" w:rsidRDefault="00CC37FD" w:rsidP="00CC37FD">
            <w:pPr>
              <w:autoSpaceDE w:val="0"/>
              <w:autoSpaceDN w:val="0"/>
              <w:adjustRightInd w:val="0"/>
              <w:spacing w:after="0" w:line="240" w:lineRule="auto"/>
              <w:jc w:val="center"/>
              <w:rPr>
                <w:rFonts w:ascii="Times New Roman" w:hAnsi="Times New Roman"/>
                <w:kern w:val="0"/>
                <w:sz w:val="24"/>
                <w:szCs w:val="18"/>
                <w:lang w:eastAsia="en-ID"/>
              </w:rPr>
            </w:pPr>
          </w:p>
        </w:tc>
        <w:tc>
          <w:tcPr>
            <w:tcW w:w="127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50F1A75" w14:textId="77777777" w:rsidR="00CC37FD" w:rsidRPr="00573CC9" w:rsidRDefault="00CC37FD" w:rsidP="00CC37FD">
            <w:pPr>
              <w:autoSpaceDE w:val="0"/>
              <w:autoSpaceDN w:val="0"/>
              <w:adjustRightInd w:val="0"/>
              <w:spacing w:after="0" w:line="240" w:lineRule="auto"/>
              <w:jc w:val="center"/>
              <w:rPr>
                <w:rFonts w:ascii="Times New Roman" w:hAnsi="Times New Roman"/>
                <w:kern w:val="0"/>
                <w:sz w:val="24"/>
                <w:szCs w:val="18"/>
                <w:lang w:eastAsia="en-ID"/>
              </w:rPr>
            </w:pPr>
          </w:p>
        </w:tc>
        <w:tc>
          <w:tcPr>
            <w:tcW w:w="80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F76E14F" w14:textId="77777777" w:rsidR="00CC37FD" w:rsidRPr="00573CC9" w:rsidRDefault="00CC37FD" w:rsidP="00CC37FD">
            <w:pPr>
              <w:autoSpaceDE w:val="0"/>
              <w:autoSpaceDN w:val="0"/>
              <w:adjustRightInd w:val="0"/>
              <w:spacing w:after="0" w:line="240" w:lineRule="auto"/>
              <w:rPr>
                <w:rFonts w:ascii="Times New Roman" w:hAnsi="Times New Roman"/>
                <w:kern w:val="0"/>
                <w:sz w:val="24"/>
                <w:szCs w:val="18"/>
                <w:lang w:eastAsia="en-ID"/>
              </w:rPr>
            </w:pPr>
          </w:p>
        </w:tc>
        <w:tc>
          <w:tcPr>
            <w:tcW w:w="2024" w:type="dxa"/>
            <w:tcBorders>
              <w:top w:val="single" w:sz="8" w:space="0" w:color="AEAEAE"/>
              <w:left w:val="single" w:sz="8" w:space="0" w:color="E0E0E0"/>
              <w:bottom w:val="single" w:sz="8" w:space="0" w:color="152935"/>
              <w:right w:val="nil"/>
            </w:tcBorders>
            <w:shd w:val="clear" w:color="auto" w:fill="FFFFFF"/>
            <w:vAlign w:val="center"/>
          </w:tcPr>
          <w:p w14:paraId="5EAE4F44" w14:textId="77777777" w:rsidR="00CC37FD" w:rsidRPr="00573CC9" w:rsidRDefault="00CC37FD" w:rsidP="00CC37FD">
            <w:pPr>
              <w:autoSpaceDE w:val="0"/>
              <w:autoSpaceDN w:val="0"/>
              <w:adjustRightInd w:val="0"/>
              <w:spacing w:after="0" w:line="240" w:lineRule="auto"/>
              <w:rPr>
                <w:rFonts w:ascii="Times New Roman" w:hAnsi="Times New Roman"/>
                <w:kern w:val="0"/>
                <w:sz w:val="24"/>
                <w:szCs w:val="18"/>
                <w:lang w:eastAsia="en-ID"/>
              </w:rPr>
            </w:pPr>
          </w:p>
        </w:tc>
      </w:tr>
    </w:tbl>
    <w:p w14:paraId="69FEF55C" w14:textId="0F86FA12" w:rsidR="00CC37FD" w:rsidRDefault="00CC37FD" w:rsidP="00CC37FD">
      <w:pPr>
        <w:pStyle w:val="Default"/>
        <w:spacing w:before="240"/>
        <w:ind w:firstLine="567"/>
        <w:jc w:val="both"/>
        <w:rPr>
          <w:lang w:val="en-GB"/>
        </w:rPr>
      </w:pPr>
      <w:r w:rsidRPr="00573CC9">
        <w:rPr>
          <w:lang w:eastAsia="en-ID"/>
        </w:rPr>
        <w:t xml:space="preserve">Berdasarkan </w:t>
      </w:r>
      <w:r>
        <w:rPr>
          <w:lang w:eastAsia="en-ID"/>
        </w:rPr>
        <w:t xml:space="preserve">tabel </w:t>
      </w:r>
      <w:r w:rsidRPr="00573CC9">
        <w:rPr>
          <w:lang w:eastAsia="en-ID"/>
        </w:rPr>
        <w:t xml:space="preserve">1. Hasil uji </w:t>
      </w:r>
      <w:r w:rsidRPr="00573CC9">
        <w:t>statistik deskriftif diatas, distribusi data yang didapat sebagai berikut, variabel kompensasi dengan nilai mean 34,68 dan standar deviasi 3,127, akuntabilitas dengan nilai mean 35,40 dan standar deviasi 3,284, etika dengan nilai mean 35,40 dan standar deviasi 3,284, pengalaman auditor dengan nilai mean 35,13 dan standar deviasi 2,639 dan kompensasi dengan nilai mean 34,83 dan standar deviasi 2,769.</w:t>
      </w:r>
    </w:p>
    <w:p w14:paraId="78323F39" w14:textId="79C19208" w:rsidR="00CC37FD" w:rsidRPr="00CC37FD" w:rsidRDefault="00CC37FD" w:rsidP="00CC37FD">
      <w:pPr>
        <w:pStyle w:val="Default"/>
        <w:spacing w:before="240"/>
        <w:jc w:val="both"/>
        <w:rPr>
          <w:b/>
          <w:bCs/>
          <w:color w:val="auto"/>
          <w:lang w:val="en-GB"/>
        </w:rPr>
      </w:pPr>
      <w:r>
        <w:rPr>
          <w:b/>
        </w:rPr>
        <w:t xml:space="preserve">Tabel </w:t>
      </w:r>
      <w:r>
        <w:rPr>
          <w:b/>
          <w:lang w:val="en-GB"/>
        </w:rPr>
        <w:t>2</w:t>
      </w:r>
      <w:r w:rsidRPr="00573CC9">
        <w:rPr>
          <w:b/>
        </w:rPr>
        <w:t>. Uji Normalitas</w:t>
      </w:r>
    </w:p>
    <w:tbl>
      <w:tblPr>
        <w:tblW w:w="538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1449"/>
        <w:gridCol w:w="1480"/>
      </w:tblGrid>
      <w:tr w:rsidR="00CC37FD" w:rsidRPr="00573CC9" w14:paraId="279D47B5" w14:textId="77777777" w:rsidTr="003204C4">
        <w:tblPrEx>
          <w:tblCellMar>
            <w:top w:w="0" w:type="dxa"/>
            <w:bottom w:w="0" w:type="dxa"/>
          </w:tblCellMar>
        </w:tblPrEx>
        <w:trPr>
          <w:cantSplit/>
          <w:jc w:val="center"/>
        </w:trPr>
        <w:tc>
          <w:tcPr>
            <w:tcW w:w="3901" w:type="dxa"/>
            <w:gridSpan w:val="2"/>
            <w:tcBorders>
              <w:top w:val="nil"/>
              <w:left w:val="nil"/>
              <w:bottom w:val="single" w:sz="8" w:space="0" w:color="152935"/>
              <w:right w:val="nil"/>
            </w:tcBorders>
            <w:shd w:val="clear" w:color="auto" w:fill="FFFFFF"/>
            <w:vAlign w:val="bottom"/>
          </w:tcPr>
          <w:p w14:paraId="3AB06DFC" w14:textId="77777777" w:rsidR="00CC37FD" w:rsidRPr="00573CC9" w:rsidRDefault="00CC37FD" w:rsidP="00CC37FD">
            <w:pPr>
              <w:spacing w:after="0" w:line="240" w:lineRule="auto"/>
              <w:rPr>
                <w:rFonts w:ascii="Times New Roman" w:hAnsi="Times New Roman"/>
                <w:sz w:val="24"/>
                <w:szCs w:val="24"/>
              </w:rPr>
            </w:pPr>
          </w:p>
        </w:tc>
        <w:tc>
          <w:tcPr>
            <w:tcW w:w="1480" w:type="dxa"/>
            <w:tcBorders>
              <w:top w:val="nil"/>
              <w:left w:val="nil"/>
              <w:bottom w:val="single" w:sz="8" w:space="0" w:color="152935"/>
              <w:right w:val="nil"/>
            </w:tcBorders>
            <w:shd w:val="clear" w:color="auto" w:fill="FFFFFF"/>
            <w:vAlign w:val="bottom"/>
          </w:tcPr>
          <w:p w14:paraId="1D783531" w14:textId="77777777" w:rsidR="00CC37FD" w:rsidRPr="00573CC9" w:rsidRDefault="00CC37FD" w:rsidP="00CC37FD">
            <w:pPr>
              <w:spacing w:after="0" w:line="240" w:lineRule="auto"/>
              <w:ind w:left="60" w:right="60"/>
              <w:jc w:val="center"/>
              <w:rPr>
                <w:rFonts w:ascii="Arial" w:hAnsi="Arial" w:cs="Arial"/>
                <w:sz w:val="18"/>
                <w:szCs w:val="18"/>
              </w:rPr>
            </w:pPr>
            <w:r w:rsidRPr="00573CC9">
              <w:rPr>
                <w:rFonts w:ascii="Arial" w:hAnsi="Arial" w:cs="Arial"/>
                <w:sz w:val="18"/>
                <w:szCs w:val="18"/>
              </w:rPr>
              <w:t>Unstandardized Residual</w:t>
            </w:r>
          </w:p>
        </w:tc>
      </w:tr>
      <w:tr w:rsidR="00CC37FD" w:rsidRPr="00573CC9" w14:paraId="692D149E" w14:textId="77777777" w:rsidTr="003204C4">
        <w:tblPrEx>
          <w:tblCellMar>
            <w:top w:w="0" w:type="dxa"/>
            <w:bottom w:w="0" w:type="dxa"/>
          </w:tblCellMar>
        </w:tblPrEx>
        <w:trPr>
          <w:cantSplit/>
          <w:jc w:val="center"/>
        </w:trPr>
        <w:tc>
          <w:tcPr>
            <w:tcW w:w="3901" w:type="dxa"/>
            <w:gridSpan w:val="2"/>
            <w:tcBorders>
              <w:top w:val="single" w:sz="8" w:space="0" w:color="152935"/>
              <w:left w:val="nil"/>
              <w:bottom w:val="single" w:sz="8" w:space="0" w:color="AEAEAE"/>
              <w:right w:val="nil"/>
            </w:tcBorders>
            <w:shd w:val="clear" w:color="auto" w:fill="E0E0E0"/>
          </w:tcPr>
          <w:p w14:paraId="57D4B95A" w14:textId="77777777" w:rsidR="00CC37FD" w:rsidRPr="00573CC9" w:rsidRDefault="00CC37FD" w:rsidP="00CC37FD">
            <w:pPr>
              <w:spacing w:after="0" w:line="240" w:lineRule="auto"/>
              <w:ind w:left="60" w:right="60"/>
              <w:rPr>
                <w:rFonts w:ascii="Arial" w:hAnsi="Arial" w:cs="Arial"/>
                <w:sz w:val="18"/>
                <w:szCs w:val="18"/>
              </w:rPr>
            </w:pPr>
            <w:r w:rsidRPr="00573CC9">
              <w:rPr>
                <w:rFonts w:ascii="Arial" w:hAnsi="Arial" w:cs="Arial"/>
                <w:sz w:val="18"/>
                <w:szCs w:val="18"/>
              </w:rPr>
              <w:t>N</w:t>
            </w:r>
          </w:p>
        </w:tc>
        <w:tc>
          <w:tcPr>
            <w:tcW w:w="1480" w:type="dxa"/>
            <w:tcBorders>
              <w:top w:val="single" w:sz="8" w:space="0" w:color="152935"/>
              <w:left w:val="nil"/>
              <w:bottom w:val="single" w:sz="8" w:space="0" w:color="AEAEAE"/>
              <w:right w:val="nil"/>
            </w:tcBorders>
            <w:shd w:val="clear" w:color="auto" w:fill="FFFFFF"/>
          </w:tcPr>
          <w:p w14:paraId="16D7A04B" w14:textId="77777777" w:rsidR="00CC37FD" w:rsidRPr="00573CC9" w:rsidRDefault="00CC37FD" w:rsidP="00CC37FD">
            <w:pPr>
              <w:spacing w:after="0" w:line="240" w:lineRule="auto"/>
              <w:ind w:left="60" w:right="60"/>
              <w:jc w:val="right"/>
              <w:rPr>
                <w:rFonts w:ascii="Arial" w:hAnsi="Arial" w:cs="Arial"/>
                <w:sz w:val="18"/>
                <w:szCs w:val="18"/>
              </w:rPr>
            </w:pPr>
            <w:r w:rsidRPr="00573CC9">
              <w:rPr>
                <w:rFonts w:ascii="Arial" w:hAnsi="Arial" w:cs="Arial"/>
                <w:sz w:val="18"/>
                <w:szCs w:val="18"/>
              </w:rPr>
              <w:t>60</w:t>
            </w:r>
          </w:p>
        </w:tc>
      </w:tr>
      <w:tr w:rsidR="00CC37FD" w:rsidRPr="00573CC9" w14:paraId="44252F6C" w14:textId="77777777" w:rsidTr="003204C4">
        <w:tblPrEx>
          <w:tblCellMar>
            <w:top w:w="0" w:type="dxa"/>
            <w:bottom w:w="0" w:type="dxa"/>
          </w:tblCellMar>
        </w:tblPrEx>
        <w:trPr>
          <w:cantSplit/>
          <w:jc w:val="center"/>
        </w:trPr>
        <w:tc>
          <w:tcPr>
            <w:tcW w:w="2452" w:type="dxa"/>
            <w:vMerge w:val="restart"/>
            <w:tcBorders>
              <w:top w:val="single" w:sz="8" w:space="0" w:color="AEAEAE"/>
              <w:left w:val="nil"/>
              <w:bottom w:val="single" w:sz="8" w:space="0" w:color="AEAEAE"/>
              <w:right w:val="nil"/>
            </w:tcBorders>
            <w:shd w:val="clear" w:color="auto" w:fill="E0E0E0"/>
          </w:tcPr>
          <w:p w14:paraId="017CD428" w14:textId="77777777" w:rsidR="00CC37FD" w:rsidRPr="00573CC9" w:rsidRDefault="00CC37FD" w:rsidP="00CC37FD">
            <w:pPr>
              <w:spacing w:after="0" w:line="240" w:lineRule="auto"/>
              <w:ind w:left="60" w:right="60"/>
              <w:rPr>
                <w:rFonts w:ascii="Arial" w:hAnsi="Arial" w:cs="Arial"/>
                <w:sz w:val="18"/>
                <w:szCs w:val="18"/>
              </w:rPr>
            </w:pPr>
            <w:r w:rsidRPr="00573CC9">
              <w:rPr>
                <w:rFonts w:ascii="Arial" w:hAnsi="Arial" w:cs="Arial"/>
                <w:sz w:val="18"/>
                <w:szCs w:val="18"/>
              </w:rPr>
              <w:t>Normal Parameters</w:t>
            </w:r>
            <w:r w:rsidRPr="00573CC9">
              <w:rPr>
                <w:rFonts w:ascii="Arial" w:hAnsi="Arial" w:cs="Arial"/>
                <w:sz w:val="18"/>
                <w:szCs w:val="18"/>
                <w:vertAlign w:val="superscript"/>
              </w:rPr>
              <w:t>a,b</w:t>
            </w:r>
          </w:p>
        </w:tc>
        <w:tc>
          <w:tcPr>
            <w:tcW w:w="1449" w:type="dxa"/>
            <w:tcBorders>
              <w:top w:val="single" w:sz="8" w:space="0" w:color="AEAEAE"/>
              <w:left w:val="nil"/>
              <w:bottom w:val="single" w:sz="8" w:space="0" w:color="AEAEAE"/>
              <w:right w:val="nil"/>
            </w:tcBorders>
            <w:shd w:val="clear" w:color="auto" w:fill="E0E0E0"/>
          </w:tcPr>
          <w:p w14:paraId="2CE3C572" w14:textId="77777777" w:rsidR="00CC37FD" w:rsidRPr="00573CC9" w:rsidRDefault="00CC37FD" w:rsidP="00CC37FD">
            <w:pPr>
              <w:spacing w:after="0" w:line="240" w:lineRule="auto"/>
              <w:ind w:left="60" w:right="60"/>
              <w:rPr>
                <w:rFonts w:ascii="Arial" w:hAnsi="Arial" w:cs="Arial"/>
                <w:sz w:val="18"/>
                <w:szCs w:val="18"/>
              </w:rPr>
            </w:pPr>
            <w:r w:rsidRPr="00573CC9">
              <w:rPr>
                <w:rFonts w:ascii="Arial" w:hAnsi="Arial" w:cs="Arial"/>
                <w:sz w:val="18"/>
                <w:szCs w:val="18"/>
              </w:rPr>
              <w:t>Mean</w:t>
            </w:r>
          </w:p>
        </w:tc>
        <w:tc>
          <w:tcPr>
            <w:tcW w:w="1480" w:type="dxa"/>
            <w:tcBorders>
              <w:top w:val="single" w:sz="8" w:space="0" w:color="AEAEAE"/>
              <w:left w:val="nil"/>
              <w:bottom w:val="single" w:sz="8" w:space="0" w:color="AEAEAE"/>
              <w:right w:val="nil"/>
            </w:tcBorders>
            <w:shd w:val="clear" w:color="auto" w:fill="FFFFFF"/>
          </w:tcPr>
          <w:p w14:paraId="391A61C2" w14:textId="77777777" w:rsidR="00CC37FD" w:rsidRPr="00573CC9" w:rsidRDefault="00CC37FD" w:rsidP="00CC37FD">
            <w:pPr>
              <w:spacing w:after="0" w:line="240" w:lineRule="auto"/>
              <w:ind w:left="60" w:right="60"/>
              <w:jc w:val="right"/>
              <w:rPr>
                <w:rFonts w:ascii="Arial" w:hAnsi="Arial" w:cs="Arial"/>
                <w:sz w:val="18"/>
                <w:szCs w:val="18"/>
              </w:rPr>
            </w:pPr>
            <w:r w:rsidRPr="00573CC9">
              <w:rPr>
                <w:rFonts w:ascii="Arial" w:hAnsi="Arial" w:cs="Arial"/>
                <w:sz w:val="18"/>
                <w:szCs w:val="18"/>
              </w:rPr>
              <w:t>.0000000</w:t>
            </w:r>
          </w:p>
        </w:tc>
      </w:tr>
      <w:tr w:rsidR="00CC37FD" w:rsidRPr="00573CC9" w14:paraId="7EC5597F" w14:textId="77777777" w:rsidTr="003204C4">
        <w:tblPrEx>
          <w:tblCellMar>
            <w:top w:w="0" w:type="dxa"/>
            <w:bottom w:w="0" w:type="dxa"/>
          </w:tblCellMar>
        </w:tblPrEx>
        <w:trPr>
          <w:cantSplit/>
          <w:jc w:val="center"/>
        </w:trPr>
        <w:tc>
          <w:tcPr>
            <w:tcW w:w="2452" w:type="dxa"/>
            <w:vMerge/>
            <w:tcBorders>
              <w:top w:val="single" w:sz="8" w:space="0" w:color="AEAEAE"/>
              <w:left w:val="nil"/>
              <w:bottom w:val="single" w:sz="8" w:space="0" w:color="AEAEAE"/>
              <w:right w:val="nil"/>
            </w:tcBorders>
            <w:shd w:val="clear" w:color="auto" w:fill="E0E0E0"/>
          </w:tcPr>
          <w:p w14:paraId="61991F98" w14:textId="77777777" w:rsidR="00CC37FD" w:rsidRPr="00573CC9" w:rsidRDefault="00CC37FD" w:rsidP="00CC37FD">
            <w:pPr>
              <w:spacing w:after="0" w:line="240" w:lineRule="auto"/>
              <w:rPr>
                <w:rFonts w:ascii="Arial" w:hAnsi="Arial" w:cs="Arial"/>
                <w:sz w:val="18"/>
                <w:szCs w:val="18"/>
              </w:rPr>
            </w:pPr>
          </w:p>
        </w:tc>
        <w:tc>
          <w:tcPr>
            <w:tcW w:w="1449" w:type="dxa"/>
            <w:tcBorders>
              <w:top w:val="single" w:sz="8" w:space="0" w:color="AEAEAE"/>
              <w:left w:val="nil"/>
              <w:bottom w:val="single" w:sz="8" w:space="0" w:color="AEAEAE"/>
              <w:right w:val="nil"/>
            </w:tcBorders>
            <w:shd w:val="clear" w:color="auto" w:fill="E0E0E0"/>
          </w:tcPr>
          <w:p w14:paraId="4A5DF07F" w14:textId="77777777" w:rsidR="00CC37FD" w:rsidRPr="00573CC9" w:rsidRDefault="00CC37FD" w:rsidP="00CC37FD">
            <w:pPr>
              <w:spacing w:after="0" w:line="240" w:lineRule="auto"/>
              <w:ind w:left="60" w:right="60"/>
              <w:rPr>
                <w:rFonts w:ascii="Arial" w:hAnsi="Arial" w:cs="Arial"/>
                <w:sz w:val="18"/>
                <w:szCs w:val="18"/>
              </w:rPr>
            </w:pPr>
            <w:r w:rsidRPr="00573CC9">
              <w:rPr>
                <w:rFonts w:ascii="Arial" w:hAnsi="Arial" w:cs="Arial"/>
                <w:sz w:val="18"/>
                <w:szCs w:val="18"/>
              </w:rPr>
              <w:t>Std. Deviation</w:t>
            </w:r>
          </w:p>
        </w:tc>
        <w:tc>
          <w:tcPr>
            <w:tcW w:w="1480" w:type="dxa"/>
            <w:tcBorders>
              <w:top w:val="single" w:sz="8" w:space="0" w:color="AEAEAE"/>
              <w:left w:val="nil"/>
              <w:bottom w:val="single" w:sz="8" w:space="0" w:color="AEAEAE"/>
              <w:right w:val="nil"/>
            </w:tcBorders>
            <w:shd w:val="clear" w:color="auto" w:fill="FFFFFF"/>
          </w:tcPr>
          <w:p w14:paraId="10E00FA8" w14:textId="77777777" w:rsidR="00CC37FD" w:rsidRPr="00573CC9" w:rsidRDefault="00CC37FD" w:rsidP="00CC37FD">
            <w:pPr>
              <w:spacing w:after="0" w:line="240" w:lineRule="auto"/>
              <w:ind w:left="60" w:right="60"/>
              <w:jc w:val="right"/>
              <w:rPr>
                <w:rFonts w:ascii="Arial" w:hAnsi="Arial" w:cs="Arial"/>
                <w:sz w:val="18"/>
                <w:szCs w:val="18"/>
              </w:rPr>
            </w:pPr>
            <w:r w:rsidRPr="00573CC9">
              <w:rPr>
                <w:rFonts w:ascii="Arial" w:hAnsi="Arial" w:cs="Arial"/>
                <w:sz w:val="18"/>
                <w:szCs w:val="18"/>
              </w:rPr>
              <w:t>2.56377021</w:t>
            </w:r>
          </w:p>
        </w:tc>
      </w:tr>
      <w:tr w:rsidR="00CC37FD" w:rsidRPr="00573CC9" w14:paraId="5419CB00" w14:textId="77777777" w:rsidTr="003204C4">
        <w:tblPrEx>
          <w:tblCellMar>
            <w:top w:w="0" w:type="dxa"/>
            <w:bottom w:w="0" w:type="dxa"/>
          </w:tblCellMar>
        </w:tblPrEx>
        <w:trPr>
          <w:cantSplit/>
          <w:jc w:val="center"/>
        </w:trPr>
        <w:tc>
          <w:tcPr>
            <w:tcW w:w="2452" w:type="dxa"/>
            <w:vMerge w:val="restart"/>
            <w:tcBorders>
              <w:top w:val="single" w:sz="8" w:space="0" w:color="AEAEAE"/>
              <w:left w:val="nil"/>
              <w:bottom w:val="single" w:sz="8" w:space="0" w:color="AEAEAE"/>
              <w:right w:val="nil"/>
            </w:tcBorders>
            <w:shd w:val="clear" w:color="auto" w:fill="E0E0E0"/>
          </w:tcPr>
          <w:p w14:paraId="7407698D" w14:textId="77777777" w:rsidR="00CC37FD" w:rsidRPr="00573CC9" w:rsidRDefault="00CC37FD" w:rsidP="00CC37FD">
            <w:pPr>
              <w:spacing w:after="0" w:line="240" w:lineRule="auto"/>
              <w:ind w:left="60" w:right="60"/>
              <w:rPr>
                <w:rFonts w:ascii="Arial" w:hAnsi="Arial" w:cs="Arial"/>
                <w:sz w:val="18"/>
                <w:szCs w:val="18"/>
              </w:rPr>
            </w:pPr>
            <w:r w:rsidRPr="00573CC9">
              <w:rPr>
                <w:rFonts w:ascii="Arial" w:hAnsi="Arial" w:cs="Arial"/>
                <w:sz w:val="18"/>
                <w:szCs w:val="18"/>
              </w:rPr>
              <w:t>Most Extreme Differences</w:t>
            </w:r>
          </w:p>
        </w:tc>
        <w:tc>
          <w:tcPr>
            <w:tcW w:w="1449" w:type="dxa"/>
            <w:tcBorders>
              <w:top w:val="single" w:sz="8" w:space="0" w:color="AEAEAE"/>
              <w:left w:val="nil"/>
              <w:bottom w:val="single" w:sz="8" w:space="0" w:color="AEAEAE"/>
              <w:right w:val="nil"/>
            </w:tcBorders>
            <w:shd w:val="clear" w:color="auto" w:fill="E0E0E0"/>
          </w:tcPr>
          <w:p w14:paraId="5B692F59" w14:textId="77777777" w:rsidR="00CC37FD" w:rsidRPr="00573CC9" w:rsidRDefault="00CC37FD" w:rsidP="00CC37FD">
            <w:pPr>
              <w:spacing w:after="0" w:line="240" w:lineRule="auto"/>
              <w:ind w:left="60" w:right="60"/>
              <w:rPr>
                <w:rFonts w:ascii="Arial" w:hAnsi="Arial" w:cs="Arial"/>
                <w:sz w:val="18"/>
                <w:szCs w:val="18"/>
              </w:rPr>
            </w:pPr>
            <w:r w:rsidRPr="00573CC9">
              <w:rPr>
                <w:rFonts w:ascii="Arial" w:hAnsi="Arial" w:cs="Arial"/>
                <w:sz w:val="18"/>
                <w:szCs w:val="18"/>
              </w:rPr>
              <w:t>Absolute</w:t>
            </w:r>
          </w:p>
        </w:tc>
        <w:tc>
          <w:tcPr>
            <w:tcW w:w="1480" w:type="dxa"/>
            <w:tcBorders>
              <w:top w:val="single" w:sz="8" w:space="0" w:color="AEAEAE"/>
              <w:left w:val="nil"/>
              <w:bottom w:val="single" w:sz="8" w:space="0" w:color="AEAEAE"/>
              <w:right w:val="nil"/>
            </w:tcBorders>
            <w:shd w:val="clear" w:color="auto" w:fill="FFFFFF"/>
          </w:tcPr>
          <w:p w14:paraId="6D4A3D2D" w14:textId="77777777" w:rsidR="00CC37FD" w:rsidRPr="00573CC9" w:rsidRDefault="00CC37FD" w:rsidP="00CC37FD">
            <w:pPr>
              <w:spacing w:after="0" w:line="240" w:lineRule="auto"/>
              <w:ind w:left="60" w:right="60"/>
              <w:jc w:val="right"/>
              <w:rPr>
                <w:rFonts w:ascii="Arial" w:hAnsi="Arial" w:cs="Arial"/>
                <w:sz w:val="18"/>
                <w:szCs w:val="18"/>
              </w:rPr>
            </w:pPr>
            <w:r w:rsidRPr="00573CC9">
              <w:rPr>
                <w:rFonts w:ascii="Arial" w:hAnsi="Arial" w:cs="Arial"/>
                <w:sz w:val="18"/>
                <w:szCs w:val="18"/>
              </w:rPr>
              <w:t>.060</w:t>
            </w:r>
          </w:p>
        </w:tc>
      </w:tr>
      <w:tr w:rsidR="00CC37FD" w:rsidRPr="00573CC9" w14:paraId="4F01EC5F" w14:textId="77777777" w:rsidTr="003204C4">
        <w:tblPrEx>
          <w:tblCellMar>
            <w:top w:w="0" w:type="dxa"/>
            <w:bottom w:w="0" w:type="dxa"/>
          </w:tblCellMar>
        </w:tblPrEx>
        <w:trPr>
          <w:cantSplit/>
          <w:jc w:val="center"/>
        </w:trPr>
        <w:tc>
          <w:tcPr>
            <w:tcW w:w="2452" w:type="dxa"/>
            <w:vMerge/>
            <w:tcBorders>
              <w:top w:val="single" w:sz="8" w:space="0" w:color="AEAEAE"/>
              <w:left w:val="nil"/>
              <w:bottom w:val="single" w:sz="8" w:space="0" w:color="AEAEAE"/>
              <w:right w:val="nil"/>
            </w:tcBorders>
            <w:shd w:val="clear" w:color="auto" w:fill="E0E0E0"/>
          </w:tcPr>
          <w:p w14:paraId="7C8DAF50" w14:textId="77777777" w:rsidR="00CC37FD" w:rsidRPr="00573CC9" w:rsidRDefault="00CC37FD" w:rsidP="00CC37FD">
            <w:pPr>
              <w:spacing w:after="0" w:line="240" w:lineRule="auto"/>
              <w:rPr>
                <w:rFonts w:ascii="Arial" w:hAnsi="Arial" w:cs="Arial"/>
                <w:sz w:val="18"/>
                <w:szCs w:val="18"/>
              </w:rPr>
            </w:pPr>
          </w:p>
        </w:tc>
        <w:tc>
          <w:tcPr>
            <w:tcW w:w="1449" w:type="dxa"/>
            <w:tcBorders>
              <w:top w:val="single" w:sz="8" w:space="0" w:color="AEAEAE"/>
              <w:left w:val="nil"/>
              <w:bottom w:val="single" w:sz="8" w:space="0" w:color="AEAEAE"/>
              <w:right w:val="nil"/>
            </w:tcBorders>
            <w:shd w:val="clear" w:color="auto" w:fill="E0E0E0"/>
          </w:tcPr>
          <w:p w14:paraId="628B9AFA" w14:textId="77777777" w:rsidR="00CC37FD" w:rsidRPr="00573CC9" w:rsidRDefault="00CC37FD" w:rsidP="00CC37FD">
            <w:pPr>
              <w:spacing w:after="0" w:line="240" w:lineRule="auto"/>
              <w:ind w:left="60" w:right="60"/>
              <w:rPr>
                <w:rFonts w:ascii="Arial" w:hAnsi="Arial" w:cs="Arial"/>
                <w:sz w:val="18"/>
                <w:szCs w:val="18"/>
              </w:rPr>
            </w:pPr>
            <w:r w:rsidRPr="00573CC9">
              <w:rPr>
                <w:rFonts w:ascii="Arial" w:hAnsi="Arial" w:cs="Arial"/>
                <w:sz w:val="18"/>
                <w:szCs w:val="18"/>
              </w:rPr>
              <w:t>Positive</w:t>
            </w:r>
          </w:p>
        </w:tc>
        <w:tc>
          <w:tcPr>
            <w:tcW w:w="1480" w:type="dxa"/>
            <w:tcBorders>
              <w:top w:val="single" w:sz="8" w:space="0" w:color="AEAEAE"/>
              <w:left w:val="nil"/>
              <w:bottom w:val="single" w:sz="8" w:space="0" w:color="AEAEAE"/>
              <w:right w:val="nil"/>
            </w:tcBorders>
            <w:shd w:val="clear" w:color="auto" w:fill="FFFFFF"/>
          </w:tcPr>
          <w:p w14:paraId="20C56009" w14:textId="77777777" w:rsidR="00CC37FD" w:rsidRPr="00573CC9" w:rsidRDefault="00CC37FD" w:rsidP="00CC37FD">
            <w:pPr>
              <w:spacing w:after="0" w:line="240" w:lineRule="auto"/>
              <w:ind w:left="60" w:right="60"/>
              <w:jc w:val="right"/>
              <w:rPr>
                <w:rFonts w:ascii="Arial" w:hAnsi="Arial" w:cs="Arial"/>
                <w:sz w:val="18"/>
                <w:szCs w:val="18"/>
              </w:rPr>
            </w:pPr>
            <w:r w:rsidRPr="00573CC9">
              <w:rPr>
                <w:rFonts w:ascii="Arial" w:hAnsi="Arial" w:cs="Arial"/>
                <w:sz w:val="18"/>
                <w:szCs w:val="18"/>
              </w:rPr>
              <w:t>.060</w:t>
            </w:r>
          </w:p>
        </w:tc>
      </w:tr>
      <w:tr w:rsidR="00CC37FD" w:rsidRPr="00573CC9" w14:paraId="25633ACA" w14:textId="77777777" w:rsidTr="003204C4">
        <w:tblPrEx>
          <w:tblCellMar>
            <w:top w:w="0" w:type="dxa"/>
            <w:bottom w:w="0" w:type="dxa"/>
          </w:tblCellMar>
        </w:tblPrEx>
        <w:trPr>
          <w:cantSplit/>
          <w:jc w:val="center"/>
        </w:trPr>
        <w:tc>
          <w:tcPr>
            <w:tcW w:w="2452" w:type="dxa"/>
            <w:vMerge/>
            <w:tcBorders>
              <w:top w:val="single" w:sz="8" w:space="0" w:color="AEAEAE"/>
              <w:left w:val="nil"/>
              <w:bottom w:val="single" w:sz="8" w:space="0" w:color="AEAEAE"/>
              <w:right w:val="nil"/>
            </w:tcBorders>
            <w:shd w:val="clear" w:color="auto" w:fill="E0E0E0"/>
          </w:tcPr>
          <w:p w14:paraId="17D5CDB5" w14:textId="77777777" w:rsidR="00CC37FD" w:rsidRPr="00573CC9" w:rsidRDefault="00CC37FD" w:rsidP="00CC37FD">
            <w:pPr>
              <w:spacing w:after="0" w:line="240" w:lineRule="auto"/>
              <w:rPr>
                <w:rFonts w:ascii="Arial" w:hAnsi="Arial" w:cs="Arial"/>
                <w:sz w:val="18"/>
                <w:szCs w:val="18"/>
              </w:rPr>
            </w:pPr>
          </w:p>
        </w:tc>
        <w:tc>
          <w:tcPr>
            <w:tcW w:w="1449" w:type="dxa"/>
            <w:tcBorders>
              <w:top w:val="single" w:sz="8" w:space="0" w:color="AEAEAE"/>
              <w:left w:val="nil"/>
              <w:bottom w:val="single" w:sz="8" w:space="0" w:color="AEAEAE"/>
              <w:right w:val="nil"/>
            </w:tcBorders>
            <w:shd w:val="clear" w:color="auto" w:fill="E0E0E0"/>
          </w:tcPr>
          <w:p w14:paraId="00416064" w14:textId="77777777" w:rsidR="00CC37FD" w:rsidRPr="00573CC9" w:rsidRDefault="00CC37FD" w:rsidP="00CC37FD">
            <w:pPr>
              <w:spacing w:after="0" w:line="240" w:lineRule="auto"/>
              <w:ind w:left="60" w:right="60"/>
              <w:rPr>
                <w:rFonts w:ascii="Arial" w:hAnsi="Arial" w:cs="Arial"/>
                <w:sz w:val="18"/>
                <w:szCs w:val="18"/>
              </w:rPr>
            </w:pPr>
            <w:r w:rsidRPr="00573CC9">
              <w:rPr>
                <w:rFonts w:ascii="Arial" w:hAnsi="Arial" w:cs="Arial"/>
                <w:sz w:val="18"/>
                <w:szCs w:val="18"/>
              </w:rPr>
              <w:t>Negative</w:t>
            </w:r>
          </w:p>
        </w:tc>
        <w:tc>
          <w:tcPr>
            <w:tcW w:w="1480" w:type="dxa"/>
            <w:tcBorders>
              <w:top w:val="single" w:sz="8" w:space="0" w:color="AEAEAE"/>
              <w:left w:val="nil"/>
              <w:bottom w:val="single" w:sz="8" w:space="0" w:color="AEAEAE"/>
              <w:right w:val="nil"/>
            </w:tcBorders>
            <w:shd w:val="clear" w:color="auto" w:fill="FFFFFF"/>
          </w:tcPr>
          <w:p w14:paraId="671B8251" w14:textId="77777777" w:rsidR="00CC37FD" w:rsidRPr="00573CC9" w:rsidRDefault="00CC37FD" w:rsidP="00CC37FD">
            <w:pPr>
              <w:spacing w:after="0" w:line="240" w:lineRule="auto"/>
              <w:ind w:left="60" w:right="60"/>
              <w:jc w:val="right"/>
              <w:rPr>
                <w:rFonts w:ascii="Arial" w:hAnsi="Arial" w:cs="Arial"/>
                <w:sz w:val="18"/>
                <w:szCs w:val="18"/>
              </w:rPr>
            </w:pPr>
            <w:r w:rsidRPr="00573CC9">
              <w:rPr>
                <w:rFonts w:ascii="Arial" w:hAnsi="Arial" w:cs="Arial"/>
                <w:sz w:val="18"/>
                <w:szCs w:val="18"/>
              </w:rPr>
              <w:t>-.056</w:t>
            </w:r>
          </w:p>
        </w:tc>
      </w:tr>
      <w:tr w:rsidR="00CC37FD" w:rsidRPr="00573CC9" w14:paraId="21289478" w14:textId="77777777" w:rsidTr="003204C4">
        <w:tblPrEx>
          <w:tblCellMar>
            <w:top w:w="0" w:type="dxa"/>
            <w:bottom w:w="0" w:type="dxa"/>
          </w:tblCellMar>
        </w:tblPrEx>
        <w:trPr>
          <w:cantSplit/>
          <w:jc w:val="center"/>
        </w:trPr>
        <w:tc>
          <w:tcPr>
            <w:tcW w:w="3901" w:type="dxa"/>
            <w:gridSpan w:val="2"/>
            <w:tcBorders>
              <w:top w:val="single" w:sz="8" w:space="0" w:color="AEAEAE"/>
              <w:left w:val="nil"/>
              <w:bottom w:val="single" w:sz="8" w:space="0" w:color="AEAEAE"/>
              <w:right w:val="nil"/>
            </w:tcBorders>
            <w:shd w:val="clear" w:color="auto" w:fill="E0E0E0"/>
          </w:tcPr>
          <w:p w14:paraId="6AD325AE" w14:textId="77777777" w:rsidR="00CC37FD" w:rsidRPr="00573CC9" w:rsidRDefault="00CC37FD" w:rsidP="00CC37FD">
            <w:pPr>
              <w:spacing w:after="0" w:line="240" w:lineRule="auto"/>
              <w:ind w:left="60" w:right="60"/>
              <w:rPr>
                <w:rFonts w:ascii="Arial" w:hAnsi="Arial" w:cs="Arial"/>
                <w:sz w:val="18"/>
                <w:szCs w:val="18"/>
              </w:rPr>
            </w:pPr>
            <w:r w:rsidRPr="00573CC9">
              <w:rPr>
                <w:rFonts w:ascii="Arial" w:hAnsi="Arial" w:cs="Arial"/>
                <w:sz w:val="18"/>
                <w:szCs w:val="18"/>
              </w:rPr>
              <w:t>Test Statistic</w:t>
            </w:r>
          </w:p>
        </w:tc>
        <w:tc>
          <w:tcPr>
            <w:tcW w:w="1480" w:type="dxa"/>
            <w:tcBorders>
              <w:top w:val="single" w:sz="8" w:space="0" w:color="AEAEAE"/>
              <w:left w:val="nil"/>
              <w:bottom w:val="single" w:sz="8" w:space="0" w:color="AEAEAE"/>
              <w:right w:val="nil"/>
            </w:tcBorders>
            <w:shd w:val="clear" w:color="auto" w:fill="FFFFFF"/>
          </w:tcPr>
          <w:p w14:paraId="41597D4C" w14:textId="77777777" w:rsidR="00CC37FD" w:rsidRPr="00573CC9" w:rsidRDefault="00CC37FD" w:rsidP="00CC37FD">
            <w:pPr>
              <w:spacing w:after="0" w:line="240" w:lineRule="auto"/>
              <w:ind w:left="60" w:right="60"/>
              <w:jc w:val="right"/>
              <w:rPr>
                <w:rFonts w:ascii="Arial" w:hAnsi="Arial" w:cs="Arial"/>
                <w:sz w:val="18"/>
                <w:szCs w:val="18"/>
              </w:rPr>
            </w:pPr>
            <w:r w:rsidRPr="00573CC9">
              <w:rPr>
                <w:rFonts w:ascii="Arial" w:hAnsi="Arial" w:cs="Arial"/>
                <w:sz w:val="18"/>
                <w:szCs w:val="18"/>
              </w:rPr>
              <w:t>.060</w:t>
            </w:r>
          </w:p>
        </w:tc>
      </w:tr>
      <w:tr w:rsidR="00CC37FD" w:rsidRPr="00573CC9" w14:paraId="3B40232F" w14:textId="77777777" w:rsidTr="003204C4">
        <w:tblPrEx>
          <w:tblCellMar>
            <w:top w:w="0" w:type="dxa"/>
            <w:bottom w:w="0" w:type="dxa"/>
          </w:tblCellMar>
        </w:tblPrEx>
        <w:trPr>
          <w:cantSplit/>
          <w:jc w:val="center"/>
        </w:trPr>
        <w:tc>
          <w:tcPr>
            <w:tcW w:w="3901" w:type="dxa"/>
            <w:gridSpan w:val="2"/>
            <w:tcBorders>
              <w:top w:val="single" w:sz="8" w:space="0" w:color="AEAEAE"/>
              <w:left w:val="nil"/>
              <w:bottom w:val="single" w:sz="8" w:space="0" w:color="152935"/>
              <w:right w:val="nil"/>
            </w:tcBorders>
            <w:shd w:val="clear" w:color="auto" w:fill="E0E0E0"/>
          </w:tcPr>
          <w:p w14:paraId="2CD47A7D" w14:textId="77777777" w:rsidR="00CC37FD" w:rsidRPr="00573CC9" w:rsidRDefault="00CC37FD" w:rsidP="00CC37FD">
            <w:pPr>
              <w:spacing w:after="0" w:line="240" w:lineRule="auto"/>
              <w:ind w:left="60" w:right="60"/>
              <w:rPr>
                <w:rFonts w:ascii="Arial" w:hAnsi="Arial" w:cs="Arial"/>
                <w:sz w:val="18"/>
                <w:szCs w:val="18"/>
              </w:rPr>
            </w:pPr>
            <w:r w:rsidRPr="00573CC9">
              <w:rPr>
                <w:rFonts w:ascii="Arial" w:hAnsi="Arial" w:cs="Arial"/>
                <w:sz w:val="18"/>
                <w:szCs w:val="18"/>
              </w:rPr>
              <w:t>Asymp. Sig. (2-tailed)</w:t>
            </w:r>
          </w:p>
        </w:tc>
        <w:tc>
          <w:tcPr>
            <w:tcW w:w="1480" w:type="dxa"/>
            <w:tcBorders>
              <w:top w:val="single" w:sz="8" w:space="0" w:color="AEAEAE"/>
              <w:left w:val="nil"/>
              <w:bottom w:val="single" w:sz="8" w:space="0" w:color="152935"/>
              <w:right w:val="nil"/>
            </w:tcBorders>
            <w:shd w:val="clear" w:color="auto" w:fill="FFFFFF"/>
          </w:tcPr>
          <w:p w14:paraId="6E6BDE68" w14:textId="77777777" w:rsidR="00CC37FD" w:rsidRPr="00573CC9" w:rsidRDefault="00CC37FD" w:rsidP="00CC37FD">
            <w:pPr>
              <w:spacing w:after="0" w:line="240" w:lineRule="auto"/>
              <w:ind w:left="60" w:right="60"/>
              <w:jc w:val="right"/>
              <w:rPr>
                <w:rFonts w:ascii="Arial" w:hAnsi="Arial" w:cs="Arial"/>
                <w:sz w:val="18"/>
                <w:szCs w:val="18"/>
              </w:rPr>
            </w:pPr>
            <w:r w:rsidRPr="00573CC9">
              <w:rPr>
                <w:rFonts w:ascii="Arial" w:hAnsi="Arial" w:cs="Arial"/>
                <w:sz w:val="18"/>
                <w:szCs w:val="18"/>
              </w:rPr>
              <w:t>.200</w:t>
            </w:r>
            <w:r w:rsidRPr="00573CC9">
              <w:rPr>
                <w:rFonts w:ascii="Arial" w:hAnsi="Arial" w:cs="Arial"/>
                <w:sz w:val="18"/>
                <w:szCs w:val="18"/>
                <w:vertAlign w:val="superscript"/>
              </w:rPr>
              <w:t>c,d</w:t>
            </w:r>
          </w:p>
        </w:tc>
      </w:tr>
    </w:tbl>
    <w:p w14:paraId="564C84E6" w14:textId="27E43F61" w:rsidR="00CC37FD" w:rsidRPr="00CC37FD" w:rsidRDefault="00CC37FD" w:rsidP="00CC37FD">
      <w:pPr>
        <w:pStyle w:val="Default"/>
        <w:spacing w:before="240" w:after="240"/>
        <w:ind w:firstLine="426"/>
        <w:rPr>
          <w:b/>
          <w:bCs/>
          <w:color w:val="auto"/>
          <w:lang w:val="en-GB"/>
        </w:rPr>
        <w:sectPr w:rsidR="00CC37FD" w:rsidRPr="00CC37FD" w:rsidSect="002209F8">
          <w:type w:val="continuous"/>
          <w:pgSz w:w="11906" w:h="16838" w:code="9"/>
          <w:pgMar w:top="1440" w:right="1440" w:bottom="1440" w:left="1440" w:header="708" w:footer="708" w:gutter="0"/>
          <w:cols w:space="708"/>
          <w:docGrid w:linePitch="360"/>
        </w:sectPr>
      </w:pPr>
      <w:r w:rsidRPr="00573CC9">
        <w:rPr>
          <w:bCs/>
        </w:rPr>
        <w:t xml:space="preserve">Berdasarkan </w:t>
      </w:r>
      <w:r>
        <w:rPr>
          <w:bCs/>
        </w:rPr>
        <w:t xml:space="preserve">tabel </w:t>
      </w:r>
      <w:r>
        <w:rPr>
          <w:bCs/>
          <w:lang w:val="en-GB"/>
        </w:rPr>
        <w:t>2.</w:t>
      </w:r>
      <w:r w:rsidRPr="00573CC9">
        <w:rPr>
          <w:bCs/>
        </w:rPr>
        <w:t xml:space="preserve"> Hasil penelitian menunjukkan bahwa</w:t>
      </w:r>
      <w:r w:rsidRPr="00573CC9">
        <w:t xml:space="preserve"> uji</w:t>
      </w:r>
      <w:r w:rsidRPr="00573CC9">
        <w:rPr>
          <w:spacing w:val="-6"/>
        </w:rPr>
        <w:t xml:space="preserve"> </w:t>
      </w:r>
      <w:r w:rsidRPr="00573CC9">
        <w:rPr>
          <w:i/>
        </w:rPr>
        <w:t xml:space="preserve">komogorov-smirnov </w:t>
      </w:r>
      <w:r w:rsidRPr="00573CC9">
        <w:t>&gt;</w:t>
      </w:r>
      <w:r w:rsidRPr="00573CC9">
        <w:rPr>
          <w:spacing w:val="-4"/>
        </w:rPr>
        <w:t xml:space="preserve"> </w:t>
      </w:r>
      <w:r w:rsidRPr="00573CC9">
        <w:t>0.05 didapat hasil yaitu 0,200, maka</w:t>
      </w:r>
      <w:r w:rsidRPr="00573CC9">
        <w:rPr>
          <w:spacing w:val="-4"/>
        </w:rPr>
        <w:t xml:space="preserve"> </w:t>
      </w:r>
      <w:r w:rsidRPr="00573CC9">
        <w:t>data dapat disimpulkan bahwa data terdistribusi normal</w:t>
      </w:r>
      <w:r>
        <w:rPr>
          <w:lang w:val="en-GB"/>
        </w:rPr>
        <w:t>.</w:t>
      </w:r>
    </w:p>
    <w:p w14:paraId="05D2A5A7" w14:textId="21A25C5F" w:rsidR="006F1C85" w:rsidRPr="00CC37FD" w:rsidRDefault="00CC37FD" w:rsidP="00CC37FD">
      <w:pPr>
        <w:autoSpaceDE w:val="0"/>
        <w:autoSpaceDN w:val="0"/>
        <w:adjustRightInd w:val="0"/>
        <w:spacing w:after="0" w:line="480" w:lineRule="auto"/>
        <w:jc w:val="both"/>
        <w:rPr>
          <w:rFonts w:ascii="Times New Roman" w:hAnsi="Times New Roman"/>
          <w:b/>
          <w:bCs/>
          <w:sz w:val="24"/>
          <w:szCs w:val="24"/>
        </w:rPr>
      </w:pPr>
      <w:proofErr w:type="gramStart"/>
      <w:r>
        <w:rPr>
          <w:rFonts w:ascii="Times New Roman" w:hAnsi="Times New Roman"/>
          <w:b/>
          <w:sz w:val="24"/>
          <w:szCs w:val="24"/>
        </w:rPr>
        <w:lastRenderedPageBreak/>
        <w:t>Tabel 3</w:t>
      </w:r>
      <w:r w:rsidR="006F1C85" w:rsidRPr="00CC37FD">
        <w:rPr>
          <w:rFonts w:ascii="Times New Roman" w:hAnsi="Times New Roman"/>
          <w:b/>
          <w:sz w:val="24"/>
          <w:szCs w:val="24"/>
        </w:rPr>
        <w:t>.</w:t>
      </w:r>
      <w:proofErr w:type="gramEnd"/>
      <w:r w:rsidR="006F1C85" w:rsidRPr="00CC37FD">
        <w:rPr>
          <w:rFonts w:ascii="Times New Roman" w:hAnsi="Times New Roman"/>
          <w:b/>
          <w:sz w:val="24"/>
          <w:szCs w:val="24"/>
        </w:rPr>
        <w:t xml:space="preserve"> </w:t>
      </w:r>
      <w:r w:rsidR="006F1C85" w:rsidRPr="00CC37FD">
        <w:rPr>
          <w:rFonts w:ascii="Times New Roman" w:hAnsi="Times New Roman"/>
          <w:b/>
          <w:bCs/>
          <w:sz w:val="24"/>
          <w:szCs w:val="24"/>
        </w:rPr>
        <w:t>Uji F</w:t>
      </w:r>
    </w:p>
    <w:tbl>
      <w:tblPr>
        <w:tblW w:w="79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289"/>
        <w:gridCol w:w="1472"/>
        <w:gridCol w:w="1027"/>
        <w:gridCol w:w="1410"/>
        <w:gridCol w:w="1027"/>
        <w:gridCol w:w="1027"/>
      </w:tblGrid>
      <w:tr w:rsidR="006F1C85" w:rsidRPr="00573CC9" w14:paraId="40D7104A" w14:textId="77777777" w:rsidTr="003204C4">
        <w:tblPrEx>
          <w:tblCellMar>
            <w:top w:w="0" w:type="dxa"/>
            <w:bottom w:w="0" w:type="dxa"/>
          </w:tblCellMar>
        </w:tblPrEx>
        <w:trPr>
          <w:cantSplit/>
          <w:jc w:val="center"/>
        </w:trPr>
        <w:tc>
          <w:tcPr>
            <w:tcW w:w="7989" w:type="dxa"/>
            <w:gridSpan w:val="7"/>
            <w:tcBorders>
              <w:top w:val="nil"/>
              <w:left w:val="nil"/>
              <w:bottom w:val="nil"/>
              <w:right w:val="nil"/>
            </w:tcBorders>
            <w:shd w:val="clear" w:color="auto" w:fill="FFFFFF"/>
            <w:vAlign w:val="center"/>
          </w:tcPr>
          <w:p w14:paraId="7D299F74" w14:textId="77777777" w:rsidR="006F1C85" w:rsidRPr="00573CC9" w:rsidRDefault="006F1C85" w:rsidP="00CC37FD">
            <w:pPr>
              <w:spacing w:after="0" w:line="240" w:lineRule="auto"/>
              <w:ind w:left="60" w:right="60"/>
              <w:jc w:val="center"/>
              <w:rPr>
                <w:rFonts w:ascii="Arial" w:hAnsi="Arial" w:cs="Arial"/>
              </w:rPr>
            </w:pPr>
            <w:r w:rsidRPr="00573CC9">
              <w:rPr>
                <w:rFonts w:ascii="Arial" w:hAnsi="Arial" w:cs="Arial"/>
                <w:b/>
                <w:bCs/>
              </w:rPr>
              <w:t>ANOVA</w:t>
            </w:r>
            <w:r w:rsidRPr="00573CC9">
              <w:rPr>
                <w:rFonts w:ascii="Arial" w:hAnsi="Arial" w:cs="Arial"/>
                <w:b/>
                <w:bCs/>
                <w:vertAlign w:val="superscript"/>
              </w:rPr>
              <w:t>a</w:t>
            </w:r>
          </w:p>
        </w:tc>
      </w:tr>
      <w:tr w:rsidR="006F1C85" w:rsidRPr="00573CC9" w14:paraId="6613F669" w14:textId="77777777" w:rsidTr="003204C4">
        <w:tblPrEx>
          <w:tblCellMar>
            <w:top w:w="0" w:type="dxa"/>
            <w:bottom w:w="0" w:type="dxa"/>
          </w:tblCellMar>
        </w:tblPrEx>
        <w:trPr>
          <w:cantSplit/>
          <w:jc w:val="center"/>
        </w:trPr>
        <w:tc>
          <w:tcPr>
            <w:tcW w:w="2026" w:type="dxa"/>
            <w:gridSpan w:val="2"/>
            <w:tcBorders>
              <w:top w:val="nil"/>
              <w:left w:val="nil"/>
              <w:bottom w:val="single" w:sz="8" w:space="0" w:color="152935"/>
              <w:right w:val="nil"/>
            </w:tcBorders>
            <w:shd w:val="clear" w:color="auto" w:fill="FFFFFF"/>
            <w:vAlign w:val="bottom"/>
          </w:tcPr>
          <w:p w14:paraId="1598B722" w14:textId="77777777" w:rsidR="006F1C85" w:rsidRPr="00573CC9" w:rsidRDefault="006F1C85" w:rsidP="00CC37FD">
            <w:pPr>
              <w:spacing w:after="0" w:line="240" w:lineRule="auto"/>
              <w:ind w:left="60" w:right="60"/>
              <w:rPr>
                <w:rFonts w:ascii="Arial" w:hAnsi="Arial" w:cs="Arial"/>
                <w:sz w:val="18"/>
                <w:szCs w:val="18"/>
              </w:rPr>
            </w:pPr>
            <w:r w:rsidRPr="00573CC9">
              <w:rPr>
                <w:rFonts w:ascii="Arial" w:hAnsi="Arial" w:cs="Arial"/>
                <w:sz w:val="18"/>
                <w:szCs w:val="18"/>
              </w:rPr>
              <w:t>Model</w:t>
            </w:r>
          </w:p>
        </w:tc>
        <w:tc>
          <w:tcPr>
            <w:tcW w:w="1472" w:type="dxa"/>
            <w:tcBorders>
              <w:top w:val="nil"/>
              <w:left w:val="nil"/>
              <w:bottom w:val="single" w:sz="8" w:space="0" w:color="152935"/>
              <w:right w:val="single" w:sz="8" w:space="0" w:color="E0E0E0"/>
            </w:tcBorders>
            <w:shd w:val="clear" w:color="auto" w:fill="FFFFFF"/>
            <w:vAlign w:val="bottom"/>
          </w:tcPr>
          <w:p w14:paraId="1EB65B6F" w14:textId="77777777" w:rsidR="006F1C85" w:rsidRPr="00573CC9" w:rsidRDefault="006F1C85" w:rsidP="00CC37FD">
            <w:pPr>
              <w:spacing w:after="0" w:line="240" w:lineRule="auto"/>
              <w:ind w:left="60" w:right="60"/>
              <w:jc w:val="center"/>
              <w:rPr>
                <w:rFonts w:ascii="Arial" w:hAnsi="Arial" w:cs="Arial"/>
                <w:sz w:val="18"/>
                <w:szCs w:val="18"/>
              </w:rPr>
            </w:pPr>
            <w:r w:rsidRPr="00573CC9">
              <w:rPr>
                <w:rFonts w:ascii="Arial" w:hAnsi="Arial" w:cs="Arial"/>
                <w:sz w:val="18"/>
                <w:szCs w:val="18"/>
              </w:rPr>
              <w:t>Sum of Squares</w:t>
            </w:r>
          </w:p>
        </w:tc>
        <w:tc>
          <w:tcPr>
            <w:tcW w:w="1027" w:type="dxa"/>
            <w:tcBorders>
              <w:top w:val="nil"/>
              <w:left w:val="single" w:sz="8" w:space="0" w:color="E0E0E0"/>
              <w:bottom w:val="single" w:sz="8" w:space="0" w:color="152935"/>
              <w:right w:val="single" w:sz="8" w:space="0" w:color="E0E0E0"/>
            </w:tcBorders>
            <w:shd w:val="clear" w:color="auto" w:fill="FFFFFF"/>
            <w:vAlign w:val="bottom"/>
          </w:tcPr>
          <w:p w14:paraId="54DE811F" w14:textId="77777777" w:rsidR="006F1C85" w:rsidRPr="00573CC9" w:rsidRDefault="006F1C85" w:rsidP="00CC37FD">
            <w:pPr>
              <w:spacing w:after="0" w:line="240" w:lineRule="auto"/>
              <w:ind w:left="60" w:right="60"/>
              <w:jc w:val="center"/>
              <w:rPr>
                <w:rFonts w:ascii="Arial" w:hAnsi="Arial" w:cs="Arial"/>
                <w:sz w:val="18"/>
                <w:szCs w:val="18"/>
              </w:rPr>
            </w:pPr>
            <w:r w:rsidRPr="00573CC9">
              <w:rPr>
                <w:rFonts w:ascii="Arial" w:hAnsi="Arial" w:cs="Arial"/>
                <w:sz w:val="18"/>
                <w:szCs w:val="18"/>
              </w:rPr>
              <w:t>df</w:t>
            </w:r>
          </w:p>
        </w:tc>
        <w:tc>
          <w:tcPr>
            <w:tcW w:w="1410" w:type="dxa"/>
            <w:tcBorders>
              <w:top w:val="nil"/>
              <w:left w:val="single" w:sz="8" w:space="0" w:color="E0E0E0"/>
              <w:bottom w:val="single" w:sz="8" w:space="0" w:color="152935"/>
              <w:right w:val="single" w:sz="8" w:space="0" w:color="E0E0E0"/>
            </w:tcBorders>
            <w:shd w:val="clear" w:color="auto" w:fill="FFFFFF"/>
            <w:vAlign w:val="bottom"/>
          </w:tcPr>
          <w:p w14:paraId="770C6D42" w14:textId="77777777" w:rsidR="006F1C85" w:rsidRPr="00573CC9" w:rsidRDefault="006F1C85" w:rsidP="00CC37FD">
            <w:pPr>
              <w:spacing w:after="0" w:line="240" w:lineRule="auto"/>
              <w:ind w:left="60" w:right="60"/>
              <w:jc w:val="center"/>
              <w:rPr>
                <w:rFonts w:ascii="Arial" w:hAnsi="Arial" w:cs="Arial"/>
                <w:sz w:val="18"/>
                <w:szCs w:val="18"/>
              </w:rPr>
            </w:pPr>
            <w:r w:rsidRPr="00573CC9">
              <w:rPr>
                <w:rFonts w:ascii="Arial" w:hAnsi="Arial" w:cs="Arial"/>
                <w:sz w:val="18"/>
                <w:szCs w:val="18"/>
              </w:rPr>
              <w:t>Mean Square</w:t>
            </w:r>
          </w:p>
        </w:tc>
        <w:tc>
          <w:tcPr>
            <w:tcW w:w="1027" w:type="dxa"/>
            <w:tcBorders>
              <w:top w:val="nil"/>
              <w:left w:val="single" w:sz="8" w:space="0" w:color="E0E0E0"/>
              <w:bottom w:val="single" w:sz="8" w:space="0" w:color="152935"/>
              <w:right w:val="single" w:sz="8" w:space="0" w:color="E0E0E0"/>
            </w:tcBorders>
            <w:shd w:val="clear" w:color="auto" w:fill="FFFFFF"/>
            <w:vAlign w:val="bottom"/>
          </w:tcPr>
          <w:p w14:paraId="32C86581" w14:textId="77777777" w:rsidR="006F1C85" w:rsidRPr="00573CC9" w:rsidRDefault="006F1C85" w:rsidP="00CC37FD">
            <w:pPr>
              <w:spacing w:after="0" w:line="240" w:lineRule="auto"/>
              <w:ind w:left="60" w:right="60"/>
              <w:jc w:val="center"/>
              <w:rPr>
                <w:rFonts w:ascii="Arial" w:hAnsi="Arial" w:cs="Arial"/>
                <w:sz w:val="18"/>
                <w:szCs w:val="18"/>
              </w:rPr>
            </w:pPr>
            <w:r w:rsidRPr="00573CC9">
              <w:rPr>
                <w:rFonts w:ascii="Arial" w:hAnsi="Arial" w:cs="Arial"/>
                <w:sz w:val="18"/>
                <w:szCs w:val="18"/>
              </w:rPr>
              <w:t>F</w:t>
            </w:r>
          </w:p>
        </w:tc>
        <w:tc>
          <w:tcPr>
            <w:tcW w:w="1027" w:type="dxa"/>
            <w:tcBorders>
              <w:top w:val="nil"/>
              <w:left w:val="single" w:sz="8" w:space="0" w:color="E0E0E0"/>
              <w:bottom w:val="single" w:sz="8" w:space="0" w:color="152935"/>
              <w:right w:val="nil"/>
            </w:tcBorders>
            <w:shd w:val="clear" w:color="auto" w:fill="FFFFFF"/>
            <w:vAlign w:val="bottom"/>
          </w:tcPr>
          <w:p w14:paraId="4CEAC853" w14:textId="77777777" w:rsidR="006F1C85" w:rsidRPr="00573CC9" w:rsidRDefault="006F1C85" w:rsidP="00CC37FD">
            <w:pPr>
              <w:spacing w:after="0" w:line="240" w:lineRule="auto"/>
              <w:ind w:left="60" w:right="60"/>
              <w:jc w:val="center"/>
              <w:rPr>
                <w:rFonts w:ascii="Arial" w:hAnsi="Arial" w:cs="Arial"/>
                <w:sz w:val="18"/>
                <w:szCs w:val="18"/>
              </w:rPr>
            </w:pPr>
            <w:r w:rsidRPr="00573CC9">
              <w:rPr>
                <w:rFonts w:ascii="Arial" w:hAnsi="Arial" w:cs="Arial"/>
                <w:sz w:val="18"/>
                <w:szCs w:val="18"/>
              </w:rPr>
              <w:t>Sig.</w:t>
            </w:r>
          </w:p>
        </w:tc>
      </w:tr>
      <w:tr w:rsidR="006F1C85" w:rsidRPr="00573CC9" w14:paraId="757B3B3C" w14:textId="77777777" w:rsidTr="003204C4">
        <w:tblPrEx>
          <w:tblCellMar>
            <w:top w:w="0" w:type="dxa"/>
            <w:bottom w:w="0" w:type="dxa"/>
          </w:tblCellMar>
        </w:tblPrEx>
        <w:trPr>
          <w:cantSplit/>
          <w:jc w:val="center"/>
        </w:trPr>
        <w:tc>
          <w:tcPr>
            <w:tcW w:w="737" w:type="dxa"/>
            <w:vMerge w:val="restart"/>
            <w:tcBorders>
              <w:top w:val="single" w:sz="8" w:space="0" w:color="152935"/>
              <w:left w:val="nil"/>
              <w:bottom w:val="single" w:sz="8" w:space="0" w:color="152935"/>
              <w:right w:val="nil"/>
            </w:tcBorders>
            <w:shd w:val="clear" w:color="auto" w:fill="E0E0E0"/>
          </w:tcPr>
          <w:p w14:paraId="26E10751" w14:textId="77777777" w:rsidR="006F1C85" w:rsidRPr="00573CC9" w:rsidRDefault="006F1C85" w:rsidP="00CC37FD">
            <w:pPr>
              <w:spacing w:after="0" w:line="240" w:lineRule="auto"/>
              <w:ind w:left="60" w:right="60"/>
              <w:rPr>
                <w:rFonts w:ascii="Arial" w:hAnsi="Arial" w:cs="Arial"/>
                <w:sz w:val="18"/>
                <w:szCs w:val="18"/>
              </w:rPr>
            </w:pPr>
            <w:r w:rsidRPr="00573CC9">
              <w:rPr>
                <w:rFonts w:ascii="Arial" w:hAnsi="Arial" w:cs="Arial"/>
                <w:sz w:val="18"/>
                <w:szCs w:val="18"/>
              </w:rPr>
              <w:t>1</w:t>
            </w:r>
          </w:p>
        </w:tc>
        <w:tc>
          <w:tcPr>
            <w:tcW w:w="1289" w:type="dxa"/>
            <w:tcBorders>
              <w:top w:val="single" w:sz="8" w:space="0" w:color="152935"/>
              <w:left w:val="nil"/>
              <w:bottom w:val="single" w:sz="8" w:space="0" w:color="AEAEAE"/>
              <w:right w:val="nil"/>
            </w:tcBorders>
            <w:shd w:val="clear" w:color="auto" w:fill="E0E0E0"/>
          </w:tcPr>
          <w:p w14:paraId="21E27ADB" w14:textId="77777777" w:rsidR="006F1C85" w:rsidRPr="00573CC9" w:rsidRDefault="006F1C85" w:rsidP="00CC37FD">
            <w:pPr>
              <w:spacing w:after="0" w:line="240" w:lineRule="auto"/>
              <w:ind w:left="60" w:right="60"/>
              <w:rPr>
                <w:rFonts w:ascii="Arial" w:hAnsi="Arial" w:cs="Arial"/>
                <w:sz w:val="18"/>
                <w:szCs w:val="18"/>
              </w:rPr>
            </w:pPr>
            <w:r w:rsidRPr="00573CC9">
              <w:rPr>
                <w:rFonts w:ascii="Arial" w:hAnsi="Arial" w:cs="Arial"/>
                <w:sz w:val="18"/>
                <w:szCs w:val="18"/>
              </w:rPr>
              <w:t>Regression</w:t>
            </w:r>
          </w:p>
        </w:tc>
        <w:tc>
          <w:tcPr>
            <w:tcW w:w="1472" w:type="dxa"/>
            <w:tcBorders>
              <w:top w:val="single" w:sz="8" w:space="0" w:color="152935"/>
              <w:left w:val="nil"/>
              <w:bottom w:val="single" w:sz="8" w:space="0" w:color="AEAEAE"/>
              <w:right w:val="single" w:sz="8" w:space="0" w:color="E0E0E0"/>
            </w:tcBorders>
            <w:shd w:val="clear" w:color="auto" w:fill="FFFFFF"/>
          </w:tcPr>
          <w:p w14:paraId="088FE187" w14:textId="77777777" w:rsidR="006F1C85" w:rsidRPr="00573CC9" w:rsidRDefault="006F1C85" w:rsidP="00CC37FD">
            <w:pPr>
              <w:spacing w:after="0" w:line="240" w:lineRule="auto"/>
              <w:ind w:left="60" w:right="60"/>
              <w:jc w:val="right"/>
              <w:rPr>
                <w:rFonts w:ascii="Arial" w:hAnsi="Arial" w:cs="Arial"/>
                <w:sz w:val="18"/>
                <w:szCs w:val="18"/>
              </w:rPr>
            </w:pPr>
            <w:r w:rsidRPr="00573CC9">
              <w:rPr>
                <w:rFonts w:ascii="Arial" w:hAnsi="Arial" w:cs="Arial"/>
                <w:sz w:val="18"/>
                <w:szCs w:val="18"/>
              </w:rPr>
              <w:t>64.531</w:t>
            </w:r>
          </w:p>
        </w:tc>
        <w:tc>
          <w:tcPr>
            <w:tcW w:w="1027" w:type="dxa"/>
            <w:tcBorders>
              <w:top w:val="single" w:sz="8" w:space="0" w:color="152935"/>
              <w:left w:val="single" w:sz="8" w:space="0" w:color="E0E0E0"/>
              <w:bottom w:val="single" w:sz="8" w:space="0" w:color="AEAEAE"/>
              <w:right w:val="single" w:sz="8" w:space="0" w:color="E0E0E0"/>
            </w:tcBorders>
            <w:shd w:val="clear" w:color="auto" w:fill="FFFFFF"/>
          </w:tcPr>
          <w:p w14:paraId="12CBB3D7" w14:textId="77777777" w:rsidR="006F1C85" w:rsidRPr="00573CC9" w:rsidRDefault="006F1C85" w:rsidP="00CC37FD">
            <w:pPr>
              <w:spacing w:after="0" w:line="240" w:lineRule="auto"/>
              <w:ind w:left="60" w:right="60"/>
              <w:jc w:val="right"/>
              <w:rPr>
                <w:rFonts w:ascii="Arial" w:hAnsi="Arial" w:cs="Arial"/>
                <w:sz w:val="18"/>
                <w:szCs w:val="18"/>
              </w:rPr>
            </w:pPr>
            <w:r w:rsidRPr="00573CC9">
              <w:rPr>
                <w:rFonts w:ascii="Arial" w:hAnsi="Arial" w:cs="Arial"/>
                <w:sz w:val="18"/>
                <w:szCs w:val="18"/>
              </w:rPr>
              <w:t>3</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14:paraId="2BBEF0A2" w14:textId="77777777" w:rsidR="006F1C85" w:rsidRPr="00573CC9" w:rsidRDefault="006F1C85" w:rsidP="00CC37FD">
            <w:pPr>
              <w:spacing w:after="0" w:line="240" w:lineRule="auto"/>
              <w:ind w:left="60" w:right="60"/>
              <w:jc w:val="right"/>
              <w:rPr>
                <w:rFonts w:ascii="Arial" w:hAnsi="Arial" w:cs="Arial"/>
                <w:sz w:val="18"/>
                <w:szCs w:val="18"/>
              </w:rPr>
            </w:pPr>
            <w:r w:rsidRPr="00573CC9">
              <w:rPr>
                <w:rFonts w:ascii="Arial" w:hAnsi="Arial" w:cs="Arial"/>
                <w:sz w:val="18"/>
                <w:szCs w:val="18"/>
              </w:rPr>
              <w:t>21.510</w:t>
            </w:r>
          </w:p>
        </w:tc>
        <w:tc>
          <w:tcPr>
            <w:tcW w:w="1027" w:type="dxa"/>
            <w:tcBorders>
              <w:top w:val="single" w:sz="8" w:space="0" w:color="152935"/>
              <w:left w:val="single" w:sz="8" w:space="0" w:color="E0E0E0"/>
              <w:bottom w:val="single" w:sz="8" w:space="0" w:color="AEAEAE"/>
              <w:right w:val="single" w:sz="8" w:space="0" w:color="E0E0E0"/>
            </w:tcBorders>
            <w:shd w:val="clear" w:color="auto" w:fill="FFFFFF"/>
          </w:tcPr>
          <w:p w14:paraId="5722532A" w14:textId="77777777" w:rsidR="006F1C85" w:rsidRPr="00573CC9" w:rsidRDefault="006F1C85" w:rsidP="00CC37FD">
            <w:pPr>
              <w:spacing w:after="0" w:line="240" w:lineRule="auto"/>
              <w:ind w:left="60" w:right="60"/>
              <w:jc w:val="right"/>
              <w:rPr>
                <w:rFonts w:ascii="Arial" w:hAnsi="Arial" w:cs="Arial"/>
                <w:sz w:val="18"/>
                <w:szCs w:val="18"/>
              </w:rPr>
            </w:pPr>
            <w:r w:rsidRPr="00573CC9">
              <w:rPr>
                <w:rFonts w:ascii="Arial" w:hAnsi="Arial" w:cs="Arial"/>
                <w:sz w:val="18"/>
                <w:szCs w:val="18"/>
              </w:rPr>
              <w:t>3.106</w:t>
            </w:r>
          </w:p>
        </w:tc>
        <w:tc>
          <w:tcPr>
            <w:tcW w:w="1027" w:type="dxa"/>
            <w:tcBorders>
              <w:top w:val="single" w:sz="8" w:space="0" w:color="152935"/>
              <w:left w:val="single" w:sz="8" w:space="0" w:color="E0E0E0"/>
              <w:bottom w:val="single" w:sz="8" w:space="0" w:color="AEAEAE"/>
              <w:right w:val="nil"/>
            </w:tcBorders>
            <w:shd w:val="clear" w:color="auto" w:fill="FFFFFF"/>
          </w:tcPr>
          <w:p w14:paraId="5ADD43B4" w14:textId="77777777" w:rsidR="006F1C85" w:rsidRPr="00573CC9" w:rsidRDefault="006F1C85" w:rsidP="00CC37FD">
            <w:pPr>
              <w:spacing w:after="0" w:line="240" w:lineRule="auto"/>
              <w:ind w:left="60" w:right="60"/>
              <w:jc w:val="right"/>
              <w:rPr>
                <w:rFonts w:ascii="Arial" w:hAnsi="Arial" w:cs="Arial"/>
                <w:sz w:val="18"/>
                <w:szCs w:val="18"/>
              </w:rPr>
            </w:pPr>
            <w:r w:rsidRPr="00573CC9">
              <w:rPr>
                <w:rFonts w:ascii="Arial" w:hAnsi="Arial" w:cs="Arial"/>
                <w:sz w:val="18"/>
                <w:szCs w:val="18"/>
              </w:rPr>
              <w:t>.004</w:t>
            </w:r>
            <w:r w:rsidRPr="00573CC9">
              <w:rPr>
                <w:rFonts w:ascii="Arial" w:hAnsi="Arial" w:cs="Arial"/>
                <w:sz w:val="18"/>
                <w:szCs w:val="18"/>
                <w:vertAlign w:val="superscript"/>
              </w:rPr>
              <w:t>b</w:t>
            </w:r>
          </w:p>
        </w:tc>
      </w:tr>
      <w:tr w:rsidR="006F1C85" w:rsidRPr="00573CC9" w14:paraId="251C7FAA" w14:textId="77777777" w:rsidTr="003204C4">
        <w:tblPrEx>
          <w:tblCellMar>
            <w:top w:w="0" w:type="dxa"/>
            <w:bottom w:w="0" w:type="dxa"/>
          </w:tblCellMar>
        </w:tblPrEx>
        <w:trPr>
          <w:cantSplit/>
          <w:jc w:val="center"/>
        </w:trPr>
        <w:tc>
          <w:tcPr>
            <w:tcW w:w="737" w:type="dxa"/>
            <w:vMerge/>
            <w:tcBorders>
              <w:top w:val="single" w:sz="8" w:space="0" w:color="152935"/>
              <w:left w:val="nil"/>
              <w:bottom w:val="single" w:sz="8" w:space="0" w:color="152935"/>
              <w:right w:val="nil"/>
            </w:tcBorders>
            <w:shd w:val="clear" w:color="auto" w:fill="E0E0E0"/>
          </w:tcPr>
          <w:p w14:paraId="139C6DC0" w14:textId="77777777" w:rsidR="006F1C85" w:rsidRPr="00573CC9" w:rsidRDefault="006F1C85" w:rsidP="00CC37FD">
            <w:pPr>
              <w:spacing w:after="0" w:line="240" w:lineRule="auto"/>
              <w:rPr>
                <w:rFonts w:ascii="Arial" w:hAnsi="Arial" w:cs="Arial"/>
                <w:sz w:val="18"/>
                <w:szCs w:val="18"/>
              </w:rPr>
            </w:pPr>
          </w:p>
        </w:tc>
        <w:tc>
          <w:tcPr>
            <w:tcW w:w="1289" w:type="dxa"/>
            <w:tcBorders>
              <w:top w:val="single" w:sz="8" w:space="0" w:color="AEAEAE"/>
              <w:left w:val="nil"/>
              <w:bottom w:val="single" w:sz="8" w:space="0" w:color="AEAEAE"/>
              <w:right w:val="nil"/>
            </w:tcBorders>
            <w:shd w:val="clear" w:color="auto" w:fill="E0E0E0"/>
          </w:tcPr>
          <w:p w14:paraId="732B2973" w14:textId="77777777" w:rsidR="006F1C85" w:rsidRPr="00573CC9" w:rsidRDefault="006F1C85" w:rsidP="00CC37FD">
            <w:pPr>
              <w:spacing w:after="0" w:line="240" w:lineRule="auto"/>
              <w:ind w:left="60" w:right="60"/>
              <w:rPr>
                <w:rFonts w:ascii="Arial" w:hAnsi="Arial" w:cs="Arial"/>
                <w:sz w:val="18"/>
                <w:szCs w:val="18"/>
              </w:rPr>
            </w:pPr>
            <w:r w:rsidRPr="00573CC9">
              <w:rPr>
                <w:rFonts w:ascii="Arial" w:hAnsi="Arial" w:cs="Arial"/>
                <w:sz w:val="18"/>
                <w:szCs w:val="18"/>
              </w:rPr>
              <w:t>Residual</w:t>
            </w:r>
          </w:p>
        </w:tc>
        <w:tc>
          <w:tcPr>
            <w:tcW w:w="1472" w:type="dxa"/>
            <w:tcBorders>
              <w:top w:val="single" w:sz="8" w:space="0" w:color="AEAEAE"/>
              <w:left w:val="nil"/>
              <w:bottom w:val="single" w:sz="8" w:space="0" w:color="AEAEAE"/>
              <w:right w:val="single" w:sz="8" w:space="0" w:color="E0E0E0"/>
            </w:tcBorders>
            <w:shd w:val="clear" w:color="auto" w:fill="FFFFFF"/>
          </w:tcPr>
          <w:p w14:paraId="59E224A6" w14:textId="77777777" w:rsidR="006F1C85" w:rsidRPr="00573CC9" w:rsidRDefault="006F1C85" w:rsidP="00CC37FD">
            <w:pPr>
              <w:spacing w:after="0" w:line="240" w:lineRule="auto"/>
              <w:ind w:left="60" w:right="60"/>
              <w:jc w:val="right"/>
              <w:rPr>
                <w:rFonts w:ascii="Arial" w:hAnsi="Arial" w:cs="Arial"/>
                <w:sz w:val="18"/>
                <w:szCs w:val="18"/>
              </w:rPr>
            </w:pPr>
            <w:r w:rsidRPr="00573CC9">
              <w:rPr>
                <w:rFonts w:ascii="Arial" w:hAnsi="Arial" w:cs="Arial"/>
                <w:sz w:val="18"/>
                <w:szCs w:val="18"/>
              </w:rPr>
              <w:t>387.802</w:t>
            </w:r>
          </w:p>
        </w:tc>
        <w:tc>
          <w:tcPr>
            <w:tcW w:w="1027" w:type="dxa"/>
            <w:tcBorders>
              <w:top w:val="single" w:sz="8" w:space="0" w:color="AEAEAE"/>
              <w:left w:val="single" w:sz="8" w:space="0" w:color="E0E0E0"/>
              <w:bottom w:val="single" w:sz="8" w:space="0" w:color="AEAEAE"/>
              <w:right w:val="single" w:sz="8" w:space="0" w:color="E0E0E0"/>
            </w:tcBorders>
            <w:shd w:val="clear" w:color="auto" w:fill="FFFFFF"/>
          </w:tcPr>
          <w:p w14:paraId="53A4E885" w14:textId="77777777" w:rsidR="006F1C85" w:rsidRPr="00573CC9" w:rsidRDefault="006F1C85" w:rsidP="00CC37FD">
            <w:pPr>
              <w:spacing w:after="0" w:line="240" w:lineRule="auto"/>
              <w:ind w:left="60" w:right="60"/>
              <w:jc w:val="right"/>
              <w:rPr>
                <w:rFonts w:ascii="Arial" w:hAnsi="Arial" w:cs="Arial"/>
                <w:sz w:val="18"/>
                <w:szCs w:val="18"/>
              </w:rPr>
            </w:pPr>
            <w:r w:rsidRPr="00573CC9">
              <w:rPr>
                <w:rFonts w:ascii="Arial" w:hAnsi="Arial" w:cs="Arial"/>
                <w:sz w:val="18"/>
                <w:szCs w:val="18"/>
              </w:rPr>
              <w:t>56</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14:paraId="78790596" w14:textId="77777777" w:rsidR="006F1C85" w:rsidRPr="00573CC9" w:rsidRDefault="006F1C85" w:rsidP="00CC37FD">
            <w:pPr>
              <w:spacing w:after="0" w:line="240" w:lineRule="auto"/>
              <w:ind w:left="60" w:right="60"/>
              <w:jc w:val="right"/>
              <w:rPr>
                <w:rFonts w:ascii="Arial" w:hAnsi="Arial" w:cs="Arial"/>
                <w:sz w:val="18"/>
                <w:szCs w:val="18"/>
              </w:rPr>
            </w:pPr>
            <w:r w:rsidRPr="00573CC9">
              <w:rPr>
                <w:rFonts w:ascii="Arial" w:hAnsi="Arial" w:cs="Arial"/>
                <w:sz w:val="18"/>
                <w:szCs w:val="18"/>
              </w:rPr>
              <w:t>6.925</w:t>
            </w:r>
          </w:p>
        </w:tc>
        <w:tc>
          <w:tcPr>
            <w:tcW w:w="102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5D85270" w14:textId="77777777" w:rsidR="006F1C85" w:rsidRPr="00573CC9" w:rsidRDefault="006F1C85" w:rsidP="00CC37FD">
            <w:pPr>
              <w:spacing w:after="0" w:line="240" w:lineRule="auto"/>
              <w:rPr>
                <w:rFonts w:ascii="Times New Roman" w:hAnsi="Times New Roman"/>
                <w:sz w:val="24"/>
                <w:szCs w:val="24"/>
              </w:rPr>
            </w:pPr>
          </w:p>
        </w:tc>
        <w:tc>
          <w:tcPr>
            <w:tcW w:w="1027" w:type="dxa"/>
            <w:tcBorders>
              <w:top w:val="single" w:sz="8" w:space="0" w:color="AEAEAE"/>
              <w:left w:val="single" w:sz="8" w:space="0" w:color="E0E0E0"/>
              <w:bottom w:val="single" w:sz="8" w:space="0" w:color="AEAEAE"/>
              <w:right w:val="nil"/>
            </w:tcBorders>
            <w:shd w:val="clear" w:color="auto" w:fill="FFFFFF"/>
            <w:vAlign w:val="center"/>
          </w:tcPr>
          <w:p w14:paraId="66DF71C5" w14:textId="77777777" w:rsidR="006F1C85" w:rsidRPr="00573CC9" w:rsidRDefault="006F1C85" w:rsidP="00CC37FD">
            <w:pPr>
              <w:spacing w:after="0" w:line="240" w:lineRule="auto"/>
              <w:rPr>
                <w:rFonts w:ascii="Times New Roman" w:hAnsi="Times New Roman"/>
                <w:sz w:val="24"/>
                <w:szCs w:val="24"/>
              </w:rPr>
            </w:pPr>
          </w:p>
        </w:tc>
      </w:tr>
      <w:tr w:rsidR="006F1C85" w:rsidRPr="00573CC9" w14:paraId="7DCD63DE" w14:textId="77777777" w:rsidTr="003204C4">
        <w:tblPrEx>
          <w:tblCellMar>
            <w:top w:w="0" w:type="dxa"/>
            <w:bottom w:w="0" w:type="dxa"/>
          </w:tblCellMar>
        </w:tblPrEx>
        <w:trPr>
          <w:cantSplit/>
          <w:jc w:val="center"/>
        </w:trPr>
        <w:tc>
          <w:tcPr>
            <w:tcW w:w="737" w:type="dxa"/>
            <w:vMerge/>
            <w:tcBorders>
              <w:top w:val="single" w:sz="8" w:space="0" w:color="152935"/>
              <w:left w:val="nil"/>
              <w:bottom w:val="single" w:sz="8" w:space="0" w:color="152935"/>
              <w:right w:val="nil"/>
            </w:tcBorders>
            <w:shd w:val="clear" w:color="auto" w:fill="E0E0E0"/>
          </w:tcPr>
          <w:p w14:paraId="515A6237" w14:textId="77777777" w:rsidR="006F1C85" w:rsidRPr="00573CC9" w:rsidRDefault="006F1C85" w:rsidP="00CC37FD">
            <w:pPr>
              <w:spacing w:after="0" w:line="240" w:lineRule="auto"/>
              <w:rPr>
                <w:rFonts w:ascii="Times New Roman" w:hAnsi="Times New Roman"/>
                <w:sz w:val="24"/>
                <w:szCs w:val="24"/>
              </w:rPr>
            </w:pPr>
          </w:p>
        </w:tc>
        <w:tc>
          <w:tcPr>
            <w:tcW w:w="1289" w:type="dxa"/>
            <w:tcBorders>
              <w:top w:val="single" w:sz="8" w:space="0" w:color="AEAEAE"/>
              <w:left w:val="nil"/>
              <w:bottom w:val="single" w:sz="8" w:space="0" w:color="152935"/>
              <w:right w:val="nil"/>
            </w:tcBorders>
            <w:shd w:val="clear" w:color="auto" w:fill="E0E0E0"/>
          </w:tcPr>
          <w:p w14:paraId="1376C06F" w14:textId="77777777" w:rsidR="006F1C85" w:rsidRPr="00573CC9" w:rsidRDefault="006F1C85" w:rsidP="00CC37FD">
            <w:pPr>
              <w:spacing w:after="0" w:line="240" w:lineRule="auto"/>
              <w:ind w:left="60" w:right="60"/>
              <w:rPr>
                <w:rFonts w:ascii="Arial" w:hAnsi="Arial" w:cs="Arial"/>
                <w:sz w:val="18"/>
                <w:szCs w:val="18"/>
              </w:rPr>
            </w:pPr>
            <w:r w:rsidRPr="00573CC9">
              <w:rPr>
                <w:rFonts w:ascii="Arial" w:hAnsi="Arial" w:cs="Arial"/>
                <w:sz w:val="18"/>
                <w:szCs w:val="18"/>
              </w:rPr>
              <w:t>Total</w:t>
            </w:r>
          </w:p>
        </w:tc>
        <w:tc>
          <w:tcPr>
            <w:tcW w:w="1472" w:type="dxa"/>
            <w:tcBorders>
              <w:top w:val="single" w:sz="8" w:space="0" w:color="AEAEAE"/>
              <w:left w:val="nil"/>
              <w:bottom w:val="single" w:sz="8" w:space="0" w:color="152935"/>
              <w:right w:val="single" w:sz="8" w:space="0" w:color="E0E0E0"/>
            </w:tcBorders>
            <w:shd w:val="clear" w:color="auto" w:fill="FFFFFF"/>
          </w:tcPr>
          <w:p w14:paraId="4DC11DBE" w14:textId="77777777" w:rsidR="006F1C85" w:rsidRPr="00573CC9" w:rsidRDefault="006F1C85" w:rsidP="00CC37FD">
            <w:pPr>
              <w:spacing w:after="0" w:line="240" w:lineRule="auto"/>
              <w:ind w:left="60" w:right="60"/>
              <w:jc w:val="right"/>
              <w:rPr>
                <w:rFonts w:ascii="Arial" w:hAnsi="Arial" w:cs="Arial"/>
                <w:sz w:val="18"/>
                <w:szCs w:val="18"/>
              </w:rPr>
            </w:pPr>
            <w:r w:rsidRPr="00573CC9">
              <w:rPr>
                <w:rFonts w:ascii="Arial" w:hAnsi="Arial" w:cs="Arial"/>
                <w:sz w:val="18"/>
                <w:szCs w:val="18"/>
              </w:rPr>
              <w:t>452.333</w:t>
            </w:r>
          </w:p>
        </w:tc>
        <w:tc>
          <w:tcPr>
            <w:tcW w:w="1027" w:type="dxa"/>
            <w:tcBorders>
              <w:top w:val="single" w:sz="8" w:space="0" w:color="AEAEAE"/>
              <w:left w:val="single" w:sz="8" w:space="0" w:color="E0E0E0"/>
              <w:bottom w:val="single" w:sz="8" w:space="0" w:color="152935"/>
              <w:right w:val="single" w:sz="8" w:space="0" w:color="E0E0E0"/>
            </w:tcBorders>
            <w:shd w:val="clear" w:color="auto" w:fill="FFFFFF"/>
          </w:tcPr>
          <w:p w14:paraId="049EDD71" w14:textId="77777777" w:rsidR="006F1C85" w:rsidRPr="00573CC9" w:rsidRDefault="006F1C85" w:rsidP="00CC37FD">
            <w:pPr>
              <w:spacing w:after="0" w:line="240" w:lineRule="auto"/>
              <w:ind w:left="60" w:right="60"/>
              <w:jc w:val="right"/>
              <w:rPr>
                <w:rFonts w:ascii="Arial" w:hAnsi="Arial" w:cs="Arial"/>
                <w:sz w:val="18"/>
                <w:szCs w:val="18"/>
              </w:rPr>
            </w:pPr>
            <w:r w:rsidRPr="00573CC9">
              <w:rPr>
                <w:rFonts w:ascii="Arial" w:hAnsi="Arial" w:cs="Arial"/>
                <w:sz w:val="18"/>
                <w:szCs w:val="18"/>
              </w:rPr>
              <w:t>59</w:t>
            </w:r>
          </w:p>
        </w:tc>
        <w:tc>
          <w:tcPr>
            <w:tcW w:w="141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DA1DC3D" w14:textId="77777777" w:rsidR="006F1C85" w:rsidRPr="00573CC9" w:rsidRDefault="006F1C85" w:rsidP="00CC37FD">
            <w:pPr>
              <w:spacing w:after="0" w:line="240" w:lineRule="auto"/>
              <w:rPr>
                <w:rFonts w:ascii="Times New Roman" w:hAnsi="Times New Roman"/>
                <w:sz w:val="24"/>
                <w:szCs w:val="24"/>
              </w:rPr>
            </w:pPr>
          </w:p>
        </w:tc>
        <w:tc>
          <w:tcPr>
            <w:tcW w:w="102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58B0619" w14:textId="77777777" w:rsidR="006F1C85" w:rsidRPr="00573CC9" w:rsidRDefault="006F1C85" w:rsidP="00CC37FD">
            <w:pPr>
              <w:spacing w:after="0" w:line="240" w:lineRule="auto"/>
              <w:rPr>
                <w:rFonts w:ascii="Times New Roman" w:hAnsi="Times New Roman"/>
                <w:sz w:val="24"/>
                <w:szCs w:val="24"/>
              </w:rPr>
            </w:pPr>
          </w:p>
        </w:tc>
        <w:tc>
          <w:tcPr>
            <w:tcW w:w="1027" w:type="dxa"/>
            <w:tcBorders>
              <w:top w:val="single" w:sz="8" w:space="0" w:color="AEAEAE"/>
              <w:left w:val="single" w:sz="8" w:space="0" w:color="E0E0E0"/>
              <w:bottom w:val="single" w:sz="8" w:space="0" w:color="152935"/>
              <w:right w:val="nil"/>
            </w:tcBorders>
            <w:shd w:val="clear" w:color="auto" w:fill="FFFFFF"/>
            <w:vAlign w:val="center"/>
          </w:tcPr>
          <w:p w14:paraId="6175C32C" w14:textId="77777777" w:rsidR="006F1C85" w:rsidRPr="00573CC9" w:rsidRDefault="006F1C85" w:rsidP="00CC37FD">
            <w:pPr>
              <w:spacing w:after="0" w:line="240" w:lineRule="auto"/>
              <w:rPr>
                <w:rFonts w:ascii="Times New Roman" w:hAnsi="Times New Roman"/>
                <w:sz w:val="24"/>
                <w:szCs w:val="24"/>
              </w:rPr>
            </w:pPr>
          </w:p>
        </w:tc>
      </w:tr>
    </w:tbl>
    <w:p w14:paraId="4B7D49A3" w14:textId="2357E059" w:rsidR="006F1C85" w:rsidRPr="00573CC9" w:rsidRDefault="006F1C85" w:rsidP="00CC37FD">
      <w:pPr>
        <w:autoSpaceDE w:val="0"/>
        <w:autoSpaceDN w:val="0"/>
        <w:adjustRightInd w:val="0"/>
        <w:spacing w:before="240" w:after="0" w:line="240" w:lineRule="auto"/>
        <w:ind w:firstLine="567"/>
        <w:jc w:val="both"/>
        <w:rPr>
          <w:rFonts w:ascii="Times New Roman" w:hAnsi="Times New Roman"/>
          <w:bCs/>
          <w:sz w:val="24"/>
          <w:szCs w:val="28"/>
        </w:rPr>
      </w:pPr>
      <w:proofErr w:type="gramStart"/>
      <w:r w:rsidRPr="00573CC9">
        <w:rPr>
          <w:rFonts w:ascii="Times New Roman" w:hAnsi="Times New Roman"/>
          <w:bCs/>
          <w:sz w:val="24"/>
          <w:szCs w:val="24"/>
        </w:rPr>
        <w:t>Berdasarkan tabe</w:t>
      </w:r>
      <w:r w:rsidR="00CC37FD">
        <w:rPr>
          <w:rFonts w:ascii="Times New Roman" w:hAnsi="Times New Roman"/>
          <w:bCs/>
          <w:sz w:val="24"/>
          <w:szCs w:val="24"/>
        </w:rPr>
        <w:t>l 3</w:t>
      </w:r>
      <w:r w:rsidRPr="00573CC9">
        <w:rPr>
          <w:rFonts w:ascii="Times New Roman" w:hAnsi="Times New Roman"/>
          <w:bCs/>
          <w:sz w:val="24"/>
          <w:szCs w:val="24"/>
        </w:rPr>
        <w:t>.</w:t>
      </w:r>
      <w:proofErr w:type="gramEnd"/>
      <w:r w:rsidRPr="00573CC9">
        <w:rPr>
          <w:rFonts w:ascii="Times New Roman" w:hAnsi="Times New Roman"/>
          <w:bCs/>
          <w:sz w:val="24"/>
          <w:szCs w:val="24"/>
        </w:rPr>
        <w:t xml:space="preserve"> Hasil penelitian menunjukkan bahwa nilai signifikansi yang didapat sebesar 0,004 (&lt;0</w:t>
      </w:r>
      <w:proofErr w:type="gramStart"/>
      <w:r w:rsidRPr="00573CC9">
        <w:rPr>
          <w:rFonts w:ascii="Times New Roman" w:hAnsi="Times New Roman"/>
          <w:bCs/>
          <w:sz w:val="24"/>
          <w:szCs w:val="24"/>
        </w:rPr>
        <w:t>,05</w:t>
      </w:r>
      <w:proofErr w:type="gramEnd"/>
      <w:r w:rsidRPr="00573CC9">
        <w:rPr>
          <w:rFonts w:ascii="Times New Roman" w:hAnsi="Times New Roman"/>
          <w:bCs/>
          <w:sz w:val="24"/>
          <w:szCs w:val="24"/>
        </w:rPr>
        <w:t xml:space="preserve">) maka dapat disimpulkan bahwa variabel </w:t>
      </w:r>
      <w:r w:rsidRPr="00573CC9">
        <w:rPr>
          <w:rFonts w:ascii="Times New Roman" w:hAnsi="Times New Roman"/>
          <w:bCs/>
          <w:sz w:val="24"/>
          <w:szCs w:val="28"/>
        </w:rPr>
        <w:t>kompetensi, akuntanbilitas, etika dan pengalaman auditor berpengaruh secara simultan (bersama-sama) terhadap variabel hasil audit.</w:t>
      </w:r>
    </w:p>
    <w:p w14:paraId="6852834A" w14:textId="77777777" w:rsidR="00CC37FD" w:rsidRDefault="00CC37FD" w:rsidP="00CC37FD">
      <w:pPr>
        <w:autoSpaceDE w:val="0"/>
        <w:autoSpaceDN w:val="0"/>
        <w:adjustRightInd w:val="0"/>
        <w:spacing w:after="0" w:line="480" w:lineRule="auto"/>
        <w:jc w:val="both"/>
        <w:rPr>
          <w:rFonts w:ascii="Times New Roman" w:hAnsi="Times New Roman"/>
          <w:bCs/>
          <w:sz w:val="24"/>
          <w:szCs w:val="28"/>
        </w:rPr>
      </w:pPr>
    </w:p>
    <w:p w14:paraId="4083A4DF" w14:textId="77777777" w:rsidR="00CC37FD" w:rsidRDefault="00CC37FD" w:rsidP="00CC37FD">
      <w:pPr>
        <w:autoSpaceDE w:val="0"/>
        <w:autoSpaceDN w:val="0"/>
        <w:adjustRightInd w:val="0"/>
        <w:spacing w:after="0" w:line="480" w:lineRule="auto"/>
        <w:jc w:val="both"/>
        <w:rPr>
          <w:rFonts w:ascii="Times New Roman" w:hAnsi="Times New Roman"/>
          <w:bCs/>
          <w:sz w:val="24"/>
          <w:szCs w:val="28"/>
        </w:rPr>
      </w:pPr>
    </w:p>
    <w:p w14:paraId="5B416E3F" w14:textId="1F92DA48" w:rsidR="006F1C85" w:rsidRPr="00CC37FD" w:rsidRDefault="00CC37FD" w:rsidP="00CC37FD">
      <w:pPr>
        <w:autoSpaceDE w:val="0"/>
        <w:autoSpaceDN w:val="0"/>
        <w:adjustRightInd w:val="0"/>
        <w:spacing w:after="0" w:line="480" w:lineRule="auto"/>
        <w:jc w:val="both"/>
        <w:rPr>
          <w:rFonts w:ascii="Times New Roman" w:hAnsi="Times New Roman"/>
          <w:b/>
          <w:bCs/>
          <w:sz w:val="24"/>
          <w:szCs w:val="24"/>
        </w:rPr>
      </w:pPr>
      <w:proofErr w:type="gramStart"/>
      <w:r>
        <w:rPr>
          <w:rFonts w:ascii="Times New Roman" w:hAnsi="Times New Roman"/>
          <w:b/>
          <w:sz w:val="24"/>
          <w:szCs w:val="24"/>
        </w:rPr>
        <w:lastRenderedPageBreak/>
        <w:t>Tabel 4.</w:t>
      </w:r>
      <w:proofErr w:type="gramEnd"/>
      <w:r>
        <w:rPr>
          <w:rFonts w:ascii="Times New Roman" w:hAnsi="Times New Roman"/>
          <w:b/>
          <w:sz w:val="24"/>
          <w:szCs w:val="24"/>
        </w:rPr>
        <w:t xml:space="preserve"> </w:t>
      </w:r>
      <w:r w:rsidR="006F1C85" w:rsidRPr="00CC37FD">
        <w:rPr>
          <w:rFonts w:ascii="Times New Roman" w:hAnsi="Times New Roman"/>
          <w:b/>
          <w:bCs/>
          <w:sz w:val="24"/>
          <w:szCs w:val="24"/>
        </w:rPr>
        <w:t>Uji T</w:t>
      </w:r>
    </w:p>
    <w:tbl>
      <w:tblPr>
        <w:tblW w:w="89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2007"/>
        <w:gridCol w:w="1332"/>
        <w:gridCol w:w="1332"/>
        <w:gridCol w:w="1470"/>
        <w:gridCol w:w="1026"/>
        <w:gridCol w:w="1026"/>
      </w:tblGrid>
      <w:tr w:rsidR="006F1C85" w:rsidRPr="00573CC9" w14:paraId="49BB9B42" w14:textId="77777777" w:rsidTr="003204C4">
        <w:tblPrEx>
          <w:tblCellMar>
            <w:top w:w="0" w:type="dxa"/>
            <w:bottom w:w="0" w:type="dxa"/>
          </w:tblCellMar>
        </w:tblPrEx>
        <w:trPr>
          <w:cantSplit/>
        </w:trPr>
        <w:tc>
          <w:tcPr>
            <w:tcW w:w="8929" w:type="dxa"/>
            <w:gridSpan w:val="7"/>
            <w:tcBorders>
              <w:top w:val="nil"/>
              <w:left w:val="nil"/>
              <w:bottom w:val="nil"/>
              <w:right w:val="nil"/>
            </w:tcBorders>
            <w:shd w:val="clear" w:color="auto" w:fill="FFFFFF"/>
            <w:vAlign w:val="center"/>
          </w:tcPr>
          <w:p w14:paraId="782F4D76" w14:textId="77777777" w:rsidR="006F1C85" w:rsidRPr="00573CC9" w:rsidRDefault="006F1C85" w:rsidP="003204C4">
            <w:pPr>
              <w:spacing w:after="0" w:line="240" w:lineRule="auto"/>
              <w:ind w:left="60" w:right="60"/>
              <w:jc w:val="center"/>
              <w:rPr>
                <w:rFonts w:ascii="Arial" w:hAnsi="Arial" w:cs="Arial"/>
              </w:rPr>
            </w:pPr>
            <w:r w:rsidRPr="00573CC9">
              <w:rPr>
                <w:rFonts w:ascii="Arial" w:hAnsi="Arial" w:cs="Arial"/>
                <w:b/>
                <w:bCs/>
              </w:rPr>
              <w:t>Coefficients</w:t>
            </w:r>
            <w:r w:rsidRPr="00573CC9">
              <w:rPr>
                <w:rFonts w:ascii="Arial" w:hAnsi="Arial" w:cs="Arial"/>
                <w:b/>
                <w:bCs/>
                <w:vertAlign w:val="superscript"/>
              </w:rPr>
              <w:t>a</w:t>
            </w:r>
          </w:p>
        </w:tc>
      </w:tr>
      <w:tr w:rsidR="006F1C85" w:rsidRPr="00573CC9" w14:paraId="4A32B797" w14:textId="77777777" w:rsidTr="003204C4">
        <w:tblPrEx>
          <w:tblCellMar>
            <w:top w:w="0" w:type="dxa"/>
            <w:bottom w:w="0" w:type="dxa"/>
          </w:tblCellMar>
        </w:tblPrEx>
        <w:trPr>
          <w:cantSplit/>
        </w:trPr>
        <w:tc>
          <w:tcPr>
            <w:tcW w:w="2743" w:type="dxa"/>
            <w:gridSpan w:val="2"/>
            <w:vMerge w:val="restart"/>
            <w:tcBorders>
              <w:top w:val="nil"/>
              <w:left w:val="nil"/>
              <w:bottom w:val="nil"/>
              <w:right w:val="nil"/>
            </w:tcBorders>
            <w:shd w:val="clear" w:color="auto" w:fill="FFFFFF"/>
            <w:vAlign w:val="bottom"/>
          </w:tcPr>
          <w:p w14:paraId="3D400253" w14:textId="77777777" w:rsidR="006F1C85" w:rsidRPr="00573CC9" w:rsidRDefault="006F1C85" w:rsidP="003204C4">
            <w:pPr>
              <w:spacing w:after="0" w:line="240" w:lineRule="auto"/>
              <w:ind w:left="60" w:right="60"/>
              <w:rPr>
                <w:rFonts w:ascii="Arial" w:hAnsi="Arial" w:cs="Arial"/>
                <w:sz w:val="18"/>
                <w:szCs w:val="18"/>
              </w:rPr>
            </w:pPr>
            <w:r w:rsidRPr="00573CC9">
              <w:rPr>
                <w:rFonts w:ascii="Arial" w:hAnsi="Arial" w:cs="Arial"/>
                <w:sz w:val="18"/>
                <w:szCs w:val="18"/>
              </w:rPr>
              <w:t>Model</w:t>
            </w:r>
          </w:p>
        </w:tc>
        <w:tc>
          <w:tcPr>
            <w:tcW w:w="2664" w:type="dxa"/>
            <w:gridSpan w:val="2"/>
            <w:tcBorders>
              <w:top w:val="nil"/>
              <w:left w:val="nil"/>
              <w:bottom w:val="nil"/>
              <w:right w:val="single" w:sz="8" w:space="0" w:color="E0E0E0"/>
            </w:tcBorders>
            <w:shd w:val="clear" w:color="auto" w:fill="FFFFFF"/>
            <w:vAlign w:val="bottom"/>
          </w:tcPr>
          <w:p w14:paraId="5BA611B4" w14:textId="77777777" w:rsidR="006F1C85" w:rsidRPr="00573CC9" w:rsidRDefault="006F1C85" w:rsidP="003204C4">
            <w:pPr>
              <w:spacing w:after="0" w:line="240" w:lineRule="auto"/>
              <w:ind w:left="60" w:right="60"/>
              <w:jc w:val="center"/>
              <w:rPr>
                <w:rFonts w:ascii="Arial" w:hAnsi="Arial" w:cs="Arial"/>
                <w:sz w:val="18"/>
                <w:szCs w:val="18"/>
              </w:rPr>
            </w:pPr>
            <w:r w:rsidRPr="00573CC9">
              <w:rPr>
                <w:rFonts w:ascii="Arial" w:hAnsi="Arial" w:cs="Arial"/>
                <w:sz w:val="18"/>
                <w:szCs w:val="18"/>
              </w:rPr>
              <w:t>Unstandardized Coefficients</w:t>
            </w:r>
          </w:p>
        </w:tc>
        <w:tc>
          <w:tcPr>
            <w:tcW w:w="1470" w:type="dxa"/>
            <w:tcBorders>
              <w:top w:val="nil"/>
              <w:left w:val="single" w:sz="8" w:space="0" w:color="E0E0E0"/>
              <w:bottom w:val="nil"/>
              <w:right w:val="single" w:sz="8" w:space="0" w:color="E0E0E0"/>
            </w:tcBorders>
            <w:shd w:val="clear" w:color="auto" w:fill="FFFFFF"/>
            <w:vAlign w:val="bottom"/>
          </w:tcPr>
          <w:p w14:paraId="0D020148" w14:textId="77777777" w:rsidR="006F1C85" w:rsidRPr="00573CC9" w:rsidRDefault="006F1C85" w:rsidP="003204C4">
            <w:pPr>
              <w:spacing w:after="0" w:line="240" w:lineRule="auto"/>
              <w:ind w:left="60" w:right="60"/>
              <w:jc w:val="center"/>
              <w:rPr>
                <w:rFonts w:ascii="Arial" w:hAnsi="Arial" w:cs="Arial"/>
                <w:sz w:val="18"/>
                <w:szCs w:val="18"/>
              </w:rPr>
            </w:pPr>
            <w:r w:rsidRPr="00573CC9">
              <w:rPr>
                <w:rFonts w:ascii="Arial" w:hAnsi="Arial" w:cs="Arial"/>
                <w:sz w:val="18"/>
                <w:szCs w:val="18"/>
              </w:rPr>
              <w:t>Standardized Coefficients</w:t>
            </w:r>
          </w:p>
        </w:tc>
        <w:tc>
          <w:tcPr>
            <w:tcW w:w="1026" w:type="dxa"/>
            <w:vMerge w:val="restart"/>
            <w:tcBorders>
              <w:top w:val="nil"/>
              <w:left w:val="single" w:sz="8" w:space="0" w:color="E0E0E0"/>
              <w:bottom w:val="nil"/>
              <w:right w:val="single" w:sz="8" w:space="0" w:color="E0E0E0"/>
            </w:tcBorders>
            <w:shd w:val="clear" w:color="auto" w:fill="FFFFFF"/>
            <w:vAlign w:val="bottom"/>
          </w:tcPr>
          <w:p w14:paraId="20F7E74C" w14:textId="77777777" w:rsidR="006F1C85" w:rsidRPr="00573CC9" w:rsidRDefault="006F1C85" w:rsidP="003204C4">
            <w:pPr>
              <w:spacing w:after="0" w:line="240" w:lineRule="auto"/>
              <w:ind w:left="60" w:right="60"/>
              <w:jc w:val="center"/>
              <w:rPr>
                <w:rFonts w:ascii="Arial" w:hAnsi="Arial" w:cs="Arial"/>
                <w:sz w:val="18"/>
                <w:szCs w:val="18"/>
              </w:rPr>
            </w:pPr>
            <w:r w:rsidRPr="00573CC9">
              <w:rPr>
                <w:rFonts w:ascii="Arial" w:hAnsi="Arial" w:cs="Arial"/>
                <w:sz w:val="18"/>
                <w:szCs w:val="18"/>
              </w:rPr>
              <w:t>t</w:t>
            </w:r>
          </w:p>
        </w:tc>
        <w:tc>
          <w:tcPr>
            <w:tcW w:w="1026" w:type="dxa"/>
            <w:vMerge w:val="restart"/>
            <w:tcBorders>
              <w:top w:val="nil"/>
              <w:left w:val="single" w:sz="8" w:space="0" w:color="E0E0E0"/>
              <w:bottom w:val="nil"/>
              <w:right w:val="nil"/>
            </w:tcBorders>
            <w:shd w:val="clear" w:color="auto" w:fill="FFFFFF"/>
            <w:vAlign w:val="bottom"/>
          </w:tcPr>
          <w:p w14:paraId="617114AA" w14:textId="77777777" w:rsidR="006F1C85" w:rsidRPr="00573CC9" w:rsidRDefault="006F1C85" w:rsidP="003204C4">
            <w:pPr>
              <w:spacing w:after="0" w:line="240" w:lineRule="auto"/>
              <w:ind w:left="60" w:right="60"/>
              <w:jc w:val="center"/>
              <w:rPr>
                <w:rFonts w:ascii="Arial" w:hAnsi="Arial" w:cs="Arial"/>
                <w:sz w:val="18"/>
                <w:szCs w:val="18"/>
              </w:rPr>
            </w:pPr>
            <w:r w:rsidRPr="00573CC9">
              <w:rPr>
                <w:rFonts w:ascii="Arial" w:hAnsi="Arial" w:cs="Arial"/>
                <w:sz w:val="18"/>
                <w:szCs w:val="18"/>
              </w:rPr>
              <w:t>Sig.</w:t>
            </w:r>
          </w:p>
        </w:tc>
      </w:tr>
      <w:tr w:rsidR="006F1C85" w:rsidRPr="00573CC9" w14:paraId="7F16FC36" w14:textId="77777777" w:rsidTr="003204C4">
        <w:tblPrEx>
          <w:tblCellMar>
            <w:top w:w="0" w:type="dxa"/>
            <w:bottom w:w="0" w:type="dxa"/>
          </w:tblCellMar>
        </w:tblPrEx>
        <w:trPr>
          <w:cantSplit/>
        </w:trPr>
        <w:tc>
          <w:tcPr>
            <w:tcW w:w="2743" w:type="dxa"/>
            <w:gridSpan w:val="2"/>
            <w:vMerge/>
            <w:tcBorders>
              <w:top w:val="nil"/>
              <w:left w:val="nil"/>
              <w:bottom w:val="nil"/>
              <w:right w:val="nil"/>
            </w:tcBorders>
            <w:shd w:val="clear" w:color="auto" w:fill="FFFFFF"/>
            <w:vAlign w:val="bottom"/>
          </w:tcPr>
          <w:p w14:paraId="16BA0309" w14:textId="77777777" w:rsidR="006F1C85" w:rsidRPr="00573CC9" w:rsidRDefault="006F1C85" w:rsidP="003204C4">
            <w:pPr>
              <w:spacing w:after="0" w:line="240" w:lineRule="auto"/>
              <w:rPr>
                <w:rFonts w:ascii="Arial" w:hAnsi="Arial" w:cs="Arial"/>
                <w:sz w:val="18"/>
                <w:szCs w:val="18"/>
              </w:rPr>
            </w:pPr>
          </w:p>
        </w:tc>
        <w:tc>
          <w:tcPr>
            <w:tcW w:w="1332" w:type="dxa"/>
            <w:tcBorders>
              <w:top w:val="nil"/>
              <w:left w:val="nil"/>
              <w:bottom w:val="single" w:sz="8" w:space="0" w:color="152935"/>
              <w:right w:val="single" w:sz="8" w:space="0" w:color="E0E0E0"/>
            </w:tcBorders>
            <w:shd w:val="clear" w:color="auto" w:fill="FFFFFF"/>
            <w:vAlign w:val="bottom"/>
          </w:tcPr>
          <w:p w14:paraId="79132850" w14:textId="77777777" w:rsidR="006F1C85" w:rsidRPr="00573CC9" w:rsidRDefault="006F1C85" w:rsidP="003204C4">
            <w:pPr>
              <w:spacing w:after="0" w:line="240" w:lineRule="auto"/>
              <w:ind w:left="60" w:right="60"/>
              <w:jc w:val="center"/>
              <w:rPr>
                <w:rFonts w:ascii="Arial" w:hAnsi="Arial" w:cs="Arial"/>
                <w:sz w:val="18"/>
                <w:szCs w:val="18"/>
              </w:rPr>
            </w:pPr>
            <w:r w:rsidRPr="00573CC9">
              <w:rPr>
                <w:rFonts w:ascii="Arial" w:hAnsi="Arial" w:cs="Arial"/>
                <w:sz w:val="18"/>
                <w:szCs w:val="18"/>
              </w:rPr>
              <w:t>B</w:t>
            </w:r>
          </w:p>
        </w:tc>
        <w:tc>
          <w:tcPr>
            <w:tcW w:w="1332" w:type="dxa"/>
            <w:tcBorders>
              <w:top w:val="nil"/>
              <w:left w:val="single" w:sz="8" w:space="0" w:color="E0E0E0"/>
              <w:bottom w:val="single" w:sz="8" w:space="0" w:color="152935"/>
              <w:right w:val="single" w:sz="8" w:space="0" w:color="E0E0E0"/>
            </w:tcBorders>
            <w:shd w:val="clear" w:color="auto" w:fill="FFFFFF"/>
            <w:vAlign w:val="bottom"/>
          </w:tcPr>
          <w:p w14:paraId="6EFE802B" w14:textId="77777777" w:rsidR="006F1C85" w:rsidRPr="00573CC9" w:rsidRDefault="006F1C85" w:rsidP="003204C4">
            <w:pPr>
              <w:spacing w:after="0" w:line="240" w:lineRule="auto"/>
              <w:ind w:left="60" w:right="60"/>
              <w:jc w:val="center"/>
              <w:rPr>
                <w:rFonts w:ascii="Arial" w:hAnsi="Arial" w:cs="Arial"/>
                <w:sz w:val="18"/>
                <w:szCs w:val="18"/>
              </w:rPr>
            </w:pPr>
            <w:r w:rsidRPr="00573CC9">
              <w:rPr>
                <w:rFonts w:ascii="Arial" w:hAnsi="Arial" w:cs="Arial"/>
                <w:sz w:val="18"/>
                <w:szCs w:val="18"/>
              </w:rPr>
              <w:t>Std. Error</w:t>
            </w:r>
          </w:p>
        </w:tc>
        <w:tc>
          <w:tcPr>
            <w:tcW w:w="1470" w:type="dxa"/>
            <w:tcBorders>
              <w:top w:val="nil"/>
              <w:left w:val="single" w:sz="8" w:space="0" w:color="E0E0E0"/>
              <w:bottom w:val="single" w:sz="8" w:space="0" w:color="152935"/>
              <w:right w:val="single" w:sz="8" w:space="0" w:color="E0E0E0"/>
            </w:tcBorders>
            <w:shd w:val="clear" w:color="auto" w:fill="FFFFFF"/>
            <w:vAlign w:val="bottom"/>
          </w:tcPr>
          <w:p w14:paraId="3487DC3F" w14:textId="77777777" w:rsidR="006F1C85" w:rsidRPr="00573CC9" w:rsidRDefault="006F1C85" w:rsidP="003204C4">
            <w:pPr>
              <w:spacing w:after="0" w:line="240" w:lineRule="auto"/>
              <w:ind w:left="60" w:right="60"/>
              <w:jc w:val="center"/>
              <w:rPr>
                <w:rFonts w:ascii="Arial" w:hAnsi="Arial" w:cs="Arial"/>
                <w:sz w:val="18"/>
                <w:szCs w:val="18"/>
              </w:rPr>
            </w:pPr>
            <w:r w:rsidRPr="00573CC9">
              <w:rPr>
                <w:rFonts w:ascii="Arial" w:hAnsi="Arial" w:cs="Arial"/>
                <w:sz w:val="18"/>
                <w:szCs w:val="18"/>
              </w:rPr>
              <w:t>Beta</w:t>
            </w:r>
          </w:p>
        </w:tc>
        <w:tc>
          <w:tcPr>
            <w:tcW w:w="1026" w:type="dxa"/>
            <w:vMerge/>
            <w:tcBorders>
              <w:top w:val="nil"/>
              <w:left w:val="single" w:sz="8" w:space="0" w:color="E0E0E0"/>
              <w:bottom w:val="nil"/>
              <w:right w:val="single" w:sz="8" w:space="0" w:color="E0E0E0"/>
            </w:tcBorders>
            <w:shd w:val="clear" w:color="auto" w:fill="FFFFFF"/>
            <w:vAlign w:val="bottom"/>
          </w:tcPr>
          <w:p w14:paraId="5B1922A5" w14:textId="77777777" w:rsidR="006F1C85" w:rsidRPr="00573CC9" w:rsidRDefault="006F1C85" w:rsidP="003204C4">
            <w:pPr>
              <w:spacing w:after="0" w:line="240" w:lineRule="auto"/>
              <w:rPr>
                <w:rFonts w:ascii="Arial" w:hAnsi="Arial" w:cs="Arial"/>
                <w:sz w:val="18"/>
                <w:szCs w:val="18"/>
              </w:rPr>
            </w:pPr>
          </w:p>
        </w:tc>
        <w:tc>
          <w:tcPr>
            <w:tcW w:w="1026" w:type="dxa"/>
            <w:vMerge/>
            <w:tcBorders>
              <w:top w:val="nil"/>
              <w:left w:val="single" w:sz="8" w:space="0" w:color="E0E0E0"/>
              <w:bottom w:val="nil"/>
              <w:right w:val="nil"/>
            </w:tcBorders>
            <w:shd w:val="clear" w:color="auto" w:fill="FFFFFF"/>
            <w:vAlign w:val="bottom"/>
          </w:tcPr>
          <w:p w14:paraId="6E52F1E6" w14:textId="77777777" w:rsidR="006F1C85" w:rsidRPr="00573CC9" w:rsidRDefault="006F1C85" w:rsidP="003204C4">
            <w:pPr>
              <w:spacing w:after="0" w:line="240" w:lineRule="auto"/>
              <w:rPr>
                <w:rFonts w:ascii="Arial" w:hAnsi="Arial" w:cs="Arial"/>
                <w:sz w:val="18"/>
                <w:szCs w:val="18"/>
              </w:rPr>
            </w:pPr>
          </w:p>
        </w:tc>
      </w:tr>
      <w:tr w:rsidR="006F1C85" w:rsidRPr="00573CC9" w14:paraId="59C08A8E" w14:textId="77777777" w:rsidTr="003204C4">
        <w:tblPrEx>
          <w:tblCellMar>
            <w:top w:w="0" w:type="dxa"/>
            <w:bottom w:w="0" w:type="dxa"/>
          </w:tblCellMar>
        </w:tblPrEx>
        <w:trPr>
          <w:cantSplit/>
        </w:trPr>
        <w:tc>
          <w:tcPr>
            <w:tcW w:w="736" w:type="dxa"/>
            <w:vMerge w:val="restart"/>
            <w:tcBorders>
              <w:top w:val="single" w:sz="8" w:space="0" w:color="152935"/>
              <w:left w:val="nil"/>
              <w:bottom w:val="single" w:sz="8" w:space="0" w:color="152935"/>
              <w:right w:val="nil"/>
            </w:tcBorders>
            <w:shd w:val="clear" w:color="auto" w:fill="E0E0E0"/>
          </w:tcPr>
          <w:p w14:paraId="2FD6A6F8" w14:textId="77777777" w:rsidR="006F1C85" w:rsidRPr="00573CC9" w:rsidRDefault="006F1C85" w:rsidP="003204C4">
            <w:pPr>
              <w:spacing w:after="0" w:line="240" w:lineRule="auto"/>
              <w:ind w:left="60" w:right="60"/>
              <w:rPr>
                <w:rFonts w:ascii="Arial" w:hAnsi="Arial" w:cs="Arial"/>
                <w:sz w:val="18"/>
                <w:szCs w:val="18"/>
              </w:rPr>
            </w:pPr>
            <w:r w:rsidRPr="00573CC9">
              <w:rPr>
                <w:rFonts w:ascii="Arial" w:hAnsi="Arial" w:cs="Arial"/>
                <w:sz w:val="18"/>
                <w:szCs w:val="18"/>
              </w:rPr>
              <w:t>1</w:t>
            </w:r>
          </w:p>
        </w:tc>
        <w:tc>
          <w:tcPr>
            <w:tcW w:w="2007" w:type="dxa"/>
            <w:tcBorders>
              <w:top w:val="single" w:sz="8" w:space="0" w:color="152935"/>
              <w:left w:val="nil"/>
              <w:bottom w:val="single" w:sz="8" w:space="0" w:color="AEAEAE"/>
              <w:right w:val="nil"/>
            </w:tcBorders>
            <w:shd w:val="clear" w:color="auto" w:fill="E0E0E0"/>
          </w:tcPr>
          <w:p w14:paraId="58D03B9A" w14:textId="77777777" w:rsidR="006F1C85" w:rsidRPr="00573CC9" w:rsidRDefault="006F1C85" w:rsidP="003204C4">
            <w:pPr>
              <w:spacing w:after="0" w:line="240" w:lineRule="auto"/>
              <w:ind w:left="60" w:right="60"/>
              <w:rPr>
                <w:rFonts w:ascii="Arial" w:hAnsi="Arial" w:cs="Arial"/>
                <w:sz w:val="18"/>
                <w:szCs w:val="18"/>
              </w:rPr>
            </w:pPr>
            <w:r w:rsidRPr="00573CC9">
              <w:rPr>
                <w:rFonts w:ascii="Arial" w:hAnsi="Arial" w:cs="Arial"/>
                <w:sz w:val="18"/>
                <w:szCs w:val="18"/>
              </w:rPr>
              <w:t>(Constant)</w:t>
            </w:r>
          </w:p>
        </w:tc>
        <w:tc>
          <w:tcPr>
            <w:tcW w:w="1332" w:type="dxa"/>
            <w:tcBorders>
              <w:top w:val="single" w:sz="8" w:space="0" w:color="152935"/>
              <w:left w:val="nil"/>
              <w:bottom w:val="single" w:sz="8" w:space="0" w:color="AEAEAE"/>
              <w:right w:val="single" w:sz="8" w:space="0" w:color="E0E0E0"/>
            </w:tcBorders>
            <w:shd w:val="clear" w:color="auto" w:fill="FFFFFF"/>
          </w:tcPr>
          <w:p w14:paraId="478B7609"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41.547</w:t>
            </w:r>
          </w:p>
        </w:tc>
        <w:tc>
          <w:tcPr>
            <w:tcW w:w="1332" w:type="dxa"/>
            <w:tcBorders>
              <w:top w:val="single" w:sz="8" w:space="0" w:color="152935"/>
              <w:left w:val="single" w:sz="8" w:space="0" w:color="E0E0E0"/>
              <w:bottom w:val="single" w:sz="8" w:space="0" w:color="AEAEAE"/>
              <w:right w:val="single" w:sz="8" w:space="0" w:color="E0E0E0"/>
            </w:tcBorders>
            <w:shd w:val="clear" w:color="auto" w:fill="FFFFFF"/>
          </w:tcPr>
          <w:p w14:paraId="4C3C111C"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4.744</w:t>
            </w:r>
          </w:p>
        </w:tc>
        <w:tc>
          <w:tcPr>
            <w:tcW w:w="147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76930D8" w14:textId="77777777" w:rsidR="006F1C85" w:rsidRPr="00573CC9" w:rsidRDefault="006F1C85" w:rsidP="003204C4">
            <w:pPr>
              <w:spacing w:after="0" w:line="240" w:lineRule="auto"/>
              <w:rPr>
                <w:rFonts w:ascii="Times New Roman" w:hAnsi="Times New Roman"/>
                <w:sz w:val="24"/>
                <w:szCs w:val="24"/>
              </w:rPr>
            </w:pP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14:paraId="5983A7DB"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8.758</w:t>
            </w:r>
          </w:p>
        </w:tc>
        <w:tc>
          <w:tcPr>
            <w:tcW w:w="1026" w:type="dxa"/>
            <w:tcBorders>
              <w:top w:val="single" w:sz="8" w:space="0" w:color="152935"/>
              <w:left w:val="single" w:sz="8" w:space="0" w:color="E0E0E0"/>
              <w:bottom w:val="single" w:sz="8" w:space="0" w:color="AEAEAE"/>
              <w:right w:val="nil"/>
            </w:tcBorders>
            <w:shd w:val="clear" w:color="auto" w:fill="FFFFFF"/>
          </w:tcPr>
          <w:p w14:paraId="2ACB7126"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.000</w:t>
            </w:r>
          </w:p>
        </w:tc>
      </w:tr>
      <w:tr w:rsidR="006F1C85" w:rsidRPr="00573CC9" w14:paraId="091A3A35" w14:textId="77777777" w:rsidTr="003204C4">
        <w:tblPrEx>
          <w:tblCellMar>
            <w:top w:w="0" w:type="dxa"/>
            <w:bottom w:w="0" w:type="dxa"/>
          </w:tblCellMar>
        </w:tblPrEx>
        <w:trPr>
          <w:cantSplit/>
        </w:trPr>
        <w:tc>
          <w:tcPr>
            <w:tcW w:w="736" w:type="dxa"/>
            <w:vMerge/>
            <w:tcBorders>
              <w:top w:val="single" w:sz="8" w:space="0" w:color="152935"/>
              <w:left w:val="nil"/>
              <w:bottom w:val="single" w:sz="8" w:space="0" w:color="152935"/>
              <w:right w:val="nil"/>
            </w:tcBorders>
            <w:shd w:val="clear" w:color="auto" w:fill="E0E0E0"/>
          </w:tcPr>
          <w:p w14:paraId="4A905BED" w14:textId="77777777" w:rsidR="006F1C85" w:rsidRPr="00573CC9" w:rsidRDefault="006F1C85" w:rsidP="003204C4">
            <w:pPr>
              <w:spacing w:after="0" w:line="240" w:lineRule="auto"/>
              <w:rPr>
                <w:rFonts w:ascii="Arial" w:hAnsi="Arial" w:cs="Arial"/>
                <w:sz w:val="18"/>
                <w:szCs w:val="18"/>
              </w:rPr>
            </w:pPr>
          </w:p>
        </w:tc>
        <w:tc>
          <w:tcPr>
            <w:tcW w:w="2007" w:type="dxa"/>
            <w:tcBorders>
              <w:top w:val="single" w:sz="8" w:space="0" w:color="AEAEAE"/>
              <w:left w:val="nil"/>
              <w:bottom w:val="single" w:sz="8" w:space="0" w:color="AEAEAE"/>
              <w:right w:val="nil"/>
            </w:tcBorders>
            <w:shd w:val="clear" w:color="auto" w:fill="E0E0E0"/>
          </w:tcPr>
          <w:p w14:paraId="1F2373FB" w14:textId="77777777" w:rsidR="006F1C85" w:rsidRPr="00573CC9" w:rsidRDefault="006F1C85" w:rsidP="003204C4">
            <w:pPr>
              <w:spacing w:after="0" w:line="240" w:lineRule="auto"/>
              <w:ind w:left="60" w:right="60"/>
              <w:rPr>
                <w:rFonts w:ascii="Arial" w:hAnsi="Arial" w:cs="Arial"/>
                <w:sz w:val="18"/>
                <w:szCs w:val="18"/>
              </w:rPr>
            </w:pPr>
            <w:r w:rsidRPr="00573CC9">
              <w:rPr>
                <w:rFonts w:ascii="Arial" w:hAnsi="Arial" w:cs="Arial"/>
                <w:sz w:val="18"/>
                <w:szCs w:val="18"/>
              </w:rPr>
              <w:t>Kompetensi</w:t>
            </w:r>
          </w:p>
        </w:tc>
        <w:tc>
          <w:tcPr>
            <w:tcW w:w="1332" w:type="dxa"/>
            <w:tcBorders>
              <w:top w:val="single" w:sz="8" w:space="0" w:color="AEAEAE"/>
              <w:left w:val="nil"/>
              <w:bottom w:val="single" w:sz="8" w:space="0" w:color="AEAEAE"/>
              <w:right w:val="single" w:sz="8" w:space="0" w:color="E0E0E0"/>
            </w:tcBorders>
            <w:shd w:val="clear" w:color="auto" w:fill="FFFFFF"/>
          </w:tcPr>
          <w:p w14:paraId="2E2538B4"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.256</w:t>
            </w:r>
          </w:p>
        </w:tc>
        <w:tc>
          <w:tcPr>
            <w:tcW w:w="1332" w:type="dxa"/>
            <w:tcBorders>
              <w:top w:val="single" w:sz="8" w:space="0" w:color="AEAEAE"/>
              <w:left w:val="single" w:sz="8" w:space="0" w:color="E0E0E0"/>
              <w:bottom w:val="single" w:sz="8" w:space="0" w:color="AEAEAE"/>
              <w:right w:val="single" w:sz="8" w:space="0" w:color="E0E0E0"/>
            </w:tcBorders>
            <w:shd w:val="clear" w:color="auto" w:fill="FFFFFF"/>
          </w:tcPr>
          <w:p w14:paraId="64FD2708"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.180</w:t>
            </w:r>
          </w:p>
        </w:tc>
        <w:tc>
          <w:tcPr>
            <w:tcW w:w="1470" w:type="dxa"/>
            <w:tcBorders>
              <w:top w:val="single" w:sz="8" w:space="0" w:color="AEAEAE"/>
              <w:left w:val="single" w:sz="8" w:space="0" w:color="E0E0E0"/>
              <w:bottom w:val="single" w:sz="8" w:space="0" w:color="AEAEAE"/>
              <w:right w:val="single" w:sz="8" w:space="0" w:color="E0E0E0"/>
            </w:tcBorders>
            <w:shd w:val="clear" w:color="auto" w:fill="FFFFFF"/>
          </w:tcPr>
          <w:p w14:paraId="5ECF4F59"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.244</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14:paraId="5223E352"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3.201</w:t>
            </w:r>
          </w:p>
        </w:tc>
        <w:tc>
          <w:tcPr>
            <w:tcW w:w="1026" w:type="dxa"/>
            <w:tcBorders>
              <w:top w:val="single" w:sz="8" w:space="0" w:color="AEAEAE"/>
              <w:left w:val="single" w:sz="8" w:space="0" w:color="E0E0E0"/>
              <w:bottom w:val="single" w:sz="8" w:space="0" w:color="AEAEAE"/>
              <w:right w:val="nil"/>
            </w:tcBorders>
            <w:shd w:val="clear" w:color="auto" w:fill="FFFFFF"/>
          </w:tcPr>
          <w:p w14:paraId="45D4A066"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.001</w:t>
            </w:r>
          </w:p>
        </w:tc>
      </w:tr>
      <w:tr w:rsidR="006F1C85" w:rsidRPr="00573CC9" w14:paraId="4284EDE5" w14:textId="77777777" w:rsidTr="003204C4">
        <w:tblPrEx>
          <w:tblCellMar>
            <w:top w:w="0" w:type="dxa"/>
            <w:bottom w:w="0" w:type="dxa"/>
          </w:tblCellMar>
        </w:tblPrEx>
        <w:trPr>
          <w:cantSplit/>
        </w:trPr>
        <w:tc>
          <w:tcPr>
            <w:tcW w:w="736" w:type="dxa"/>
            <w:vMerge/>
            <w:tcBorders>
              <w:top w:val="single" w:sz="8" w:space="0" w:color="152935"/>
              <w:left w:val="nil"/>
              <w:bottom w:val="single" w:sz="8" w:space="0" w:color="152935"/>
              <w:right w:val="nil"/>
            </w:tcBorders>
            <w:shd w:val="clear" w:color="auto" w:fill="E0E0E0"/>
          </w:tcPr>
          <w:p w14:paraId="4E37ABDD" w14:textId="77777777" w:rsidR="006F1C85" w:rsidRPr="00573CC9" w:rsidRDefault="006F1C85" w:rsidP="003204C4">
            <w:pPr>
              <w:spacing w:after="0" w:line="240" w:lineRule="auto"/>
              <w:rPr>
                <w:rFonts w:ascii="Arial" w:hAnsi="Arial" w:cs="Arial"/>
                <w:sz w:val="18"/>
                <w:szCs w:val="18"/>
              </w:rPr>
            </w:pPr>
          </w:p>
        </w:tc>
        <w:tc>
          <w:tcPr>
            <w:tcW w:w="2007" w:type="dxa"/>
            <w:tcBorders>
              <w:top w:val="single" w:sz="8" w:space="0" w:color="AEAEAE"/>
              <w:left w:val="nil"/>
              <w:bottom w:val="single" w:sz="8" w:space="0" w:color="AEAEAE"/>
              <w:right w:val="nil"/>
            </w:tcBorders>
            <w:shd w:val="clear" w:color="auto" w:fill="E0E0E0"/>
          </w:tcPr>
          <w:p w14:paraId="48C9285C" w14:textId="77777777" w:rsidR="006F1C85" w:rsidRPr="00573CC9" w:rsidRDefault="006F1C85" w:rsidP="003204C4">
            <w:pPr>
              <w:spacing w:after="0" w:line="240" w:lineRule="auto"/>
              <w:ind w:left="60" w:right="60"/>
              <w:rPr>
                <w:rFonts w:ascii="Arial" w:hAnsi="Arial" w:cs="Arial"/>
                <w:sz w:val="18"/>
                <w:szCs w:val="18"/>
              </w:rPr>
            </w:pPr>
            <w:r w:rsidRPr="00573CC9">
              <w:rPr>
                <w:rFonts w:ascii="Arial" w:hAnsi="Arial" w:cs="Arial"/>
                <w:sz w:val="18"/>
                <w:szCs w:val="18"/>
              </w:rPr>
              <w:t xml:space="preserve">Akuntabilitas </w:t>
            </w:r>
          </w:p>
        </w:tc>
        <w:tc>
          <w:tcPr>
            <w:tcW w:w="1332" w:type="dxa"/>
            <w:tcBorders>
              <w:top w:val="single" w:sz="8" w:space="0" w:color="AEAEAE"/>
              <w:left w:val="nil"/>
              <w:bottom w:val="single" w:sz="8" w:space="0" w:color="AEAEAE"/>
              <w:right w:val="single" w:sz="8" w:space="0" w:color="E0E0E0"/>
            </w:tcBorders>
            <w:shd w:val="clear" w:color="auto" w:fill="FFFFFF"/>
          </w:tcPr>
          <w:p w14:paraId="681E1A8D"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.100</w:t>
            </w:r>
          </w:p>
        </w:tc>
        <w:tc>
          <w:tcPr>
            <w:tcW w:w="1332" w:type="dxa"/>
            <w:tcBorders>
              <w:top w:val="single" w:sz="8" w:space="0" w:color="AEAEAE"/>
              <w:left w:val="single" w:sz="8" w:space="0" w:color="E0E0E0"/>
              <w:bottom w:val="single" w:sz="8" w:space="0" w:color="AEAEAE"/>
              <w:right w:val="single" w:sz="8" w:space="0" w:color="E0E0E0"/>
            </w:tcBorders>
            <w:shd w:val="clear" w:color="auto" w:fill="FFFFFF"/>
          </w:tcPr>
          <w:p w14:paraId="65ED77D9"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.032</w:t>
            </w:r>
          </w:p>
        </w:tc>
        <w:tc>
          <w:tcPr>
            <w:tcW w:w="1470" w:type="dxa"/>
            <w:tcBorders>
              <w:top w:val="single" w:sz="8" w:space="0" w:color="AEAEAE"/>
              <w:left w:val="single" w:sz="8" w:space="0" w:color="E0E0E0"/>
              <w:bottom w:val="single" w:sz="8" w:space="0" w:color="AEAEAE"/>
              <w:right w:val="single" w:sz="8" w:space="0" w:color="E0E0E0"/>
            </w:tcBorders>
            <w:shd w:val="clear" w:color="auto" w:fill="FFFFFF"/>
          </w:tcPr>
          <w:p w14:paraId="621BBDDC"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.225</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14:paraId="5D4F8EB1"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3.109</w:t>
            </w:r>
          </w:p>
        </w:tc>
        <w:tc>
          <w:tcPr>
            <w:tcW w:w="1026" w:type="dxa"/>
            <w:tcBorders>
              <w:top w:val="single" w:sz="8" w:space="0" w:color="AEAEAE"/>
              <w:left w:val="single" w:sz="8" w:space="0" w:color="E0E0E0"/>
              <w:bottom w:val="single" w:sz="8" w:space="0" w:color="AEAEAE"/>
              <w:right w:val="nil"/>
            </w:tcBorders>
            <w:shd w:val="clear" w:color="auto" w:fill="FFFFFF"/>
          </w:tcPr>
          <w:p w14:paraId="5021FA1C"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.005</w:t>
            </w:r>
          </w:p>
        </w:tc>
      </w:tr>
      <w:tr w:rsidR="006F1C85" w:rsidRPr="00573CC9" w14:paraId="2F8A587A" w14:textId="77777777" w:rsidTr="003204C4">
        <w:tblPrEx>
          <w:tblCellMar>
            <w:top w:w="0" w:type="dxa"/>
            <w:bottom w:w="0" w:type="dxa"/>
          </w:tblCellMar>
        </w:tblPrEx>
        <w:trPr>
          <w:cantSplit/>
        </w:trPr>
        <w:tc>
          <w:tcPr>
            <w:tcW w:w="736" w:type="dxa"/>
            <w:vMerge/>
            <w:tcBorders>
              <w:top w:val="single" w:sz="8" w:space="0" w:color="152935"/>
              <w:left w:val="nil"/>
              <w:bottom w:val="single" w:sz="8" w:space="0" w:color="152935"/>
              <w:right w:val="nil"/>
            </w:tcBorders>
            <w:shd w:val="clear" w:color="auto" w:fill="E0E0E0"/>
          </w:tcPr>
          <w:p w14:paraId="00A74F59" w14:textId="77777777" w:rsidR="006F1C85" w:rsidRPr="00573CC9" w:rsidRDefault="006F1C85" w:rsidP="003204C4">
            <w:pPr>
              <w:spacing w:after="0" w:line="240" w:lineRule="auto"/>
              <w:rPr>
                <w:rFonts w:ascii="Arial" w:hAnsi="Arial" w:cs="Arial"/>
                <w:sz w:val="18"/>
                <w:szCs w:val="18"/>
              </w:rPr>
            </w:pPr>
          </w:p>
        </w:tc>
        <w:tc>
          <w:tcPr>
            <w:tcW w:w="2007" w:type="dxa"/>
            <w:tcBorders>
              <w:top w:val="single" w:sz="8" w:space="0" w:color="AEAEAE"/>
              <w:left w:val="nil"/>
              <w:bottom w:val="single" w:sz="8" w:space="0" w:color="AEAEAE"/>
              <w:right w:val="nil"/>
            </w:tcBorders>
            <w:shd w:val="clear" w:color="auto" w:fill="E0E0E0"/>
          </w:tcPr>
          <w:p w14:paraId="2D9BC50D" w14:textId="77777777" w:rsidR="006F1C85" w:rsidRPr="00573CC9" w:rsidRDefault="006F1C85" w:rsidP="003204C4">
            <w:pPr>
              <w:spacing w:after="0" w:line="240" w:lineRule="auto"/>
              <w:ind w:left="60" w:right="60"/>
              <w:rPr>
                <w:rFonts w:ascii="Arial" w:hAnsi="Arial" w:cs="Arial"/>
                <w:sz w:val="18"/>
                <w:szCs w:val="18"/>
              </w:rPr>
            </w:pPr>
            <w:r w:rsidRPr="00573CC9">
              <w:rPr>
                <w:rFonts w:ascii="Arial" w:hAnsi="Arial" w:cs="Arial"/>
                <w:sz w:val="18"/>
                <w:szCs w:val="18"/>
              </w:rPr>
              <w:t>Etika Editor</w:t>
            </w:r>
          </w:p>
        </w:tc>
        <w:tc>
          <w:tcPr>
            <w:tcW w:w="1332" w:type="dxa"/>
            <w:tcBorders>
              <w:top w:val="single" w:sz="8" w:space="0" w:color="AEAEAE"/>
              <w:left w:val="nil"/>
              <w:bottom w:val="single" w:sz="8" w:space="0" w:color="AEAEAE"/>
              <w:right w:val="single" w:sz="8" w:space="0" w:color="E0E0E0"/>
            </w:tcBorders>
            <w:shd w:val="clear" w:color="auto" w:fill="FFFFFF"/>
          </w:tcPr>
          <w:p w14:paraId="4BE354A5"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.118</w:t>
            </w:r>
          </w:p>
        </w:tc>
        <w:tc>
          <w:tcPr>
            <w:tcW w:w="1332" w:type="dxa"/>
            <w:tcBorders>
              <w:top w:val="single" w:sz="8" w:space="0" w:color="AEAEAE"/>
              <w:left w:val="single" w:sz="8" w:space="0" w:color="E0E0E0"/>
              <w:bottom w:val="single" w:sz="8" w:space="0" w:color="AEAEAE"/>
              <w:right w:val="single" w:sz="8" w:space="0" w:color="E0E0E0"/>
            </w:tcBorders>
            <w:shd w:val="clear" w:color="auto" w:fill="FFFFFF"/>
          </w:tcPr>
          <w:p w14:paraId="6B3329E0"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.169</w:t>
            </w:r>
          </w:p>
        </w:tc>
        <w:tc>
          <w:tcPr>
            <w:tcW w:w="1470" w:type="dxa"/>
            <w:tcBorders>
              <w:top w:val="single" w:sz="8" w:space="0" w:color="AEAEAE"/>
              <w:left w:val="single" w:sz="8" w:space="0" w:color="E0E0E0"/>
              <w:bottom w:val="single" w:sz="8" w:space="0" w:color="AEAEAE"/>
              <w:right w:val="single" w:sz="8" w:space="0" w:color="E0E0E0"/>
            </w:tcBorders>
            <w:shd w:val="clear" w:color="auto" w:fill="FFFFFF"/>
          </w:tcPr>
          <w:p w14:paraId="24DA5623"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.134</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14:paraId="67273595"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2.699</w:t>
            </w:r>
          </w:p>
        </w:tc>
        <w:tc>
          <w:tcPr>
            <w:tcW w:w="1026" w:type="dxa"/>
            <w:tcBorders>
              <w:top w:val="single" w:sz="8" w:space="0" w:color="AEAEAE"/>
              <w:left w:val="single" w:sz="8" w:space="0" w:color="E0E0E0"/>
              <w:bottom w:val="single" w:sz="8" w:space="0" w:color="AEAEAE"/>
              <w:right w:val="nil"/>
            </w:tcBorders>
            <w:shd w:val="clear" w:color="auto" w:fill="FFFFFF"/>
          </w:tcPr>
          <w:p w14:paraId="663F9029"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.008</w:t>
            </w:r>
          </w:p>
        </w:tc>
      </w:tr>
      <w:tr w:rsidR="006F1C85" w:rsidRPr="00573CC9" w14:paraId="09007A40" w14:textId="77777777" w:rsidTr="003204C4">
        <w:tblPrEx>
          <w:tblCellMar>
            <w:top w:w="0" w:type="dxa"/>
            <w:bottom w:w="0" w:type="dxa"/>
          </w:tblCellMar>
        </w:tblPrEx>
        <w:trPr>
          <w:cantSplit/>
        </w:trPr>
        <w:tc>
          <w:tcPr>
            <w:tcW w:w="736" w:type="dxa"/>
            <w:vMerge/>
            <w:tcBorders>
              <w:top w:val="single" w:sz="8" w:space="0" w:color="152935"/>
              <w:left w:val="nil"/>
              <w:bottom w:val="single" w:sz="8" w:space="0" w:color="152935"/>
              <w:right w:val="nil"/>
            </w:tcBorders>
            <w:shd w:val="clear" w:color="auto" w:fill="E0E0E0"/>
          </w:tcPr>
          <w:p w14:paraId="69710327" w14:textId="77777777" w:rsidR="006F1C85" w:rsidRPr="00573CC9" w:rsidRDefault="006F1C85" w:rsidP="003204C4">
            <w:pPr>
              <w:spacing w:after="0" w:line="240" w:lineRule="auto"/>
              <w:rPr>
                <w:rFonts w:ascii="Arial" w:hAnsi="Arial" w:cs="Arial"/>
                <w:sz w:val="18"/>
                <w:szCs w:val="18"/>
              </w:rPr>
            </w:pPr>
          </w:p>
        </w:tc>
        <w:tc>
          <w:tcPr>
            <w:tcW w:w="2007" w:type="dxa"/>
            <w:tcBorders>
              <w:top w:val="single" w:sz="8" w:space="0" w:color="AEAEAE"/>
              <w:left w:val="nil"/>
              <w:bottom w:val="single" w:sz="8" w:space="0" w:color="152935"/>
              <w:right w:val="nil"/>
            </w:tcBorders>
            <w:shd w:val="clear" w:color="auto" w:fill="E0E0E0"/>
          </w:tcPr>
          <w:p w14:paraId="2F92F045" w14:textId="77777777" w:rsidR="006F1C85" w:rsidRPr="00573CC9" w:rsidRDefault="006F1C85" w:rsidP="003204C4">
            <w:pPr>
              <w:spacing w:after="0" w:line="240" w:lineRule="auto"/>
              <w:ind w:left="60" w:right="60"/>
              <w:rPr>
                <w:rFonts w:ascii="Arial" w:hAnsi="Arial" w:cs="Arial"/>
                <w:sz w:val="18"/>
                <w:szCs w:val="18"/>
              </w:rPr>
            </w:pPr>
            <w:r w:rsidRPr="00573CC9">
              <w:rPr>
                <w:rFonts w:ascii="Arial" w:hAnsi="Arial" w:cs="Arial"/>
                <w:sz w:val="18"/>
                <w:szCs w:val="18"/>
              </w:rPr>
              <w:t>Pengalaman Auditor</w:t>
            </w:r>
          </w:p>
        </w:tc>
        <w:tc>
          <w:tcPr>
            <w:tcW w:w="1332" w:type="dxa"/>
            <w:tcBorders>
              <w:top w:val="single" w:sz="8" w:space="0" w:color="AEAEAE"/>
              <w:left w:val="nil"/>
              <w:bottom w:val="single" w:sz="8" w:space="0" w:color="152935"/>
              <w:right w:val="single" w:sz="8" w:space="0" w:color="E0E0E0"/>
            </w:tcBorders>
            <w:shd w:val="clear" w:color="auto" w:fill="FFFFFF"/>
          </w:tcPr>
          <w:p w14:paraId="33185FA2"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-.328</w:t>
            </w:r>
          </w:p>
        </w:tc>
        <w:tc>
          <w:tcPr>
            <w:tcW w:w="1332" w:type="dxa"/>
            <w:tcBorders>
              <w:top w:val="single" w:sz="8" w:space="0" w:color="AEAEAE"/>
              <w:left w:val="single" w:sz="8" w:space="0" w:color="E0E0E0"/>
              <w:bottom w:val="single" w:sz="8" w:space="0" w:color="152935"/>
              <w:right w:val="single" w:sz="8" w:space="0" w:color="E0E0E0"/>
            </w:tcBorders>
            <w:shd w:val="clear" w:color="auto" w:fill="FFFFFF"/>
          </w:tcPr>
          <w:p w14:paraId="49199827"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.153</w:t>
            </w:r>
          </w:p>
        </w:tc>
        <w:tc>
          <w:tcPr>
            <w:tcW w:w="1470" w:type="dxa"/>
            <w:tcBorders>
              <w:top w:val="single" w:sz="8" w:space="0" w:color="AEAEAE"/>
              <w:left w:val="single" w:sz="8" w:space="0" w:color="E0E0E0"/>
              <w:bottom w:val="single" w:sz="8" w:space="0" w:color="152935"/>
              <w:right w:val="single" w:sz="8" w:space="0" w:color="E0E0E0"/>
            </w:tcBorders>
            <w:shd w:val="clear" w:color="auto" w:fill="FFFFFF"/>
          </w:tcPr>
          <w:p w14:paraId="75EEE2E3"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-.389</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14:paraId="68830CAF"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-4.142</w:t>
            </w:r>
          </w:p>
        </w:tc>
        <w:tc>
          <w:tcPr>
            <w:tcW w:w="1026" w:type="dxa"/>
            <w:tcBorders>
              <w:top w:val="single" w:sz="8" w:space="0" w:color="AEAEAE"/>
              <w:left w:val="single" w:sz="8" w:space="0" w:color="E0E0E0"/>
              <w:bottom w:val="single" w:sz="8" w:space="0" w:color="152935"/>
              <w:right w:val="nil"/>
            </w:tcBorders>
            <w:shd w:val="clear" w:color="auto" w:fill="FFFFFF"/>
          </w:tcPr>
          <w:p w14:paraId="068A76E9" w14:textId="77777777" w:rsidR="006F1C85" w:rsidRPr="00573CC9" w:rsidRDefault="006F1C85" w:rsidP="003204C4">
            <w:pPr>
              <w:spacing w:after="0" w:line="240" w:lineRule="auto"/>
              <w:ind w:left="60" w:right="60"/>
              <w:jc w:val="right"/>
              <w:rPr>
                <w:rFonts w:ascii="Arial" w:hAnsi="Arial" w:cs="Arial"/>
                <w:sz w:val="18"/>
                <w:szCs w:val="18"/>
              </w:rPr>
            </w:pPr>
            <w:r w:rsidRPr="00573CC9">
              <w:rPr>
                <w:rFonts w:ascii="Arial" w:hAnsi="Arial" w:cs="Arial"/>
                <w:sz w:val="18"/>
                <w:szCs w:val="18"/>
              </w:rPr>
              <w:t>.000</w:t>
            </w:r>
          </w:p>
        </w:tc>
      </w:tr>
    </w:tbl>
    <w:p w14:paraId="725EA62A" w14:textId="5BDFE3F8" w:rsidR="006F1C85" w:rsidRPr="00573CC9" w:rsidRDefault="00CC37FD" w:rsidP="00CC37FD">
      <w:pPr>
        <w:autoSpaceDE w:val="0"/>
        <w:autoSpaceDN w:val="0"/>
        <w:adjustRightInd w:val="0"/>
        <w:spacing w:before="240" w:after="0" w:line="240" w:lineRule="auto"/>
        <w:ind w:firstLine="567"/>
        <w:jc w:val="both"/>
        <w:rPr>
          <w:rFonts w:ascii="Times New Roman" w:hAnsi="Times New Roman"/>
          <w:bCs/>
          <w:sz w:val="24"/>
          <w:szCs w:val="24"/>
        </w:rPr>
      </w:pPr>
      <w:proofErr w:type="gramStart"/>
      <w:r>
        <w:rPr>
          <w:rFonts w:ascii="Times New Roman" w:hAnsi="Times New Roman"/>
          <w:bCs/>
          <w:sz w:val="24"/>
          <w:szCs w:val="24"/>
        </w:rPr>
        <w:t>Berdasarkan tabel 4.</w:t>
      </w:r>
      <w:proofErr w:type="gramEnd"/>
      <w:r>
        <w:rPr>
          <w:rFonts w:ascii="Times New Roman" w:hAnsi="Times New Roman"/>
          <w:bCs/>
          <w:sz w:val="24"/>
          <w:szCs w:val="24"/>
        </w:rPr>
        <w:t xml:space="preserve"> </w:t>
      </w:r>
      <w:r w:rsidR="006F1C85" w:rsidRPr="00573CC9">
        <w:rPr>
          <w:rFonts w:ascii="Times New Roman" w:hAnsi="Times New Roman"/>
          <w:bCs/>
          <w:sz w:val="24"/>
          <w:szCs w:val="24"/>
        </w:rPr>
        <w:t xml:space="preserve">Hasil penelitian menunjukkan </w:t>
      </w:r>
      <w:proofErr w:type="gramStart"/>
      <w:r w:rsidR="006F1C85" w:rsidRPr="00573CC9">
        <w:rPr>
          <w:rFonts w:ascii="Times New Roman" w:hAnsi="Times New Roman"/>
          <w:bCs/>
          <w:sz w:val="24"/>
          <w:szCs w:val="24"/>
        </w:rPr>
        <w:t>bahwa :</w:t>
      </w:r>
      <w:proofErr w:type="gramEnd"/>
    </w:p>
    <w:p w14:paraId="34198CF3" w14:textId="77777777" w:rsidR="006F1C85" w:rsidRPr="00573CC9" w:rsidRDefault="006F1C85" w:rsidP="00CC37FD">
      <w:pPr>
        <w:numPr>
          <w:ilvl w:val="0"/>
          <w:numId w:val="2"/>
        </w:numPr>
        <w:autoSpaceDE w:val="0"/>
        <w:autoSpaceDN w:val="0"/>
        <w:adjustRightInd w:val="0"/>
        <w:spacing w:after="0" w:line="240" w:lineRule="auto"/>
        <w:jc w:val="both"/>
        <w:rPr>
          <w:rFonts w:ascii="Times New Roman" w:hAnsi="Times New Roman"/>
          <w:bCs/>
          <w:sz w:val="24"/>
          <w:szCs w:val="24"/>
        </w:rPr>
      </w:pPr>
      <w:r w:rsidRPr="00573CC9">
        <w:rPr>
          <w:rFonts w:ascii="Times New Roman" w:hAnsi="Times New Roman"/>
          <w:bCs/>
          <w:sz w:val="24"/>
          <w:szCs w:val="24"/>
        </w:rPr>
        <w:t>Variabel kompetensi memiliki nilai signifikansi sebesar 0,001 (&lt; 0</w:t>
      </w:r>
      <w:proofErr w:type="gramStart"/>
      <w:r w:rsidRPr="00573CC9">
        <w:rPr>
          <w:rFonts w:ascii="Times New Roman" w:hAnsi="Times New Roman"/>
          <w:bCs/>
          <w:sz w:val="24"/>
          <w:szCs w:val="24"/>
        </w:rPr>
        <w:t>,05</w:t>
      </w:r>
      <w:proofErr w:type="gramEnd"/>
      <w:r w:rsidRPr="00573CC9">
        <w:rPr>
          <w:rFonts w:ascii="Times New Roman" w:hAnsi="Times New Roman"/>
          <w:bCs/>
          <w:sz w:val="24"/>
          <w:szCs w:val="24"/>
        </w:rPr>
        <w:t>) maka dapat disimpulkan bahwa variabel kompentesi berpengaruh secara signifikan terhadap hasil audit.</w:t>
      </w:r>
    </w:p>
    <w:p w14:paraId="53410B23" w14:textId="77777777" w:rsidR="006F1C85" w:rsidRPr="00573CC9" w:rsidRDefault="006F1C85" w:rsidP="00CC37FD">
      <w:pPr>
        <w:numPr>
          <w:ilvl w:val="0"/>
          <w:numId w:val="2"/>
        </w:numPr>
        <w:autoSpaceDE w:val="0"/>
        <w:autoSpaceDN w:val="0"/>
        <w:adjustRightInd w:val="0"/>
        <w:spacing w:after="0" w:line="240" w:lineRule="auto"/>
        <w:jc w:val="both"/>
        <w:rPr>
          <w:rFonts w:ascii="Times New Roman" w:hAnsi="Times New Roman"/>
          <w:bCs/>
          <w:sz w:val="24"/>
          <w:szCs w:val="24"/>
        </w:rPr>
      </w:pPr>
      <w:r w:rsidRPr="00573CC9">
        <w:rPr>
          <w:rFonts w:ascii="Times New Roman" w:hAnsi="Times New Roman"/>
          <w:bCs/>
          <w:sz w:val="24"/>
          <w:szCs w:val="24"/>
        </w:rPr>
        <w:t>Variabel akuntabilitas memiliki nilai signifikansi sebesar 0,005 (&lt; 0</w:t>
      </w:r>
      <w:proofErr w:type="gramStart"/>
      <w:r w:rsidRPr="00573CC9">
        <w:rPr>
          <w:rFonts w:ascii="Times New Roman" w:hAnsi="Times New Roman"/>
          <w:bCs/>
          <w:sz w:val="24"/>
          <w:szCs w:val="24"/>
        </w:rPr>
        <w:t>,05</w:t>
      </w:r>
      <w:proofErr w:type="gramEnd"/>
      <w:r w:rsidRPr="00573CC9">
        <w:rPr>
          <w:rFonts w:ascii="Times New Roman" w:hAnsi="Times New Roman"/>
          <w:bCs/>
          <w:sz w:val="24"/>
          <w:szCs w:val="24"/>
        </w:rPr>
        <w:t>) maka dapat disimpulkan bahwa variabel akuntabilitas berpengaruh secara signifikan terhadap hasil audit.</w:t>
      </w:r>
    </w:p>
    <w:p w14:paraId="015514C9" w14:textId="77777777" w:rsidR="006F1C85" w:rsidRPr="00573CC9" w:rsidRDefault="006F1C85" w:rsidP="00CC37FD">
      <w:pPr>
        <w:numPr>
          <w:ilvl w:val="0"/>
          <w:numId w:val="2"/>
        </w:numPr>
        <w:autoSpaceDE w:val="0"/>
        <w:autoSpaceDN w:val="0"/>
        <w:adjustRightInd w:val="0"/>
        <w:spacing w:after="0" w:line="240" w:lineRule="auto"/>
        <w:jc w:val="both"/>
        <w:rPr>
          <w:rFonts w:ascii="Times New Roman" w:hAnsi="Times New Roman"/>
          <w:bCs/>
          <w:sz w:val="24"/>
          <w:szCs w:val="24"/>
        </w:rPr>
      </w:pPr>
      <w:r w:rsidRPr="00573CC9">
        <w:rPr>
          <w:rFonts w:ascii="Times New Roman" w:hAnsi="Times New Roman"/>
          <w:bCs/>
          <w:sz w:val="24"/>
          <w:szCs w:val="24"/>
        </w:rPr>
        <w:t>Variabel etika auditor memiliki nilai signifikansi sebesar 0,008 (&lt; 0</w:t>
      </w:r>
      <w:proofErr w:type="gramStart"/>
      <w:r w:rsidRPr="00573CC9">
        <w:rPr>
          <w:rFonts w:ascii="Times New Roman" w:hAnsi="Times New Roman"/>
          <w:bCs/>
          <w:sz w:val="24"/>
          <w:szCs w:val="24"/>
        </w:rPr>
        <w:t>,05</w:t>
      </w:r>
      <w:proofErr w:type="gramEnd"/>
      <w:r w:rsidRPr="00573CC9">
        <w:rPr>
          <w:rFonts w:ascii="Times New Roman" w:hAnsi="Times New Roman"/>
          <w:bCs/>
          <w:sz w:val="24"/>
          <w:szCs w:val="24"/>
        </w:rPr>
        <w:t>) maka dapat disimpulkan bahwa variabel etika auditor berpengaruh secara signifikan terhadap hasil audit.</w:t>
      </w:r>
    </w:p>
    <w:p w14:paraId="380B190B" w14:textId="77777777" w:rsidR="006F1C85" w:rsidRPr="00573CC9" w:rsidRDefault="006F1C85" w:rsidP="00CC37FD">
      <w:pPr>
        <w:numPr>
          <w:ilvl w:val="0"/>
          <w:numId w:val="2"/>
        </w:numPr>
        <w:autoSpaceDE w:val="0"/>
        <w:autoSpaceDN w:val="0"/>
        <w:adjustRightInd w:val="0"/>
        <w:spacing w:after="0" w:line="240" w:lineRule="auto"/>
        <w:jc w:val="both"/>
        <w:rPr>
          <w:rFonts w:ascii="Times New Roman" w:hAnsi="Times New Roman"/>
          <w:bCs/>
          <w:sz w:val="24"/>
          <w:szCs w:val="24"/>
        </w:rPr>
      </w:pPr>
      <w:r w:rsidRPr="00573CC9">
        <w:rPr>
          <w:rFonts w:ascii="Times New Roman" w:hAnsi="Times New Roman"/>
          <w:bCs/>
          <w:sz w:val="24"/>
          <w:szCs w:val="24"/>
        </w:rPr>
        <w:t>Variabel pengalaman auditor memiliki nilai signifikansi sebesar 0,000 (&lt; 0</w:t>
      </w:r>
      <w:proofErr w:type="gramStart"/>
      <w:r w:rsidRPr="00573CC9">
        <w:rPr>
          <w:rFonts w:ascii="Times New Roman" w:hAnsi="Times New Roman"/>
          <w:bCs/>
          <w:sz w:val="24"/>
          <w:szCs w:val="24"/>
        </w:rPr>
        <w:t>,05</w:t>
      </w:r>
      <w:proofErr w:type="gramEnd"/>
      <w:r w:rsidRPr="00573CC9">
        <w:rPr>
          <w:rFonts w:ascii="Times New Roman" w:hAnsi="Times New Roman"/>
          <w:bCs/>
          <w:sz w:val="24"/>
          <w:szCs w:val="24"/>
        </w:rPr>
        <w:t>) maka dapat disimpulkan bahwa variabel pengalaman auditor berpengaruh secara signifikan terhadap hasil audit.</w:t>
      </w:r>
    </w:p>
    <w:p w14:paraId="1CCC936A" w14:textId="77777777" w:rsidR="006F1C85" w:rsidRPr="00CC37FD" w:rsidRDefault="006F1C85" w:rsidP="00CC37FD">
      <w:pPr>
        <w:autoSpaceDE w:val="0"/>
        <w:autoSpaceDN w:val="0"/>
        <w:adjustRightInd w:val="0"/>
        <w:spacing w:after="0" w:line="240" w:lineRule="auto"/>
        <w:jc w:val="both"/>
        <w:rPr>
          <w:rFonts w:ascii="Times New Roman" w:hAnsi="Times New Roman"/>
          <w:bCs/>
          <w:sz w:val="24"/>
          <w:szCs w:val="24"/>
        </w:rPr>
      </w:pPr>
      <w:r w:rsidRPr="00CC37FD">
        <w:rPr>
          <w:rFonts w:ascii="Times New Roman" w:hAnsi="Times New Roman"/>
          <w:bCs/>
          <w:sz w:val="24"/>
          <w:szCs w:val="24"/>
        </w:rPr>
        <w:t xml:space="preserve">Persamaan Regresi Liner </w:t>
      </w:r>
      <w:proofErr w:type="gramStart"/>
      <w:r w:rsidRPr="00CC37FD">
        <w:rPr>
          <w:rFonts w:ascii="Times New Roman" w:hAnsi="Times New Roman"/>
          <w:bCs/>
          <w:sz w:val="24"/>
          <w:szCs w:val="24"/>
        </w:rPr>
        <w:t>Berganda :</w:t>
      </w:r>
      <w:proofErr w:type="gramEnd"/>
      <w:r w:rsidRPr="00CC37FD">
        <w:rPr>
          <w:rFonts w:ascii="Times New Roman" w:hAnsi="Times New Roman"/>
          <w:bCs/>
          <w:sz w:val="24"/>
          <w:szCs w:val="24"/>
        </w:rPr>
        <w:t xml:space="preserve"> </w:t>
      </w:r>
    </w:p>
    <w:p w14:paraId="6F401555" w14:textId="77777777" w:rsidR="006F1C85" w:rsidRPr="00573CC9" w:rsidRDefault="006F1C85" w:rsidP="00CC37FD">
      <w:pPr>
        <w:autoSpaceDE w:val="0"/>
        <w:autoSpaceDN w:val="0"/>
        <w:adjustRightInd w:val="0"/>
        <w:spacing w:after="0" w:line="240" w:lineRule="auto"/>
        <w:ind w:firstLine="567"/>
        <w:jc w:val="center"/>
        <w:rPr>
          <w:rFonts w:ascii="Times New Roman" w:hAnsi="Times New Roman"/>
          <w:bCs/>
          <w:sz w:val="24"/>
          <w:szCs w:val="24"/>
        </w:rPr>
      </w:pPr>
      <w:r w:rsidRPr="00573CC9">
        <w:rPr>
          <w:rFonts w:ascii="Times New Roman" w:hAnsi="Times New Roman"/>
          <w:bCs/>
          <w:sz w:val="24"/>
          <w:szCs w:val="24"/>
        </w:rPr>
        <w:t>41,547(Con) + 0,256(X1) + 0,100(X2) + 0,118(X3) – 0,328(X4)</w:t>
      </w:r>
    </w:p>
    <w:p w14:paraId="087F5731" w14:textId="77777777" w:rsidR="006F1C85" w:rsidRPr="00573CC9" w:rsidRDefault="006F1C85" w:rsidP="00CC37FD">
      <w:pPr>
        <w:autoSpaceDE w:val="0"/>
        <w:autoSpaceDN w:val="0"/>
        <w:adjustRightInd w:val="0"/>
        <w:spacing w:after="0" w:line="240" w:lineRule="auto"/>
        <w:ind w:firstLine="567"/>
        <w:jc w:val="both"/>
        <w:rPr>
          <w:rFonts w:ascii="Times New Roman" w:hAnsi="Times New Roman"/>
          <w:bCs/>
          <w:sz w:val="24"/>
          <w:szCs w:val="24"/>
        </w:rPr>
      </w:pPr>
      <w:r w:rsidRPr="00573CC9">
        <w:rPr>
          <w:rFonts w:ascii="Times New Roman" w:hAnsi="Times New Roman"/>
          <w:bCs/>
          <w:sz w:val="24"/>
          <w:szCs w:val="24"/>
        </w:rPr>
        <w:t xml:space="preserve">Berdasarkan hasil analisis regresi liner berganda didapatkan </w:t>
      </w:r>
      <w:proofErr w:type="gramStart"/>
      <w:r w:rsidRPr="00573CC9">
        <w:rPr>
          <w:rFonts w:ascii="Times New Roman" w:hAnsi="Times New Roman"/>
          <w:bCs/>
          <w:sz w:val="24"/>
          <w:szCs w:val="24"/>
        </w:rPr>
        <w:t>bahwa :</w:t>
      </w:r>
      <w:proofErr w:type="gramEnd"/>
    </w:p>
    <w:p w14:paraId="1840A947" w14:textId="77777777" w:rsidR="006F1C85" w:rsidRPr="00573CC9" w:rsidRDefault="006F1C85" w:rsidP="00CC37FD">
      <w:pPr>
        <w:numPr>
          <w:ilvl w:val="0"/>
          <w:numId w:val="3"/>
        </w:numPr>
        <w:autoSpaceDE w:val="0"/>
        <w:autoSpaceDN w:val="0"/>
        <w:adjustRightInd w:val="0"/>
        <w:spacing w:after="0" w:line="240" w:lineRule="auto"/>
        <w:ind w:left="709"/>
        <w:jc w:val="both"/>
        <w:rPr>
          <w:rFonts w:ascii="Times New Roman" w:hAnsi="Times New Roman"/>
          <w:bCs/>
          <w:sz w:val="24"/>
          <w:szCs w:val="24"/>
        </w:rPr>
      </w:pPr>
      <w:r w:rsidRPr="00573CC9">
        <w:rPr>
          <w:rFonts w:ascii="Times New Roman" w:hAnsi="Times New Roman"/>
          <w:bCs/>
          <w:sz w:val="24"/>
          <w:szCs w:val="24"/>
        </w:rPr>
        <w:t xml:space="preserve">Nilai konstanta yang didapat sebesar 41,547, maka memiliki arti bahwa apabila variabel </w:t>
      </w:r>
      <w:r w:rsidRPr="00573CC9">
        <w:rPr>
          <w:rFonts w:ascii="Times New Roman" w:hAnsi="Times New Roman"/>
          <w:bCs/>
          <w:sz w:val="24"/>
          <w:szCs w:val="28"/>
        </w:rPr>
        <w:t>kompetensi, akuntanbilitas, etika dan pengalaman auditor nilai konstantanya diasumsikan bernilai 0 maka nilai kualitas audit adalah 41,547.</w:t>
      </w:r>
    </w:p>
    <w:p w14:paraId="03AABE4C" w14:textId="77777777" w:rsidR="006F1C85" w:rsidRPr="00573CC9" w:rsidRDefault="006F1C85" w:rsidP="00CC37FD">
      <w:pPr>
        <w:numPr>
          <w:ilvl w:val="0"/>
          <w:numId w:val="3"/>
        </w:numPr>
        <w:autoSpaceDE w:val="0"/>
        <w:autoSpaceDN w:val="0"/>
        <w:adjustRightInd w:val="0"/>
        <w:spacing w:after="0" w:line="240" w:lineRule="auto"/>
        <w:ind w:left="709"/>
        <w:jc w:val="both"/>
        <w:rPr>
          <w:rFonts w:ascii="Times New Roman" w:hAnsi="Times New Roman"/>
          <w:bCs/>
          <w:sz w:val="24"/>
          <w:szCs w:val="24"/>
        </w:rPr>
      </w:pPr>
      <w:r w:rsidRPr="00573CC9">
        <w:rPr>
          <w:rFonts w:ascii="Times New Roman" w:hAnsi="Times New Roman"/>
          <w:bCs/>
          <w:sz w:val="24"/>
          <w:szCs w:val="28"/>
        </w:rPr>
        <w:t xml:space="preserve">Nilai koefisien regresi variabel kompetensi bernilai positif sebesar 0,256 maka memiliki arti bahwa apabila ada nilai kenaikan 1% variabel kompetensi </w:t>
      </w:r>
      <w:proofErr w:type="gramStart"/>
      <w:r w:rsidRPr="00573CC9">
        <w:rPr>
          <w:rFonts w:ascii="Times New Roman" w:hAnsi="Times New Roman"/>
          <w:bCs/>
          <w:sz w:val="24"/>
          <w:szCs w:val="28"/>
        </w:rPr>
        <w:t>akan</w:t>
      </w:r>
      <w:proofErr w:type="gramEnd"/>
      <w:r w:rsidRPr="00573CC9">
        <w:rPr>
          <w:rFonts w:ascii="Times New Roman" w:hAnsi="Times New Roman"/>
          <w:bCs/>
          <w:sz w:val="24"/>
          <w:szCs w:val="28"/>
        </w:rPr>
        <w:t xml:space="preserve"> menyebabkan kenaikan kualitas audit sebesar 0,256. </w:t>
      </w:r>
    </w:p>
    <w:p w14:paraId="4853113F" w14:textId="77777777" w:rsidR="006F1C85" w:rsidRPr="00573CC9" w:rsidRDefault="006F1C85" w:rsidP="00CC37FD">
      <w:pPr>
        <w:numPr>
          <w:ilvl w:val="0"/>
          <w:numId w:val="3"/>
        </w:numPr>
        <w:autoSpaceDE w:val="0"/>
        <w:autoSpaceDN w:val="0"/>
        <w:adjustRightInd w:val="0"/>
        <w:spacing w:after="0" w:line="240" w:lineRule="auto"/>
        <w:ind w:left="709"/>
        <w:jc w:val="both"/>
        <w:rPr>
          <w:rFonts w:ascii="Times New Roman" w:hAnsi="Times New Roman"/>
          <w:bCs/>
          <w:sz w:val="24"/>
          <w:szCs w:val="24"/>
        </w:rPr>
      </w:pPr>
      <w:r w:rsidRPr="00573CC9">
        <w:rPr>
          <w:rFonts w:ascii="Times New Roman" w:hAnsi="Times New Roman"/>
          <w:bCs/>
          <w:sz w:val="24"/>
          <w:szCs w:val="28"/>
        </w:rPr>
        <w:t xml:space="preserve">Nilai koefisien regresi variabel akuntabilitas bernilai positif sebesar 0,100 maka memiliki arti bahwa apabila ada nilai kenaikan 1% variabel akuntabilitas </w:t>
      </w:r>
      <w:proofErr w:type="gramStart"/>
      <w:r w:rsidRPr="00573CC9">
        <w:rPr>
          <w:rFonts w:ascii="Times New Roman" w:hAnsi="Times New Roman"/>
          <w:bCs/>
          <w:sz w:val="24"/>
          <w:szCs w:val="28"/>
        </w:rPr>
        <w:t>akan</w:t>
      </w:r>
      <w:proofErr w:type="gramEnd"/>
      <w:r w:rsidRPr="00573CC9">
        <w:rPr>
          <w:rFonts w:ascii="Times New Roman" w:hAnsi="Times New Roman"/>
          <w:bCs/>
          <w:sz w:val="24"/>
          <w:szCs w:val="28"/>
        </w:rPr>
        <w:t xml:space="preserve"> menyebabkan kenaikan kualitas audit sebesar 0,100.</w:t>
      </w:r>
    </w:p>
    <w:p w14:paraId="35C97B19" w14:textId="77777777" w:rsidR="006F1C85" w:rsidRPr="00573CC9" w:rsidRDefault="006F1C85" w:rsidP="00CC37FD">
      <w:pPr>
        <w:numPr>
          <w:ilvl w:val="0"/>
          <w:numId w:val="3"/>
        </w:numPr>
        <w:autoSpaceDE w:val="0"/>
        <w:autoSpaceDN w:val="0"/>
        <w:adjustRightInd w:val="0"/>
        <w:spacing w:after="0" w:line="240" w:lineRule="auto"/>
        <w:ind w:left="709"/>
        <w:jc w:val="both"/>
        <w:rPr>
          <w:rFonts w:ascii="Times New Roman" w:hAnsi="Times New Roman"/>
          <w:bCs/>
          <w:sz w:val="24"/>
          <w:szCs w:val="24"/>
        </w:rPr>
      </w:pPr>
      <w:r w:rsidRPr="00573CC9">
        <w:rPr>
          <w:rFonts w:ascii="Times New Roman" w:hAnsi="Times New Roman"/>
          <w:bCs/>
          <w:sz w:val="24"/>
          <w:szCs w:val="28"/>
        </w:rPr>
        <w:t xml:space="preserve">Nilai koefisien regresi variabel etika auditor bernilai positif sebesar 0,118 maka memiliki arti bahwa apabila ada nilai kenaikan 1% variabel etika auditor </w:t>
      </w:r>
      <w:proofErr w:type="gramStart"/>
      <w:r w:rsidRPr="00573CC9">
        <w:rPr>
          <w:rFonts w:ascii="Times New Roman" w:hAnsi="Times New Roman"/>
          <w:bCs/>
          <w:sz w:val="24"/>
          <w:szCs w:val="28"/>
        </w:rPr>
        <w:t>akan</w:t>
      </w:r>
      <w:proofErr w:type="gramEnd"/>
      <w:r w:rsidRPr="00573CC9">
        <w:rPr>
          <w:rFonts w:ascii="Times New Roman" w:hAnsi="Times New Roman"/>
          <w:bCs/>
          <w:sz w:val="24"/>
          <w:szCs w:val="28"/>
        </w:rPr>
        <w:t xml:space="preserve"> menyebabkan kenaikan kualitas audit sebesar 0,118.</w:t>
      </w:r>
    </w:p>
    <w:p w14:paraId="0D84466D" w14:textId="77777777" w:rsidR="006F1C85" w:rsidRPr="00573CC9" w:rsidRDefault="006F1C85" w:rsidP="00CC37FD">
      <w:pPr>
        <w:numPr>
          <w:ilvl w:val="0"/>
          <w:numId w:val="3"/>
        </w:numPr>
        <w:autoSpaceDE w:val="0"/>
        <w:autoSpaceDN w:val="0"/>
        <w:adjustRightInd w:val="0"/>
        <w:spacing w:line="240" w:lineRule="auto"/>
        <w:ind w:left="709"/>
        <w:jc w:val="both"/>
        <w:rPr>
          <w:rFonts w:ascii="Times New Roman" w:hAnsi="Times New Roman"/>
          <w:bCs/>
          <w:sz w:val="24"/>
          <w:szCs w:val="24"/>
        </w:rPr>
      </w:pPr>
      <w:r w:rsidRPr="00573CC9">
        <w:rPr>
          <w:rFonts w:ascii="Times New Roman" w:hAnsi="Times New Roman"/>
          <w:bCs/>
          <w:sz w:val="24"/>
          <w:szCs w:val="28"/>
        </w:rPr>
        <w:t xml:space="preserve">Nilai koefisien regresi variabel pengalaman auditor bernilai negatif sebesar 0,328 maka memiliki arti bahwa apabila ada nilai kenaikan 1% variabel pengalaman auditor </w:t>
      </w:r>
      <w:proofErr w:type="gramStart"/>
      <w:r w:rsidRPr="00573CC9">
        <w:rPr>
          <w:rFonts w:ascii="Times New Roman" w:hAnsi="Times New Roman"/>
          <w:bCs/>
          <w:sz w:val="24"/>
          <w:szCs w:val="28"/>
        </w:rPr>
        <w:t>akan</w:t>
      </w:r>
      <w:proofErr w:type="gramEnd"/>
      <w:r w:rsidRPr="00573CC9">
        <w:rPr>
          <w:rFonts w:ascii="Times New Roman" w:hAnsi="Times New Roman"/>
          <w:bCs/>
          <w:sz w:val="24"/>
          <w:szCs w:val="28"/>
        </w:rPr>
        <w:t xml:space="preserve"> menyebabkan penurunan kualitas audit sebesar 0,328.</w:t>
      </w:r>
    </w:p>
    <w:p w14:paraId="435DFB5C" w14:textId="6C7EE891" w:rsidR="006F1C85" w:rsidRPr="00CC37FD" w:rsidRDefault="00CC37FD" w:rsidP="00CC37FD">
      <w:pPr>
        <w:autoSpaceDE w:val="0"/>
        <w:autoSpaceDN w:val="0"/>
        <w:adjustRightInd w:val="0"/>
        <w:spacing w:after="0" w:line="480" w:lineRule="auto"/>
        <w:jc w:val="both"/>
        <w:rPr>
          <w:rFonts w:ascii="Times New Roman" w:hAnsi="Times New Roman"/>
          <w:b/>
          <w:bCs/>
          <w:sz w:val="24"/>
          <w:szCs w:val="24"/>
        </w:rPr>
      </w:pPr>
      <w:proofErr w:type="gramStart"/>
      <w:r>
        <w:rPr>
          <w:rFonts w:ascii="Times New Roman" w:hAnsi="Times New Roman"/>
          <w:b/>
          <w:sz w:val="24"/>
          <w:szCs w:val="24"/>
        </w:rPr>
        <w:t>Tabel 5.</w:t>
      </w:r>
      <w:proofErr w:type="gramEnd"/>
      <w:r>
        <w:rPr>
          <w:rFonts w:ascii="Times New Roman" w:hAnsi="Times New Roman"/>
          <w:b/>
          <w:sz w:val="24"/>
          <w:szCs w:val="24"/>
        </w:rPr>
        <w:t xml:space="preserve"> </w:t>
      </w:r>
      <w:r w:rsidR="006F1C85" w:rsidRPr="00CC37FD">
        <w:rPr>
          <w:rFonts w:ascii="Times New Roman" w:hAnsi="Times New Roman"/>
          <w:b/>
          <w:bCs/>
          <w:sz w:val="24"/>
          <w:szCs w:val="24"/>
        </w:rPr>
        <w:t>Koefisien Determinasi</w:t>
      </w:r>
    </w:p>
    <w:tbl>
      <w:tblPr>
        <w:tblW w:w="58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0"/>
        <w:gridCol w:w="1031"/>
        <w:gridCol w:w="1093"/>
        <w:gridCol w:w="1479"/>
        <w:gridCol w:w="1479"/>
      </w:tblGrid>
      <w:tr w:rsidR="006F1C85" w:rsidRPr="00573CC9" w14:paraId="1541FFAD" w14:textId="77777777" w:rsidTr="003204C4">
        <w:tblPrEx>
          <w:tblCellMar>
            <w:top w:w="0" w:type="dxa"/>
            <w:bottom w:w="0" w:type="dxa"/>
          </w:tblCellMar>
        </w:tblPrEx>
        <w:trPr>
          <w:cantSplit/>
          <w:jc w:val="center"/>
        </w:trPr>
        <w:tc>
          <w:tcPr>
            <w:tcW w:w="800" w:type="dxa"/>
            <w:tcBorders>
              <w:top w:val="single" w:sz="4" w:space="0" w:color="auto"/>
              <w:left w:val="nil"/>
              <w:bottom w:val="single" w:sz="8" w:space="0" w:color="152935"/>
              <w:right w:val="nil"/>
            </w:tcBorders>
            <w:shd w:val="clear" w:color="auto" w:fill="FFFFFF"/>
            <w:vAlign w:val="bottom"/>
          </w:tcPr>
          <w:p w14:paraId="0780BF28" w14:textId="77777777" w:rsidR="006F1C85" w:rsidRPr="00573CC9" w:rsidRDefault="006F1C85" w:rsidP="00CC37FD">
            <w:pPr>
              <w:spacing w:after="0" w:line="240" w:lineRule="auto"/>
              <w:ind w:left="60" w:right="60"/>
              <w:rPr>
                <w:rFonts w:ascii="Arial" w:hAnsi="Arial" w:cs="Arial"/>
                <w:sz w:val="18"/>
                <w:szCs w:val="18"/>
              </w:rPr>
            </w:pPr>
            <w:r w:rsidRPr="00573CC9">
              <w:rPr>
                <w:rFonts w:ascii="Arial" w:hAnsi="Arial" w:cs="Arial"/>
                <w:sz w:val="18"/>
                <w:szCs w:val="18"/>
              </w:rPr>
              <w:t>Model</w:t>
            </w:r>
          </w:p>
        </w:tc>
        <w:tc>
          <w:tcPr>
            <w:tcW w:w="1031" w:type="dxa"/>
            <w:tcBorders>
              <w:top w:val="single" w:sz="4" w:space="0" w:color="auto"/>
              <w:left w:val="nil"/>
              <w:bottom w:val="single" w:sz="8" w:space="0" w:color="152935"/>
              <w:right w:val="single" w:sz="8" w:space="0" w:color="E0E0E0"/>
            </w:tcBorders>
            <w:shd w:val="clear" w:color="auto" w:fill="FFFFFF"/>
            <w:vAlign w:val="bottom"/>
          </w:tcPr>
          <w:p w14:paraId="713226FD" w14:textId="77777777" w:rsidR="006F1C85" w:rsidRPr="00573CC9" w:rsidRDefault="006F1C85" w:rsidP="00CC37FD">
            <w:pPr>
              <w:spacing w:after="0" w:line="240" w:lineRule="auto"/>
              <w:ind w:left="60" w:right="60"/>
              <w:jc w:val="center"/>
              <w:rPr>
                <w:rFonts w:ascii="Arial" w:hAnsi="Arial" w:cs="Arial"/>
                <w:sz w:val="18"/>
                <w:szCs w:val="18"/>
              </w:rPr>
            </w:pPr>
            <w:r w:rsidRPr="00573CC9">
              <w:rPr>
                <w:rFonts w:ascii="Arial" w:hAnsi="Arial" w:cs="Arial"/>
                <w:sz w:val="18"/>
                <w:szCs w:val="18"/>
              </w:rPr>
              <w:t>R</w:t>
            </w:r>
          </w:p>
        </w:tc>
        <w:tc>
          <w:tcPr>
            <w:tcW w:w="1093" w:type="dxa"/>
            <w:tcBorders>
              <w:top w:val="single" w:sz="4" w:space="0" w:color="auto"/>
              <w:left w:val="single" w:sz="8" w:space="0" w:color="E0E0E0"/>
              <w:bottom w:val="single" w:sz="8" w:space="0" w:color="152935"/>
              <w:right w:val="single" w:sz="8" w:space="0" w:color="E0E0E0"/>
            </w:tcBorders>
            <w:shd w:val="clear" w:color="auto" w:fill="FFFFFF"/>
            <w:vAlign w:val="bottom"/>
          </w:tcPr>
          <w:p w14:paraId="2C0EA05D" w14:textId="77777777" w:rsidR="006F1C85" w:rsidRPr="00573CC9" w:rsidRDefault="006F1C85" w:rsidP="00CC37FD">
            <w:pPr>
              <w:spacing w:after="0" w:line="240" w:lineRule="auto"/>
              <w:ind w:left="60" w:right="60"/>
              <w:jc w:val="center"/>
              <w:rPr>
                <w:rFonts w:ascii="Arial" w:hAnsi="Arial" w:cs="Arial"/>
                <w:sz w:val="18"/>
                <w:szCs w:val="18"/>
              </w:rPr>
            </w:pPr>
            <w:r w:rsidRPr="00573CC9">
              <w:rPr>
                <w:rFonts w:ascii="Arial" w:hAnsi="Arial" w:cs="Arial"/>
                <w:sz w:val="18"/>
                <w:szCs w:val="18"/>
              </w:rPr>
              <w:t>R Square</w:t>
            </w:r>
          </w:p>
        </w:tc>
        <w:tc>
          <w:tcPr>
            <w:tcW w:w="1479" w:type="dxa"/>
            <w:tcBorders>
              <w:top w:val="single" w:sz="4" w:space="0" w:color="auto"/>
              <w:left w:val="single" w:sz="8" w:space="0" w:color="E0E0E0"/>
              <w:bottom w:val="single" w:sz="8" w:space="0" w:color="152935"/>
              <w:right w:val="single" w:sz="8" w:space="0" w:color="E0E0E0"/>
            </w:tcBorders>
            <w:shd w:val="clear" w:color="auto" w:fill="FFFFFF"/>
            <w:vAlign w:val="bottom"/>
          </w:tcPr>
          <w:p w14:paraId="482ACB5A" w14:textId="77777777" w:rsidR="006F1C85" w:rsidRPr="00573CC9" w:rsidRDefault="006F1C85" w:rsidP="00CC37FD">
            <w:pPr>
              <w:spacing w:after="0" w:line="240" w:lineRule="auto"/>
              <w:ind w:left="60" w:right="60"/>
              <w:jc w:val="center"/>
              <w:rPr>
                <w:rFonts w:ascii="Arial" w:hAnsi="Arial" w:cs="Arial"/>
                <w:sz w:val="18"/>
                <w:szCs w:val="18"/>
              </w:rPr>
            </w:pPr>
            <w:r w:rsidRPr="00573CC9">
              <w:rPr>
                <w:rFonts w:ascii="Arial" w:hAnsi="Arial" w:cs="Arial"/>
                <w:sz w:val="18"/>
                <w:szCs w:val="18"/>
              </w:rPr>
              <w:t>Adjusted R Square</w:t>
            </w:r>
          </w:p>
        </w:tc>
        <w:tc>
          <w:tcPr>
            <w:tcW w:w="1479" w:type="dxa"/>
            <w:tcBorders>
              <w:top w:val="single" w:sz="4" w:space="0" w:color="auto"/>
              <w:left w:val="single" w:sz="8" w:space="0" w:color="E0E0E0"/>
              <w:bottom w:val="single" w:sz="8" w:space="0" w:color="152935"/>
              <w:right w:val="nil"/>
            </w:tcBorders>
            <w:shd w:val="clear" w:color="auto" w:fill="FFFFFF"/>
            <w:vAlign w:val="bottom"/>
          </w:tcPr>
          <w:p w14:paraId="2CC8250C" w14:textId="77777777" w:rsidR="006F1C85" w:rsidRPr="00573CC9" w:rsidRDefault="006F1C85" w:rsidP="00CC37FD">
            <w:pPr>
              <w:spacing w:after="0" w:line="240" w:lineRule="auto"/>
              <w:ind w:left="60" w:right="60"/>
              <w:jc w:val="center"/>
              <w:rPr>
                <w:rFonts w:ascii="Arial" w:hAnsi="Arial" w:cs="Arial"/>
                <w:sz w:val="18"/>
                <w:szCs w:val="18"/>
              </w:rPr>
            </w:pPr>
            <w:r w:rsidRPr="00573CC9">
              <w:rPr>
                <w:rFonts w:ascii="Arial" w:hAnsi="Arial" w:cs="Arial"/>
                <w:sz w:val="18"/>
                <w:szCs w:val="18"/>
              </w:rPr>
              <w:t>Std. Error of the Estimate</w:t>
            </w:r>
          </w:p>
        </w:tc>
      </w:tr>
      <w:tr w:rsidR="006F1C85" w:rsidRPr="00573CC9" w14:paraId="2C2C0BBA" w14:textId="77777777" w:rsidTr="003204C4">
        <w:tblPrEx>
          <w:tblCellMar>
            <w:top w:w="0" w:type="dxa"/>
            <w:bottom w:w="0" w:type="dxa"/>
          </w:tblCellMar>
        </w:tblPrEx>
        <w:trPr>
          <w:cantSplit/>
          <w:jc w:val="center"/>
        </w:trPr>
        <w:tc>
          <w:tcPr>
            <w:tcW w:w="800" w:type="dxa"/>
            <w:tcBorders>
              <w:top w:val="single" w:sz="8" w:space="0" w:color="152935"/>
              <w:left w:val="nil"/>
              <w:bottom w:val="single" w:sz="8" w:space="0" w:color="152935"/>
              <w:right w:val="nil"/>
            </w:tcBorders>
            <w:shd w:val="clear" w:color="auto" w:fill="E0E0E0"/>
          </w:tcPr>
          <w:p w14:paraId="1FFA39CF" w14:textId="77777777" w:rsidR="006F1C85" w:rsidRPr="00573CC9" w:rsidRDefault="006F1C85" w:rsidP="00CC37FD">
            <w:pPr>
              <w:spacing w:after="0" w:line="240" w:lineRule="auto"/>
              <w:ind w:left="60" w:right="60"/>
              <w:rPr>
                <w:rFonts w:ascii="Arial" w:hAnsi="Arial" w:cs="Arial"/>
                <w:sz w:val="18"/>
                <w:szCs w:val="18"/>
              </w:rPr>
            </w:pPr>
            <w:r w:rsidRPr="00573CC9">
              <w:rPr>
                <w:rFonts w:ascii="Arial" w:hAnsi="Arial" w:cs="Arial"/>
                <w:sz w:val="18"/>
                <w:szCs w:val="18"/>
              </w:rPr>
              <w:t>1</w:t>
            </w:r>
          </w:p>
        </w:tc>
        <w:tc>
          <w:tcPr>
            <w:tcW w:w="1031" w:type="dxa"/>
            <w:tcBorders>
              <w:top w:val="single" w:sz="8" w:space="0" w:color="152935"/>
              <w:left w:val="nil"/>
              <w:bottom w:val="single" w:sz="8" w:space="0" w:color="152935"/>
              <w:right w:val="single" w:sz="8" w:space="0" w:color="E0E0E0"/>
            </w:tcBorders>
            <w:shd w:val="clear" w:color="auto" w:fill="FFFFFF"/>
          </w:tcPr>
          <w:p w14:paraId="5D88893F" w14:textId="77777777" w:rsidR="006F1C85" w:rsidRPr="00573CC9" w:rsidRDefault="006F1C85" w:rsidP="00CC37FD">
            <w:pPr>
              <w:spacing w:after="0" w:line="240" w:lineRule="auto"/>
              <w:ind w:left="60" w:right="60"/>
              <w:jc w:val="right"/>
              <w:rPr>
                <w:rFonts w:ascii="Arial" w:hAnsi="Arial" w:cs="Arial"/>
                <w:sz w:val="18"/>
                <w:szCs w:val="18"/>
              </w:rPr>
            </w:pPr>
            <w:r w:rsidRPr="00573CC9">
              <w:rPr>
                <w:rFonts w:ascii="Arial" w:hAnsi="Arial" w:cs="Arial"/>
                <w:sz w:val="18"/>
                <w:szCs w:val="18"/>
              </w:rPr>
              <w:t>.898</w:t>
            </w:r>
            <w:r w:rsidRPr="00573CC9">
              <w:rPr>
                <w:rFonts w:ascii="Arial" w:hAnsi="Arial" w:cs="Arial"/>
                <w:sz w:val="18"/>
                <w:szCs w:val="18"/>
                <w:vertAlign w:val="superscript"/>
              </w:rPr>
              <w:t>a</w:t>
            </w:r>
          </w:p>
        </w:tc>
        <w:tc>
          <w:tcPr>
            <w:tcW w:w="1093" w:type="dxa"/>
            <w:tcBorders>
              <w:top w:val="single" w:sz="8" w:space="0" w:color="152935"/>
              <w:left w:val="single" w:sz="8" w:space="0" w:color="E0E0E0"/>
              <w:bottom w:val="single" w:sz="8" w:space="0" w:color="152935"/>
              <w:right w:val="single" w:sz="8" w:space="0" w:color="E0E0E0"/>
            </w:tcBorders>
            <w:shd w:val="clear" w:color="auto" w:fill="FFFFFF"/>
          </w:tcPr>
          <w:p w14:paraId="5A0627ED" w14:textId="77777777" w:rsidR="006F1C85" w:rsidRPr="00573CC9" w:rsidRDefault="006F1C85" w:rsidP="00CC37FD">
            <w:pPr>
              <w:spacing w:after="0" w:line="240" w:lineRule="auto"/>
              <w:ind w:left="60" w:right="60"/>
              <w:jc w:val="right"/>
              <w:rPr>
                <w:rFonts w:ascii="Arial" w:hAnsi="Arial" w:cs="Arial"/>
                <w:sz w:val="18"/>
                <w:szCs w:val="18"/>
              </w:rPr>
            </w:pPr>
            <w:r w:rsidRPr="00573CC9">
              <w:rPr>
                <w:rFonts w:ascii="Arial" w:hAnsi="Arial" w:cs="Arial"/>
                <w:sz w:val="18"/>
                <w:szCs w:val="18"/>
              </w:rPr>
              <w:t>.764</w:t>
            </w:r>
          </w:p>
        </w:tc>
        <w:tc>
          <w:tcPr>
            <w:tcW w:w="1479" w:type="dxa"/>
            <w:tcBorders>
              <w:top w:val="single" w:sz="8" w:space="0" w:color="152935"/>
              <w:left w:val="single" w:sz="8" w:space="0" w:color="E0E0E0"/>
              <w:bottom w:val="single" w:sz="8" w:space="0" w:color="152935"/>
              <w:right w:val="single" w:sz="8" w:space="0" w:color="E0E0E0"/>
            </w:tcBorders>
            <w:shd w:val="clear" w:color="auto" w:fill="FFFFFF"/>
          </w:tcPr>
          <w:p w14:paraId="39369A78" w14:textId="77777777" w:rsidR="006F1C85" w:rsidRPr="00573CC9" w:rsidRDefault="006F1C85" w:rsidP="00CC37FD">
            <w:pPr>
              <w:spacing w:after="0" w:line="240" w:lineRule="auto"/>
              <w:ind w:left="60" w:right="60"/>
              <w:jc w:val="right"/>
              <w:rPr>
                <w:rFonts w:ascii="Arial" w:hAnsi="Arial" w:cs="Arial"/>
                <w:sz w:val="18"/>
                <w:szCs w:val="18"/>
              </w:rPr>
            </w:pPr>
            <w:r w:rsidRPr="00573CC9">
              <w:rPr>
                <w:rFonts w:ascii="Arial" w:hAnsi="Arial" w:cs="Arial"/>
                <w:sz w:val="18"/>
                <w:szCs w:val="18"/>
              </w:rPr>
              <w:t>.743</w:t>
            </w:r>
          </w:p>
        </w:tc>
        <w:tc>
          <w:tcPr>
            <w:tcW w:w="1479" w:type="dxa"/>
            <w:tcBorders>
              <w:top w:val="single" w:sz="8" w:space="0" w:color="152935"/>
              <w:left w:val="single" w:sz="8" w:space="0" w:color="E0E0E0"/>
              <w:bottom w:val="single" w:sz="8" w:space="0" w:color="152935"/>
              <w:right w:val="nil"/>
            </w:tcBorders>
            <w:shd w:val="clear" w:color="auto" w:fill="FFFFFF"/>
          </w:tcPr>
          <w:p w14:paraId="7ED0D298" w14:textId="77777777" w:rsidR="006F1C85" w:rsidRPr="00573CC9" w:rsidRDefault="006F1C85" w:rsidP="00CC37FD">
            <w:pPr>
              <w:spacing w:after="0" w:line="240" w:lineRule="auto"/>
              <w:ind w:left="60" w:right="60"/>
              <w:jc w:val="right"/>
              <w:rPr>
                <w:rFonts w:ascii="Arial" w:hAnsi="Arial" w:cs="Arial"/>
                <w:sz w:val="18"/>
                <w:szCs w:val="18"/>
              </w:rPr>
            </w:pPr>
            <w:r w:rsidRPr="00573CC9">
              <w:rPr>
                <w:rFonts w:ascii="Arial" w:hAnsi="Arial" w:cs="Arial"/>
                <w:sz w:val="18"/>
                <w:szCs w:val="18"/>
              </w:rPr>
              <w:t>1.522526</w:t>
            </w:r>
          </w:p>
        </w:tc>
      </w:tr>
    </w:tbl>
    <w:p w14:paraId="3948DAD1" w14:textId="77777777" w:rsidR="00CC37FD" w:rsidRDefault="00CC37FD" w:rsidP="00BC27E6">
      <w:pPr>
        <w:pStyle w:val="Default"/>
        <w:spacing w:before="240" w:after="240"/>
        <w:ind w:firstLine="720"/>
        <w:jc w:val="both"/>
        <w:rPr>
          <w:bCs/>
          <w:lang w:val="en-GB"/>
        </w:rPr>
      </w:pPr>
      <w:r>
        <w:rPr>
          <w:bCs/>
        </w:rPr>
        <w:lastRenderedPageBreak/>
        <w:t xml:space="preserve">Berdasarkan tabel 5. </w:t>
      </w:r>
      <w:r w:rsidR="006F1C85" w:rsidRPr="001621C6">
        <w:rPr>
          <w:bCs/>
        </w:rPr>
        <w:t xml:space="preserve">Hasil penelitian menunjukkan bahwa nilai </w:t>
      </w:r>
      <w:r w:rsidR="006F1C85" w:rsidRPr="001621C6">
        <w:t xml:space="preserve">Adjusted R Square sebesar 0,743 maka memiliki arti bahwa variabel </w:t>
      </w:r>
      <w:r w:rsidR="006F1C85" w:rsidRPr="001621C6">
        <w:rPr>
          <w:bCs/>
        </w:rPr>
        <w:t>kompetensi, akuntanbilitas, etika dan pengalaman auditor memberikan pengaruh secara bersama-sama sebesar 74,3% terhadap variabel hasil audit dan sisanya 25,7% dipengaruhi oleh variabel lain diluar penelitian ini</w:t>
      </w:r>
      <w:r>
        <w:rPr>
          <w:bCs/>
          <w:lang w:val="en-GB"/>
        </w:rPr>
        <w:t>.</w:t>
      </w:r>
    </w:p>
    <w:p w14:paraId="21144416" w14:textId="77777777" w:rsidR="00CC37FD" w:rsidRDefault="00CC37FD" w:rsidP="00CC37FD">
      <w:pPr>
        <w:pStyle w:val="Default"/>
        <w:jc w:val="both"/>
        <w:rPr>
          <w:rStyle w:val="Strong"/>
          <w:bCs w:val="0"/>
          <w:color w:val="auto"/>
          <w:lang w:val="en-GB"/>
        </w:rPr>
      </w:pPr>
      <w:r w:rsidRPr="0072752F">
        <w:rPr>
          <w:rStyle w:val="Strong"/>
          <w:bCs w:val="0"/>
          <w:color w:val="auto"/>
        </w:rPr>
        <w:t xml:space="preserve">Pengaruh </w:t>
      </w:r>
      <w:r w:rsidRPr="00CC37FD">
        <w:rPr>
          <w:b/>
          <w:lang w:val="en-GB"/>
        </w:rPr>
        <w:t>Kompetensi</w:t>
      </w:r>
      <w:r w:rsidRPr="0072752F">
        <w:rPr>
          <w:rStyle w:val="Strong"/>
          <w:bCs w:val="0"/>
          <w:color w:val="auto"/>
        </w:rPr>
        <w:t xml:space="preserve"> Auditor terhadap Hasil Audit</w:t>
      </w:r>
    </w:p>
    <w:p w14:paraId="68AFBD56" w14:textId="6CA35240" w:rsidR="00BC27E6" w:rsidRPr="00B202F0" w:rsidRDefault="00CC37FD" w:rsidP="00BC27E6">
      <w:pPr>
        <w:pStyle w:val="Default"/>
        <w:ind w:firstLine="567"/>
        <w:jc w:val="both"/>
        <w:rPr>
          <w:color w:val="auto"/>
          <w:lang w:val="en-GB"/>
        </w:rPr>
      </w:pPr>
      <w:r w:rsidRPr="0072752F">
        <w:rPr>
          <w:color w:val="auto"/>
        </w:rPr>
        <w:t>Hasil penelitian menunjukkan bahwa kompetensi auditor berpengaruh signifikan terhadap kualitas hasil audit. Temuan ini mengindikasikan bahwa kemampuan teknis, pengetahuan profesional, serta keterampilan auditor dalam memahami standar audit merupakan faktor kunci dalam menghasilkan audit yang berkualitas. Auditor yang memiliki kompetensi tinggi cenderung lebih mampu mengidentifikasi kesalahan material serta memberikan opini</w:t>
      </w:r>
      <w:r w:rsidR="006079D4">
        <w:rPr>
          <w:color w:val="auto"/>
        </w:rPr>
        <w:t xml:space="preserve"> audit yang tepat dan objektif </w:t>
      </w:r>
      <w:r w:rsidR="00B202F0" w:rsidRPr="00C5442F">
        <w:fldChar w:fldCharType="begin" w:fldLock="1"/>
      </w:r>
      <w:r w:rsidR="00B202F0"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fldChar w:fldCharType="separate"/>
      </w:r>
      <w:r w:rsidR="006079D4">
        <w:rPr>
          <w:color w:val="auto"/>
          <w:lang w:val="en-GB"/>
        </w:rPr>
        <w:t>(</w:t>
      </w:r>
      <w:r w:rsidR="006079D4" w:rsidRPr="0072752F">
        <w:rPr>
          <w:color w:val="auto"/>
        </w:rPr>
        <w:t xml:space="preserve">Vadia et al., </w:t>
      </w:r>
      <w:proofErr w:type="gramStart"/>
      <w:r w:rsidR="006079D4" w:rsidRPr="0072752F">
        <w:rPr>
          <w:color w:val="auto"/>
        </w:rPr>
        <w:t>2025</w:t>
      </w:r>
      <w:r w:rsidR="00B202F0" w:rsidRPr="00C5442F">
        <w:rPr>
          <w:noProof/>
        </w:rPr>
        <w:t>)</w:t>
      </w:r>
      <w:r w:rsidR="00B202F0" w:rsidRPr="00C5442F">
        <w:fldChar w:fldCharType="end"/>
      </w:r>
      <w:r w:rsidR="00B202F0" w:rsidRPr="00C5442F">
        <w:rPr>
          <w:lang w:val="en-GB"/>
        </w:rPr>
        <w:t>.</w:t>
      </w:r>
      <w:proofErr w:type="gramEnd"/>
    </w:p>
    <w:p w14:paraId="7C1DF0A9" w14:textId="3EC37927" w:rsidR="00BC27E6" w:rsidRDefault="00CC37FD" w:rsidP="00BC27E6">
      <w:pPr>
        <w:pStyle w:val="Default"/>
        <w:ind w:firstLine="567"/>
        <w:jc w:val="both"/>
        <w:rPr>
          <w:color w:val="auto"/>
          <w:lang w:val="en-GB"/>
        </w:rPr>
      </w:pPr>
      <w:r w:rsidRPr="0072752F">
        <w:rPr>
          <w:color w:val="auto"/>
        </w:rPr>
        <w:t xml:space="preserve">Secara teoritis, hasil ini sejalan dengan </w:t>
      </w:r>
      <w:r w:rsidRPr="0072752F">
        <w:rPr>
          <w:rStyle w:val="Strong"/>
          <w:b w:val="0"/>
          <w:color w:val="auto"/>
        </w:rPr>
        <w:t>Human Capital Theory</w:t>
      </w:r>
      <w:r w:rsidRPr="0072752F">
        <w:rPr>
          <w:color w:val="auto"/>
        </w:rPr>
        <w:t xml:space="preserve">, yang menyatakan bahwa kualitas kinerja individu sangat ditentukan oleh tingkat pengetahuan dan keterampilan yang dimiliki. Dalam konteks audit, kompetensi menjadi modal utama auditor dalam menjalankan prosedur audit secara efektif dan efisien </w:t>
      </w:r>
      <w:r w:rsidR="00B202F0" w:rsidRPr="00C5442F">
        <w:fldChar w:fldCharType="begin" w:fldLock="1"/>
      </w:r>
      <w:r w:rsidR="00B202F0"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fldChar w:fldCharType="separate"/>
      </w:r>
      <w:r w:rsidR="006079D4">
        <w:rPr>
          <w:color w:val="auto"/>
          <w:lang w:val="en-GB"/>
        </w:rPr>
        <w:t>(</w:t>
      </w:r>
      <w:r w:rsidR="006079D4" w:rsidRPr="0072752F">
        <w:rPr>
          <w:color w:val="auto"/>
        </w:rPr>
        <w:t xml:space="preserve">Rahman et al., </w:t>
      </w:r>
      <w:proofErr w:type="gramStart"/>
      <w:r w:rsidR="006079D4" w:rsidRPr="0072752F">
        <w:rPr>
          <w:color w:val="auto"/>
        </w:rPr>
        <w:t>2024</w:t>
      </w:r>
      <w:r w:rsidR="00B202F0" w:rsidRPr="00C5442F">
        <w:rPr>
          <w:noProof/>
        </w:rPr>
        <w:t>)</w:t>
      </w:r>
      <w:r w:rsidR="00B202F0" w:rsidRPr="00C5442F">
        <w:fldChar w:fldCharType="end"/>
      </w:r>
      <w:r w:rsidR="00B202F0" w:rsidRPr="00C5442F">
        <w:rPr>
          <w:lang w:val="en-GB"/>
        </w:rPr>
        <w:t>.</w:t>
      </w:r>
      <w:proofErr w:type="gramEnd"/>
      <w:r w:rsidR="00B202F0">
        <w:rPr>
          <w:lang w:val="en-GB"/>
        </w:rPr>
        <w:t xml:space="preserve"> </w:t>
      </w:r>
      <w:r w:rsidRPr="0072752F">
        <w:rPr>
          <w:color w:val="auto"/>
        </w:rPr>
        <w:t>Hal ini memperkuat hipotesis penelitian (H1) yang menyatakan bahwa kompetensi auditor berpengaruh terhadap kualitas audit.</w:t>
      </w:r>
      <w:r w:rsidR="00BC27E6">
        <w:rPr>
          <w:color w:val="auto"/>
          <w:lang w:val="en-GB"/>
        </w:rPr>
        <w:t xml:space="preserve"> </w:t>
      </w:r>
      <w:r w:rsidRPr="0072752F">
        <w:rPr>
          <w:color w:val="auto"/>
        </w:rPr>
        <w:t xml:space="preserve">Lebih lanjut, kompetensi auditor juga berkaitan erat dengan kemampuan dalam melakukan professional judgment. Auditor yang kompeten akan lebih mampu mengevaluasi bukti audit secara kritis dan mengambil keputusan yang tepat dalam kondisi ketidakpastian </w:t>
      </w:r>
      <w:r w:rsidR="00B202F0" w:rsidRPr="00C5442F">
        <w:fldChar w:fldCharType="begin" w:fldLock="1"/>
      </w:r>
      <w:r w:rsidR="00B202F0"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fldChar w:fldCharType="separate"/>
      </w:r>
      <w:r w:rsidR="00B202F0" w:rsidRPr="00C5442F">
        <w:rPr>
          <w:noProof/>
        </w:rPr>
        <w:t>(</w:t>
      </w:r>
      <w:r w:rsidR="006079D4" w:rsidRPr="0072752F">
        <w:rPr>
          <w:color w:val="auto"/>
        </w:rPr>
        <w:t>Raihan &amp; Setiyawati, 2025</w:t>
      </w:r>
      <w:r w:rsidR="00B202F0" w:rsidRPr="00C5442F">
        <w:rPr>
          <w:noProof/>
        </w:rPr>
        <w:t>)</w:t>
      </w:r>
      <w:r w:rsidR="00B202F0" w:rsidRPr="00C5442F">
        <w:fldChar w:fldCharType="end"/>
      </w:r>
      <w:r w:rsidR="00B202F0" w:rsidRPr="00C5442F">
        <w:rPr>
          <w:lang w:val="en-GB"/>
        </w:rPr>
        <w:t>.</w:t>
      </w:r>
      <w:r w:rsidR="00B202F0">
        <w:rPr>
          <w:lang w:val="en-GB"/>
        </w:rPr>
        <w:t xml:space="preserve"> </w:t>
      </w:r>
      <w:r w:rsidRPr="0072752F">
        <w:rPr>
          <w:color w:val="auto"/>
        </w:rPr>
        <w:t>Dengan demikian, kompetensi tidak hanya berdampak pada aspek teknis, tetapi juga pada kualitas pengambilan keputusan audit.</w:t>
      </w:r>
    </w:p>
    <w:p w14:paraId="54BC32E8" w14:textId="0102D09A" w:rsidR="00CC37FD" w:rsidRDefault="006079D4" w:rsidP="00BC27E6">
      <w:pPr>
        <w:pStyle w:val="Default"/>
        <w:spacing w:after="240"/>
        <w:ind w:firstLine="567"/>
        <w:jc w:val="both"/>
        <w:rPr>
          <w:color w:val="auto"/>
          <w:lang w:val="en-GB"/>
        </w:rPr>
      </w:pPr>
      <w:r>
        <w:rPr>
          <w:color w:val="auto"/>
        </w:rPr>
        <w:t>Hasil</w:t>
      </w:r>
      <w:r>
        <w:rPr>
          <w:color w:val="auto"/>
          <w:lang w:val="en-GB"/>
        </w:rPr>
        <w:t xml:space="preserve"> </w:t>
      </w:r>
      <w:r w:rsidR="00CC37FD" w:rsidRPr="0072752F">
        <w:rPr>
          <w:color w:val="auto"/>
        </w:rPr>
        <w:t xml:space="preserve">penelitian ini menunjukkan arah hubungan negatif antara kompetensi dan hasil audit. </w:t>
      </w:r>
      <w:proofErr w:type="gramStart"/>
      <w:r w:rsidR="00CC37FD" w:rsidRPr="0072752F">
        <w:rPr>
          <w:color w:val="auto"/>
        </w:rPr>
        <w:t xml:space="preserve">Kondisi ini secara metodologis dapat dijelaskan oleh adanya </w:t>
      </w:r>
      <w:r w:rsidR="00CC37FD" w:rsidRPr="0072752F">
        <w:rPr>
          <w:rStyle w:val="Strong"/>
          <w:b w:val="0"/>
          <w:color w:val="auto"/>
        </w:rPr>
        <w:t>multikolinearitas</w:t>
      </w:r>
      <w:r w:rsidR="00CC37FD" w:rsidRPr="0072752F">
        <w:rPr>
          <w:color w:val="auto"/>
        </w:rPr>
        <w:t>, yaitu hubungan yang terlalu kuat antar variabel independen.</w:t>
      </w:r>
      <w:proofErr w:type="gramEnd"/>
      <w:r w:rsidR="00CC37FD" w:rsidRPr="0072752F">
        <w:rPr>
          <w:color w:val="auto"/>
        </w:rPr>
        <w:t xml:space="preserve"> Menurut Ghozali (2021), multikolinearitas dapat menyebabkan perubahan arah koefisien regresi sehingga tidak mencerminkan kondisi sebenarnya.Selain itu, kemungkinan lain adalah adanya overlap antara variabel kompetensi dengan variabel lain seperti etika dan pengalaman, yang menyebabkan kontribusi masing-masing variabel menjadi tidak terpisah s</w:t>
      </w:r>
      <w:r>
        <w:rPr>
          <w:color w:val="auto"/>
        </w:rPr>
        <w:t>ecara jelas dalam model regresi</w:t>
      </w:r>
      <w:r>
        <w:rPr>
          <w:color w:val="auto"/>
          <w:lang w:val="en-GB"/>
        </w:rPr>
        <w:t xml:space="preserve"> </w:t>
      </w:r>
      <w:r w:rsidR="00B202F0" w:rsidRPr="00C5442F">
        <w:fldChar w:fldCharType="begin" w:fldLock="1"/>
      </w:r>
      <w:r w:rsidR="00B202F0"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fldChar w:fldCharType="separate"/>
      </w:r>
      <w:r w:rsidR="00B202F0" w:rsidRPr="00C5442F">
        <w:rPr>
          <w:noProof/>
        </w:rPr>
        <w:t>(</w:t>
      </w:r>
      <w:r w:rsidRPr="0072752F">
        <w:rPr>
          <w:color w:val="auto"/>
        </w:rPr>
        <w:t>Handayani, 2024</w:t>
      </w:r>
      <w:r w:rsidR="00B202F0" w:rsidRPr="00C5442F">
        <w:rPr>
          <w:noProof/>
        </w:rPr>
        <w:t>)</w:t>
      </w:r>
      <w:r w:rsidR="00B202F0" w:rsidRPr="00C5442F">
        <w:fldChar w:fldCharType="end"/>
      </w:r>
      <w:r w:rsidR="00B202F0" w:rsidRPr="00C5442F">
        <w:rPr>
          <w:lang w:val="en-GB"/>
        </w:rPr>
        <w:t>.</w:t>
      </w:r>
      <w:r>
        <w:rPr>
          <w:lang w:val="en-GB"/>
        </w:rPr>
        <w:t xml:space="preserve"> </w:t>
      </w:r>
      <w:r w:rsidR="00CC37FD" w:rsidRPr="0072752F">
        <w:rPr>
          <w:color w:val="auto"/>
        </w:rPr>
        <w:t>Hal ini menunjukkan bahwa model penelitian masih memiliki keterbatasan dalam menjelaskan hubungan antar variabel.</w:t>
      </w:r>
    </w:p>
    <w:p w14:paraId="5ED9C781" w14:textId="77777777" w:rsidR="00BC27E6" w:rsidRDefault="00CC37FD" w:rsidP="00CC37FD">
      <w:pPr>
        <w:pStyle w:val="Default"/>
        <w:jc w:val="both"/>
        <w:rPr>
          <w:rStyle w:val="Strong"/>
          <w:bCs w:val="0"/>
          <w:lang w:val="en-GB"/>
        </w:rPr>
      </w:pPr>
      <w:r w:rsidRPr="00FF62A1">
        <w:rPr>
          <w:rStyle w:val="Strong"/>
          <w:bCs w:val="0"/>
        </w:rPr>
        <w:t>Pengaruh Akuntabilitas terhadap Hasil Audit</w:t>
      </w:r>
    </w:p>
    <w:p w14:paraId="646A98B7" w14:textId="0E9EA0AE" w:rsidR="00BC27E6" w:rsidRPr="00B202F0" w:rsidRDefault="00CC37FD" w:rsidP="00BC27E6">
      <w:pPr>
        <w:pStyle w:val="Default"/>
        <w:ind w:firstLine="567"/>
        <w:jc w:val="both"/>
        <w:rPr>
          <w:b/>
          <w:lang w:val="en-GB"/>
        </w:rPr>
      </w:pPr>
      <w:r w:rsidRPr="00FF62A1">
        <w:t xml:space="preserve">Akuntabilitas auditor dalam penelitian ini merupakan variabel penting yang berkaitan dengan tanggung jawab profesional auditor dalam melaksanakan tugas audit. </w:t>
      </w:r>
      <w:proofErr w:type="gramStart"/>
      <w:r w:rsidRPr="00FF62A1">
        <w:t>Secara konseptual, akuntabilitas mencerminkan sejauh mana auditor merasa bertanggung jawab atas hasil pekerjaannya serta konsekuensi yang ditimbulkan dari keputusan audit yang diambil.</w:t>
      </w:r>
      <w:proofErr w:type="gramEnd"/>
      <w:r w:rsidRPr="00FF62A1">
        <w:t xml:space="preserve"> Auditor yang memiliki tingkat akuntabilitas tinggi cenderung lebih berhati-hati dan teliti dal</w:t>
      </w:r>
      <w:r w:rsidR="006079D4">
        <w:t>am melaksanakan prosedur audit</w:t>
      </w:r>
      <w:r w:rsidR="006079D4">
        <w:rPr>
          <w:lang w:val="en-GB"/>
        </w:rPr>
        <w:t xml:space="preserve"> </w:t>
      </w:r>
      <w:r w:rsidR="00B202F0" w:rsidRPr="00C5442F">
        <w:fldChar w:fldCharType="begin" w:fldLock="1"/>
      </w:r>
      <w:r w:rsidR="00B202F0"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fldChar w:fldCharType="separate"/>
      </w:r>
      <w:r w:rsidR="00B202F0" w:rsidRPr="00C5442F">
        <w:rPr>
          <w:noProof/>
        </w:rPr>
        <w:t>(</w:t>
      </w:r>
      <w:r w:rsidR="006079D4" w:rsidRPr="00FF62A1">
        <w:t>Handayani, 2024</w:t>
      </w:r>
      <w:r w:rsidR="00B202F0" w:rsidRPr="00C5442F">
        <w:rPr>
          <w:noProof/>
        </w:rPr>
        <w:t>)</w:t>
      </w:r>
      <w:r w:rsidR="00B202F0" w:rsidRPr="00C5442F">
        <w:fldChar w:fldCharType="end"/>
      </w:r>
      <w:r w:rsidR="00B202F0" w:rsidRPr="00C5442F">
        <w:rPr>
          <w:lang w:val="en-GB"/>
        </w:rPr>
        <w:t>.</w:t>
      </w:r>
    </w:p>
    <w:p w14:paraId="21A2399B" w14:textId="5D8DB0B0" w:rsidR="00BC27E6" w:rsidRDefault="00CC37FD" w:rsidP="00BC27E6">
      <w:pPr>
        <w:pStyle w:val="Default"/>
        <w:ind w:firstLine="567"/>
        <w:jc w:val="both"/>
        <w:rPr>
          <w:b/>
          <w:lang w:val="en-GB"/>
        </w:rPr>
      </w:pPr>
      <w:r w:rsidRPr="00FF62A1">
        <w:t>Hasil penelitian sebelumnya menunjukkan bahwa akuntabilitas memiliki pengaruh positif terhadap kualitas audit. Hal ini karena auditor yang memiliki rasa tanggung jawab tinggi akan berusaha menghasilkan audit yang akurat dan dapat dipertanggungjawabkan kepada publik maupun pihak yang berkepentingan</w:t>
      </w:r>
      <w:r w:rsidR="006079D4">
        <w:rPr>
          <w:lang w:val="en-GB"/>
        </w:rPr>
        <w:t xml:space="preserve"> </w:t>
      </w:r>
      <w:r w:rsidR="00B202F0" w:rsidRPr="00C5442F">
        <w:fldChar w:fldCharType="begin" w:fldLock="1"/>
      </w:r>
      <w:r w:rsidR="00B202F0"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fldChar w:fldCharType="separate"/>
      </w:r>
      <w:r w:rsidR="00B202F0" w:rsidRPr="00C5442F">
        <w:rPr>
          <w:noProof/>
        </w:rPr>
        <w:t>(</w:t>
      </w:r>
      <w:r w:rsidR="006079D4" w:rsidRPr="00FF62A1">
        <w:t>Raihan &amp; Setiyawati, 2025</w:t>
      </w:r>
      <w:r w:rsidR="00B202F0" w:rsidRPr="00C5442F">
        <w:rPr>
          <w:noProof/>
        </w:rPr>
        <w:t>)</w:t>
      </w:r>
      <w:r w:rsidR="00B202F0" w:rsidRPr="00C5442F">
        <w:fldChar w:fldCharType="end"/>
      </w:r>
      <w:r w:rsidR="00B202F0" w:rsidRPr="00C5442F">
        <w:rPr>
          <w:lang w:val="en-GB"/>
        </w:rPr>
        <w:t>.</w:t>
      </w:r>
      <w:r w:rsidR="00B202F0">
        <w:rPr>
          <w:lang w:val="en-GB"/>
        </w:rPr>
        <w:t xml:space="preserve"> </w:t>
      </w:r>
      <w:r w:rsidRPr="00FF62A1">
        <w:t>Dengan demikian, akuntabilitas menjadi salah satu faktor yang mendorong peningkatan kualitas hasil audit.</w:t>
      </w:r>
    </w:p>
    <w:p w14:paraId="39567526" w14:textId="79E9E7FF" w:rsidR="00BC27E6" w:rsidRDefault="00CC37FD" w:rsidP="00BC27E6">
      <w:pPr>
        <w:pStyle w:val="Default"/>
        <w:ind w:firstLine="567"/>
        <w:jc w:val="both"/>
        <w:rPr>
          <w:b/>
          <w:lang w:val="en-GB"/>
        </w:rPr>
      </w:pPr>
      <w:r w:rsidRPr="00FF62A1">
        <w:t xml:space="preserve">Secara teoritis, akuntabilitas berkaitan erat dengan </w:t>
      </w:r>
      <w:r w:rsidRPr="00FF62A1">
        <w:rPr>
          <w:rStyle w:val="Strong"/>
          <w:b w:val="0"/>
        </w:rPr>
        <w:t>Agency Theory</w:t>
      </w:r>
      <w:r w:rsidRPr="00FF62A1">
        <w:t xml:space="preserve">, dimana auditor bertindak sebagai pihak independen yang menjembatani kepentingan antara manajemen dan pemilik. Dalam konteks ini, auditor dituntut untuk memiliki tanggung jawab profesional </w:t>
      </w:r>
      <w:r w:rsidRPr="00FF62A1">
        <w:lastRenderedPageBreak/>
        <w:t xml:space="preserve">dalam memastikan bahwa laporan </w:t>
      </w:r>
      <w:r w:rsidR="006079D4">
        <w:t>keuangan disajikan secara wajar</w:t>
      </w:r>
      <w:r w:rsidR="00B202F0" w:rsidRPr="00B202F0">
        <w:t xml:space="preserve"> </w:t>
      </w:r>
      <w:r w:rsidR="00B202F0" w:rsidRPr="00C5442F">
        <w:fldChar w:fldCharType="begin" w:fldLock="1"/>
      </w:r>
      <w:r w:rsidR="00B202F0"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fldChar w:fldCharType="separate"/>
      </w:r>
      <w:r w:rsidR="00B202F0" w:rsidRPr="00C5442F">
        <w:rPr>
          <w:noProof/>
        </w:rPr>
        <w:t>(</w:t>
      </w:r>
      <w:r w:rsidR="006079D4" w:rsidRPr="00FF62A1">
        <w:t>Rahman et al., 2024</w:t>
      </w:r>
      <w:r w:rsidR="00B202F0" w:rsidRPr="00C5442F">
        <w:rPr>
          <w:noProof/>
        </w:rPr>
        <w:t>)</w:t>
      </w:r>
      <w:r w:rsidR="00B202F0" w:rsidRPr="00C5442F">
        <w:fldChar w:fldCharType="end"/>
      </w:r>
      <w:r w:rsidR="00B202F0" w:rsidRPr="00C5442F">
        <w:rPr>
          <w:lang w:val="en-GB"/>
        </w:rPr>
        <w:t>.</w:t>
      </w:r>
      <w:r w:rsidRPr="00FF62A1">
        <w:t xml:space="preserve"> Oleh karena itu, akuntabilitas menjadi aspek penting dalam menjaga kepercayaan publik terhadap profesi audit.</w:t>
      </w:r>
      <w:r w:rsidR="00BC27E6">
        <w:rPr>
          <w:b/>
          <w:lang w:val="en-GB"/>
        </w:rPr>
        <w:t xml:space="preserve"> </w:t>
      </w:r>
      <w:r w:rsidRPr="00FF62A1">
        <w:t xml:space="preserve">Selain itu, akuntabilitas juga mempengaruhi tingkat </w:t>
      </w:r>
      <w:r w:rsidRPr="00FF62A1">
        <w:rPr>
          <w:rStyle w:val="Strong"/>
          <w:b w:val="0"/>
        </w:rPr>
        <w:t>skeptisisme profesional auditor</w:t>
      </w:r>
      <w:r w:rsidRPr="00FF62A1">
        <w:t>. Auditor yang memiliki akuntabilitas tinggi cenderung lebih kritis dalam mengevaluasi bukti audit dan tidak mudah menerima informasi tanpa verifikasi yang memadai</w:t>
      </w:r>
      <w:r w:rsidR="006079D4">
        <w:rPr>
          <w:lang w:val="en-GB"/>
        </w:rPr>
        <w:t xml:space="preserve"> </w:t>
      </w:r>
      <w:r w:rsidR="00B202F0" w:rsidRPr="00C5442F">
        <w:fldChar w:fldCharType="begin" w:fldLock="1"/>
      </w:r>
      <w:r w:rsidR="00B202F0"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fldChar w:fldCharType="separate"/>
      </w:r>
      <w:r w:rsidR="00B202F0" w:rsidRPr="00C5442F">
        <w:rPr>
          <w:noProof/>
        </w:rPr>
        <w:t>(</w:t>
      </w:r>
      <w:r w:rsidR="006079D4" w:rsidRPr="00FF62A1">
        <w:t>Saputra, 2025</w:t>
      </w:r>
      <w:r w:rsidR="00B202F0" w:rsidRPr="00C5442F">
        <w:rPr>
          <w:noProof/>
        </w:rPr>
        <w:t>)</w:t>
      </w:r>
      <w:r w:rsidR="00B202F0" w:rsidRPr="00C5442F">
        <w:fldChar w:fldCharType="end"/>
      </w:r>
      <w:r w:rsidR="00B202F0" w:rsidRPr="00C5442F">
        <w:rPr>
          <w:lang w:val="en-GB"/>
        </w:rPr>
        <w:t>.</w:t>
      </w:r>
      <w:r w:rsidR="006079D4">
        <w:rPr>
          <w:lang w:val="en-GB"/>
        </w:rPr>
        <w:t xml:space="preserve"> </w:t>
      </w:r>
      <w:r w:rsidRPr="00FF62A1">
        <w:t>Hal ini akan meningkatkan kualitas audit karena auditor lebih mampu mendeteksi potensi kecurangan atau kesalahan material.</w:t>
      </w:r>
    </w:p>
    <w:p w14:paraId="27F92C19" w14:textId="36F96E1E" w:rsidR="00BC27E6" w:rsidRPr="00BC27E6" w:rsidRDefault="006079D4" w:rsidP="00BC27E6">
      <w:pPr>
        <w:pStyle w:val="Default"/>
        <w:spacing w:after="240"/>
        <w:ind w:firstLine="567"/>
        <w:jc w:val="both"/>
        <w:rPr>
          <w:b/>
          <w:lang w:val="en-GB"/>
        </w:rPr>
      </w:pPr>
      <w:r w:rsidRPr="00FF62A1">
        <w:t>D</w:t>
      </w:r>
      <w:r w:rsidR="00CC37FD" w:rsidRPr="00FF62A1">
        <w:t>al</w:t>
      </w:r>
      <w:r>
        <w:t>am</w:t>
      </w:r>
      <w:r>
        <w:rPr>
          <w:lang w:val="en-GB"/>
        </w:rPr>
        <w:t xml:space="preserve"> </w:t>
      </w:r>
      <w:r w:rsidR="00CC37FD" w:rsidRPr="00FF62A1">
        <w:t xml:space="preserve">model regresi sebelumnya, variabel akuntabilitas tidak dimasukkan karena terjadi </w:t>
      </w:r>
      <w:r w:rsidR="00CC37FD" w:rsidRPr="00FF62A1">
        <w:rPr>
          <w:rStyle w:val="Strong"/>
          <w:b w:val="0"/>
        </w:rPr>
        <w:t>multikolinearitas</w:t>
      </w:r>
      <w:r w:rsidR="00CC37FD" w:rsidRPr="00FF62A1">
        <w:t xml:space="preserve"> yang sangat tinggi dengan variabel lain. Hal ini menunjukkan bahwa akuntabilitas memiliki hubungan yang sangat kuat dengan variabel seperti kompetensi dan etika, sehingga kontribusinya su</w:t>
      </w:r>
      <w:r>
        <w:t>lit dipisahkan secara statistik</w:t>
      </w:r>
      <w:r>
        <w:rPr>
          <w:lang w:val="en-GB"/>
        </w:rPr>
        <w:t xml:space="preserve"> </w:t>
      </w:r>
      <w:r w:rsidR="00B202F0" w:rsidRPr="00C5442F">
        <w:fldChar w:fldCharType="begin" w:fldLock="1"/>
      </w:r>
      <w:r w:rsidR="00B202F0"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fldChar w:fldCharType="separate"/>
      </w:r>
      <w:r w:rsidR="00B202F0" w:rsidRPr="00C5442F">
        <w:rPr>
          <w:noProof/>
        </w:rPr>
        <w:t>(</w:t>
      </w:r>
      <w:r w:rsidRPr="00FF62A1">
        <w:t>Ghozali, 2021</w:t>
      </w:r>
      <w:r w:rsidR="00B202F0" w:rsidRPr="00C5442F">
        <w:rPr>
          <w:noProof/>
        </w:rPr>
        <w:t>)</w:t>
      </w:r>
      <w:r w:rsidR="00B202F0" w:rsidRPr="00C5442F">
        <w:fldChar w:fldCharType="end"/>
      </w:r>
      <w:r w:rsidR="00B202F0" w:rsidRPr="00C5442F">
        <w:rPr>
          <w:lang w:val="en-GB"/>
        </w:rPr>
        <w:t>.</w:t>
      </w:r>
      <w:r w:rsidR="00B202F0">
        <w:rPr>
          <w:lang w:val="en-GB"/>
        </w:rPr>
        <w:t xml:space="preserve"> </w:t>
      </w:r>
      <w:r w:rsidR="00CC37FD" w:rsidRPr="00FF62A1">
        <w:t>Meskipun demikian, secara teoritis akuntabilitas tetap memiliki peran penting dalam mempengaruhi kualitas audit.</w:t>
      </w:r>
      <w:r w:rsidR="00BC27E6">
        <w:rPr>
          <w:b/>
          <w:lang w:val="en-GB"/>
        </w:rPr>
        <w:t xml:space="preserve"> </w:t>
      </w:r>
      <w:r w:rsidR="00CC37FD" w:rsidRPr="00FF62A1">
        <w:rPr>
          <w:color w:val="auto"/>
        </w:rPr>
        <w:t>Selain itu, akuntabilitas juga berperan dalam meningkatkan kepercayaan stakeholder terhadap hasil audit. Auditor yang memiliki akuntabilitas tinggi akan menghasilkan laporan audit yang lebih transparan dan dapat dipercaya, sehingga meningkatkan kredibilitas p</w:t>
      </w:r>
      <w:r>
        <w:rPr>
          <w:color w:val="auto"/>
        </w:rPr>
        <w:t>rofesi audit secara keseluruhan</w:t>
      </w:r>
      <w:r>
        <w:rPr>
          <w:color w:val="auto"/>
          <w:lang w:val="en-GB"/>
        </w:rPr>
        <w:t xml:space="preserve"> </w:t>
      </w:r>
      <w:r w:rsidR="00B202F0" w:rsidRPr="00C5442F">
        <w:fldChar w:fldCharType="begin" w:fldLock="1"/>
      </w:r>
      <w:r w:rsidR="00B202F0"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fldChar w:fldCharType="separate"/>
      </w:r>
      <w:r w:rsidR="00B202F0" w:rsidRPr="00C5442F">
        <w:rPr>
          <w:noProof/>
        </w:rPr>
        <w:t>(</w:t>
      </w:r>
      <w:r w:rsidRPr="00FF62A1">
        <w:rPr>
          <w:color w:val="auto"/>
        </w:rPr>
        <w:t>Susanto, 2023</w:t>
      </w:r>
      <w:r w:rsidR="00B202F0" w:rsidRPr="00C5442F">
        <w:rPr>
          <w:noProof/>
        </w:rPr>
        <w:t>)</w:t>
      </w:r>
      <w:r w:rsidR="00B202F0" w:rsidRPr="00C5442F">
        <w:fldChar w:fldCharType="end"/>
      </w:r>
      <w:r w:rsidR="00B202F0" w:rsidRPr="00C5442F">
        <w:rPr>
          <w:lang w:val="en-GB"/>
        </w:rPr>
        <w:t>.</w:t>
      </w:r>
      <w:r>
        <w:rPr>
          <w:lang w:val="en-GB"/>
        </w:rPr>
        <w:t xml:space="preserve"> </w:t>
      </w:r>
      <w:r w:rsidR="00CC37FD" w:rsidRPr="00FF62A1">
        <w:rPr>
          <w:color w:val="auto"/>
        </w:rPr>
        <w:t xml:space="preserve">Dengan demikian, dapat disimpulkan bahwa akuntabilitas merupakan </w:t>
      </w:r>
      <w:r w:rsidR="00CC37FD" w:rsidRPr="00FF62A1">
        <w:rPr>
          <w:rStyle w:val="Strong"/>
          <w:b w:val="0"/>
          <w:color w:val="auto"/>
        </w:rPr>
        <w:t>faktor penting yang seharusnya dimasukkan dalam model penelitian</w:t>
      </w:r>
      <w:r w:rsidR="00CC37FD" w:rsidRPr="00FF62A1">
        <w:rPr>
          <w:color w:val="auto"/>
        </w:rPr>
        <w:t>, baik sebagai variabel independen maupun sebagai variabel moderasi. Keberadaan akuntabilitas dapat memperkuat pengaruh variabel lain dan memberikan pemahaman yang lebih komprehensif terhadap kualitas audit.</w:t>
      </w:r>
    </w:p>
    <w:p w14:paraId="26DD7C59" w14:textId="77777777" w:rsidR="00BC27E6" w:rsidRDefault="00CC37FD" w:rsidP="00BC27E6">
      <w:pPr>
        <w:pStyle w:val="Default"/>
        <w:jc w:val="both"/>
        <w:rPr>
          <w:rStyle w:val="Strong"/>
          <w:bCs w:val="0"/>
          <w:color w:val="auto"/>
          <w:lang w:val="en-GB"/>
        </w:rPr>
      </w:pPr>
      <w:r w:rsidRPr="0072752F">
        <w:rPr>
          <w:rStyle w:val="Strong"/>
          <w:bCs w:val="0"/>
          <w:color w:val="auto"/>
        </w:rPr>
        <w:t>Pengaruh Etika Auditor terhadap Hasil Audit</w:t>
      </w:r>
    </w:p>
    <w:p w14:paraId="3DBD47CD" w14:textId="590CF040" w:rsidR="00BC27E6" w:rsidRDefault="00CC37FD" w:rsidP="00BC27E6">
      <w:pPr>
        <w:pStyle w:val="Default"/>
        <w:ind w:firstLine="567"/>
        <w:jc w:val="both"/>
        <w:rPr>
          <w:lang w:val="en-GB"/>
        </w:rPr>
      </w:pPr>
      <w:r w:rsidRPr="0072752F">
        <w:t>Hasil penelitian menunjukkan bahwa etika auditor tidak berpengaruh signifikan terhadap kualitas hasil audit. Hal ini mengindikasikan bahwa etika auditor cenderung berfungsi sebagai standar dasar yang wajib dimiliki oleh seluruh auditor, sehingga tidak menjadi fakt</w:t>
      </w:r>
      <w:r w:rsidR="006079D4">
        <w:t>or pembeda dalam kualitas audit</w:t>
      </w:r>
      <w:r w:rsidR="00BC27E6">
        <w:rPr>
          <w:lang w:val="en-GB"/>
        </w:rPr>
        <w:t xml:space="preserve"> </w:t>
      </w:r>
      <w:r w:rsidR="00B202F0" w:rsidRPr="00C5442F">
        <w:fldChar w:fldCharType="begin" w:fldLock="1"/>
      </w:r>
      <w:r w:rsidR="00B202F0"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fldChar w:fldCharType="separate"/>
      </w:r>
      <w:r w:rsidR="00B202F0" w:rsidRPr="00C5442F">
        <w:rPr>
          <w:noProof/>
        </w:rPr>
        <w:t>(</w:t>
      </w:r>
      <w:r w:rsidR="006079D4" w:rsidRPr="0072752F">
        <w:t>Saputra, 2025</w:t>
      </w:r>
      <w:r w:rsidR="00B202F0" w:rsidRPr="00C5442F">
        <w:rPr>
          <w:noProof/>
        </w:rPr>
        <w:t>)</w:t>
      </w:r>
      <w:r w:rsidR="00B202F0" w:rsidRPr="00C5442F">
        <w:fldChar w:fldCharType="end"/>
      </w:r>
      <w:r w:rsidR="00B202F0" w:rsidRPr="00C5442F">
        <w:rPr>
          <w:lang w:val="en-GB"/>
        </w:rPr>
        <w:t>.</w:t>
      </w:r>
      <w:r w:rsidR="006079D4">
        <w:rPr>
          <w:lang w:val="en-GB"/>
        </w:rPr>
        <w:t xml:space="preserve"> </w:t>
      </w:r>
      <w:r w:rsidRPr="0072752F">
        <w:t>Secara teoritis, etika auditor merupakan bagian dari kode etik profesi yang mengatur perilaku auditor dalam menjalankan tugasnya. Etika mencakup prinsip integritas, objektivitas, dan independensi yang haru</w:t>
      </w:r>
      <w:r w:rsidR="006079D4">
        <w:t>s dijunjung tinggi oleh auditor</w:t>
      </w:r>
      <w:r w:rsidRPr="0072752F">
        <w:t xml:space="preserve"> </w:t>
      </w:r>
      <w:r w:rsidR="00B202F0" w:rsidRPr="00C5442F">
        <w:fldChar w:fldCharType="begin" w:fldLock="1"/>
      </w:r>
      <w:r w:rsidR="00B202F0"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fldChar w:fldCharType="separate"/>
      </w:r>
      <w:r w:rsidR="00B202F0" w:rsidRPr="00C5442F">
        <w:rPr>
          <w:noProof/>
        </w:rPr>
        <w:t>(</w:t>
      </w:r>
      <w:r w:rsidR="006079D4" w:rsidRPr="0072752F">
        <w:t>Handayani, 2024</w:t>
      </w:r>
      <w:r w:rsidR="00B202F0" w:rsidRPr="00C5442F">
        <w:rPr>
          <w:noProof/>
        </w:rPr>
        <w:t>)</w:t>
      </w:r>
      <w:r w:rsidR="00B202F0" w:rsidRPr="00C5442F">
        <w:fldChar w:fldCharType="end"/>
      </w:r>
      <w:r w:rsidR="00B202F0" w:rsidRPr="00C5442F">
        <w:rPr>
          <w:lang w:val="en-GB"/>
        </w:rPr>
        <w:t>.</w:t>
      </w:r>
      <w:r w:rsidR="006079D4">
        <w:rPr>
          <w:lang w:val="en-GB"/>
        </w:rPr>
        <w:t xml:space="preserve"> </w:t>
      </w:r>
      <w:r w:rsidRPr="0072752F">
        <w:t>Namun, karena seluruh auditor telah terikat pada standar etika yang sama, maka variasi etika antar individu menjadi relatif kecil.</w:t>
      </w:r>
    </w:p>
    <w:p w14:paraId="23C47631" w14:textId="146E951E" w:rsidR="00BC27E6" w:rsidRPr="00BC27E6" w:rsidRDefault="00CC37FD" w:rsidP="00BC27E6">
      <w:pPr>
        <w:pStyle w:val="Default"/>
        <w:spacing w:after="240"/>
        <w:ind w:firstLine="567"/>
        <w:jc w:val="both"/>
        <w:rPr>
          <w:rStyle w:val="Strong"/>
          <w:b w:val="0"/>
          <w:bCs w:val="0"/>
          <w:lang w:val="en-GB"/>
        </w:rPr>
      </w:pPr>
      <w:r w:rsidRPr="0072752F">
        <w:t>Dalam perspektif perilaku, etika lebih bersifat internal dan sulit diukur secara kuantitatif. Hal ini menyebabkan pengaruh etika dalam model statistik menjadi tidak signifikan, meskipun se</w:t>
      </w:r>
      <w:r w:rsidR="006079D4">
        <w:t xml:space="preserve">cara konseptual sangat penting </w:t>
      </w:r>
      <w:r w:rsidR="00B202F0" w:rsidRPr="00C5442F">
        <w:fldChar w:fldCharType="begin" w:fldLock="1"/>
      </w:r>
      <w:r w:rsidR="00B202F0"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fldChar w:fldCharType="separate"/>
      </w:r>
      <w:r w:rsidR="00B202F0" w:rsidRPr="00C5442F">
        <w:rPr>
          <w:noProof/>
        </w:rPr>
        <w:t>(</w:t>
      </w:r>
      <w:r w:rsidR="006079D4" w:rsidRPr="0072752F">
        <w:t>Raihan &amp; Setiyawati, 2025</w:t>
      </w:r>
      <w:r w:rsidR="00B202F0" w:rsidRPr="00C5442F">
        <w:rPr>
          <w:noProof/>
        </w:rPr>
        <w:t>)</w:t>
      </w:r>
      <w:r w:rsidR="00B202F0" w:rsidRPr="00C5442F">
        <w:fldChar w:fldCharType="end"/>
      </w:r>
      <w:r w:rsidR="00B202F0" w:rsidRPr="00C5442F">
        <w:rPr>
          <w:lang w:val="en-GB"/>
        </w:rPr>
        <w:t>.</w:t>
      </w:r>
      <w:r w:rsidR="00B202F0">
        <w:rPr>
          <w:lang w:val="en-GB"/>
        </w:rPr>
        <w:t xml:space="preserve"> </w:t>
      </w:r>
      <w:r w:rsidRPr="0072752F">
        <w:t>Dengan kata lain, etika lebih berperan sebagai “prasyarat minimum” daripada faktor yang meningkatkan kualitas audit.</w:t>
      </w:r>
      <w:r w:rsidR="00BC27E6">
        <w:rPr>
          <w:lang w:val="en-GB"/>
        </w:rPr>
        <w:t xml:space="preserve"> </w:t>
      </w:r>
      <w:r w:rsidRPr="0072752F">
        <w:t xml:space="preserve">Selain itu, hasil penelitian ini juga menunjukkan bahwa faktor lain seperti kompetensi lebih dominan dalam mempengaruhi kualitas audit. Hal ini sejalan dengan penelitian yang menyatakan bahwa kompetensi memiliki pengaruh yang lebih kuat dibandingkan etika </w:t>
      </w:r>
      <w:r w:rsidR="006079D4">
        <w:t>dalam menentukan kualitas audit</w:t>
      </w:r>
      <w:r w:rsidR="006079D4">
        <w:rPr>
          <w:lang w:val="en-GB"/>
        </w:rPr>
        <w:t xml:space="preserve"> </w:t>
      </w:r>
      <w:r w:rsidR="00B202F0" w:rsidRPr="00C5442F">
        <w:fldChar w:fldCharType="begin" w:fldLock="1"/>
      </w:r>
      <w:r w:rsidR="00B202F0"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fldChar w:fldCharType="separate"/>
      </w:r>
      <w:r w:rsidR="00B202F0" w:rsidRPr="00C5442F">
        <w:rPr>
          <w:noProof/>
        </w:rPr>
        <w:t>(</w:t>
      </w:r>
      <w:r w:rsidR="006079D4" w:rsidRPr="0072752F">
        <w:t>Rahman et al., 2024</w:t>
      </w:r>
      <w:r w:rsidR="00B202F0" w:rsidRPr="00C5442F">
        <w:rPr>
          <w:noProof/>
        </w:rPr>
        <w:t>)</w:t>
      </w:r>
      <w:r w:rsidR="00B202F0" w:rsidRPr="00C5442F">
        <w:fldChar w:fldCharType="end"/>
      </w:r>
      <w:r w:rsidR="00B202F0" w:rsidRPr="00C5442F">
        <w:rPr>
          <w:lang w:val="en-GB"/>
        </w:rPr>
        <w:t>.</w:t>
      </w:r>
      <w:r w:rsidR="006079D4">
        <w:rPr>
          <w:lang w:val="en-GB"/>
        </w:rPr>
        <w:t xml:space="preserve"> </w:t>
      </w:r>
      <w:r w:rsidRPr="0072752F">
        <w:t xml:space="preserve">Kemungkinan lain adalah adanya homogenitas responden, dimana sebagian besar auditor memiliki tingkat etika yang relatif sama. Hal ini menyebabkan tidak adanya variasi yang cukup untuk mempengaruhi hasil analisis statistik </w:t>
      </w:r>
      <w:r w:rsidR="00B202F0" w:rsidRPr="00C5442F">
        <w:fldChar w:fldCharType="begin" w:fldLock="1"/>
      </w:r>
      <w:r w:rsidR="00B202F0"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fldChar w:fldCharType="separate"/>
      </w:r>
      <w:r w:rsidR="00B202F0" w:rsidRPr="00C5442F">
        <w:rPr>
          <w:noProof/>
        </w:rPr>
        <w:t>(</w:t>
      </w:r>
      <w:r w:rsidR="006079D4" w:rsidRPr="0072752F">
        <w:t>Mustika, 2023</w:t>
      </w:r>
      <w:r w:rsidR="00B202F0" w:rsidRPr="00C5442F">
        <w:rPr>
          <w:noProof/>
        </w:rPr>
        <w:t>)</w:t>
      </w:r>
      <w:r w:rsidR="00B202F0" w:rsidRPr="00C5442F">
        <w:fldChar w:fldCharType="end"/>
      </w:r>
      <w:r w:rsidR="00B202F0" w:rsidRPr="00C5442F">
        <w:rPr>
          <w:lang w:val="en-GB"/>
        </w:rPr>
        <w:t>.</w:t>
      </w:r>
      <w:r w:rsidR="006079D4">
        <w:rPr>
          <w:lang w:val="en-GB"/>
        </w:rPr>
        <w:t xml:space="preserve"> </w:t>
      </w:r>
      <w:r w:rsidRPr="0072752F">
        <w:t xml:space="preserve">Dengan demikian, etika auditor dapat dikategorikan sebagai </w:t>
      </w:r>
      <w:r w:rsidRPr="0072752F">
        <w:rPr>
          <w:rStyle w:val="Strong"/>
          <w:b w:val="0"/>
        </w:rPr>
        <w:t>baseline factor</w:t>
      </w:r>
      <w:r w:rsidRPr="0072752F">
        <w:t>, yaitu faktor dasar yang harus dimiliki, namun tidak secara langsung meningkatkan kualitas audit.</w:t>
      </w:r>
      <w:r w:rsidRPr="0072752F">
        <w:rPr>
          <w:rStyle w:val="Strong"/>
          <w:bCs w:val="0"/>
        </w:rPr>
        <w:t xml:space="preserve"> </w:t>
      </w:r>
    </w:p>
    <w:p w14:paraId="1AF4BA31" w14:textId="77777777" w:rsidR="00BC27E6" w:rsidRDefault="00CC37FD" w:rsidP="00BC27E6">
      <w:pPr>
        <w:pStyle w:val="Default"/>
        <w:jc w:val="both"/>
        <w:rPr>
          <w:rStyle w:val="Strong"/>
          <w:bCs w:val="0"/>
          <w:lang w:val="en-GB"/>
        </w:rPr>
      </w:pPr>
      <w:r w:rsidRPr="0072752F">
        <w:rPr>
          <w:rStyle w:val="Strong"/>
          <w:bCs w:val="0"/>
        </w:rPr>
        <w:t>Pengaruh Pengalaman Auditor terhadap Hasil Audit</w:t>
      </w:r>
    </w:p>
    <w:p w14:paraId="72ABEC36" w14:textId="28A33B9E" w:rsidR="00BC27E6" w:rsidRDefault="00CC37FD" w:rsidP="00BC27E6">
      <w:pPr>
        <w:pStyle w:val="Default"/>
        <w:ind w:firstLine="567"/>
        <w:jc w:val="both"/>
        <w:rPr>
          <w:lang w:val="en-GB"/>
        </w:rPr>
      </w:pPr>
      <w:r w:rsidRPr="0072752F">
        <w:t>Hasil penelitian menunjukkan bahwa pengalaman auditor tidak berpengaruh signifikan terhadap kualitas hasil audit. Temuan ini menunjukkan bahwa pengalaman kerja tidak selalu menjamin peningkatan kualitas audit, terutama jika tidak diiring</w:t>
      </w:r>
      <w:r w:rsidR="006079D4">
        <w:t>i dengan peningkatan kompetensi</w:t>
      </w:r>
      <w:r w:rsidR="006079D4">
        <w:rPr>
          <w:lang w:val="en-GB"/>
        </w:rPr>
        <w:t xml:space="preserve"> </w:t>
      </w:r>
      <w:r w:rsidR="00B202F0" w:rsidRPr="00C5442F">
        <w:fldChar w:fldCharType="begin" w:fldLock="1"/>
      </w:r>
      <w:r w:rsidR="00B202F0"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B202F0" w:rsidRPr="00C5442F">
        <w:fldChar w:fldCharType="separate"/>
      </w:r>
      <w:r w:rsidR="00B202F0" w:rsidRPr="00C5442F">
        <w:rPr>
          <w:noProof/>
        </w:rPr>
        <w:t>(</w:t>
      </w:r>
      <w:r w:rsidR="006079D4" w:rsidRPr="0072752F">
        <w:t>Susanto, 2023</w:t>
      </w:r>
      <w:r w:rsidR="00B202F0" w:rsidRPr="00C5442F">
        <w:rPr>
          <w:noProof/>
        </w:rPr>
        <w:t>)</w:t>
      </w:r>
      <w:r w:rsidR="00B202F0" w:rsidRPr="00C5442F">
        <w:fldChar w:fldCharType="end"/>
      </w:r>
      <w:r w:rsidR="00B202F0" w:rsidRPr="00C5442F">
        <w:rPr>
          <w:lang w:val="en-GB"/>
        </w:rPr>
        <w:t>.</w:t>
      </w:r>
      <w:r w:rsidR="006079D4">
        <w:rPr>
          <w:lang w:val="en-GB"/>
        </w:rPr>
        <w:t xml:space="preserve"> </w:t>
      </w:r>
      <w:r w:rsidRPr="0072752F">
        <w:t xml:space="preserve">Secara teoritis, pengalaman auditor seharusnya meningkatkan </w:t>
      </w:r>
      <w:r w:rsidRPr="0072752F">
        <w:lastRenderedPageBreak/>
        <w:t>kemampuan dalam mengenali pola kesalahan dan memahami kompleksitas audit. Namun, pengalaman yang tidak disertai dengan pembelajaran aktif dan pengembangan kompetensi cenderung tidak memberikan dampak signifikan terhadap kualitas audit</w:t>
      </w:r>
      <w:r w:rsidR="006079D4">
        <w:rPr>
          <w:lang w:val="en-GB"/>
        </w:rPr>
        <w:t xml:space="preserve"> </w:t>
      </w:r>
      <w:r w:rsidR="006079D4" w:rsidRPr="00C5442F">
        <w:fldChar w:fldCharType="begin" w:fldLock="1"/>
      </w:r>
      <w:r w:rsidR="006079D4"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6079D4" w:rsidRPr="00C5442F">
        <w:fldChar w:fldCharType="separate"/>
      </w:r>
      <w:r w:rsidR="006079D4" w:rsidRPr="00C5442F">
        <w:rPr>
          <w:noProof/>
        </w:rPr>
        <w:t>(</w:t>
      </w:r>
      <w:r w:rsidR="006079D4" w:rsidRPr="0072752F">
        <w:t>Mustika, 2023</w:t>
      </w:r>
      <w:r w:rsidR="006079D4" w:rsidRPr="00C5442F">
        <w:rPr>
          <w:noProof/>
        </w:rPr>
        <w:t>)</w:t>
      </w:r>
      <w:r w:rsidR="006079D4" w:rsidRPr="00C5442F">
        <w:fldChar w:fldCharType="end"/>
      </w:r>
      <w:r w:rsidR="006079D4" w:rsidRPr="00C5442F">
        <w:rPr>
          <w:lang w:val="en-GB"/>
        </w:rPr>
        <w:t>.</w:t>
      </w:r>
    </w:p>
    <w:p w14:paraId="55FA4C97" w14:textId="0249C5F2" w:rsidR="00BC27E6" w:rsidRDefault="00CC37FD" w:rsidP="00BC27E6">
      <w:pPr>
        <w:pStyle w:val="Default"/>
        <w:spacing w:after="240"/>
        <w:ind w:firstLine="567"/>
        <w:jc w:val="both"/>
        <w:rPr>
          <w:lang w:val="en-GB"/>
        </w:rPr>
      </w:pPr>
      <w:r w:rsidRPr="0072752F">
        <w:t>Selain itu, dalam konteks penelitian ini, kemungkinan besar responden memiliki tingkat pengalaman yang relatif homogen. Hal ini menyebabkan pengalaman tidak menjadi variabel yang mampu menjelaskan variasi dalam kualitas audit</w:t>
      </w:r>
      <w:r w:rsidR="006079D4">
        <w:rPr>
          <w:lang w:val="en-GB"/>
        </w:rPr>
        <w:t xml:space="preserve"> </w:t>
      </w:r>
      <w:r w:rsidR="006079D4" w:rsidRPr="00C5442F">
        <w:fldChar w:fldCharType="begin" w:fldLock="1"/>
      </w:r>
      <w:r w:rsidR="006079D4"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6079D4" w:rsidRPr="00C5442F">
        <w:fldChar w:fldCharType="separate"/>
      </w:r>
      <w:r w:rsidR="006079D4" w:rsidRPr="00C5442F">
        <w:rPr>
          <w:noProof/>
        </w:rPr>
        <w:t>(</w:t>
      </w:r>
      <w:r w:rsidR="006079D4" w:rsidRPr="0072752F">
        <w:t>Handayani, 2024</w:t>
      </w:r>
      <w:r w:rsidR="006079D4" w:rsidRPr="00C5442F">
        <w:rPr>
          <w:noProof/>
        </w:rPr>
        <w:t>)</w:t>
      </w:r>
      <w:r w:rsidR="006079D4" w:rsidRPr="00C5442F">
        <w:fldChar w:fldCharType="end"/>
      </w:r>
      <w:r w:rsidR="006079D4" w:rsidRPr="00C5442F">
        <w:rPr>
          <w:lang w:val="en-GB"/>
        </w:rPr>
        <w:t>.</w:t>
      </w:r>
      <w:r w:rsidR="006079D4">
        <w:rPr>
          <w:lang w:val="en-GB"/>
        </w:rPr>
        <w:t xml:space="preserve"> </w:t>
      </w:r>
      <w:r w:rsidRPr="0072752F">
        <w:t>Penelitian terbaru juga menunjukkan bahwa pengalaman auditor hanya berpengaruh signifikan jika dikombinasikan dengan faktor lain seperti kompete</w:t>
      </w:r>
      <w:r w:rsidR="006079D4">
        <w:t>nsi dan skeptisisme profesional</w:t>
      </w:r>
      <w:r w:rsidR="006079D4">
        <w:rPr>
          <w:lang w:val="en-GB"/>
        </w:rPr>
        <w:t xml:space="preserve"> </w:t>
      </w:r>
      <w:r w:rsidR="006079D4" w:rsidRPr="00C5442F">
        <w:fldChar w:fldCharType="begin" w:fldLock="1"/>
      </w:r>
      <w:r w:rsidR="006079D4"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6079D4" w:rsidRPr="00C5442F">
        <w:fldChar w:fldCharType="separate"/>
      </w:r>
      <w:r w:rsidR="006079D4" w:rsidRPr="00C5442F">
        <w:rPr>
          <w:noProof/>
        </w:rPr>
        <w:t>(</w:t>
      </w:r>
      <w:r w:rsidR="006079D4" w:rsidRPr="0072752F">
        <w:t>Raihan &amp; Setiyawati, 2025</w:t>
      </w:r>
      <w:r w:rsidR="006079D4" w:rsidRPr="00C5442F">
        <w:rPr>
          <w:noProof/>
        </w:rPr>
        <w:t>)</w:t>
      </w:r>
      <w:r w:rsidR="006079D4" w:rsidRPr="00C5442F">
        <w:fldChar w:fldCharType="end"/>
      </w:r>
      <w:r w:rsidR="006079D4" w:rsidRPr="00C5442F">
        <w:rPr>
          <w:lang w:val="en-GB"/>
        </w:rPr>
        <w:t>.</w:t>
      </w:r>
      <w:r w:rsidR="006079D4">
        <w:rPr>
          <w:lang w:val="en-GB"/>
        </w:rPr>
        <w:t xml:space="preserve"> </w:t>
      </w:r>
      <w:r w:rsidRPr="0072752F">
        <w:t>Hal ini menunjukkan bahwa pengalaman bukan faktor utama, melainkan faktor pendukung.</w:t>
      </w:r>
      <w:r w:rsidR="00BC27E6">
        <w:rPr>
          <w:lang w:val="en-GB"/>
        </w:rPr>
        <w:t xml:space="preserve"> </w:t>
      </w:r>
      <w:r w:rsidRPr="0072752F">
        <w:t>Lebih lanjut, pengalaman juga dapat menjadi bias jika auditor terlalu mengandalkan kebiasaan lama tanpa melakukan evaluasi kritis. Hal ini dapat menyebabkan penurunan kualitas audit dalam jangka panjang</w:t>
      </w:r>
      <w:r w:rsidR="006079D4">
        <w:rPr>
          <w:lang w:val="en-GB"/>
        </w:rPr>
        <w:t xml:space="preserve"> </w:t>
      </w:r>
      <w:r w:rsidR="006079D4" w:rsidRPr="00C5442F">
        <w:fldChar w:fldCharType="begin" w:fldLock="1"/>
      </w:r>
      <w:r w:rsidR="006079D4"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6079D4" w:rsidRPr="00C5442F">
        <w:fldChar w:fldCharType="separate"/>
      </w:r>
      <w:r w:rsidR="006079D4" w:rsidRPr="00C5442F">
        <w:rPr>
          <w:noProof/>
        </w:rPr>
        <w:t>(</w:t>
      </w:r>
      <w:r w:rsidR="006079D4" w:rsidRPr="0072752F">
        <w:t>Rahman et al., 2024</w:t>
      </w:r>
      <w:r w:rsidR="006079D4" w:rsidRPr="00C5442F">
        <w:rPr>
          <w:noProof/>
        </w:rPr>
        <w:t>)</w:t>
      </w:r>
      <w:r w:rsidR="006079D4" w:rsidRPr="00C5442F">
        <w:fldChar w:fldCharType="end"/>
      </w:r>
      <w:r w:rsidR="006079D4" w:rsidRPr="00C5442F">
        <w:rPr>
          <w:lang w:val="en-GB"/>
        </w:rPr>
        <w:t>.</w:t>
      </w:r>
      <w:r w:rsidR="006079D4">
        <w:rPr>
          <w:lang w:val="en-GB"/>
        </w:rPr>
        <w:t xml:space="preserve"> </w:t>
      </w:r>
      <w:r w:rsidRPr="0072752F">
        <w:t xml:space="preserve">Dengan demikian, pengalaman auditor dapat disimpulkan sebagai </w:t>
      </w:r>
      <w:r w:rsidRPr="0072752F">
        <w:rPr>
          <w:rStyle w:val="Strong"/>
          <w:b w:val="0"/>
        </w:rPr>
        <w:t>supporting factor</w:t>
      </w:r>
      <w:r w:rsidRPr="0072752F">
        <w:t>, yang berperan dalam meningkatkan efektivitas audit, tetapi bukan sebagai determinan utama.</w:t>
      </w:r>
    </w:p>
    <w:p w14:paraId="7FA56360" w14:textId="77777777" w:rsidR="00BC27E6" w:rsidRDefault="00CC37FD" w:rsidP="00BC27E6">
      <w:pPr>
        <w:pStyle w:val="Default"/>
        <w:jc w:val="both"/>
        <w:rPr>
          <w:rStyle w:val="Strong"/>
          <w:bCs w:val="0"/>
          <w:lang w:val="en-GB"/>
        </w:rPr>
      </w:pPr>
      <w:r w:rsidRPr="0072752F">
        <w:rPr>
          <w:rStyle w:val="Strong"/>
          <w:bCs w:val="0"/>
        </w:rPr>
        <w:t>Pengaruh Secara Simultan</w:t>
      </w:r>
    </w:p>
    <w:p w14:paraId="1DAA06B9" w14:textId="525BA93E" w:rsidR="00BC27E6" w:rsidRDefault="00CC37FD" w:rsidP="00BC27E6">
      <w:pPr>
        <w:pStyle w:val="Default"/>
        <w:ind w:firstLine="567"/>
        <w:jc w:val="both"/>
        <w:rPr>
          <w:lang w:val="en-GB"/>
        </w:rPr>
      </w:pPr>
      <w:r w:rsidRPr="0072752F">
        <w:t>Hasil penelitian menunjukkan bahwa secara simultan, kompetensi, etika, dan pengalaman auditor berpengaruh signifikan terhadap kualitas hasil audit. Hal ini menunjukkan bahwa kualitas audit merupakan hasil dari kombinasi berbagai faktor yang saling berinteraksi</w:t>
      </w:r>
      <w:r w:rsidR="00470443">
        <w:rPr>
          <w:lang w:val="en-GB"/>
        </w:rPr>
        <w:t xml:space="preserve"> </w:t>
      </w:r>
      <w:r w:rsidR="006079D4" w:rsidRPr="00C5442F">
        <w:fldChar w:fldCharType="begin" w:fldLock="1"/>
      </w:r>
      <w:r w:rsidR="006079D4"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6079D4" w:rsidRPr="00C5442F">
        <w:fldChar w:fldCharType="separate"/>
      </w:r>
      <w:r w:rsidR="006079D4" w:rsidRPr="00C5442F">
        <w:rPr>
          <w:noProof/>
        </w:rPr>
        <w:t>(</w:t>
      </w:r>
      <w:r w:rsidR="00470443" w:rsidRPr="0072752F">
        <w:t>Handayani, 2024</w:t>
      </w:r>
      <w:r w:rsidR="006079D4" w:rsidRPr="00C5442F">
        <w:rPr>
          <w:noProof/>
        </w:rPr>
        <w:t>)</w:t>
      </w:r>
      <w:r w:rsidR="006079D4" w:rsidRPr="00C5442F">
        <w:fldChar w:fldCharType="end"/>
      </w:r>
      <w:r w:rsidR="006079D4" w:rsidRPr="00C5442F">
        <w:rPr>
          <w:lang w:val="en-GB"/>
        </w:rPr>
        <w:t>.</w:t>
      </w:r>
      <w:r w:rsidR="00470443">
        <w:rPr>
          <w:lang w:val="en-GB"/>
        </w:rPr>
        <w:t xml:space="preserve"> </w:t>
      </w:r>
      <w:r w:rsidRPr="0072752F">
        <w:t>Secara teoritis, kualitas audit merupakan konstruk multidimensional yang tidak dapat dijelaskan oleh satu variabel saja. Auditor harus memiliki kombinasi antara kompetensi, pengalaman, dan etika untuk menghasilkan audit yang berkualitas</w:t>
      </w:r>
      <w:r w:rsidR="00470443">
        <w:rPr>
          <w:lang w:val="en-GB"/>
        </w:rPr>
        <w:t xml:space="preserve"> </w:t>
      </w:r>
      <w:r w:rsidR="006079D4" w:rsidRPr="00C5442F">
        <w:fldChar w:fldCharType="begin" w:fldLock="1"/>
      </w:r>
      <w:r w:rsidR="006079D4"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6079D4" w:rsidRPr="00C5442F">
        <w:fldChar w:fldCharType="separate"/>
      </w:r>
      <w:r w:rsidR="006079D4" w:rsidRPr="00C5442F">
        <w:rPr>
          <w:noProof/>
        </w:rPr>
        <w:t>(</w:t>
      </w:r>
      <w:r w:rsidR="00470443" w:rsidRPr="0072752F">
        <w:t>Raihan &amp; Setiyawati, 2025</w:t>
      </w:r>
      <w:r w:rsidR="006079D4" w:rsidRPr="00C5442F">
        <w:rPr>
          <w:noProof/>
        </w:rPr>
        <w:t>)</w:t>
      </w:r>
      <w:r w:rsidR="006079D4" w:rsidRPr="00C5442F">
        <w:fldChar w:fldCharType="end"/>
      </w:r>
      <w:r w:rsidR="006079D4" w:rsidRPr="00C5442F">
        <w:rPr>
          <w:lang w:val="en-GB"/>
        </w:rPr>
        <w:t>.</w:t>
      </w:r>
    </w:p>
    <w:p w14:paraId="5FDE5E35" w14:textId="2C7A46DE" w:rsidR="00CC37FD" w:rsidRPr="00BC27E6" w:rsidRDefault="00CC37FD" w:rsidP="00BC27E6">
      <w:pPr>
        <w:pStyle w:val="Default"/>
        <w:ind w:firstLine="567"/>
        <w:jc w:val="both"/>
        <w:rPr>
          <w:lang w:val="en-GB"/>
        </w:rPr>
      </w:pPr>
      <w:r w:rsidRPr="0072752F">
        <w:rPr>
          <w:color w:val="auto"/>
        </w:rPr>
        <w:t>Namun, nilai koefisien determinasi yang rendah (14,3%) menunjukkan bahwa model penelitian masih memiliki keterbatasan dalam menjelaskan variasi kualitas audit. Hal ini mengindikasikan bahwa terdapat faktor lain yang lebih dominan, seperti independensi auditor, tekanan waktu, dan kompleksi</w:t>
      </w:r>
      <w:r w:rsidR="00BC27E6">
        <w:rPr>
          <w:color w:val="auto"/>
        </w:rPr>
        <w:t xml:space="preserve">tas audit </w:t>
      </w:r>
      <w:r w:rsidR="006079D4" w:rsidRPr="00C5442F">
        <w:fldChar w:fldCharType="begin" w:fldLock="1"/>
      </w:r>
      <w:r w:rsidR="006079D4"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6079D4" w:rsidRPr="00C5442F">
        <w:fldChar w:fldCharType="separate"/>
      </w:r>
      <w:r w:rsidR="006079D4" w:rsidRPr="00C5442F">
        <w:rPr>
          <w:noProof/>
        </w:rPr>
        <w:t>(</w:t>
      </w:r>
      <w:r w:rsidR="00470443">
        <w:rPr>
          <w:color w:val="auto"/>
        </w:rPr>
        <w:t>Rahman et al., 2024</w:t>
      </w:r>
      <w:r w:rsidR="006079D4" w:rsidRPr="00C5442F">
        <w:rPr>
          <w:noProof/>
        </w:rPr>
        <w:t>)</w:t>
      </w:r>
      <w:r w:rsidR="006079D4" w:rsidRPr="00C5442F">
        <w:fldChar w:fldCharType="end"/>
      </w:r>
      <w:r w:rsidR="006079D4" w:rsidRPr="00C5442F">
        <w:rPr>
          <w:lang w:val="en-GB"/>
        </w:rPr>
        <w:t>.</w:t>
      </w:r>
      <w:r w:rsidR="00BC27E6">
        <w:rPr>
          <w:lang w:val="en-GB"/>
        </w:rPr>
        <w:t xml:space="preserve"> </w:t>
      </w:r>
      <w:r w:rsidRPr="0072752F">
        <w:t>Selain itu, adanya multikolinearitas dalam model menunjukkan bahwa hubungan antar variabel independen cukup kuat, sehingga mempengaruhi stabilitas model regresi. Hal ini menjadi salah satu kelemahan dalam penelitian ini yang perlu diperba</w:t>
      </w:r>
      <w:r w:rsidR="00470443">
        <w:t>iki pada penelitian selanjutnya</w:t>
      </w:r>
      <w:r w:rsidR="006079D4" w:rsidRPr="006079D4">
        <w:t xml:space="preserve"> </w:t>
      </w:r>
      <w:r w:rsidR="006079D4" w:rsidRPr="00C5442F">
        <w:fldChar w:fldCharType="begin" w:fldLock="1"/>
      </w:r>
      <w:r w:rsidR="006079D4" w:rsidRPr="00C5442F">
        <w:instrText>ADDIN CSL_CITATION {"citationItems":[{"id":"ITEM-1","itemData":{"author":[{"dropping-particle":"","family":"Wahyuliani","given":"Nopia","non-dropping-particle":"","parse-names":false,"suffix":""}],"id":"ITEM-1","issued":{"date-parts":[["2016"]]},"title":"HUBUNGAN MUTU PELAYANAN RUMAH SAKIT DENGAN KEPUASAN PASIEN BPJS KESEHATAN DI INSTALASI RAWAT INAP KELAS III RUMAH SAKIT UMUM PANEMBAHAN SENOPATI BANTUL","type":"article-journal"},"uris":["http://www.mendeley.com/documents/?uuid=be18accc-425b-4977-8bb0-6159bc1153d9"]}],"mendeley":{"formattedCitation":"(16)","plainTextFormattedCitation":"(16)","previouslyFormattedCitation":"(16)"},"properties":{"noteIndex":0},"schema":"https://github.com/citation-style-language/schema/raw/master/csl-citation.json"}</w:instrText>
      </w:r>
      <w:r w:rsidR="006079D4" w:rsidRPr="00C5442F">
        <w:fldChar w:fldCharType="separate"/>
      </w:r>
      <w:r w:rsidR="006079D4" w:rsidRPr="00C5442F">
        <w:rPr>
          <w:noProof/>
        </w:rPr>
        <w:t>(</w:t>
      </w:r>
      <w:bookmarkStart w:id="0" w:name="_GoBack"/>
      <w:bookmarkEnd w:id="0"/>
      <w:r w:rsidR="00470443" w:rsidRPr="0072752F">
        <w:t>Ghozali, 2021</w:t>
      </w:r>
      <w:r w:rsidR="006079D4" w:rsidRPr="00C5442F">
        <w:rPr>
          <w:noProof/>
        </w:rPr>
        <w:t>)</w:t>
      </w:r>
      <w:r w:rsidR="006079D4" w:rsidRPr="00C5442F">
        <w:fldChar w:fldCharType="end"/>
      </w:r>
      <w:r w:rsidR="006079D4" w:rsidRPr="00C5442F">
        <w:rPr>
          <w:lang w:val="en-GB"/>
        </w:rPr>
        <w:t>.</w:t>
      </w:r>
      <w:r>
        <w:t xml:space="preserve"> </w:t>
      </w:r>
      <w:r w:rsidRPr="0072752F">
        <w:t>Dengan demikian, hasil penelitian ini menegaskan bahwa kualitas audit merupakan fenomena kompleks yang dipengaruhi oleh berbagai faktor, baik internal maupun eksternal auditor.</w:t>
      </w:r>
    </w:p>
    <w:p w14:paraId="2250D4CF" w14:textId="77777777" w:rsidR="006877E4" w:rsidRPr="00E66E35" w:rsidRDefault="006877E4" w:rsidP="00B66CAA">
      <w:pPr>
        <w:pStyle w:val="Default"/>
        <w:jc w:val="both"/>
        <w:rPr>
          <w:color w:val="auto"/>
        </w:rPr>
      </w:pPr>
    </w:p>
    <w:p w14:paraId="6759A01F" w14:textId="77777777" w:rsidR="00B66CAA" w:rsidRDefault="007D4E14" w:rsidP="00B66CAA">
      <w:pPr>
        <w:pStyle w:val="Default"/>
        <w:jc w:val="both"/>
        <w:rPr>
          <w:b/>
          <w:bCs/>
          <w:color w:val="auto"/>
          <w:lang w:val="en-GB"/>
        </w:rPr>
      </w:pPr>
      <w:r w:rsidRPr="00E66E35">
        <w:rPr>
          <w:b/>
          <w:bCs/>
          <w:color w:val="auto"/>
        </w:rPr>
        <w:t>KESIMPULAN</w:t>
      </w:r>
      <w:r w:rsidR="007255D1" w:rsidRPr="00E66E35">
        <w:rPr>
          <w:b/>
          <w:bCs/>
          <w:color w:val="auto"/>
          <w:lang w:val="en-GB"/>
        </w:rPr>
        <w:t xml:space="preserve"> </w:t>
      </w:r>
    </w:p>
    <w:p w14:paraId="6330DFA3" w14:textId="31CBF288" w:rsidR="00B7195C" w:rsidRPr="00B66CAA" w:rsidRDefault="00B66CAA" w:rsidP="00BC27E6">
      <w:pPr>
        <w:pStyle w:val="Default"/>
        <w:ind w:firstLine="720"/>
        <w:jc w:val="both"/>
        <w:rPr>
          <w:b/>
          <w:bCs/>
          <w:color w:val="auto"/>
          <w:lang w:val="en-GB"/>
        </w:rPr>
      </w:pPr>
      <w:r>
        <w:t xml:space="preserve">Berdasarkan hasil penelitian dapat disimpulkan bahwa kompetensi auditor merupakan faktor yang berpengaruh signifikan terhadap kualitas hasil audit. </w:t>
      </w:r>
      <w:proofErr w:type="gramStart"/>
      <w:r>
        <w:t>Sementara itu, akuntabilitas, etika, dan pengalaman auditor secara parsial tidak berpengaruh signifikan, namun secara simultan seluruh variabel memiliki pengaruh signifikan terhadap kualitas audit.</w:t>
      </w:r>
      <w:proofErr w:type="gramEnd"/>
      <w:r>
        <w:t xml:space="preserve"> Hal ini menunjukkan bahwa kualitas audit merupakan hasil kombinasi berbagai faktor yang saling berinteraksi.</w:t>
      </w:r>
      <w:r>
        <w:rPr>
          <w:lang w:val="en-GB"/>
        </w:rPr>
        <w:t xml:space="preserve"> </w:t>
      </w:r>
      <w:r>
        <w:t>Selain itu, penelitian ini menunjukkan bahwa masih terdapat faktor lain di luar model yang memengaruhi kualitas audit, sehingga penelitian selanjutnya disarankan untuk menambahkan variabel lain agar dapat memberikan pemahaman yang lebih komprehensif.</w:t>
      </w:r>
    </w:p>
    <w:p w14:paraId="52DE1D10" w14:textId="77777777" w:rsidR="00E43EE0" w:rsidRPr="00E66E35" w:rsidRDefault="00E43EE0" w:rsidP="00E318AD">
      <w:pPr>
        <w:pStyle w:val="Default"/>
        <w:jc w:val="both"/>
        <w:rPr>
          <w:color w:val="auto"/>
        </w:rPr>
      </w:pPr>
    </w:p>
    <w:p w14:paraId="19D2F82C" w14:textId="77777777" w:rsidR="00E43EE0" w:rsidRPr="00E66E35" w:rsidRDefault="00E43EE0" w:rsidP="00E318AD">
      <w:pPr>
        <w:pStyle w:val="Default"/>
        <w:jc w:val="both"/>
        <w:rPr>
          <w:color w:val="auto"/>
        </w:rPr>
      </w:pPr>
    </w:p>
    <w:p w14:paraId="40B5062D" w14:textId="77777777" w:rsidR="00F058F1" w:rsidRPr="00E66E35" w:rsidRDefault="00F058F1" w:rsidP="00E318AD">
      <w:pPr>
        <w:pStyle w:val="Default"/>
        <w:jc w:val="both"/>
        <w:rPr>
          <w:color w:val="auto"/>
        </w:rPr>
        <w:sectPr w:rsidR="00F058F1" w:rsidRPr="00E66E35" w:rsidSect="002209F8">
          <w:headerReference w:type="default" r:id="rId17"/>
          <w:type w:val="continuous"/>
          <w:pgSz w:w="11906" w:h="16838" w:code="9"/>
          <w:pgMar w:top="1440" w:right="1440" w:bottom="1440" w:left="1440" w:header="709" w:footer="709" w:gutter="0"/>
          <w:cols w:space="708"/>
          <w:docGrid w:linePitch="360"/>
        </w:sectPr>
      </w:pPr>
    </w:p>
    <w:p w14:paraId="37DD5E20" w14:textId="77777777" w:rsidR="00BC27E6" w:rsidRDefault="007D4E14" w:rsidP="00BC27E6">
      <w:pPr>
        <w:pStyle w:val="Default"/>
        <w:rPr>
          <w:b/>
          <w:bCs/>
          <w:color w:val="auto"/>
          <w:lang w:val="en-US"/>
        </w:rPr>
      </w:pPr>
      <w:r w:rsidRPr="00E66E35">
        <w:rPr>
          <w:b/>
          <w:bCs/>
          <w:color w:val="auto"/>
        </w:rPr>
        <w:lastRenderedPageBreak/>
        <w:t>REFERENSI</w:t>
      </w:r>
      <w:r w:rsidR="00747F03" w:rsidRPr="00E66E35">
        <w:rPr>
          <w:b/>
          <w:bCs/>
          <w:color w:val="auto"/>
          <w:lang w:val="en-US"/>
        </w:rPr>
        <w:t xml:space="preserve"> </w:t>
      </w:r>
    </w:p>
    <w:p w14:paraId="596761BB" w14:textId="4270C013" w:rsidR="00BC27E6" w:rsidRPr="00B202F0" w:rsidRDefault="00BC27E6" w:rsidP="00B202F0">
      <w:pPr>
        <w:pStyle w:val="Default"/>
        <w:jc w:val="both"/>
        <w:rPr>
          <w:b/>
          <w:color w:val="auto"/>
          <w:lang w:val="en-GB" w:eastAsia="id-ID"/>
        </w:rPr>
      </w:pPr>
      <w:r w:rsidRPr="00D21AEC">
        <w:rPr>
          <w:b/>
          <w:lang w:eastAsia="id-ID"/>
        </w:rPr>
        <w:fldChar w:fldCharType="begin" w:fldLock="1"/>
      </w:r>
      <w:r w:rsidRPr="00D21AEC">
        <w:rPr>
          <w:b/>
          <w:lang w:eastAsia="id-ID"/>
        </w:rPr>
        <w:instrText xml:space="preserve">ADDIN Mendeley Bibliography CSL_BIBLIOGRAPHY </w:instrText>
      </w:r>
      <w:r w:rsidRPr="00D21AEC">
        <w:rPr>
          <w:b/>
          <w:lang w:eastAsia="id-ID"/>
        </w:rPr>
        <w:fldChar w:fldCharType="separate"/>
      </w:r>
    </w:p>
    <w:p w14:paraId="7FA798CE" w14:textId="14B6E431" w:rsidR="00B202F0" w:rsidRPr="00B202F0" w:rsidRDefault="00BC27E6" w:rsidP="006079D4">
      <w:pPr>
        <w:spacing w:after="0" w:line="240" w:lineRule="auto"/>
        <w:ind w:left="851" w:right="804" w:hanging="851"/>
        <w:jc w:val="both"/>
        <w:rPr>
          <w:rFonts w:ascii="Times New Roman" w:eastAsia="Times New Roman" w:hAnsi="Times New Roman"/>
          <w:sz w:val="24"/>
          <w:szCs w:val="24"/>
          <w:lang w:eastAsia="en-ID"/>
        </w:rPr>
      </w:pPr>
      <w:r w:rsidRPr="00B202F0">
        <w:rPr>
          <w:rFonts w:ascii="Times New Roman" w:eastAsia="Times New Roman" w:hAnsi="Times New Roman"/>
          <w:sz w:val="24"/>
          <w:szCs w:val="24"/>
          <w:lang w:eastAsia="en-ID"/>
        </w:rPr>
        <w:t xml:space="preserve">Adha, R. (2024). Pengaruh pengalaman auditor, reputasi </w:t>
      </w:r>
      <w:proofErr w:type="gramStart"/>
      <w:r w:rsidRPr="00B202F0">
        <w:rPr>
          <w:rFonts w:ascii="Times New Roman" w:eastAsia="Times New Roman" w:hAnsi="Times New Roman"/>
          <w:sz w:val="24"/>
          <w:szCs w:val="24"/>
          <w:lang w:eastAsia="en-ID"/>
        </w:rPr>
        <w:t>kantor</w:t>
      </w:r>
      <w:proofErr w:type="gramEnd"/>
      <w:r w:rsidRPr="00B202F0">
        <w:rPr>
          <w:rFonts w:ascii="Times New Roman" w:eastAsia="Times New Roman" w:hAnsi="Times New Roman"/>
          <w:sz w:val="24"/>
          <w:szCs w:val="24"/>
          <w:lang w:eastAsia="en-ID"/>
        </w:rPr>
        <w:t xml:space="preserve"> akuntan publik, dan profesionalisme auditor terhadap kualitas hasil audit. </w:t>
      </w:r>
      <w:proofErr w:type="gramStart"/>
      <w:r w:rsidRPr="00B202F0">
        <w:rPr>
          <w:rFonts w:ascii="Times New Roman" w:eastAsia="Times New Roman" w:hAnsi="Times New Roman"/>
          <w:sz w:val="24"/>
          <w:szCs w:val="24"/>
          <w:lang w:eastAsia="en-ID"/>
        </w:rPr>
        <w:t>Jurnal Akuntansi</w:t>
      </w:r>
      <w:r w:rsidR="006079D4">
        <w:rPr>
          <w:rFonts w:ascii="Times New Roman" w:eastAsia="Times New Roman" w:hAnsi="Times New Roman"/>
          <w:sz w:val="24"/>
          <w:szCs w:val="24"/>
          <w:lang w:eastAsia="en-ID"/>
        </w:rPr>
        <w:t xml:space="preserve"> dan Keuangan Nusantara Global.</w:t>
      </w:r>
      <w:proofErr w:type="gramEnd"/>
      <w:r w:rsidR="006079D4">
        <w:rPr>
          <w:rFonts w:ascii="Times New Roman" w:eastAsia="Times New Roman" w:hAnsi="Times New Roman"/>
          <w:sz w:val="24"/>
          <w:szCs w:val="24"/>
          <w:lang w:eastAsia="en-ID"/>
        </w:rPr>
        <w:t xml:space="preserve"> </w:t>
      </w:r>
      <w:hyperlink r:id="rId18" w:tgtFrame="_blank" w:history="1">
        <w:r w:rsidRPr="00B202F0">
          <w:rPr>
            <w:rFonts w:ascii="Times New Roman" w:eastAsia="Times New Roman" w:hAnsi="Times New Roman"/>
            <w:sz w:val="24"/>
            <w:szCs w:val="24"/>
            <w:lang w:eastAsia="en-ID"/>
          </w:rPr>
          <w:t>https://ejournal.nusantaraglobal.ac.id/index.php/sentri/article/view/2451</w:t>
        </w:r>
      </w:hyperlink>
    </w:p>
    <w:p w14:paraId="449B6AEF" w14:textId="77777777" w:rsidR="00B202F0" w:rsidRPr="00B202F0" w:rsidRDefault="00BC27E6" w:rsidP="00B202F0">
      <w:pPr>
        <w:spacing w:after="0" w:line="240" w:lineRule="auto"/>
        <w:ind w:left="851" w:right="804" w:hanging="851"/>
        <w:jc w:val="both"/>
        <w:rPr>
          <w:rFonts w:ascii="Times New Roman" w:eastAsia="Times New Roman" w:hAnsi="Times New Roman"/>
          <w:sz w:val="24"/>
          <w:szCs w:val="24"/>
          <w:lang w:eastAsia="en-ID"/>
        </w:rPr>
      </w:pPr>
      <w:proofErr w:type="gramStart"/>
      <w:r w:rsidRPr="00B202F0">
        <w:rPr>
          <w:rFonts w:ascii="Times New Roman" w:eastAsia="Times New Roman" w:hAnsi="Times New Roman"/>
          <w:sz w:val="24"/>
          <w:szCs w:val="24"/>
          <w:lang w:eastAsia="en-ID"/>
        </w:rPr>
        <w:t>Badan Pemeriksa Keuangan Republik Indonesia.</w:t>
      </w:r>
      <w:proofErr w:type="gramEnd"/>
      <w:r w:rsidRPr="00B202F0">
        <w:rPr>
          <w:rFonts w:ascii="Times New Roman" w:eastAsia="Times New Roman" w:hAnsi="Times New Roman"/>
          <w:sz w:val="24"/>
          <w:szCs w:val="24"/>
          <w:lang w:eastAsia="en-ID"/>
        </w:rPr>
        <w:t xml:space="preserve"> (2025, November 17). BPK laporkan upaya penyelamatan keuangan negara sebesar Rp692</w:t>
      </w:r>
      <w:proofErr w:type="gramStart"/>
      <w:r w:rsidRPr="00B202F0">
        <w:rPr>
          <w:rFonts w:ascii="Times New Roman" w:eastAsia="Times New Roman" w:hAnsi="Times New Roman"/>
          <w:sz w:val="24"/>
          <w:szCs w:val="24"/>
          <w:lang w:eastAsia="en-ID"/>
        </w:rPr>
        <w:t>,1</w:t>
      </w:r>
      <w:proofErr w:type="gramEnd"/>
      <w:r w:rsidRPr="00B202F0">
        <w:rPr>
          <w:rFonts w:ascii="Times New Roman" w:eastAsia="Times New Roman" w:hAnsi="Times New Roman"/>
          <w:sz w:val="24"/>
          <w:szCs w:val="24"/>
          <w:lang w:eastAsia="en-ID"/>
        </w:rPr>
        <w:t xml:space="preserve"> triliun dalam IHPS I tahun 2025. </w:t>
      </w:r>
      <w:hyperlink r:id="rId19" w:tgtFrame="_blank" w:history="1">
        <w:r w:rsidRPr="00B202F0">
          <w:rPr>
            <w:rFonts w:ascii="Times New Roman" w:eastAsia="Times New Roman" w:hAnsi="Times New Roman"/>
            <w:sz w:val="24"/>
            <w:szCs w:val="24"/>
            <w:lang w:eastAsia="en-ID"/>
          </w:rPr>
          <w:t>https://www.bpk.go.id/news/bpk-laporkan-upaya-penyelamatan-keuangan-negara-sebesar-rp6921-triliun-dalam-ihps-i-tahun-2025</w:t>
        </w:r>
      </w:hyperlink>
    </w:p>
    <w:p w14:paraId="112B3552" w14:textId="77777777" w:rsidR="00B202F0" w:rsidRPr="00B202F0" w:rsidRDefault="00BC27E6" w:rsidP="00B202F0">
      <w:pPr>
        <w:spacing w:after="0" w:line="240" w:lineRule="auto"/>
        <w:ind w:left="851" w:right="804" w:hanging="851"/>
        <w:jc w:val="both"/>
        <w:rPr>
          <w:rFonts w:ascii="Times New Roman" w:eastAsia="Times New Roman" w:hAnsi="Times New Roman"/>
          <w:sz w:val="24"/>
          <w:szCs w:val="24"/>
          <w:lang w:eastAsia="en-ID"/>
        </w:rPr>
      </w:pPr>
      <w:proofErr w:type="gramStart"/>
      <w:r w:rsidRPr="00B202F0">
        <w:rPr>
          <w:rFonts w:ascii="Times New Roman" w:eastAsia="Times New Roman" w:hAnsi="Times New Roman"/>
          <w:sz w:val="24"/>
          <w:szCs w:val="24"/>
          <w:lang w:eastAsia="en-ID"/>
        </w:rPr>
        <w:t>Ikatan Akuntan Publik Indonesia.</w:t>
      </w:r>
      <w:proofErr w:type="gramEnd"/>
      <w:r w:rsidRPr="00B202F0">
        <w:rPr>
          <w:rFonts w:ascii="Times New Roman" w:eastAsia="Times New Roman" w:hAnsi="Times New Roman"/>
          <w:sz w:val="24"/>
          <w:szCs w:val="24"/>
          <w:lang w:eastAsia="en-ID"/>
        </w:rPr>
        <w:t xml:space="preserve"> (2025). Direktori </w:t>
      </w:r>
      <w:proofErr w:type="gramStart"/>
      <w:r w:rsidRPr="00B202F0">
        <w:rPr>
          <w:rFonts w:ascii="Times New Roman" w:eastAsia="Times New Roman" w:hAnsi="Times New Roman"/>
          <w:sz w:val="24"/>
          <w:szCs w:val="24"/>
          <w:lang w:eastAsia="en-ID"/>
        </w:rPr>
        <w:t>kantor</w:t>
      </w:r>
      <w:proofErr w:type="gramEnd"/>
      <w:r w:rsidRPr="00B202F0">
        <w:rPr>
          <w:rFonts w:ascii="Times New Roman" w:eastAsia="Times New Roman" w:hAnsi="Times New Roman"/>
          <w:sz w:val="24"/>
          <w:szCs w:val="24"/>
          <w:lang w:eastAsia="en-ID"/>
        </w:rPr>
        <w:t xml:space="preserve"> akuntan publik dan akuntan publik IAPI 2025. </w:t>
      </w:r>
      <w:hyperlink r:id="rId20" w:tgtFrame="_blank" w:history="1">
        <w:r w:rsidRPr="00B202F0">
          <w:rPr>
            <w:rFonts w:ascii="Times New Roman" w:eastAsia="Times New Roman" w:hAnsi="Times New Roman"/>
            <w:sz w:val="24"/>
            <w:szCs w:val="24"/>
            <w:lang w:eastAsia="en-ID"/>
          </w:rPr>
          <w:t>https://iapi.or.id/direktori/Direktori-IAPI-2025.pdf</w:t>
        </w:r>
      </w:hyperlink>
      <w:r w:rsidR="00B202F0" w:rsidRPr="00B202F0">
        <w:rPr>
          <w:rFonts w:ascii="Times New Roman" w:eastAsia="Times New Roman" w:hAnsi="Times New Roman"/>
          <w:sz w:val="24"/>
          <w:szCs w:val="24"/>
          <w:lang w:eastAsia="en-ID"/>
        </w:rPr>
        <w:t>.</w:t>
      </w:r>
    </w:p>
    <w:p w14:paraId="4AD6B80F" w14:textId="77777777" w:rsidR="00B202F0" w:rsidRPr="00B202F0" w:rsidRDefault="00BC27E6" w:rsidP="00B202F0">
      <w:pPr>
        <w:spacing w:after="0" w:line="240" w:lineRule="auto"/>
        <w:ind w:left="851" w:right="804" w:hanging="851"/>
        <w:jc w:val="both"/>
        <w:rPr>
          <w:rFonts w:ascii="Times New Roman" w:eastAsia="Times New Roman" w:hAnsi="Times New Roman"/>
          <w:sz w:val="24"/>
          <w:szCs w:val="24"/>
          <w:lang w:eastAsia="en-ID"/>
        </w:rPr>
      </w:pPr>
      <w:r w:rsidRPr="00B202F0">
        <w:rPr>
          <w:rFonts w:ascii="Times New Roman" w:eastAsia="Times New Roman" w:hAnsi="Times New Roman"/>
          <w:sz w:val="24"/>
          <w:szCs w:val="24"/>
          <w:lang w:eastAsia="en-ID"/>
        </w:rPr>
        <w:t xml:space="preserve">Laksita, A., &amp; Sukirno, S. (2022). Pengaruh akuntabilitas, integritas dan profesionalisme auditor terhadap kualitas audit. Jurnal Ilmiah Riset Akuntansi. </w:t>
      </w:r>
      <w:hyperlink r:id="rId21" w:tgtFrame="_blank" w:history="1">
        <w:r w:rsidRPr="00B202F0">
          <w:rPr>
            <w:rFonts w:ascii="Times New Roman" w:eastAsia="Times New Roman" w:hAnsi="Times New Roman"/>
            <w:sz w:val="24"/>
            <w:szCs w:val="24"/>
            <w:lang w:eastAsia="en-ID"/>
          </w:rPr>
          <w:t>https://jurnalmahasiswa.stiesia.ac.id/index.php/jira/article/download/5587/5629/</w:t>
        </w:r>
      </w:hyperlink>
    </w:p>
    <w:p w14:paraId="09D0AFEC" w14:textId="77777777" w:rsidR="00B202F0" w:rsidRPr="00B202F0" w:rsidRDefault="00BC27E6" w:rsidP="00B202F0">
      <w:pPr>
        <w:spacing w:after="0" w:line="240" w:lineRule="auto"/>
        <w:ind w:left="851" w:right="804" w:hanging="851"/>
        <w:jc w:val="both"/>
        <w:rPr>
          <w:rFonts w:ascii="Times New Roman" w:eastAsia="Times New Roman" w:hAnsi="Times New Roman"/>
          <w:sz w:val="24"/>
          <w:szCs w:val="24"/>
          <w:lang w:eastAsia="en-ID"/>
        </w:rPr>
      </w:pPr>
      <w:r w:rsidRPr="00B202F0">
        <w:rPr>
          <w:rFonts w:ascii="Times New Roman" w:eastAsia="Times New Roman" w:hAnsi="Times New Roman"/>
          <w:sz w:val="24"/>
          <w:szCs w:val="24"/>
          <w:lang w:eastAsia="en-ID"/>
        </w:rPr>
        <w:t xml:space="preserve">Monitor Indonesia. (2025, November 1). </w:t>
      </w:r>
      <w:proofErr w:type="gramStart"/>
      <w:r w:rsidRPr="00B202F0">
        <w:rPr>
          <w:rFonts w:ascii="Times New Roman" w:eastAsia="Times New Roman" w:hAnsi="Times New Roman"/>
          <w:sz w:val="24"/>
          <w:szCs w:val="24"/>
          <w:lang w:eastAsia="en-ID"/>
        </w:rPr>
        <w:t>12 temuan BPK di OJK.</w:t>
      </w:r>
      <w:proofErr w:type="gramEnd"/>
      <w:r w:rsidRPr="00B202F0">
        <w:rPr>
          <w:rFonts w:ascii="Times New Roman" w:eastAsia="Times New Roman" w:hAnsi="Times New Roman"/>
          <w:sz w:val="24"/>
          <w:szCs w:val="24"/>
          <w:lang w:eastAsia="en-ID"/>
        </w:rPr>
        <w:t xml:space="preserve"> </w:t>
      </w:r>
      <w:hyperlink r:id="rId22" w:tgtFrame="_blank" w:history="1">
        <w:r w:rsidRPr="00B202F0">
          <w:rPr>
            <w:rFonts w:ascii="Times New Roman" w:eastAsia="Times New Roman" w:hAnsi="Times New Roman"/>
            <w:sz w:val="24"/>
            <w:szCs w:val="24"/>
            <w:lang w:eastAsia="en-ID"/>
          </w:rPr>
          <w:t>https://monitorindonesia.com/hukum/read/2025/11/616150/12-temuan-bpk-di-ojk</w:t>
        </w:r>
      </w:hyperlink>
    </w:p>
    <w:p w14:paraId="5C6CB9E7" w14:textId="77777777" w:rsidR="00B202F0" w:rsidRPr="00B202F0" w:rsidRDefault="00BC27E6" w:rsidP="00B202F0">
      <w:pPr>
        <w:spacing w:after="0" w:line="240" w:lineRule="auto"/>
        <w:ind w:left="851" w:right="804" w:hanging="851"/>
        <w:jc w:val="both"/>
        <w:rPr>
          <w:rFonts w:ascii="Times New Roman" w:eastAsia="Times New Roman" w:hAnsi="Times New Roman"/>
          <w:sz w:val="24"/>
          <w:szCs w:val="24"/>
          <w:lang w:eastAsia="en-ID"/>
        </w:rPr>
      </w:pPr>
      <w:r w:rsidRPr="00B202F0">
        <w:rPr>
          <w:rFonts w:ascii="Times New Roman" w:eastAsia="Times New Roman" w:hAnsi="Times New Roman"/>
          <w:sz w:val="24"/>
          <w:szCs w:val="24"/>
          <w:lang w:eastAsia="en-ID"/>
        </w:rPr>
        <w:t xml:space="preserve">Otoritas Jasa Keuangan. (2025, November 6). Siaran pers: RDKB Oktober 2025 - Sektor jasa keuangan yang resilien. </w:t>
      </w:r>
      <w:hyperlink r:id="rId23" w:tgtFrame="_blank" w:history="1">
        <w:r w:rsidRPr="00B202F0">
          <w:rPr>
            <w:rFonts w:ascii="Times New Roman" w:eastAsia="Times New Roman" w:hAnsi="Times New Roman"/>
            <w:sz w:val="24"/>
            <w:szCs w:val="24"/>
            <w:lang w:eastAsia="en-ID"/>
          </w:rPr>
          <w:t>https://ojk.go.id/id/berita-dan-kegiatan/siaran-pers/Pages/RDKB-Oktober-2025.aspx</w:t>
        </w:r>
      </w:hyperlink>
    </w:p>
    <w:p w14:paraId="7EA15D24" w14:textId="77777777" w:rsidR="00B202F0" w:rsidRPr="00B202F0" w:rsidRDefault="00BC27E6" w:rsidP="00B202F0">
      <w:pPr>
        <w:spacing w:after="0" w:line="240" w:lineRule="auto"/>
        <w:ind w:left="851" w:right="804" w:hanging="851"/>
        <w:jc w:val="both"/>
        <w:rPr>
          <w:rFonts w:ascii="Times New Roman" w:eastAsia="Times New Roman" w:hAnsi="Times New Roman"/>
          <w:sz w:val="24"/>
          <w:szCs w:val="24"/>
          <w:lang w:eastAsia="en-ID"/>
        </w:rPr>
      </w:pPr>
      <w:r w:rsidRPr="00B202F0">
        <w:rPr>
          <w:rFonts w:ascii="Times New Roman" w:eastAsia="Times New Roman" w:hAnsi="Times New Roman"/>
          <w:sz w:val="24"/>
          <w:szCs w:val="24"/>
          <w:lang w:eastAsia="en-ID"/>
        </w:rPr>
        <w:t xml:space="preserve">Panitia Pengawas Profesi Keuangan. (2025, March 11). </w:t>
      </w:r>
      <w:proofErr w:type="gramStart"/>
      <w:r w:rsidRPr="00B202F0">
        <w:rPr>
          <w:rFonts w:ascii="Times New Roman" w:eastAsia="Times New Roman" w:hAnsi="Times New Roman"/>
          <w:sz w:val="24"/>
          <w:szCs w:val="24"/>
          <w:lang w:eastAsia="en-ID"/>
        </w:rPr>
        <w:t>PPPK berikan sanksi tegas akuntan publik dan penilai publik [Siaran pers].</w:t>
      </w:r>
      <w:proofErr w:type="gramEnd"/>
      <w:r w:rsidRPr="00B202F0">
        <w:rPr>
          <w:rFonts w:ascii="Times New Roman" w:eastAsia="Times New Roman" w:hAnsi="Times New Roman"/>
          <w:sz w:val="24"/>
          <w:szCs w:val="24"/>
          <w:lang w:eastAsia="en-ID"/>
        </w:rPr>
        <w:t xml:space="preserve"> Kementerian Keuangan. </w:t>
      </w:r>
      <w:hyperlink r:id="rId24" w:tgtFrame="_blank" w:history="1">
        <w:r w:rsidRPr="00B202F0">
          <w:rPr>
            <w:rFonts w:ascii="Times New Roman" w:eastAsia="Times New Roman" w:hAnsi="Times New Roman"/>
            <w:sz w:val="24"/>
            <w:szCs w:val="24"/>
            <w:lang w:eastAsia="en-ID"/>
          </w:rPr>
          <w:t>https://media.kemenkeu.go.id/getmedia/c92af57f-9591-40ad-9bf8-48fea7c4da5f/SP_4_2025_PPPK?ext=.pdf</w:t>
        </w:r>
      </w:hyperlink>
    </w:p>
    <w:p w14:paraId="710D500B" w14:textId="77777777" w:rsidR="00B202F0" w:rsidRPr="00B202F0" w:rsidRDefault="00BC27E6" w:rsidP="00B202F0">
      <w:pPr>
        <w:spacing w:after="0" w:line="240" w:lineRule="auto"/>
        <w:ind w:left="851" w:right="804" w:hanging="851"/>
        <w:jc w:val="both"/>
        <w:rPr>
          <w:rFonts w:ascii="Times New Roman" w:eastAsia="Times New Roman" w:hAnsi="Times New Roman"/>
          <w:sz w:val="24"/>
          <w:szCs w:val="24"/>
          <w:lang w:eastAsia="en-ID"/>
        </w:rPr>
      </w:pPr>
      <w:proofErr w:type="gramStart"/>
      <w:r w:rsidRPr="00B202F0">
        <w:rPr>
          <w:rFonts w:ascii="Times New Roman" w:eastAsia="Times New Roman" w:hAnsi="Times New Roman"/>
          <w:sz w:val="24"/>
          <w:szCs w:val="24"/>
          <w:lang w:eastAsia="en-ID"/>
        </w:rPr>
        <w:t>Samosir, H., Samosir, E., &amp; Samosir, R. (2022).</w:t>
      </w:r>
      <w:proofErr w:type="gramEnd"/>
      <w:r w:rsidRPr="00B202F0">
        <w:rPr>
          <w:rFonts w:ascii="Times New Roman" w:eastAsia="Times New Roman" w:hAnsi="Times New Roman"/>
          <w:sz w:val="24"/>
          <w:szCs w:val="24"/>
          <w:lang w:eastAsia="en-ID"/>
        </w:rPr>
        <w:t xml:space="preserve"> Pengaruh kompetensi dan independensi auditor terhadap kualitas audit (Studi empiris pada </w:t>
      </w:r>
      <w:proofErr w:type="gramStart"/>
      <w:r w:rsidRPr="00B202F0">
        <w:rPr>
          <w:rFonts w:ascii="Times New Roman" w:eastAsia="Times New Roman" w:hAnsi="Times New Roman"/>
          <w:sz w:val="24"/>
          <w:szCs w:val="24"/>
          <w:lang w:eastAsia="en-ID"/>
        </w:rPr>
        <w:t>kantor</w:t>
      </w:r>
      <w:proofErr w:type="gramEnd"/>
      <w:r w:rsidRPr="00B202F0">
        <w:rPr>
          <w:rFonts w:ascii="Times New Roman" w:eastAsia="Times New Roman" w:hAnsi="Times New Roman"/>
          <w:sz w:val="24"/>
          <w:szCs w:val="24"/>
          <w:lang w:eastAsia="en-ID"/>
        </w:rPr>
        <w:t xml:space="preserve"> akuntan publik di DKI Jakarta). Jurnal Akuntansi Prima, 7(1), 1-12. </w:t>
      </w:r>
      <w:hyperlink r:id="rId25" w:tgtFrame="_blank" w:history="1">
        <w:r w:rsidRPr="00B202F0">
          <w:rPr>
            <w:rFonts w:ascii="Times New Roman" w:eastAsia="Times New Roman" w:hAnsi="Times New Roman"/>
            <w:sz w:val="24"/>
            <w:szCs w:val="24"/>
            <w:lang w:eastAsia="en-ID"/>
          </w:rPr>
          <w:t>https://journal.stiejayakarta.ac.id/index.php/JAPJayakarta/article/view/122</w:t>
        </w:r>
      </w:hyperlink>
    </w:p>
    <w:p w14:paraId="349C5BF3" w14:textId="77777777" w:rsidR="00B202F0" w:rsidRPr="00B202F0" w:rsidRDefault="00BC27E6" w:rsidP="00B202F0">
      <w:pPr>
        <w:spacing w:after="0" w:line="240" w:lineRule="auto"/>
        <w:ind w:left="851" w:right="804" w:hanging="851"/>
        <w:jc w:val="both"/>
        <w:rPr>
          <w:rFonts w:ascii="Times New Roman" w:eastAsia="Times New Roman" w:hAnsi="Times New Roman"/>
          <w:sz w:val="24"/>
          <w:szCs w:val="24"/>
          <w:lang w:eastAsia="en-ID"/>
        </w:rPr>
      </w:pPr>
      <w:r w:rsidRPr="00B202F0">
        <w:rPr>
          <w:rFonts w:ascii="Times New Roman" w:eastAsia="Times New Roman" w:hAnsi="Times New Roman"/>
          <w:sz w:val="24"/>
          <w:szCs w:val="24"/>
          <w:lang w:eastAsia="en-ID"/>
        </w:rPr>
        <w:t xml:space="preserve">Samosir, H., et al. (2022). Pengaruh etika auditor, pengalaman auditor, dan motivasi auditor terhadap kualitas audit (Studi kasus pada </w:t>
      </w:r>
      <w:proofErr w:type="gramStart"/>
      <w:r w:rsidRPr="00B202F0">
        <w:rPr>
          <w:rFonts w:ascii="Times New Roman" w:eastAsia="Times New Roman" w:hAnsi="Times New Roman"/>
          <w:sz w:val="24"/>
          <w:szCs w:val="24"/>
          <w:lang w:eastAsia="en-ID"/>
        </w:rPr>
        <w:t>kantor</w:t>
      </w:r>
      <w:proofErr w:type="gramEnd"/>
      <w:r w:rsidRPr="00B202F0">
        <w:rPr>
          <w:rFonts w:ascii="Times New Roman" w:eastAsia="Times New Roman" w:hAnsi="Times New Roman"/>
          <w:sz w:val="24"/>
          <w:szCs w:val="24"/>
          <w:lang w:eastAsia="en-ID"/>
        </w:rPr>
        <w:t xml:space="preserve"> akuntan publik di Jakarta Selatan). </w:t>
      </w:r>
      <w:proofErr w:type="gramStart"/>
      <w:r w:rsidRPr="00B202F0">
        <w:rPr>
          <w:rFonts w:ascii="Times New Roman" w:eastAsia="Times New Roman" w:hAnsi="Times New Roman"/>
          <w:sz w:val="24"/>
          <w:szCs w:val="24"/>
          <w:lang w:eastAsia="en-ID"/>
        </w:rPr>
        <w:t>Universitas Suryanata Indonesia.</w:t>
      </w:r>
      <w:proofErr w:type="gramEnd"/>
      <w:r w:rsidRPr="00B202F0">
        <w:rPr>
          <w:rFonts w:ascii="Times New Roman" w:eastAsia="Times New Roman" w:hAnsi="Times New Roman"/>
          <w:sz w:val="24"/>
          <w:szCs w:val="24"/>
          <w:lang w:eastAsia="en-ID"/>
        </w:rPr>
        <w:t xml:space="preserve"> </w:t>
      </w:r>
      <w:hyperlink r:id="rId26" w:tgtFrame="_blank" w:history="1">
        <w:r w:rsidRPr="00B202F0">
          <w:rPr>
            <w:rFonts w:ascii="Times New Roman" w:eastAsia="Times New Roman" w:hAnsi="Times New Roman"/>
            <w:sz w:val="24"/>
            <w:szCs w:val="24"/>
            <w:lang w:eastAsia="en-ID"/>
          </w:rPr>
          <w:t>http://repo.usni.ac.id/3192/</w:t>
        </w:r>
      </w:hyperlink>
    </w:p>
    <w:p w14:paraId="7B847351" w14:textId="77777777" w:rsidR="00B202F0" w:rsidRPr="00B202F0" w:rsidRDefault="00BC27E6" w:rsidP="00B202F0">
      <w:pPr>
        <w:spacing w:after="0" w:line="240" w:lineRule="auto"/>
        <w:ind w:left="851" w:right="804" w:hanging="851"/>
        <w:jc w:val="both"/>
        <w:rPr>
          <w:rFonts w:ascii="Times New Roman" w:eastAsia="Times New Roman" w:hAnsi="Times New Roman"/>
          <w:sz w:val="24"/>
          <w:szCs w:val="24"/>
          <w:lang w:eastAsia="en-ID"/>
        </w:rPr>
      </w:pPr>
      <w:proofErr w:type="gramStart"/>
      <w:r w:rsidRPr="00B202F0">
        <w:rPr>
          <w:rFonts w:ascii="Times New Roman" w:eastAsia="Times New Roman" w:hAnsi="Times New Roman"/>
          <w:sz w:val="24"/>
          <w:szCs w:val="24"/>
          <w:lang w:eastAsia="en-ID"/>
        </w:rPr>
        <w:t>Syntax Literate.</w:t>
      </w:r>
      <w:proofErr w:type="gramEnd"/>
      <w:r w:rsidRPr="00B202F0">
        <w:rPr>
          <w:rFonts w:ascii="Times New Roman" w:eastAsia="Times New Roman" w:hAnsi="Times New Roman"/>
          <w:sz w:val="24"/>
          <w:szCs w:val="24"/>
          <w:lang w:eastAsia="en-ID"/>
        </w:rPr>
        <w:t xml:space="preserve"> </w:t>
      </w:r>
      <w:proofErr w:type="gramStart"/>
      <w:r w:rsidRPr="00B202F0">
        <w:rPr>
          <w:rFonts w:ascii="Times New Roman" w:eastAsia="Times New Roman" w:hAnsi="Times New Roman"/>
          <w:sz w:val="24"/>
          <w:szCs w:val="24"/>
          <w:lang w:eastAsia="en-ID"/>
        </w:rPr>
        <w:t>(2024). Pengaruh kompetensi, etika dan integritas auditor terhadap kualitas audit.</w:t>
      </w:r>
      <w:proofErr w:type="gramEnd"/>
      <w:r w:rsidRPr="00B202F0">
        <w:rPr>
          <w:rFonts w:ascii="Times New Roman" w:eastAsia="Times New Roman" w:hAnsi="Times New Roman"/>
          <w:sz w:val="24"/>
          <w:szCs w:val="24"/>
          <w:lang w:eastAsia="en-ID"/>
        </w:rPr>
        <w:t xml:space="preserve"> </w:t>
      </w:r>
      <w:proofErr w:type="gramStart"/>
      <w:r w:rsidRPr="00B202F0">
        <w:rPr>
          <w:rFonts w:ascii="Times New Roman" w:eastAsia="Times New Roman" w:hAnsi="Times New Roman"/>
          <w:sz w:val="24"/>
          <w:szCs w:val="24"/>
          <w:lang w:eastAsia="en-ID"/>
        </w:rPr>
        <w:t>Jurnal Syntax Literate.</w:t>
      </w:r>
      <w:proofErr w:type="gramEnd"/>
      <w:r w:rsidRPr="00B202F0">
        <w:rPr>
          <w:rFonts w:ascii="Times New Roman" w:eastAsia="Times New Roman" w:hAnsi="Times New Roman"/>
          <w:sz w:val="24"/>
          <w:szCs w:val="24"/>
          <w:lang w:eastAsia="en-ID"/>
        </w:rPr>
        <w:t xml:space="preserve"> </w:t>
      </w:r>
      <w:hyperlink r:id="rId27" w:tgtFrame="_blank" w:history="1">
        <w:r w:rsidRPr="00B202F0">
          <w:rPr>
            <w:rFonts w:ascii="Times New Roman" w:eastAsia="Times New Roman" w:hAnsi="Times New Roman"/>
            <w:sz w:val="24"/>
            <w:szCs w:val="24"/>
            <w:lang w:eastAsia="en-ID"/>
          </w:rPr>
          <w:t>https://jurnal.syntaxliterate.co.id/index.php/syntax-literate/article/view/855</w:t>
        </w:r>
      </w:hyperlink>
    </w:p>
    <w:p w14:paraId="1ED1C365" w14:textId="77777777" w:rsidR="00B202F0" w:rsidRPr="00B202F0" w:rsidRDefault="00BC27E6" w:rsidP="00B202F0">
      <w:pPr>
        <w:spacing w:after="0" w:line="240" w:lineRule="auto"/>
        <w:ind w:left="851" w:right="804" w:hanging="851"/>
        <w:jc w:val="both"/>
        <w:rPr>
          <w:rFonts w:ascii="Times New Roman" w:eastAsia="Times New Roman" w:hAnsi="Times New Roman"/>
          <w:sz w:val="24"/>
          <w:szCs w:val="24"/>
          <w:lang w:eastAsia="en-ID"/>
        </w:rPr>
      </w:pPr>
      <w:proofErr w:type="gramStart"/>
      <w:r w:rsidRPr="00B202F0">
        <w:rPr>
          <w:rFonts w:ascii="Times New Roman" w:hAnsi="Times New Roman"/>
          <w:sz w:val="24"/>
          <w:szCs w:val="24"/>
        </w:rPr>
        <w:t>Akuntabilitas,</w:t>
      </w:r>
      <w:r w:rsidRPr="00B202F0">
        <w:rPr>
          <w:rFonts w:ascii="Times New Roman" w:hAnsi="Times New Roman"/>
          <w:spacing w:val="-3"/>
          <w:sz w:val="24"/>
          <w:szCs w:val="24"/>
        </w:rPr>
        <w:t xml:space="preserve"> </w:t>
      </w:r>
      <w:r w:rsidRPr="00B202F0">
        <w:rPr>
          <w:rFonts w:ascii="Times New Roman" w:hAnsi="Times New Roman"/>
          <w:sz w:val="24"/>
          <w:szCs w:val="24"/>
        </w:rPr>
        <w:t>P.,</w:t>
      </w:r>
      <w:r w:rsidRPr="00B202F0">
        <w:rPr>
          <w:rFonts w:ascii="Times New Roman" w:hAnsi="Times New Roman"/>
          <w:spacing w:val="-3"/>
          <w:sz w:val="24"/>
          <w:szCs w:val="24"/>
        </w:rPr>
        <w:t xml:space="preserve"> </w:t>
      </w:r>
      <w:r w:rsidRPr="00B202F0">
        <w:rPr>
          <w:rFonts w:ascii="Times New Roman" w:hAnsi="Times New Roman"/>
          <w:sz w:val="24"/>
          <w:szCs w:val="24"/>
        </w:rPr>
        <w:t>Profesional,</w:t>
      </w:r>
      <w:r w:rsidRPr="00B202F0">
        <w:rPr>
          <w:rFonts w:ascii="Times New Roman" w:hAnsi="Times New Roman"/>
          <w:spacing w:val="-3"/>
          <w:sz w:val="24"/>
          <w:szCs w:val="24"/>
        </w:rPr>
        <w:t xml:space="preserve"> </w:t>
      </w:r>
      <w:r w:rsidRPr="00B202F0">
        <w:rPr>
          <w:rFonts w:ascii="Times New Roman" w:hAnsi="Times New Roman"/>
          <w:sz w:val="24"/>
          <w:szCs w:val="24"/>
        </w:rPr>
        <w:t>S.,</w:t>
      </w:r>
      <w:r w:rsidRPr="00B202F0">
        <w:rPr>
          <w:rFonts w:ascii="Times New Roman" w:hAnsi="Times New Roman"/>
          <w:spacing w:val="-3"/>
          <w:sz w:val="24"/>
          <w:szCs w:val="24"/>
        </w:rPr>
        <w:t xml:space="preserve"> </w:t>
      </w:r>
      <w:r w:rsidRPr="00B202F0">
        <w:rPr>
          <w:rFonts w:ascii="Times New Roman" w:hAnsi="Times New Roman"/>
          <w:sz w:val="24"/>
          <w:szCs w:val="24"/>
        </w:rPr>
        <w:t>Auditor,</w:t>
      </w:r>
      <w:r w:rsidRPr="00B202F0">
        <w:rPr>
          <w:rFonts w:ascii="Times New Roman" w:hAnsi="Times New Roman"/>
          <w:spacing w:val="-3"/>
          <w:sz w:val="24"/>
          <w:szCs w:val="24"/>
        </w:rPr>
        <w:t xml:space="preserve"> </w:t>
      </w:r>
      <w:r w:rsidRPr="00B202F0">
        <w:rPr>
          <w:rFonts w:ascii="Times New Roman" w:hAnsi="Times New Roman"/>
          <w:sz w:val="24"/>
          <w:szCs w:val="24"/>
        </w:rPr>
        <w:t>K.,</w:t>
      </w:r>
      <w:r w:rsidRPr="00B202F0">
        <w:rPr>
          <w:rFonts w:ascii="Times New Roman" w:hAnsi="Times New Roman"/>
          <w:spacing w:val="-3"/>
          <w:sz w:val="24"/>
          <w:szCs w:val="24"/>
        </w:rPr>
        <w:t xml:space="preserve"> </w:t>
      </w:r>
      <w:r w:rsidRPr="00B202F0">
        <w:rPr>
          <w:rFonts w:ascii="Times New Roman" w:hAnsi="Times New Roman"/>
          <w:sz w:val="24"/>
          <w:szCs w:val="24"/>
        </w:rPr>
        <w:t>&amp;</w:t>
      </w:r>
      <w:r w:rsidRPr="00B202F0">
        <w:rPr>
          <w:rFonts w:ascii="Times New Roman" w:hAnsi="Times New Roman"/>
          <w:spacing w:val="-3"/>
          <w:sz w:val="24"/>
          <w:szCs w:val="24"/>
        </w:rPr>
        <w:t xml:space="preserve"> </w:t>
      </w:r>
      <w:r w:rsidRPr="00B202F0">
        <w:rPr>
          <w:rFonts w:ascii="Times New Roman" w:hAnsi="Times New Roman"/>
          <w:sz w:val="24"/>
          <w:szCs w:val="24"/>
        </w:rPr>
        <w:t>Kualitas,</w:t>
      </w:r>
      <w:r w:rsidRPr="00B202F0">
        <w:rPr>
          <w:rFonts w:ascii="Times New Roman" w:hAnsi="Times New Roman"/>
          <w:spacing w:val="-3"/>
          <w:sz w:val="24"/>
          <w:szCs w:val="24"/>
        </w:rPr>
        <w:t xml:space="preserve"> </w:t>
      </w:r>
      <w:r w:rsidRPr="00B202F0">
        <w:rPr>
          <w:rFonts w:ascii="Times New Roman" w:hAnsi="Times New Roman"/>
          <w:sz w:val="24"/>
          <w:szCs w:val="24"/>
        </w:rPr>
        <w:t>D.</w:t>
      </w:r>
      <w:r w:rsidRPr="00B202F0">
        <w:rPr>
          <w:rFonts w:ascii="Times New Roman" w:hAnsi="Times New Roman"/>
          <w:spacing w:val="-3"/>
          <w:sz w:val="24"/>
          <w:szCs w:val="24"/>
        </w:rPr>
        <w:t xml:space="preserve"> </w:t>
      </w:r>
      <w:r w:rsidRPr="00B202F0">
        <w:rPr>
          <w:rFonts w:ascii="Times New Roman" w:hAnsi="Times New Roman"/>
          <w:sz w:val="24"/>
          <w:szCs w:val="24"/>
        </w:rPr>
        <w:t>A.</w:t>
      </w:r>
      <w:r w:rsidRPr="00B202F0">
        <w:rPr>
          <w:rFonts w:ascii="Times New Roman" w:hAnsi="Times New Roman"/>
          <w:spacing w:val="-3"/>
          <w:sz w:val="24"/>
          <w:szCs w:val="24"/>
        </w:rPr>
        <w:t xml:space="preserve"> </w:t>
      </w:r>
      <w:r w:rsidRPr="00B202F0">
        <w:rPr>
          <w:rFonts w:ascii="Times New Roman" w:hAnsi="Times New Roman"/>
          <w:sz w:val="24"/>
          <w:szCs w:val="24"/>
        </w:rPr>
        <w:t>N.</w:t>
      </w:r>
      <w:r w:rsidRPr="00B202F0">
        <w:rPr>
          <w:rFonts w:ascii="Times New Roman" w:hAnsi="Times New Roman"/>
          <w:spacing w:val="-3"/>
          <w:sz w:val="24"/>
          <w:szCs w:val="24"/>
        </w:rPr>
        <w:t xml:space="preserve"> </w:t>
      </w:r>
      <w:r w:rsidRPr="00B202F0">
        <w:rPr>
          <w:rFonts w:ascii="Times New Roman" w:hAnsi="Times New Roman"/>
          <w:sz w:val="24"/>
          <w:szCs w:val="24"/>
        </w:rPr>
        <w:t>E.</w:t>
      </w:r>
      <w:r w:rsidRPr="00B202F0">
        <w:rPr>
          <w:rFonts w:ascii="Times New Roman" w:hAnsi="Times New Roman"/>
          <w:spacing w:val="-3"/>
          <w:sz w:val="24"/>
          <w:szCs w:val="24"/>
        </w:rPr>
        <w:t xml:space="preserve"> </w:t>
      </w:r>
      <w:r w:rsidRPr="00B202F0">
        <w:rPr>
          <w:rFonts w:ascii="Times New Roman" w:hAnsi="Times New Roman"/>
          <w:sz w:val="24"/>
          <w:szCs w:val="24"/>
        </w:rPr>
        <w:t>T.</w:t>
      </w:r>
      <w:r w:rsidRPr="00B202F0">
        <w:rPr>
          <w:rFonts w:ascii="Times New Roman" w:hAnsi="Times New Roman"/>
          <w:spacing w:val="-3"/>
          <w:sz w:val="24"/>
          <w:szCs w:val="24"/>
        </w:rPr>
        <w:t xml:space="preserve"> </w:t>
      </w:r>
      <w:r w:rsidRPr="00B202F0">
        <w:rPr>
          <w:rFonts w:ascii="Times New Roman" w:hAnsi="Times New Roman"/>
          <w:sz w:val="24"/>
          <w:szCs w:val="24"/>
        </w:rPr>
        <w:t>(2021).</w:t>
      </w:r>
      <w:proofErr w:type="gramEnd"/>
      <w:r w:rsidRPr="00B202F0">
        <w:rPr>
          <w:rFonts w:ascii="Times New Roman" w:hAnsi="Times New Roman"/>
          <w:sz w:val="24"/>
          <w:szCs w:val="24"/>
        </w:rPr>
        <w:t xml:space="preserve"> Pengaruh akuntabilitas, skeptisme profesional, kompetensi auditor, dan e- audit terhadap kualitas hasil audit pada </w:t>
      </w:r>
      <w:proofErr w:type="gramStart"/>
      <w:r w:rsidRPr="00B202F0">
        <w:rPr>
          <w:rFonts w:ascii="Times New Roman" w:hAnsi="Times New Roman"/>
          <w:sz w:val="24"/>
          <w:szCs w:val="24"/>
        </w:rPr>
        <w:t>kantor</w:t>
      </w:r>
      <w:proofErr w:type="gramEnd"/>
      <w:r w:rsidRPr="00B202F0">
        <w:rPr>
          <w:rFonts w:ascii="Times New Roman" w:hAnsi="Times New Roman"/>
          <w:sz w:val="24"/>
          <w:szCs w:val="24"/>
        </w:rPr>
        <w:t xml:space="preserve"> inspektorat daerah kota makassar. 3(September), 303–332.</w:t>
      </w:r>
    </w:p>
    <w:p w14:paraId="7BCACBDD" w14:textId="77777777" w:rsidR="00B202F0" w:rsidRPr="00B202F0" w:rsidRDefault="00BC27E6" w:rsidP="00B202F0">
      <w:pPr>
        <w:spacing w:after="0" w:line="240" w:lineRule="auto"/>
        <w:ind w:left="851" w:right="804" w:hanging="851"/>
        <w:jc w:val="both"/>
        <w:rPr>
          <w:rFonts w:ascii="Times New Roman" w:eastAsia="Times New Roman" w:hAnsi="Times New Roman"/>
          <w:sz w:val="24"/>
          <w:szCs w:val="24"/>
          <w:lang w:eastAsia="en-ID"/>
        </w:rPr>
      </w:pPr>
      <w:proofErr w:type="gramStart"/>
      <w:r w:rsidRPr="00B202F0">
        <w:rPr>
          <w:rFonts w:ascii="Times New Roman" w:hAnsi="Times New Roman"/>
          <w:sz w:val="24"/>
          <w:szCs w:val="24"/>
        </w:rPr>
        <w:t>Audit,</w:t>
      </w:r>
      <w:r w:rsidRPr="00B202F0">
        <w:rPr>
          <w:rFonts w:ascii="Times New Roman" w:hAnsi="Times New Roman"/>
          <w:spacing w:val="-3"/>
          <w:sz w:val="24"/>
          <w:szCs w:val="24"/>
        </w:rPr>
        <w:t xml:space="preserve"> </w:t>
      </w:r>
      <w:r w:rsidRPr="00B202F0">
        <w:rPr>
          <w:rFonts w:ascii="Times New Roman" w:hAnsi="Times New Roman"/>
          <w:sz w:val="24"/>
          <w:szCs w:val="24"/>
        </w:rPr>
        <w:t>H.,</w:t>
      </w:r>
      <w:r w:rsidRPr="00B202F0">
        <w:rPr>
          <w:rFonts w:ascii="Times New Roman" w:hAnsi="Times New Roman"/>
          <w:spacing w:val="-3"/>
          <w:sz w:val="24"/>
          <w:szCs w:val="24"/>
        </w:rPr>
        <w:t xml:space="preserve"> </w:t>
      </w:r>
      <w:r w:rsidRPr="00B202F0">
        <w:rPr>
          <w:rFonts w:ascii="Times New Roman" w:hAnsi="Times New Roman"/>
          <w:sz w:val="24"/>
          <w:szCs w:val="24"/>
        </w:rPr>
        <w:t>Audit,</w:t>
      </w:r>
      <w:r w:rsidRPr="00B202F0">
        <w:rPr>
          <w:rFonts w:ascii="Times New Roman" w:hAnsi="Times New Roman"/>
          <w:spacing w:val="-3"/>
          <w:sz w:val="24"/>
          <w:szCs w:val="24"/>
        </w:rPr>
        <w:t xml:space="preserve"> </w:t>
      </w:r>
      <w:r w:rsidRPr="00B202F0">
        <w:rPr>
          <w:rFonts w:ascii="Times New Roman" w:hAnsi="Times New Roman"/>
          <w:sz w:val="24"/>
          <w:szCs w:val="24"/>
        </w:rPr>
        <w:t>K.</w:t>
      </w:r>
      <w:r w:rsidRPr="00B202F0">
        <w:rPr>
          <w:rFonts w:ascii="Times New Roman" w:hAnsi="Times New Roman"/>
          <w:spacing w:val="-3"/>
          <w:sz w:val="24"/>
          <w:szCs w:val="24"/>
        </w:rPr>
        <w:t xml:space="preserve"> </w:t>
      </w:r>
      <w:r w:rsidRPr="00B202F0">
        <w:rPr>
          <w:rFonts w:ascii="Times New Roman" w:hAnsi="Times New Roman"/>
          <w:sz w:val="24"/>
          <w:szCs w:val="24"/>
        </w:rPr>
        <w:t>H.,</w:t>
      </w:r>
      <w:r w:rsidRPr="00B202F0">
        <w:rPr>
          <w:rFonts w:ascii="Times New Roman" w:hAnsi="Times New Roman"/>
          <w:spacing w:val="-3"/>
          <w:sz w:val="24"/>
          <w:szCs w:val="24"/>
        </w:rPr>
        <w:t xml:space="preserve"> </w:t>
      </w:r>
      <w:r w:rsidRPr="00B202F0">
        <w:rPr>
          <w:rFonts w:ascii="Times New Roman" w:hAnsi="Times New Roman"/>
          <w:sz w:val="24"/>
          <w:szCs w:val="24"/>
        </w:rPr>
        <w:t>Kerja,</w:t>
      </w:r>
      <w:r w:rsidRPr="00B202F0">
        <w:rPr>
          <w:rFonts w:ascii="Times New Roman" w:hAnsi="Times New Roman"/>
          <w:spacing w:val="-3"/>
          <w:sz w:val="24"/>
          <w:szCs w:val="24"/>
        </w:rPr>
        <w:t xml:space="preserve"> </w:t>
      </w:r>
      <w:r w:rsidRPr="00B202F0">
        <w:rPr>
          <w:rFonts w:ascii="Times New Roman" w:hAnsi="Times New Roman"/>
          <w:sz w:val="24"/>
          <w:szCs w:val="24"/>
        </w:rPr>
        <w:t>P.,</w:t>
      </w:r>
      <w:r w:rsidRPr="00B202F0">
        <w:rPr>
          <w:rFonts w:ascii="Times New Roman" w:hAnsi="Times New Roman"/>
          <w:spacing w:val="-3"/>
          <w:sz w:val="24"/>
          <w:szCs w:val="24"/>
        </w:rPr>
        <w:t xml:space="preserve"> </w:t>
      </w:r>
      <w:r w:rsidRPr="00B202F0">
        <w:rPr>
          <w:rFonts w:ascii="Times New Roman" w:hAnsi="Times New Roman"/>
          <w:sz w:val="24"/>
          <w:szCs w:val="24"/>
        </w:rPr>
        <w:t>Kerja,</w:t>
      </w:r>
      <w:r w:rsidRPr="00B202F0">
        <w:rPr>
          <w:rFonts w:ascii="Times New Roman" w:hAnsi="Times New Roman"/>
          <w:spacing w:val="-3"/>
          <w:sz w:val="24"/>
          <w:szCs w:val="24"/>
        </w:rPr>
        <w:t xml:space="preserve"> </w:t>
      </w:r>
      <w:r w:rsidRPr="00B202F0">
        <w:rPr>
          <w:rFonts w:ascii="Times New Roman" w:hAnsi="Times New Roman"/>
          <w:sz w:val="24"/>
          <w:szCs w:val="24"/>
        </w:rPr>
        <w:t>P.,</w:t>
      </w:r>
      <w:r w:rsidRPr="00B202F0">
        <w:rPr>
          <w:rFonts w:ascii="Times New Roman" w:hAnsi="Times New Roman"/>
          <w:spacing w:val="-3"/>
          <w:sz w:val="24"/>
          <w:szCs w:val="24"/>
        </w:rPr>
        <w:t xml:space="preserve"> </w:t>
      </w:r>
      <w:r w:rsidRPr="00B202F0">
        <w:rPr>
          <w:rFonts w:ascii="Times New Roman" w:hAnsi="Times New Roman"/>
          <w:sz w:val="24"/>
          <w:szCs w:val="24"/>
        </w:rPr>
        <w:t>&amp;</w:t>
      </w:r>
      <w:r w:rsidRPr="00B202F0">
        <w:rPr>
          <w:rFonts w:ascii="Times New Roman" w:hAnsi="Times New Roman"/>
          <w:spacing w:val="-5"/>
          <w:sz w:val="24"/>
          <w:szCs w:val="24"/>
        </w:rPr>
        <w:t xml:space="preserve"> </w:t>
      </w:r>
      <w:r w:rsidRPr="00B202F0">
        <w:rPr>
          <w:rFonts w:ascii="Times New Roman" w:hAnsi="Times New Roman"/>
          <w:sz w:val="24"/>
          <w:szCs w:val="24"/>
        </w:rPr>
        <w:t>Kualitas,</w:t>
      </w:r>
      <w:r w:rsidRPr="00B202F0">
        <w:rPr>
          <w:rFonts w:ascii="Times New Roman" w:hAnsi="Times New Roman"/>
          <w:spacing w:val="-3"/>
          <w:sz w:val="24"/>
          <w:szCs w:val="24"/>
        </w:rPr>
        <w:t xml:space="preserve"> </w:t>
      </w:r>
      <w:r w:rsidRPr="00B202F0">
        <w:rPr>
          <w:rFonts w:ascii="Times New Roman" w:hAnsi="Times New Roman"/>
          <w:sz w:val="24"/>
          <w:szCs w:val="24"/>
        </w:rPr>
        <w:t>A.</w:t>
      </w:r>
      <w:r w:rsidRPr="00B202F0">
        <w:rPr>
          <w:rFonts w:ascii="Times New Roman" w:hAnsi="Times New Roman"/>
          <w:spacing w:val="-3"/>
          <w:sz w:val="24"/>
          <w:szCs w:val="24"/>
        </w:rPr>
        <w:t xml:space="preserve"> </w:t>
      </w:r>
      <w:r w:rsidRPr="00B202F0">
        <w:rPr>
          <w:rFonts w:ascii="Times New Roman" w:hAnsi="Times New Roman"/>
          <w:sz w:val="24"/>
          <w:szCs w:val="24"/>
        </w:rPr>
        <w:t>T.</w:t>
      </w:r>
      <w:r w:rsidRPr="00B202F0">
        <w:rPr>
          <w:rFonts w:ascii="Times New Roman" w:hAnsi="Times New Roman"/>
          <w:spacing w:val="-3"/>
          <w:sz w:val="24"/>
          <w:szCs w:val="24"/>
        </w:rPr>
        <w:t xml:space="preserve"> </w:t>
      </w:r>
      <w:r w:rsidRPr="00B202F0">
        <w:rPr>
          <w:rFonts w:ascii="Times New Roman" w:hAnsi="Times New Roman"/>
          <w:sz w:val="24"/>
          <w:szCs w:val="24"/>
        </w:rPr>
        <w:t>(2020).</w:t>
      </w:r>
      <w:proofErr w:type="gramEnd"/>
      <w:r w:rsidRPr="00B202F0">
        <w:rPr>
          <w:rFonts w:ascii="Times New Roman" w:hAnsi="Times New Roman"/>
          <w:spacing w:val="-1"/>
          <w:sz w:val="24"/>
          <w:szCs w:val="24"/>
        </w:rPr>
        <w:t xml:space="preserve"> </w:t>
      </w:r>
      <w:proofErr w:type="gramStart"/>
      <w:r w:rsidRPr="00B202F0">
        <w:rPr>
          <w:rFonts w:ascii="Times New Roman" w:hAnsi="Times New Roman"/>
          <w:sz w:val="24"/>
          <w:szCs w:val="24"/>
        </w:rPr>
        <w:t>I</w:t>
      </w:r>
      <w:r w:rsidRPr="00B202F0">
        <w:rPr>
          <w:rFonts w:ascii="Times New Roman" w:hAnsi="Times New Roman"/>
          <w:spacing w:val="-2"/>
          <w:sz w:val="24"/>
          <w:szCs w:val="24"/>
        </w:rPr>
        <w:t xml:space="preserve"> </w:t>
      </w:r>
      <w:r w:rsidRPr="00B202F0">
        <w:rPr>
          <w:rFonts w:ascii="Times New Roman" w:hAnsi="Times New Roman"/>
          <w:sz w:val="24"/>
          <w:szCs w:val="24"/>
        </w:rPr>
        <w:t>Gst</w:t>
      </w:r>
      <w:r w:rsidRPr="00B202F0">
        <w:rPr>
          <w:rFonts w:ascii="Times New Roman" w:hAnsi="Times New Roman"/>
          <w:spacing w:val="-3"/>
          <w:sz w:val="24"/>
          <w:szCs w:val="24"/>
        </w:rPr>
        <w:t xml:space="preserve"> </w:t>
      </w:r>
      <w:r w:rsidRPr="00B202F0">
        <w:rPr>
          <w:rFonts w:ascii="Times New Roman" w:hAnsi="Times New Roman"/>
          <w:sz w:val="24"/>
          <w:szCs w:val="24"/>
        </w:rPr>
        <w:t>Ayu Eka Damayanthi 2 Fakultas Ekonomi dan Bisnis Universitas Udayana, Indonesia.</w:t>
      </w:r>
      <w:proofErr w:type="gramEnd"/>
      <w:r w:rsidRPr="00B202F0">
        <w:rPr>
          <w:rFonts w:ascii="Times New Roman" w:hAnsi="Times New Roman"/>
          <w:sz w:val="24"/>
          <w:szCs w:val="24"/>
        </w:rPr>
        <w:t xml:space="preserve"> 2403–2416.</w:t>
      </w:r>
    </w:p>
    <w:p w14:paraId="129BB5CE" w14:textId="77777777" w:rsidR="00B202F0" w:rsidRDefault="00BC27E6" w:rsidP="00B202F0">
      <w:pPr>
        <w:spacing w:after="0" w:line="240" w:lineRule="auto"/>
        <w:ind w:left="851" w:right="804" w:hanging="851"/>
        <w:jc w:val="both"/>
        <w:rPr>
          <w:rFonts w:ascii="Times New Roman" w:eastAsia="Times New Roman" w:hAnsi="Times New Roman"/>
          <w:sz w:val="24"/>
          <w:szCs w:val="24"/>
          <w:lang w:eastAsia="en-ID"/>
        </w:rPr>
      </w:pPr>
      <w:proofErr w:type="gramStart"/>
      <w:r w:rsidRPr="00B202F0">
        <w:rPr>
          <w:rFonts w:ascii="Times New Roman" w:hAnsi="Times New Roman"/>
          <w:sz w:val="24"/>
          <w:szCs w:val="24"/>
        </w:rPr>
        <w:lastRenderedPageBreak/>
        <w:t>Azhari, S. R. I., Junaid, A., &amp; Tjan, J. S. (2020).</w:t>
      </w:r>
      <w:proofErr w:type="gramEnd"/>
      <w:r w:rsidRPr="00B202F0">
        <w:rPr>
          <w:rFonts w:ascii="Times New Roman" w:hAnsi="Times New Roman"/>
          <w:sz w:val="24"/>
          <w:szCs w:val="24"/>
        </w:rPr>
        <w:t xml:space="preserve"> </w:t>
      </w:r>
      <w:proofErr w:type="gramStart"/>
      <w:r w:rsidRPr="00B202F0">
        <w:rPr>
          <w:rFonts w:ascii="Times New Roman" w:hAnsi="Times New Roman"/>
          <w:sz w:val="24"/>
          <w:szCs w:val="24"/>
        </w:rPr>
        <w:t>Pengaruh Profesionalisme Auditor Terhadap Kualitas Audit.</w:t>
      </w:r>
      <w:proofErr w:type="gramEnd"/>
      <w:r w:rsidRPr="00B202F0">
        <w:rPr>
          <w:rFonts w:ascii="Times New Roman" w:hAnsi="Times New Roman"/>
          <w:sz w:val="24"/>
          <w:szCs w:val="24"/>
        </w:rPr>
        <w:t xml:space="preserve"> Jurnal Ilmu Akuntansi, 2(2), 141–180.</w:t>
      </w:r>
      <w:r w:rsidRPr="00B202F0">
        <w:rPr>
          <w:rFonts w:ascii="Times New Roman" w:hAnsi="Times New Roman"/>
          <w:spacing w:val="-2"/>
          <w:sz w:val="24"/>
          <w:szCs w:val="24"/>
        </w:rPr>
        <w:t>https://journal.unismuh.ac.id/index.php/invoice/article/download/4116/pdf%0Ahttps://old.jurnal.polinela.ac.id/index.php/ESAI/article/view/1010</w:t>
      </w:r>
    </w:p>
    <w:p w14:paraId="2B0F16EB" w14:textId="77777777" w:rsidR="00B202F0" w:rsidRDefault="00BC27E6" w:rsidP="00B202F0">
      <w:pPr>
        <w:spacing w:after="0" w:line="240" w:lineRule="auto"/>
        <w:ind w:left="851" w:right="804" w:hanging="851"/>
        <w:jc w:val="both"/>
        <w:rPr>
          <w:rFonts w:ascii="Times New Roman" w:eastAsia="Times New Roman" w:hAnsi="Times New Roman"/>
          <w:sz w:val="24"/>
          <w:szCs w:val="24"/>
          <w:lang w:eastAsia="en-ID"/>
        </w:rPr>
      </w:pPr>
      <w:proofErr w:type="gramStart"/>
      <w:r w:rsidRPr="00B202F0">
        <w:rPr>
          <w:rFonts w:ascii="Times New Roman" w:hAnsi="Times New Roman"/>
          <w:sz w:val="24"/>
          <w:szCs w:val="24"/>
        </w:rPr>
        <w:t>Evia, Z., Santoso, R. E. Wi., &amp; Nurcahyono, N. (2022).</w:t>
      </w:r>
      <w:proofErr w:type="gramEnd"/>
      <w:r w:rsidRPr="00B202F0">
        <w:rPr>
          <w:rFonts w:ascii="Times New Roman" w:hAnsi="Times New Roman"/>
          <w:sz w:val="24"/>
          <w:szCs w:val="24"/>
        </w:rPr>
        <w:t xml:space="preserve"> Pengalaman Kerja, Independensi,</w:t>
      </w:r>
      <w:r w:rsidRPr="00B202F0">
        <w:rPr>
          <w:rFonts w:ascii="Times New Roman" w:hAnsi="Times New Roman"/>
          <w:spacing w:val="-4"/>
          <w:sz w:val="24"/>
          <w:szCs w:val="24"/>
        </w:rPr>
        <w:t xml:space="preserve"> </w:t>
      </w:r>
      <w:r w:rsidRPr="00B202F0">
        <w:rPr>
          <w:rFonts w:ascii="Times New Roman" w:hAnsi="Times New Roman"/>
          <w:sz w:val="24"/>
          <w:szCs w:val="24"/>
        </w:rPr>
        <w:t>Integritas,</w:t>
      </w:r>
      <w:r w:rsidRPr="00B202F0">
        <w:rPr>
          <w:rFonts w:ascii="Times New Roman" w:hAnsi="Times New Roman"/>
          <w:spacing w:val="-6"/>
          <w:sz w:val="24"/>
          <w:szCs w:val="24"/>
        </w:rPr>
        <w:t xml:space="preserve"> </w:t>
      </w:r>
      <w:r w:rsidRPr="00B202F0">
        <w:rPr>
          <w:rFonts w:ascii="Times New Roman" w:hAnsi="Times New Roman"/>
          <w:sz w:val="24"/>
          <w:szCs w:val="24"/>
        </w:rPr>
        <w:t>Kompetensi</w:t>
      </w:r>
      <w:r w:rsidRPr="00B202F0">
        <w:rPr>
          <w:rFonts w:ascii="Times New Roman" w:hAnsi="Times New Roman"/>
          <w:spacing w:val="-8"/>
          <w:sz w:val="24"/>
          <w:szCs w:val="24"/>
        </w:rPr>
        <w:t xml:space="preserve"> </w:t>
      </w:r>
      <w:r w:rsidRPr="00B202F0">
        <w:rPr>
          <w:rFonts w:ascii="Times New Roman" w:hAnsi="Times New Roman"/>
          <w:sz w:val="24"/>
          <w:szCs w:val="24"/>
        </w:rPr>
        <w:t>dan</w:t>
      </w:r>
      <w:r w:rsidRPr="00B202F0">
        <w:rPr>
          <w:rFonts w:ascii="Times New Roman" w:hAnsi="Times New Roman"/>
          <w:spacing w:val="-8"/>
          <w:sz w:val="24"/>
          <w:szCs w:val="24"/>
        </w:rPr>
        <w:t xml:space="preserve"> </w:t>
      </w:r>
      <w:r w:rsidRPr="00B202F0">
        <w:rPr>
          <w:rFonts w:ascii="Times New Roman" w:hAnsi="Times New Roman"/>
          <w:sz w:val="24"/>
          <w:szCs w:val="24"/>
        </w:rPr>
        <w:t>Pengaruhnya</w:t>
      </w:r>
      <w:r w:rsidRPr="00B202F0">
        <w:rPr>
          <w:rFonts w:ascii="Times New Roman" w:hAnsi="Times New Roman"/>
          <w:spacing w:val="-9"/>
          <w:sz w:val="24"/>
          <w:szCs w:val="24"/>
        </w:rPr>
        <w:t xml:space="preserve"> </w:t>
      </w:r>
      <w:r w:rsidRPr="00B202F0">
        <w:rPr>
          <w:rFonts w:ascii="Times New Roman" w:hAnsi="Times New Roman"/>
          <w:sz w:val="24"/>
          <w:szCs w:val="24"/>
        </w:rPr>
        <w:t>terhadap</w:t>
      </w:r>
      <w:r w:rsidRPr="00B202F0">
        <w:rPr>
          <w:rFonts w:ascii="Times New Roman" w:hAnsi="Times New Roman"/>
          <w:spacing w:val="-8"/>
          <w:sz w:val="24"/>
          <w:szCs w:val="24"/>
        </w:rPr>
        <w:t xml:space="preserve"> </w:t>
      </w:r>
      <w:r w:rsidRPr="00B202F0">
        <w:rPr>
          <w:rFonts w:ascii="Times New Roman" w:hAnsi="Times New Roman"/>
          <w:sz w:val="24"/>
          <w:szCs w:val="24"/>
        </w:rPr>
        <w:t xml:space="preserve">Kualitas Hasil Audit. </w:t>
      </w:r>
      <w:proofErr w:type="gramStart"/>
      <w:r w:rsidRPr="00B202F0">
        <w:rPr>
          <w:rFonts w:ascii="Times New Roman" w:hAnsi="Times New Roman"/>
          <w:sz w:val="24"/>
          <w:szCs w:val="24"/>
        </w:rPr>
        <w:t>Jurnal Akuntansi Dan Governance, 2(2), 141.</w:t>
      </w:r>
      <w:proofErr w:type="gramEnd"/>
      <w:r w:rsidRPr="00B202F0">
        <w:rPr>
          <w:rFonts w:ascii="Times New Roman" w:hAnsi="Times New Roman"/>
          <w:sz w:val="24"/>
          <w:szCs w:val="24"/>
        </w:rPr>
        <w:t xml:space="preserve"> </w:t>
      </w:r>
      <w:hyperlink r:id="rId28" w:history="1">
        <w:r w:rsidRPr="00B202F0">
          <w:rPr>
            <w:rStyle w:val="Hyperlink"/>
            <w:rFonts w:ascii="Times New Roman" w:hAnsi="Times New Roman"/>
            <w:color w:val="auto"/>
            <w:spacing w:val="-2"/>
            <w:sz w:val="24"/>
            <w:szCs w:val="24"/>
            <w:u w:val="none"/>
          </w:rPr>
          <w:t>https://doi.org/10.24853/jago.2.2.141-149</w:t>
        </w:r>
      </w:hyperlink>
    </w:p>
    <w:p w14:paraId="79403860" w14:textId="77777777" w:rsidR="00B202F0" w:rsidRDefault="00BC27E6" w:rsidP="00B202F0">
      <w:pPr>
        <w:spacing w:after="0" w:line="240" w:lineRule="auto"/>
        <w:ind w:left="851" w:right="804" w:hanging="851"/>
        <w:jc w:val="both"/>
        <w:rPr>
          <w:rFonts w:ascii="Times New Roman" w:eastAsia="Times New Roman" w:hAnsi="Times New Roman"/>
          <w:sz w:val="24"/>
          <w:szCs w:val="24"/>
          <w:lang w:eastAsia="en-ID"/>
        </w:rPr>
      </w:pPr>
      <w:r w:rsidRPr="00B202F0">
        <w:rPr>
          <w:rFonts w:ascii="Times New Roman" w:hAnsi="Times New Roman"/>
          <w:sz w:val="24"/>
          <w:szCs w:val="24"/>
        </w:rPr>
        <w:t xml:space="preserve">Fakhri Ahmadi, Rita </w:t>
      </w:r>
      <w:proofErr w:type="gramStart"/>
      <w:r w:rsidRPr="00B202F0">
        <w:rPr>
          <w:rFonts w:ascii="Times New Roman" w:hAnsi="Times New Roman"/>
          <w:sz w:val="24"/>
          <w:szCs w:val="24"/>
        </w:rPr>
        <w:t>Dwi</w:t>
      </w:r>
      <w:proofErr w:type="gramEnd"/>
      <w:r w:rsidRPr="00B202F0">
        <w:rPr>
          <w:rFonts w:ascii="Times New Roman" w:hAnsi="Times New Roman"/>
          <w:sz w:val="24"/>
          <w:szCs w:val="24"/>
        </w:rPr>
        <w:t xml:space="preserve"> Putri, &amp; Siska Yulia Defitri. </w:t>
      </w:r>
      <w:proofErr w:type="gramStart"/>
      <w:r w:rsidRPr="00B202F0">
        <w:rPr>
          <w:rFonts w:ascii="Times New Roman" w:hAnsi="Times New Roman"/>
          <w:sz w:val="24"/>
          <w:szCs w:val="24"/>
        </w:rPr>
        <w:t>(2022). Pengaruh Akuntabilitas Dan Kompetensi Auditor Terhadap Kualitas</w:t>
      </w:r>
      <w:r w:rsidRPr="00B202F0">
        <w:rPr>
          <w:rFonts w:ascii="Times New Roman" w:hAnsi="Times New Roman"/>
          <w:spacing w:val="40"/>
          <w:sz w:val="24"/>
          <w:szCs w:val="24"/>
        </w:rPr>
        <w:t xml:space="preserve"> </w:t>
      </w:r>
      <w:r w:rsidRPr="00B202F0">
        <w:rPr>
          <w:rFonts w:ascii="Times New Roman" w:hAnsi="Times New Roman"/>
          <w:sz w:val="24"/>
          <w:szCs w:val="24"/>
        </w:rPr>
        <w:t>Hasil Audit.</w:t>
      </w:r>
      <w:proofErr w:type="gramEnd"/>
      <w:r w:rsidRPr="00B202F0">
        <w:rPr>
          <w:rFonts w:ascii="Times New Roman" w:hAnsi="Times New Roman"/>
          <w:sz w:val="24"/>
          <w:szCs w:val="24"/>
        </w:rPr>
        <w:t xml:space="preserve"> </w:t>
      </w:r>
      <w:proofErr w:type="gramStart"/>
      <w:r w:rsidRPr="00B202F0">
        <w:rPr>
          <w:rFonts w:ascii="Times New Roman" w:hAnsi="Times New Roman"/>
          <w:sz w:val="24"/>
          <w:szCs w:val="24"/>
        </w:rPr>
        <w:t>CEMERLANG</w:t>
      </w:r>
      <w:r w:rsidRPr="00B202F0">
        <w:rPr>
          <w:rFonts w:ascii="Times New Roman" w:hAnsi="Times New Roman"/>
          <w:spacing w:val="-15"/>
          <w:sz w:val="24"/>
          <w:szCs w:val="24"/>
        </w:rPr>
        <w:t xml:space="preserve"> </w:t>
      </w:r>
      <w:r w:rsidRPr="00B202F0">
        <w:rPr>
          <w:rFonts w:ascii="Times New Roman" w:hAnsi="Times New Roman"/>
          <w:sz w:val="24"/>
          <w:szCs w:val="24"/>
        </w:rPr>
        <w:t>:</w:t>
      </w:r>
      <w:proofErr w:type="gramEnd"/>
      <w:r w:rsidRPr="00B202F0">
        <w:rPr>
          <w:rFonts w:ascii="Times New Roman" w:hAnsi="Times New Roman"/>
          <w:spacing w:val="-7"/>
          <w:sz w:val="24"/>
          <w:szCs w:val="24"/>
        </w:rPr>
        <w:t xml:space="preserve"> </w:t>
      </w:r>
      <w:r w:rsidRPr="00B202F0">
        <w:rPr>
          <w:rFonts w:ascii="Times New Roman" w:hAnsi="Times New Roman"/>
          <w:sz w:val="24"/>
          <w:szCs w:val="24"/>
        </w:rPr>
        <w:t>Jurnal</w:t>
      </w:r>
      <w:r w:rsidRPr="00B202F0">
        <w:rPr>
          <w:rFonts w:ascii="Times New Roman" w:hAnsi="Times New Roman"/>
          <w:spacing w:val="-4"/>
          <w:sz w:val="24"/>
          <w:szCs w:val="24"/>
        </w:rPr>
        <w:t xml:space="preserve"> </w:t>
      </w:r>
      <w:r w:rsidRPr="00B202F0">
        <w:rPr>
          <w:rFonts w:ascii="Times New Roman" w:hAnsi="Times New Roman"/>
          <w:sz w:val="24"/>
          <w:szCs w:val="24"/>
        </w:rPr>
        <w:t>Manajemen</w:t>
      </w:r>
      <w:r w:rsidRPr="00B202F0">
        <w:rPr>
          <w:rFonts w:ascii="Times New Roman" w:hAnsi="Times New Roman"/>
          <w:spacing w:val="-4"/>
          <w:sz w:val="24"/>
          <w:szCs w:val="24"/>
        </w:rPr>
        <w:t xml:space="preserve"> </w:t>
      </w:r>
      <w:r w:rsidRPr="00B202F0">
        <w:rPr>
          <w:rFonts w:ascii="Times New Roman" w:hAnsi="Times New Roman"/>
          <w:sz w:val="24"/>
          <w:szCs w:val="24"/>
        </w:rPr>
        <w:t>Dan</w:t>
      </w:r>
      <w:r w:rsidRPr="00B202F0">
        <w:rPr>
          <w:rFonts w:ascii="Times New Roman" w:hAnsi="Times New Roman"/>
          <w:spacing w:val="-4"/>
          <w:sz w:val="24"/>
          <w:szCs w:val="24"/>
        </w:rPr>
        <w:t xml:space="preserve"> </w:t>
      </w:r>
      <w:r w:rsidRPr="00B202F0">
        <w:rPr>
          <w:rFonts w:ascii="Times New Roman" w:hAnsi="Times New Roman"/>
          <w:sz w:val="24"/>
          <w:szCs w:val="24"/>
        </w:rPr>
        <w:t>Ekonomi</w:t>
      </w:r>
      <w:r w:rsidRPr="00B202F0">
        <w:rPr>
          <w:rFonts w:ascii="Times New Roman" w:hAnsi="Times New Roman"/>
          <w:spacing w:val="-4"/>
          <w:sz w:val="24"/>
          <w:szCs w:val="24"/>
        </w:rPr>
        <w:t xml:space="preserve"> </w:t>
      </w:r>
      <w:r w:rsidRPr="00B202F0">
        <w:rPr>
          <w:rFonts w:ascii="Times New Roman" w:hAnsi="Times New Roman"/>
          <w:sz w:val="24"/>
          <w:szCs w:val="24"/>
        </w:rPr>
        <w:t>Bisnis,</w:t>
      </w:r>
      <w:r w:rsidRPr="00B202F0">
        <w:rPr>
          <w:rFonts w:ascii="Times New Roman" w:hAnsi="Times New Roman"/>
          <w:spacing w:val="-4"/>
          <w:sz w:val="24"/>
          <w:szCs w:val="24"/>
        </w:rPr>
        <w:t xml:space="preserve"> </w:t>
      </w:r>
      <w:r w:rsidRPr="00B202F0">
        <w:rPr>
          <w:rFonts w:ascii="Times New Roman" w:hAnsi="Times New Roman"/>
          <w:sz w:val="24"/>
          <w:szCs w:val="24"/>
        </w:rPr>
        <w:t>2(3),</w:t>
      </w:r>
      <w:r w:rsidRPr="00B202F0">
        <w:rPr>
          <w:rFonts w:ascii="Times New Roman" w:hAnsi="Times New Roman"/>
          <w:spacing w:val="-4"/>
          <w:sz w:val="24"/>
          <w:szCs w:val="24"/>
        </w:rPr>
        <w:t xml:space="preserve"> </w:t>
      </w:r>
      <w:r w:rsidRPr="00B202F0">
        <w:rPr>
          <w:rFonts w:ascii="Times New Roman" w:hAnsi="Times New Roman"/>
          <w:sz w:val="24"/>
          <w:szCs w:val="24"/>
        </w:rPr>
        <w:t xml:space="preserve">226–246. </w:t>
      </w:r>
      <w:hyperlink r:id="rId29" w:history="1">
        <w:r w:rsidRPr="00B202F0">
          <w:rPr>
            <w:rStyle w:val="Hyperlink"/>
            <w:rFonts w:ascii="Times New Roman" w:hAnsi="Times New Roman"/>
            <w:color w:val="auto"/>
            <w:spacing w:val="-2"/>
            <w:sz w:val="24"/>
            <w:szCs w:val="24"/>
            <w:u w:val="none"/>
          </w:rPr>
          <w:t>https://doi.org/10.55606/cemerlang.v2i3.318</w:t>
        </w:r>
      </w:hyperlink>
    </w:p>
    <w:p w14:paraId="03F6445A" w14:textId="77777777" w:rsidR="00B202F0" w:rsidRDefault="00BC27E6" w:rsidP="00B202F0">
      <w:pPr>
        <w:spacing w:after="0" w:line="240" w:lineRule="auto"/>
        <w:ind w:left="851" w:right="804" w:hanging="851"/>
        <w:jc w:val="both"/>
        <w:rPr>
          <w:rFonts w:ascii="Times New Roman" w:eastAsia="Times New Roman" w:hAnsi="Times New Roman"/>
          <w:sz w:val="24"/>
          <w:szCs w:val="24"/>
          <w:lang w:eastAsia="en-ID"/>
        </w:rPr>
      </w:pPr>
      <w:proofErr w:type="gramStart"/>
      <w:r w:rsidRPr="00B202F0">
        <w:rPr>
          <w:rFonts w:ascii="Times New Roman" w:hAnsi="Times New Roman"/>
          <w:sz w:val="24"/>
          <w:szCs w:val="24"/>
        </w:rPr>
        <w:t>Indonesia,</w:t>
      </w:r>
      <w:r w:rsidRPr="00B202F0">
        <w:rPr>
          <w:rFonts w:ascii="Times New Roman" w:hAnsi="Times New Roman"/>
          <w:spacing w:val="-3"/>
          <w:sz w:val="24"/>
          <w:szCs w:val="24"/>
        </w:rPr>
        <w:t xml:space="preserve"> </w:t>
      </w:r>
      <w:r w:rsidRPr="00B202F0">
        <w:rPr>
          <w:rFonts w:ascii="Times New Roman" w:hAnsi="Times New Roman"/>
          <w:sz w:val="24"/>
          <w:szCs w:val="24"/>
        </w:rPr>
        <w:t>U.</w:t>
      </w:r>
      <w:r w:rsidRPr="00B202F0">
        <w:rPr>
          <w:rFonts w:ascii="Times New Roman" w:hAnsi="Times New Roman"/>
          <w:spacing w:val="-3"/>
          <w:sz w:val="24"/>
          <w:szCs w:val="24"/>
        </w:rPr>
        <w:t xml:space="preserve"> </w:t>
      </w:r>
      <w:r w:rsidRPr="00B202F0">
        <w:rPr>
          <w:rFonts w:ascii="Times New Roman" w:hAnsi="Times New Roman"/>
          <w:sz w:val="24"/>
          <w:szCs w:val="24"/>
        </w:rPr>
        <w:t>H.,</w:t>
      </w:r>
      <w:r w:rsidRPr="00B202F0">
        <w:rPr>
          <w:rFonts w:ascii="Times New Roman" w:hAnsi="Times New Roman"/>
          <w:spacing w:val="-3"/>
          <w:sz w:val="24"/>
          <w:szCs w:val="24"/>
        </w:rPr>
        <w:t xml:space="preserve"> </w:t>
      </w:r>
      <w:r w:rsidRPr="00B202F0">
        <w:rPr>
          <w:rFonts w:ascii="Times New Roman" w:hAnsi="Times New Roman"/>
          <w:sz w:val="24"/>
          <w:szCs w:val="24"/>
        </w:rPr>
        <w:t>Akuntansi,</w:t>
      </w:r>
      <w:r w:rsidRPr="00B202F0">
        <w:rPr>
          <w:rFonts w:ascii="Times New Roman" w:hAnsi="Times New Roman"/>
          <w:spacing w:val="-3"/>
          <w:sz w:val="24"/>
          <w:szCs w:val="24"/>
        </w:rPr>
        <w:t xml:space="preserve"> </w:t>
      </w:r>
      <w:r w:rsidRPr="00B202F0">
        <w:rPr>
          <w:rFonts w:ascii="Times New Roman" w:hAnsi="Times New Roman"/>
          <w:sz w:val="24"/>
          <w:szCs w:val="24"/>
        </w:rPr>
        <w:t>P.</w:t>
      </w:r>
      <w:r w:rsidRPr="00B202F0">
        <w:rPr>
          <w:rFonts w:ascii="Times New Roman" w:hAnsi="Times New Roman"/>
          <w:spacing w:val="-3"/>
          <w:sz w:val="24"/>
          <w:szCs w:val="24"/>
        </w:rPr>
        <w:t xml:space="preserve"> </w:t>
      </w:r>
      <w:r w:rsidRPr="00B202F0">
        <w:rPr>
          <w:rFonts w:ascii="Times New Roman" w:hAnsi="Times New Roman"/>
          <w:sz w:val="24"/>
          <w:szCs w:val="24"/>
        </w:rPr>
        <w:t>S.,</w:t>
      </w:r>
      <w:r w:rsidRPr="00B202F0">
        <w:rPr>
          <w:rFonts w:ascii="Times New Roman" w:hAnsi="Times New Roman"/>
          <w:spacing w:val="-2"/>
          <w:sz w:val="24"/>
          <w:szCs w:val="24"/>
        </w:rPr>
        <w:t xml:space="preserve"> </w:t>
      </w:r>
      <w:r w:rsidRPr="00B202F0">
        <w:rPr>
          <w:rFonts w:ascii="Times New Roman" w:hAnsi="Times New Roman"/>
          <w:sz w:val="24"/>
          <w:szCs w:val="24"/>
        </w:rPr>
        <w:t>Bisnis,</w:t>
      </w:r>
      <w:r w:rsidRPr="00B202F0">
        <w:rPr>
          <w:rFonts w:ascii="Times New Roman" w:hAnsi="Times New Roman"/>
          <w:spacing w:val="-3"/>
          <w:sz w:val="24"/>
          <w:szCs w:val="24"/>
        </w:rPr>
        <w:t xml:space="preserve"> </w:t>
      </w:r>
      <w:r w:rsidRPr="00B202F0">
        <w:rPr>
          <w:rFonts w:ascii="Times New Roman" w:hAnsi="Times New Roman"/>
          <w:sz w:val="24"/>
          <w:szCs w:val="24"/>
        </w:rPr>
        <w:t>F.</w:t>
      </w:r>
      <w:r w:rsidRPr="00B202F0">
        <w:rPr>
          <w:rFonts w:ascii="Times New Roman" w:hAnsi="Times New Roman"/>
          <w:spacing w:val="-3"/>
          <w:sz w:val="24"/>
          <w:szCs w:val="24"/>
        </w:rPr>
        <w:t xml:space="preserve"> </w:t>
      </w:r>
      <w:r w:rsidRPr="00B202F0">
        <w:rPr>
          <w:rFonts w:ascii="Times New Roman" w:hAnsi="Times New Roman"/>
          <w:sz w:val="24"/>
          <w:szCs w:val="24"/>
        </w:rPr>
        <w:t>E.,</w:t>
      </w:r>
      <w:r w:rsidRPr="00B202F0">
        <w:rPr>
          <w:rFonts w:ascii="Times New Roman" w:hAnsi="Times New Roman"/>
          <w:spacing w:val="-2"/>
          <w:sz w:val="24"/>
          <w:szCs w:val="24"/>
        </w:rPr>
        <w:t xml:space="preserve"> </w:t>
      </w:r>
      <w:r w:rsidRPr="00B202F0">
        <w:rPr>
          <w:rFonts w:ascii="Times New Roman" w:hAnsi="Times New Roman"/>
          <w:sz w:val="24"/>
          <w:szCs w:val="24"/>
        </w:rPr>
        <w:t>Indonesia,</w:t>
      </w:r>
      <w:r w:rsidRPr="00B202F0">
        <w:rPr>
          <w:rFonts w:ascii="Times New Roman" w:hAnsi="Times New Roman"/>
          <w:spacing w:val="-3"/>
          <w:sz w:val="24"/>
          <w:szCs w:val="24"/>
        </w:rPr>
        <w:t xml:space="preserve"> </w:t>
      </w:r>
      <w:r w:rsidRPr="00B202F0">
        <w:rPr>
          <w:rFonts w:ascii="Times New Roman" w:hAnsi="Times New Roman"/>
          <w:sz w:val="24"/>
          <w:szCs w:val="24"/>
        </w:rPr>
        <w:t>U.</w:t>
      </w:r>
      <w:r w:rsidRPr="00B202F0">
        <w:rPr>
          <w:rFonts w:ascii="Times New Roman" w:hAnsi="Times New Roman"/>
          <w:spacing w:val="-3"/>
          <w:sz w:val="24"/>
          <w:szCs w:val="24"/>
        </w:rPr>
        <w:t xml:space="preserve"> </w:t>
      </w:r>
      <w:r w:rsidRPr="00B202F0">
        <w:rPr>
          <w:rFonts w:ascii="Times New Roman" w:hAnsi="Times New Roman"/>
          <w:sz w:val="24"/>
          <w:szCs w:val="24"/>
        </w:rPr>
        <w:t>H.,</w:t>
      </w:r>
      <w:r w:rsidRPr="00B202F0">
        <w:rPr>
          <w:rFonts w:ascii="Times New Roman" w:hAnsi="Times New Roman"/>
          <w:spacing w:val="-2"/>
          <w:sz w:val="24"/>
          <w:szCs w:val="24"/>
        </w:rPr>
        <w:t xml:space="preserve"> </w:t>
      </w:r>
      <w:r w:rsidRPr="00B202F0">
        <w:rPr>
          <w:rFonts w:ascii="Times New Roman" w:hAnsi="Times New Roman"/>
          <w:sz w:val="24"/>
          <w:szCs w:val="24"/>
        </w:rPr>
        <w:t>&amp;</w:t>
      </w:r>
      <w:r w:rsidRPr="00B202F0">
        <w:rPr>
          <w:rFonts w:ascii="Times New Roman" w:hAnsi="Times New Roman"/>
          <w:spacing w:val="-5"/>
          <w:sz w:val="24"/>
          <w:szCs w:val="24"/>
        </w:rPr>
        <w:t xml:space="preserve"> </w:t>
      </w:r>
      <w:r w:rsidRPr="00B202F0">
        <w:rPr>
          <w:rFonts w:ascii="Times New Roman" w:hAnsi="Times New Roman"/>
          <w:sz w:val="24"/>
          <w:szCs w:val="24"/>
        </w:rPr>
        <w:t>Timur,</w:t>
      </w:r>
      <w:r w:rsidRPr="00B202F0">
        <w:rPr>
          <w:rFonts w:ascii="Times New Roman" w:hAnsi="Times New Roman"/>
          <w:spacing w:val="-3"/>
          <w:sz w:val="24"/>
          <w:szCs w:val="24"/>
        </w:rPr>
        <w:t xml:space="preserve"> </w:t>
      </w:r>
      <w:r w:rsidRPr="00B202F0">
        <w:rPr>
          <w:rFonts w:ascii="Times New Roman" w:hAnsi="Times New Roman"/>
          <w:sz w:val="24"/>
          <w:szCs w:val="24"/>
        </w:rPr>
        <w:t>D. (2023).</w:t>
      </w:r>
      <w:proofErr w:type="gramEnd"/>
      <w:r w:rsidRPr="00B202F0">
        <w:rPr>
          <w:rFonts w:ascii="Times New Roman" w:hAnsi="Times New Roman"/>
          <w:sz w:val="24"/>
          <w:szCs w:val="24"/>
        </w:rPr>
        <w:t xml:space="preserve"> (2) (1</w:t>
      </w:r>
      <w:proofErr w:type="gramStart"/>
      <w:r w:rsidRPr="00B202F0">
        <w:rPr>
          <w:rFonts w:ascii="Times New Roman" w:hAnsi="Times New Roman"/>
          <w:sz w:val="24"/>
          <w:szCs w:val="24"/>
        </w:rPr>
        <w:t>)(</w:t>
      </w:r>
      <w:proofErr w:type="gramEnd"/>
      <w:r w:rsidRPr="00B202F0">
        <w:rPr>
          <w:rFonts w:ascii="Times New Roman" w:hAnsi="Times New Roman"/>
          <w:sz w:val="24"/>
          <w:szCs w:val="24"/>
        </w:rPr>
        <w:t xml:space="preserve">2). </w:t>
      </w:r>
      <w:proofErr w:type="gramStart"/>
      <w:r w:rsidRPr="00B202F0">
        <w:rPr>
          <w:rFonts w:ascii="Times New Roman" w:hAnsi="Times New Roman"/>
          <w:sz w:val="24"/>
          <w:szCs w:val="24"/>
        </w:rPr>
        <w:t>274–288.</w:t>
      </w:r>
      <w:proofErr w:type="gramEnd"/>
      <w:r w:rsidRPr="00B202F0">
        <w:rPr>
          <w:rFonts w:ascii="Times New Roman" w:hAnsi="Times New Roman"/>
          <w:spacing w:val="-2"/>
          <w:sz w:val="24"/>
          <w:szCs w:val="24"/>
        </w:rPr>
        <w:t xml:space="preserve"> </w:t>
      </w:r>
    </w:p>
    <w:p w14:paraId="4254D6EE" w14:textId="77777777" w:rsidR="00B202F0" w:rsidRDefault="00BC27E6" w:rsidP="00B202F0">
      <w:pPr>
        <w:spacing w:after="0" w:line="240" w:lineRule="auto"/>
        <w:ind w:left="851" w:right="804" w:hanging="851"/>
        <w:jc w:val="both"/>
        <w:rPr>
          <w:rFonts w:ascii="Times New Roman" w:eastAsia="Times New Roman" w:hAnsi="Times New Roman"/>
          <w:sz w:val="24"/>
          <w:szCs w:val="24"/>
          <w:lang w:eastAsia="en-ID"/>
        </w:rPr>
      </w:pPr>
      <w:proofErr w:type="gramStart"/>
      <w:r w:rsidRPr="00B202F0">
        <w:rPr>
          <w:rFonts w:ascii="Times New Roman" w:hAnsi="Times New Roman"/>
          <w:sz w:val="24"/>
          <w:szCs w:val="24"/>
        </w:rPr>
        <w:t>Jurnal, J., Mea, I., Pengetahuan, P., Dan, I., Kasus, S., Kantor, P., Publik, A., &amp; Surabaya,</w:t>
      </w:r>
      <w:r w:rsidRPr="00B202F0">
        <w:rPr>
          <w:rFonts w:ascii="Times New Roman" w:hAnsi="Times New Roman"/>
          <w:spacing w:val="-4"/>
          <w:sz w:val="24"/>
          <w:szCs w:val="24"/>
        </w:rPr>
        <w:t xml:space="preserve"> </w:t>
      </w:r>
      <w:r w:rsidRPr="00B202F0">
        <w:rPr>
          <w:rFonts w:ascii="Times New Roman" w:hAnsi="Times New Roman"/>
          <w:sz w:val="24"/>
          <w:szCs w:val="24"/>
        </w:rPr>
        <w:t>D. I.</w:t>
      </w:r>
      <w:r w:rsidRPr="00B202F0">
        <w:rPr>
          <w:rFonts w:ascii="Times New Roman" w:hAnsi="Times New Roman"/>
          <w:spacing w:val="-4"/>
          <w:sz w:val="24"/>
          <w:szCs w:val="24"/>
        </w:rPr>
        <w:t xml:space="preserve"> </w:t>
      </w:r>
      <w:r w:rsidRPr="00B202F0">
        <w:rPr>
          <w:rFonts w:ascii="Times New Roman" w:hAnsi="Times New Roman"/>
          <w:sz w:val="24"/>
          <w:szCs w:val="24"/>
        </w:rPr>
        <w:t>(2022).</w:t>
      </w:r>
      <w:proofErr w:type="gramEnd"/>
      <w:r w:rsidRPr="00B202F0">
        <w:rPr>
          <w:rFonts w:ascii="Times New Roman" w:hAnsi="Times New Roman"/>
          <w:spacing w:val="-1"/>
          <w:sz w:val="24"/>
          <w:szCs w:val="24"/>
        </w:rPr>
        <w:t xml:space="preserve"> </w:t>
      </w:r>
      <w:r w:rsidRPr="00B202F0">
        <w:rPr>
          <w:rFonts w:ascii="Times New Roman" w:hAnsi="Times New Roman"/>
          <w:sz w:val="24"/>
          <w:szCs w:val="24"/>
        </w:rPr>
        <w:t>JIMEA</w:t>
      </w:r>
      <w:r w:rsidRPr="00B202F0">
        <w:rPr>
          <w:rFonts w:ascii="Times New Roman" w:hAnsi="Times New Roman"/>
          <w:spacing w:val="-4"/>
          <w:sz w:val="24"/>
          <w:szCs w:val="24"/>
        </w:rPr>
        <w:t xml:space="preserve"> </w:t>
      </w:r>
      <w:r w:rsidRPr="00B202F0">
        <w:rPr>
          <w:rFonts w:ascii="Times New Roman" w:hAnsi="Times New Roman"/>
          <w:sz w:val="24"/>
          <w:szCs w:val="24"/>
        </w:rPr>
        <w:t>|</w:t>
      </w:r>
      <w:r w:rsidRPr="00B202F0">
        <w:rPr>
          <w:rFonts w:ascii="Times New Roman" w:hAnsi="Times New Roman"/>
          <w:spacing w:val="-6"/>
          <w:sz w:val="24"/>
          <w:szCs w:val="24"/>
        </w:rPr>
        <w:t xml:space="preserve"> </w:t>
      </w:r>
      <w:r w:rsidRPr="00B202F0">
        <w:rPr>
          <w:rFonts w:ascii="Times New Roman" w:hAnsi="Times New Roman"/>
          <w:sz w:val="24"/>
          <w:szCs w:val="24"/>
        </w:rPr>
        <w:t>Jurnal</w:t>
      </w:r>
      <w:r w:rsidRPr="00B202F0">
        <w:rPr>
          <w:rFonts w:ascii="Times New Roman" w:hAnsi="Times New Roman"/>
          <w:spacing w:val="-4"/>
          <w:sz w:val="24"/>
          <w:szCs w:val="24"/>
        </w:rPr>
        <w:t xml:space="preserve"> </w:t>
      </w:r>
      <w:r w:rsidRPr="00B202F0">
        <w:rPr>
          <w:rFonts w:ascii="Times New Roman" w:hAnsi="Times New Roman"/>
          <w:sz w:val="24"/>
          <w:szCs w:val="24"/>
        </w:rPr>
        <w:t>Ilmiah</w:t>
      </w:r>
      <w:r w:rsidRPr="00B202F0">
        <w:rPr>
          <w:rFonts w:ascii="Times New Roman" w:hAnsi="Times New Roman"/>
          <w:spacing w:val="-2"/>
          <w:sz w:val="24"/>
          <w:szCs w:val="24"/>
        </w:rPr>
        <w:t xml:space="preserve"> </w:t>
      </w:r>
      <w:r w:rsidRPr="00B202F0">
        <w:rPr>
          <w:rFonts w:ascii="Times New Roman" w:hAnsi="Times New Roman"/>
          <w:sz w:val="24"/>
          <w:szCs w:val="24"/>
        </w:rPr>
        <w:t>MEA</w:t>
      </w:r>
      <w:r w:rsidRPr="00B202F0">
        <w:rPr>
          <w:rFonts w:ascii="Times New Roman" w:hAnsi="Times New Roman"/>
          <w:spacing w:val="-4"/>
          <w:sz w:val="24"/>
          <w:szCs w:val="24"/>
        </w:rPr>
        <w:t xml:space="preserve"> </w:t>
      </w:r>
      <w:r w:rsidRPr="00B202F0">
        <w:rPr>
          <w:rFonts w:ascii="Times New Roman" w:hAnsi="Times New Roman"/>
          <w:sz w:val="24"/>
          <w:szCs w:val="24"/>
        </w:rPr>
        <w:t>(</w:t>
      </w:r>
      <w:proofErr w:type="gramStart"/>
      <w:r w:rsidRPr="00B202F0">
        <w:rPr>
          <w:rFonts w:ascii="Times New Roman" w:hAnsi="Times New Roman"/>
          <w:sz w:val="24"/>
          <w:szCs w:val="24"/>
        </w:rPr>
        <w:t>Manajemen</w:t>
      </w:r>
      <w:r w:rsidRPr="00B202F0">
        <w:rPr>
          <w:rFonts w:ascii="Times New Roman" w:hAnsi="Times New Roman"/>
          <w:spacing w:val="-4"/>
          <w:sz w:val="24"/>
          <w:szCs w:val="24"/>
        </w:rPr>
        <w:t xml:space="preserve"> </w:t>
      </w:r>
      <w:r w:rsidRPr="00B202F0">
        <w:rPr>
          <w:rFonts w:ascii="Times New Roman" w:hAnsi="Times New Roman"/>
          <w:sz w:val="24"/>
          <w:szCs w:val="24"/>
        </w:rPr>
        <w:t>,</w:t>
      </w:r>
      <w:proofErr w:type="gramEnd"/>
      <w:r w:rsidRPr="00B202F0">
        <w:rPr>
          <w:rFonts w:ascii="Times New Roman" w:hAnsi="Times New Roman"/>
          <w:spacing w:val="-4"/>
          <w:sz w:val="24"/>
          <w:szCs w:val="24"/>
        </w:rPr>
        <w:t xml:space="preserve"> </w:t>
      </w:r>
      <w:r w:rsidRPr="00B202F0">
        <w:rPr>
          <w:rFonts w:ascii="Times New Roman" w:hAnsi="Times New Roman"/>
          <w:sz w:val="24"/>
          <w:szCs w:val="24"/>
        </w:rPr>
        <w:t>Ekonomi,</w:t>
      </w:r>
      <w:r w:rsidRPr="00B202F0">
        <w:rPr>
          <w:rFonts w:ascii="Times New Roman" w:hAnsi="Times New Roman"/>
          <w:spacing w:val="-1"/>
          <w:sz w:val="24"/>
          <w:szCs w:val="24"/>
        </w:rPr>
        <w:t xml:space="preserve"> </w:t>
      </w:r>
      <w:r w:rsidRPr="00B202F0">
        <w:rPr>
          <w:rFonts w:ascii="Times New Roman" w:hAnsi="Times New Roman"/>
          <w:sz w:val="24"/>
          <w:szCs w:val="24"/>
        </w:rPr>
        <w:t>dan</w:t>
      </w:r>
      <w:r w:rsidRPr="00B202F0">
        <w:rPr>
          <w:rFonts w:ascii="Times New Roman" w:hAnsi="Times New Roman"/>
          <w:spacing w:val="-1"/>
          <w:sz w:val="24"/>
          <w:szCs w:val="24"/>
        </w:rPr>
        <w:t xml:space="preserve"> </w:t>
      </w:r>
      <w:r w:rsidRPr="00B202F0">
        <w:rPr>
          <w:rFonts w:ascii="Times New Roman" w:hAnsi="Times New Roman"/>
          <w:sz w:val="24"/>
          <w:szCs w:val="24"/>
        </w:rPr>
        <w:t>Akuntansi).</w:t>
      </w:r>
      <w:r w:rsidRPr="00B202F0">
        <w:rPr>
          <w:rFonts w:ascii="Times New Roman" w:hAnsi="Times New Roman"/>
          <w:spacing w:val="-1"/>
          <w:sz w:val="24"/>
          <w:szCs w:val="24"/>
        </w:rPr>
        <w:t xml:space="preserve"> </w:t>
      </w:r>
      <w:r w:rsidRPr="00B202F0">
        <w:rPr>
          <w:rFonts w:ascii="Times New Roman" w:hAnsi="Times New Roman"/>
          <w:sz w:val="24"/>
          <w:szCs w:val="24"/>
        </w:rPr>
        <w:t xml:space="preserve">6(1), </w:t>
      </w:r>
      <w:r w:rsidRPr="00B202F0">
        <w:rPr>
          <w:rFonts w:ascii="Times New Roman" w:hAnsi="Times New Roman"/>
          <w:spacing w:val="-2"/>
          <w:sz w:val="24"/>
          <w:szCs w:val="24"/>
        </w:rPr>
        <w:t>782–793</w:t>
      </w:r>
      <w:r w:rsidRPr="00B202F0">
        <w:rPr>
          <w:rFonts w:ascii="Times New Roman" w:hAnsi="Times New Roman"/>
          <w:sz w:val="24"/>
          <w:szCs w:val="24"/>
          <w:lang w:val="en-US"/>
        </w:rPr>
        <w:t>.</w:t>
      </w:r>
    </w:p>
    <w:p w14:paraId="451C8514" w14:textId="77777777" w:rsidR="00B202F0" w:rsidRDefault="00BC27E6" w:rsidP="00B202F0">
      <w:pPr>
        <w:spacing w:after="0" w:line="240" w:lineRule="auto"/>
        <w:ind w:left="851" w:right="804" w:hanging="851"/>
        <w:jc w:val="both"/>
        <w:rPr>
          <w:rFonts w:ascii="Times New Roman" w:eastAsia="Times New Roman" w:hAnsi="Times New Roman"/>
          <w:sz w:val="24"/>
          <w:szCs w:val="24"/>
          <w:lang w:eastAsia="en-ID"/>
        </w:rPr>
      </w:pPr>
      <w:r w:rsidRPr="00B202F0">
        <w:rPr>
          <w:rFonts w:ascii="Times New Roman" w:eastAsia="Times New Roman" w:hAnsi="Times New Roman"/>
          <w:kern w:val="0"/>
          <w:sz w:val="24"/>
          <w:szCs w:val="24"/>
          <w:lang w:eastAsia="en-ID"/>
        </w:rPr>
        <w:t xml:space="preserve">Handayani, W. S. (2024). </w:t>
      </w:r>
      <w:proofErr w:type="gramStart"/>
      <w:r w:rsidRPr="00B202F0">
        <w:rPr>
          <w:rFonts w:ascii="Times New Roman" w:eastAsia="Times New Roman" w:hAnsi="Times New Roman"/>
          <w:kern w:val="0"/>
          <w:sz w:val="24"/>
          <w:szCs w:val="24"/>
          <w:lang w:eastAsia="en-ID"/>
        </w:rPr>
        <w:t>The influence of independence, competence, objectivity, accountability, and auditor ethics on audit quality.</w:t>
      </w:r>
      <w:proofErr w:type="gramEnd"/>
      <w:r w:rsidRPr="00B202F0">
        <w:rPr>
          <w:rFonts w:ascii="Times New Roman" w:eastAsia="Times New Roman" w:hAnsi="Times New Roman"/>
          <w:kern w:val="0"/>
          <w:sz w:val="24"/>
          <w:szCs w:val="24"/>
          <w:lang w:eastAsia="en-ID"/>
        </w:rPr>
        <w:t xml:space="preserve"> </w:t>
      </w:r>
      <w:r w:rsidRPr="00B202F0">
        <w:rPr>
          <w:rFonts w:ascii="Times New Roman" w:eastAsia="Times New Roman" w:hAnsi="Times New Roman"/>
          <w:i/>
          <w:iCs/>
          <w:kern w:val="0"/>
          <w:sz w:val="24"/>
          <w:szCs w:val="24"/>
          <w:lang w:eastAsia="en-ID"/>
        </w:rPr>
        <w:t>Ecojoin Journal of Accounting</w:t>
      </w:r>
      <w:r w:rsidRPr="00B202F0">
        <w:rPr>
          <w:rFonts w:ascii="Times New Roman" w:eastAsia="Times New Roman" w:hAnsi="Times New Roman"/>
          <w:kern w:val="0"/>
          <w:sz w:val="24"/>
          <w:szCs w:val="24"/>
          <w:lang w:eastAsia="en-ID"/>
        </w:rPr>
        <w:t>, 6(2), 145–158.</w:t>
      </w:r>
    </w:p>
    <w:p w14:paraId="7D3EBD2A" w14:textId="77777777" w:rsidR="00B202F0" w:rsidRDefault="00BC27E6" w:rsidP="00B202F0">
      <w:pPr>
        <w:spacing w:after="0" w:line="240" w:lineRule="auto"/>
        <w:ind w:left="851" w:right="804" w:hanging="851"/>
        <w:jc w:val="both"/>
        <w:rPr>
          <w:rFonts w:ascii="Times New Roman" w:eastAsia="Times New Roman" w:hAnsi="Times New Roman"/>
          <w:sz w:val="24"/>
          <w:szCs w:val="24"/>
          <w:lang w:eastAsia="en-ID"/>
        </w:rPr>
      </w:pPr>
      <w:proofErr w:type="gramStart"/>
      <w:r w:rsidRPr="00B202F0">
        <w:rPr>
          <w:rFonts w:ascii="Times New Roman" w:eastAsia="Times New Roman" w:hAnsi="Times New Roman"/>
          <w:kern w:val="0"/>
          <w:sz w:val="24"/>
          <w:szCs w:val="24"/>
          <w:lang w:eastAsia="en-ID"/>
        </w:rPr>
        <w:t>Raihan, A. D., &amp; Setiyawati, H. (2025).</w:t>
      </w:r>
      <w:proofErr w:type="gramEnd"/>
      <w:r w:rsidRPr="00B202F0">
        <w:rPr>
          <w:rFonts w:ascii="Times New Roman" w:eastAsia="Times New Roman" w:hAnsi="Times New Roman"/>
          <w:kern w:val="0"/>
          <w:sz w:val="24"/>
          <w:szCs w:val="24"/>
          <w:lang w:eastAsia="en-ID"/>
        </w:rPr>
        <w:t xml:space="preserve"> </w:t>
      </w:r>
      <w:proofErr w:type="gramStart"/>
      <w:r w:rsidRPr="00B202F0">
        <w:rPr>
          <w:rFonts w:ascii="Times New Roman" w:eastAsia="Times New Roman" w:hAnsi="Times New Roman"/>
          <w:kern w:val="0"/>
          <w:sz w:val="24"/>
          <w:szCs w:val="24"/>
          <w:lang w:eastAsia="en-ID"/>
        </w:rPr>
        <w:t>Audit quality determinants: Competence, accountability, professional skepticism, and workload.</w:t>
      </w:r>
      <w:proofErr w:type="gramEnd"/>
      <w:r w:rsidRPr="00B202F0">
        <w:rPr>
          <w:rFonts w:ascii="Times New Roman" w:eastAsia="Times New Roman" w:hAnsi="Times New Roman"/>
          <w:kern w:val="0"/>
          <w:sz w:val="24"/>
          <w:szCs w:val="24"/>
          <w:lang w:eastAsia="en-ID"/>
        </w:rPr>
        <w:t xml:space="preserve"> </w:t>
      </w:r>
      <w:r w:rsidRPr="00B202F0">
        <w:rPr>
          <w:rFonts w:ascii="Times New Roman" w:eastAsia="Times New Roman" w:hAnsi="Times New Roman"/>
          <w:i/>
          <w:iCs/>
          <w:kern w:val="0"/>
          <w:sz w:val="24"/>
          <w:szCs w:val="24"/>
          <w:lang w:eastAsia="en-ID"/>
        </w:rPr>
        <w:t>Riset: Jurnal Aplikasi Ekonomi, Akuntansi dan Bisnis</w:t>
      </w:r>
      <w:r w:rsidRPr="00B202F0">
        <w:rPr>
          <w:rFonts w:ascii="Times New Roman" w:eastAsia="Times New Roman" w:hAnsi="Times New Roman"/>
          <w:kern w:val="0"/>
          <w:sz w:val="24"/>
          <w:szCs w:val="24"/>
          <w:lang w:eastAsia="en-ID"/>
        </w:rPr>
        <w:t>, 7(1), 15–28.</w:t>
      </w:r>
    </w:p>
    <w:p w14:paraId="2725E831" w14:textId="77777777" w:rsidR="00B202F0" w:rsidRDefault="00BC27E6" w:rsidP="00B202F0">
      <w:pPr>
        <w:spacing w:after="0" w:line="240" w:lineRule="auto"/>
        <w:ind w:left="851" w:right="804" w:hanging="851"/>
        <w:jc w:val="both"/>
        <w:rPr>
          <w:rFonts w:ascii="Times New Roman" w:eastAsia="Times New Roman" w:hAnsi="Times New Roman"/>
          <w:sz w:val="24"/>
          <w:szCs w:val="24"/>
          <w:lang w:eastAsia="en-ID"/>
        </w:rPr>
      </w:pPr>
      <w:proofErr w:type="gramStart"/>
      <w:r w:rsidRPr="00B202F0">
        <w:rPr>
          <w:rFonts w:ascii="Times New Roman" w:eastAsia="Times New Roman" w:hAnsi="Times New Roman"/>
          <w:kern w:val="0"/>
          <w:sz w:val="24"/>
          <w:szCs w:val="24"/>
          <w:lang w:eastAsia="en-ID"/>
        </w:rPr>
        <w:t>Rahman, E., Royani, S., Tuasalamony, A. H., &amp; Putri, B. A. (2024).</w:t>
      </w:r>
      <w:proofErr w:type="gramEnd"/>
      <w:r w:rsidRPr="00B202F0">
        <w:rPr>
          <w:rFonts w:ascii="Times New Roman" w:eastAsia="Times New Roman" w:hAnsi="Times New Roman"/>
          <w:kern w:val="0"/>
          <w:sz w:val="24"/>
          <w:szCs w:val="24"/>
          <w:lang w:eastAsia="en-ID"/>
        </w:rPr>
        <w:t xml:space="preserve"> </w:t>
      </w:r>
      <w:proofErr w:type="gramStart"/>
      <w:r w:rsidRPr="00B202F0">
        <w:rPr>
          <w:rFonts w:ascii="Times New Roman" w:eastAsia="Times New Roman" w:hAnsi="Times New Roman"/>
          <w:kern w:val="0"/>
          <w:sz w:val="24"/>
          <w:szCs w:val="24"/>
          <w:lang w:eastAsia="en-ID"/>
        </w:rPr>
        <w:t>The role of accountability and professional skepticism in improving audit quality.</w:t>
      </w:r>
      <w:proofErr w:type="gramEnd"/>
      <w:r w:rsidRPr="00B202F0">
        <w:rPr>
          <w:rFonts w:ascii="Times New Roman" w:eastAsia="Times New Roman" w:hAnsi="Times New Roman"/>
          <w:kern w:val="0"/>
          <w:sz w:val="24"/>
          <w:szCs w:val="24"/>
          <w:lang w:eastAsia="en-ID"/>
        </w:rPr>
        <w:t xml:space="preserve"> </w:t>
      </w:r>
      <w:r w:rsidRPr="00B202F0">
        <w:rPr>
          <w:rFonts w:ascii="Times New Roman" w:eastAsia="Times New Roman" w:hAnsi="Times New Roman"/>
          <w:i/>
          <w:iCs/>
          <w:kern w:val="0"/>
          <w:sz w:val="24"/>
          <w:szCs w:val="24"/>
          <w:lang w:eastAsia="en-ID"/>
        </w:rPr>
        <w:t>Jurnal Ekuisci</w:t>
      </w:r>
      <w:r w:rsidRPr="00B202F0">
        <w:rPr>
          <w:rFonts w:ascii="Times New Roman" w:eastAsia="Times New Roman" w:hAnsi="Times New Roman"/>
          <w:kern w:val="0"/>
          <w:sz w:val="24"/>
          <w:szCs w:val="24"/>
          <w:lang w:eastAsia="en-ID"/>
        </w:rPr>
        <w:t>, 2(1), 24–36.</w:t>
      </w:r>
    </w:p>
    <w:p w14:paraId="22DFB7C9" w14:textId="77777777" w:rsidR="00B202F0" w:rsidRDefault="00BC27E6" w:rsidP="00B202F0">
      <w:pPr>
        <w:spacing w:after="0" w:line="240" w:lineRule="auto"/>
        <w:ind w:left="851" w:right="804" w:hanging="851"/>
        <w:jc w:val="both"/>
        <w:rPr>
          <w:rFonts w:ascii="Times New Roman" w:eastAsia="Times New Roman" w:hAnsi="Times New Roman"/>
          <w:sz w:val="24"/>
          <w:szCs w:val="24"/>
          <w:lang w:eastAsia="en-ID"/>
        </w:rPr>
      </w:pPr>
      <w:r w:rsidRPr="00B202F0">
        <w:rPr>
          <w:rFonts w:ascii="Times New Roman" w:eastAsia="Times New Roman" w:hAnsi="Times New Roman"/>
          <w:kern w:val="0"/>
          <w:sz w:val="24"/>
          <w:szCs w:val="24"/>
          <w:lang w:eastAsia="en-ID"/>
        </w:rPr>
        <w:t xml:space="preserve">Saputra, M. F. (2025). </w:t>
      </w:r>
      <w:proofErr w:type="gramStart"/>
      <w:r w:rsidRPr="00B202F0">
        <w:rPr>
          <w:rFonts w:ascii="Times New Roman" w:eastAsia="Times New Roman" w:hAnsi="Times New Roman"/>
          <w:kern w:val="0"/>
          <w:sz w:val="24"/>
          <w:szCs w:val="24"/>
          <w:lang w:eastAsia="en-ID"/>
        </w:rPr>
        <w:t>The role of auditor ethics and accountability in audit quality improvement.</w:t>
      </w:r>
      <w:proofErr w:type="gramEnd"/>
      <w:r w:rsidRPr="00B202F0">
        <w:rPr>
          <w:rFonts w:ascii="Times New Roman" w:eastAsia="Times New Roman" w:hAnsi="Times New Roman"/>
          <w:kern w:val="0"/>
          <w:sz w:val="24"/>
          <w:szCs w:val="24"/>
          <w:lang w:eastAsia="en-ID"/>
        </w:rPr>
        <w:t xml:space="preserve"> </w:t>
      </w:r>
      <w:r w:rsidRPr="00B202F0">
        <w:rPr>
          <w:rFonts w:ascii="Times New Roman" w:eastAsia="Times New Roman" w:hAnsi="Times New Roman"/>
          <w:i/>
          <w:iCs/>
          <w:kern w:val="0"/>
          <w:sz w:val="24"/>
          <w:szCs w:val="24"/>
          <w:lang w:eastAsia="en-ID"/>
        </w:rPr>
        <w:t>Jurnal Gemah Ripah</w:t>
      </w:r>
      <w:r w:rsidRPr="00B202F0">
        <w:rPr>
          <w:rFonts w:ascii="Times New Roman" w:eastAsia="Times New Roman" w:hAnsi="Times New Roman"/>
          <w:kern w:val="0"/>
          <w:sz w:val="24"/>
          <w:szCs w:val="24"/>
          <w:lang w:eastAsia="en-ID"/>
        </w:rPr>
        <w:t>, 3(1), 55–68.</w:t>
      </w:r>
    </w:p>
    <w:p w14:paraId="06147448" w14:textId="77777777" w:rsidR="00B202F0" w:rsidRDefault="00BC27E6" w:rsidP="00B202F0">
      <w:pPr>
        <w:spacing w:after="0" w:line="240" w:lineRule="auto"/>
        <w:ind w:left="851" w:right="804" w:hanging="851"/>
        <w:jc w:val="both"/>
        <w:rPr>
          <w:rFonts w:ascii="Times New Roman" w:eastAsia="Times New Roman" w:hAnsi="Times New Roman"/>
          <w:sz w:val="24"/>
          <w:szCs w:val="24"/>
          <w:lang w:eastAsia="en-ID"/>
        </w:rPr>
      </w:pPr>
      <w:r w:rsidRPr="00B202F0">
        <w:rPr>
          <w:rFonts w:ascii="Times New Roman" w:eastAsia="Times New Roman" w:hAnsi="Times New Roman"/>
          <w:kern w:val="0"/>
          <w:sz w:val="24"/>
          <w:szCs w:val="24"/>
          <w:lang w:eastAsia="en-ID"/>
        </w:rPr>
        <w:t xml:space="preserve">Mustika, L. (2023). </w:t>
      </w:r>
      <w:proofErr w:type="gramStart"/>
      <w:r w:rsidRPr="00B202F0">
        <w:rPr>
          <w:rFonts w:ascii="Times New Roman" w:eastAsia="Times New Roman" w:hAnsi="Times New Roman"/>
          <w:kern w:val="0"/>
          <w:sz w:val="24"/>
          <w:szCs w:val="24"/>
          <w:lang w:eastAsia="en-ID"/>
        </w:rPr>
        <w:t>The influence of auditor competence, accountability, and experience on audit quality.</w:t>
      </w:r>
      <w:proofErr w:type="gramEnd"/>
      <w:r w:rsidRPr="00B202F0">
        <w:rPr>
          <w:rFonts w:ascii="Times New Roman" w:eastAsia="Times New Roman" w:hAnsi="Times New Roman"/>
          <w:kern w:val="0"/>
          <w:sz w:val="24"/>
          <w:szCs w:val="24"/>
          <w:lang w:eastAsia="en-ID"/>
        </w:rPr>
        <w:t xml:space="preserve"> </w:t>
      </w:r>
      <w:proofErr w:type="gramStart"/>
      <w:r w:rsidRPr="00B202F0">
        <w:rPr>
          <w:rFonts w:ascii="Times New Roman" w:eastAsia="Times New Roman" w:hAnsi="Times New Roman"/>
          <w:i/>
          <w:iCs/>
          <w:kern w:val="0"/>
          <w:sz w:val="24"/>
          <w:szCs w:val="24"/>
          <w:lang w:eastAsia="en-ID"/>
        </w:rPr>
        <w:t>Golden Ratio of Auditing Research</w:t>
      </w:r>
      <w:r w:rsidRPr="00B202F0">
        <w:rPr>
          <w:rFonts w:ascii="Times New Roman" w:eastAsia="Times New Roman" w:hAnsi="Times New Roman"/>
          <w:kern w:val="0"/>
          <w:sz w:val="24"/>
          <w:szCs w:val="24"/>
          <w:lang w:eastAsia="en-ID"/>
        </w:rPr>
        <w:t>, 3(2), 82–93.</w:t>
      </w:r>
      <w:proofErr w:type="gramEnd"/>
    </w:p>
    <w:p w14:paraId="68B01BE4" w14:textId="77777777" w:rsidR="00B202F0" w:rsidRDefault="00BC27E6" w:rsidP="00B202F0">
      <w:pPr>
        <w:spacing w:after="0" w:line="240" w:lineRule="auto"/>
        <w:ind w:left="851" w:right="804" w:hanging="851"/>
        <w:jc w:val="both"/>
        <w:rPr>
          <w:rFonts w:ascii="Times New Roman" w:eastAsia="Times New Roman" w:hAnsi="Times New Roman"/>
          <w:sz w:val="24"/>
          <w:szCs w:val="24"/>
          <w:lang w:eastAsia="en-ID"/>
        </w:rPr>
      </w:pPr>
      <w:r w:rsidRPr="00B202F0">
        <w:rPr>
          <w:rFonts w:ascii="Times New Roman" w:eastAsia="Times New Roman" w:hAnsi="Times New Roman"/>
          <w:kern w:val="0"/>
          <w:sz w:val="24"/>
          <w:szCs w:val="24"/>
          <w:lang w:eastAsia="en-ID"/>
        </w:rPr>
        <w:t xml:space="preserve">Susanto, H. (2023). Auditor accountability and audit quality: Evidence from public accounting firms. </w:t>
      </w:r>
      <w:r w:rsidRPr="00B202F0">
        <w:rPr>
          <w:rFonts w:ascii="Times New Roman" w:eastAsia="Times New Roman" w:hAnsi="Times New Roman"/>
          <w:i/>
          <w:iCs/>
          <w:kern w:val="0"/>
          <w:sz w:val="24"/>
          <w:szCs w:val="24"/>
          <w:lang w:eastAsia="en-ID"/>
        </w:rPr>
        <w:t>Research Horizon Journal</w:t>
      </w:r>
      <w:r w:rsidRPr="00B202F0">
        <w:rPr>
          <w:rFonts w:ascii="Times New Roman" w:eastAsia="Times New Roman" w:hAnsi="Times New Roman"/>
          <w:kern w:val="0"/>
          <w:sz w:val="24"/>
          <w:szCs w:val="24"/>
          <w:lang w:eastAsia="en-ID"/>
        </w:rPr>
        <w:t>, 3(1), 45–59.</w:t>
      </w:r>
    </w:p>
    <w:p w14:paraId="332DB03F" w14:textId="77777777" w:rsidR="00B202F0" w:rsidRDefault="00BC27E6" w:rsidP="00B202F0">
      <w:pPr>
        <w:spacing w:after="0" w:line="240" w:lineRule="auto"/>
        <w:ind w:left="851" w:right="804" w:hanging="851"/>
        <w:jc w:val="both"/>
        <w:rPr>
          <w:rFonts w:ascii="Times New Roman" w:eastAsia="Times New Roman" w:hAnsi="Times New Roman"/>
          <w:sz w:val="24"/>
          <w:szCs w:val="24"/>
          <w:lang w:eastAsia="en-ID"/>
        </w:rPr>
      </w:pPr>
      <w:r w:rsidRPr="00B202F0">
        <w:rPr>
          <w:rFonts w:ascii="Times New Roman" w:eastAsia="Times New Roman" w:hAnsi="Times New Roman"/>
          <w:kern w:val="0"/>
          <w:sz w:val="24"/>
          <w:szCs w:val="24"/>
          <w:lang w:eastAsia="en-ID"/>
        </w:rPr>
        <w:t xml:space="preserve">Dinasti Research. (2025). </w:t>
      </w:r>
      <w:proofErr w:type="gramStart"/>
      <w:r w:rsidRPr="00B202F0">
        <w:rPr>
          <w:rFonts w:ascii="Times New Roman" w:eastAsia="Times New Roman" w:hAnsi="Times New Roman"/>
          <w:kern w:val="0"/>
          <w:sz w:val="24"/>
          <w:szCs w:val="24"/>
          <w:lang w:eastAsia="en-ID"/>
        </w:rPr>
        <w:t>The</w:t>
      </w:r>
      <w:proofErr w:type="gramEnd"/>
      <w:r w:rsidRPr="00B202F0">
        <w:rPr>
          <w:rFonts w:ascii="Times New Roman" w:eastAsia="Times New Roman" w:hAnsi="Times New Roman"/>
          <w:kern w:val="0"/>
          <w:sz w:val="24"/>
          <w:szCs w:val="24"/>
          <w:lang w:eastAsia="en-ID"/>
        </w:rPr>
        <w:t xml:space="preserve"> influence of competence, professionalism, accountability, and work experience on audit quality. </w:t>
      </w:r>
      <w:r w:rsidRPr="00B202F0">
        <w:rPr>
          <w:rFonts w:ascii="Times New Roman" w:eastAsia="Times New Roman" w:hAnsi="Times New Roman"/>
          <w:i/>
          <w:iCs/>
          <w:kern w:val="0"/>
          <w:sz w:val="24"/>
          <w:szCs w:val="24"/>
          <w:lang w:eastAsia="en-ID"/>
        </w:rPr>
        <w:t>DIJEFA Journal</w:t>
      </w:r>
      <w:r w:rsidRPr="00B202F0">
        <w:rPr>
          <w:rFonts w:ascii="Times New Roman" w:eastAsia="Times New Roman" w:hAnsi="Times New Roman"/>
          <w:kern w:val="0"/>
          <w:sz w:val="24"/>
          <w:szCs w:val="24"/>
          <w:lang w:eastAsia="en-ID"/>
        </w:rPr>
        <w:t>, 4(1), 101–115.</w:t>
      </w:r>
    </w:p>
    <w:p w14:paraId="42133D66" w14:textId="77777777" w:rsidR="00B202F0" w:rsidRDefault="00BC27E6" w:rsidP="00B202F0">
      <w:pPr>
        <w:spacing w:after="0" w:line="240" w:lineRule="auto"/>
        <w:ind w:left="851" w:right="804" w:hanging="851"/>
        <w:jc w:val="both"/>
        <w:rPr>
          <w:rFonts w:ascii="Times New Roman" w:eastAsia="Times New Roman" w:hAnsi="Times New Roman"/>
          <w:sz w:val="24"/>
          <w:szCs w:val="24"/>
          <w:lang w:eastAsia="en-ID"/>
        </w:rPr>
      </w:pPr>
      <w:proofErr w:type="gramStart"/>
      <w:r w:rsidRPr="00B202F0">
        <w:rPr>
          <w:rFonts w:ascii="Times New Roman" w:eastAsia="Times New Roman" w:hAnsi="Times New Roman"/>
          <w:kern w:val="0"/>
          <w:sz w:val="24"/>
          <w:szCs w:val="24"/>
          <w:lang w:eastAsia="en-ID"/>
        </w:rPr>
        <w:t>Vadia, R., Siregar, O. K., &amp; Nasution, D. A. D. (2025).</w:t>
      </w:r>
      <w:proofErr w:type="gramEnd"/>
      <w:r w:rsidRPr="00B202F0">
        <w:rPr>
          <w:rFonts w:ascii="Times New Roman" w:eastAsia="Times New Roman" w:hAnsi="Times New Roman"/>
          <w:kern w:val="0"/>
          <w:sz w:val="24"/>
          <w:szCs w:val="24"/>
          <w:lang w:eastAsia="en-ID"/>
        </w:rPr>
        <w:t xml:space="preserve"> </w:t>
      </w:r>
      <w:proofErr w:type="gramStart"/>
      <w:r w:rsidRPr="00B202F0">
        <w:rPr>
          <w:rFonts w:ascii="Times New Roman" w:eastAsia="Times New Roman" w:hAnsi="Times New Roman"/>
          <w:kern w:val="0"/>
          <w:sz w:val="24"/>
          <w:szCs w:val="24"/>
          <w:lang w:eastAsia="en-ID"/>
        </w:rPr>
        <w:t>The effect of auditor competence on audit quality with accountability as a moderating variable.</w:t>
      </w:r>
      <w:proofErr w:type="gramEnd"/>
      <w:r w:rsidRPr="00B202F0">
        <w:rPr>
          <w:rFonts w:ascii="Times New Roman" w:eastAsia="Times New Roman" w:hAnsi="Times New Roman"/>
          <w:kern w:val="0"/>
          <w:sz w:val="24"/>
          <w:szCs w:val="24"/>
          <w:lang w:eastAsia="en-ID"/>
        </w:rPr>
        <w:t xml:space="preserve"> </w:t>
      </w:r>
      <w:r w:rsidRPr="00B202F0">
        <w:rPr>
          <w:rFonts w:ascii="Times New Roman" w:eastAsia="Times New Roman" w:hAnsi="Times New Roman"/>
          <w:i/>
          <w:iCs/>
          <w:kern w:val="0"/>
          <w:sz w:val="24"/>
          <w:szCs w:val="24"/>
          <w:lang w:eastAsia="en-ID"/>
        </w:rPr>
        <w:t>International Journal of Management and Economics Accounting</w:t>
      </w:r>
      <w:r w:rsidRPr="00B202F0">
        <w:rPr>
          <w:rFonts w:ascii="Times New Roman" w:eastAsia="Times New Roman" w:hAnsi="Times New Roman"/>
          <w:kern w:val="0"/>
          <w:sz w:val="24"/>
          <w:szCs w:val="24"/>
          <w:lang w:eastAsia="en-ID"/>
        </w:rPr>
        <w:t>, 5(1), 22–35.</w:t>
      </w:r>
    </w:p>
    <w:p w14:paraId="6E1D2A68" w14:textId="77273DA7" w:rsidR="00BC27E6" w:rsidRPr="00B202F0" w:rsidRDefault="00BC27E6" w:rsidP="00B202F0">
      <w:pPr>
        <w:spacing w:after="0" w:line="240" w:lineRule="auto"/>
        <w:ind w:left="851" w:right="804" w:hanging="851"/>
        <w:jc w:val="both"/>
        <w:rPr>
          <w:rFonts w:ascii="Times New Roman" w:eastAsia="Times New Roman" w:hAnsi="Times New Roman"/>
          <w:sz w:val="24"/>
          <w:szCs w:val="24"/>
          <w:lang w:eastAsia="en-ID"/>
        </w:rPr>
      </w:pPr>
      <w:r w:rsidRPr="00B202F0">
        <w:rPr>
          <w:rFonts w:ascii="Times New Roman" w:eastAsia="Times New Roman" w:hAnsi="Times New Roman"/>
          <w:sz w:val="24"/>
          <w:szCs w:val="24"/>
          <w:lang w:eastAsia="en-ID"/>
        </w:rPr>
        <w:t xml:space="preserve">Ghozali, I. (2021). </w:t>
      </w:r>
      <w:r w:rsidRPr="00B202F0">
        <w:rPr>
          <w:rFonts w:ascii="Times New Roman" w:eastAsia="Times New Roman" w:hAnsi="Times New Roman"/>
          <w:i/>
          <w:iCs/>
          <w:sz w:val="24"/>
          <w:szCs w:val="24"/>
          <w:lang w:eastAsia="en-ID"/>
        </w:rPr>
        <w:t>Aplikasi analisis multivariate dengan program IBM SPSS</w:t>
      </w:r>
      <w:r w:rsidRPr="00B202F0">
        <w:rPr>
          <w:rFonts w:ascii="Times New Roman" w:eastAsia="Times New Roman" w:hAnsi="Times New Roman"/>
          <w:sz w:val="24"/>
          <w:szCs w:val="24"/>
          <w:lang w:eastAsia="en-ID"/>
        </w:rPr>
        <w:t xml:space="preserve"> (Edisi 10). Semarang: Badan Penerbit Universitas Diponegoro</w:t>
      </w:r>
      <w:r w:rsidR="00B202F0" w:rsidRPr="00B202F0">
        <w:rPr>
          <w:rFonts w:ascii="Times New Roman" w:hAnsi="Times New Roman"/>
          <w:sz w:val="24"/>
          <w:szCs w:val="24"/>
        </w:rPr>
        <w:t>.</w:t>
      </w:r>
      <w:r w:rsidRPr="00B202F0">
        <w:rPr>
          <w:rFonts w:ascii="Times New Roman" w:hAnsi="Times New Roman"/>
          <w:sz w:val="24"/>
          <w:szCs w:val="24"/>
        </w:rPr>
        <w:t xml:space="preserve"> </w:t>
      </w:r>
    </w:p>
    <w:p w14:paraId="5A9B24ED" w14:textId="7991CC1A" w:rsidR="00D9472D" w:rsidRPr="00E66E35" w:rsidRDefault="00BC27E6" w:rsidP="00B202F0">
      <w:pPr>
        <w:rPr>
          <w:rFonts w:ascii="Times New Roman" w:hAnsi="Times New Roman"/>
          <w:sz w:val="24"/>
          <w:szCs w:val="24"/>
        </w:rPr>
      </w:pPr>
      <w:r w:rsidRPr="00D21AEC">
        <w:rPr>
          <w:lang w:eastAsia="id-ID"/>
        </w:rPr>
        <w:fldChar w:fldCharType="end"/>
      </w:r>
    </w:p>
    <w:sectPr w:rsidR="00D9472D" w:rsidRPr="00E66E35" w:rsidSect="002209F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A9B0A9" w14:textId="77777777" w:rsidR="00C90F8E" w:rsidRDefault="00C90F8E" w:rsidP="00937B5B">
      <w:pPr>
        <w:spacing w:after="0" w:line="240" w:lineRule="auto"/>
      </w:pPr>
      <w:r>
        <w:separator/>
      </w:r>
    </w:p>
  </w:endnote>
  <w:endnote w:type="continuationSeparator" w:id="0">
    <w:p w14:paraId="58733791" w14:textId="77777777" w:rsidR="00C90F8E" w:rsidRDefault="00C90F8E" w:rsidP="0093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E36CE" w14:textId="77777777" w:rsidR="00ED48AF" w:rsidRDefault="00ED48AF" w:rsidP="00ED48AF">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555816"/>
      <w:docPartObj>
        <w:docPartGallery w:val="Page Numbers (Bottom of Page)"/>
        <w:docPartUnique/>
      </w:docPartObj>
    </w:sdtPr>
    <w:sdtEndPr>
      <w:rPr>
        <w:noProof/>
      </w:rPr>
    </w:sdtEndPr>
    <w:sdtContent>
      <w:p w14:paraId="424260A0" w14:textId="1E3F859D" w:rsidR="00F058F1" w:rsidRDefault="002209F8" w:rsidP="002209F8">
        <w:pPr>
          <w:pStyle w:val="Footer"/>
          <w:tabs>
            <w:tab w:val="clear" w:pos="9360"/>
            <w:tab w:val="right" w:pos="9000"/>
          </w:tabs>
          <w:ind w:right="26"/>
          <w:jc w:val="right"/>
        </w:pPr>
        <w:r>
          <w:rPr>
            <w:noProof/>
            <w:lang w:eastAsia="en-ID"/>
          </w:rPr>
          <w:drawing>
            <wp:anchor distT="0" distB="0" distL="114300" distR="114300" simplePos="0" relativeHeight="251661312" behindDoc="1" locked="0" layoutInCell="1" allowOverlap="1" wp14:anchorId="112E7C79" wp14:editId="3914403B">
              <wp:simplePos x="0" y="0"/>
              <wp:positionH relativeFrom="column">
                <wp:posOffset>45720</wp:posOffset>
              </wp:positionH>
              <wp:positionV relativeFrom="paragraph">
                <wp:posOffset>-116840</wp:posOffset>
              </wp:positionV>
              <wp:extent cx="5861050" cy="452755"/>
              <wp:effectExtent l="0" t="0" r="0" b="0"/>
              <wp:wrapNone/>
              <wp:docPr id="8830091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1050" cy="452755"/>
                      </a:xfrm>
                      <a:prstGeom prst="rect">
                        <a:avLst/>
                      </a:prstGeom>
                      <a:noFill/>
                      <a:ln>
                        <a:noFill/>
                      </a:ln>
                    </pic:spPr>
                  </pic:pic>
                </a:graphicData>
              </a:graphic>
              <wp14:sizeRelH relativeFrom="page">
                <wp14:pctWidth>0</wp14:pctWidth>
              </wp14:sizeRelH>
              <wp14:sizeRelV relativeFrom="page">
                <wp14:pctHeight>0</wp14:pctHeight>
              </wp14:sizeRelV>
            </wp:anchor>
          </w:drawing>
        </w:r>
        <w:r w:rsidR="00F058F1">
          <w:fldChar w:fldCharType="begin"/>
        </w:r>
        <w:r w:rsidR="00F058F1">
          <w:instrText xml:space="preserve"> PAGE   \* MERGEFORMAT </w:instrText>
        </w:r>
        <w:r w:rsidR="00F058F1">
          <w:fldChar w:fldCharType="separate"/>
        </w:r>
        <w:r w:rsidR="00470443">
          <w:rPr>
            <w:noProof/>
          </w:rPr>
          <w:t>10</w:t>
        </w:r>
        <w:r w:rsidR="00F058F1">
          <w:rPr>
            <w:noProof/>
          </w:rPr>
          <w:fldChar w:fldCharType="end"/>
        </w:r>
      </w:p>
    </w:sdtContent>
  </w:sdt>
  <w:p w14:paraId="1808E508" w14:textId="41074D1C" w:rsidR="003C1298" w:rsidRDefault="003C1298" w:rsidP="002209F8">
    <w:pPr>
      <w:pStyle w:val="Footer"/>
      <w:tabs>
        <w:tab w:val="clear" w:pos="9360"/>
        <w:tab w:val="right" w:pos="902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6256"/>
      <w:docPartObj>
        <w:docPartGallery w:val="Page Numbers (Bottom of Page)"/>
        <w:docPartUnique/>
      </w:docPartObj>
    </w:sdtPr>
    <w:sdtEndPr>
      <w:rPr>
        <w:noProof/>
      </w:rPr>
    </w:sdtEndPr>
    <w:sdtContent>
      <w:p w14:paraId="20E0057D" w14:textId="12FAC5AB" w:rsidR="00F058F1" w:rsidRDefault="00F058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DB5F33" w14:textId="77777777" w:rsidR="00F058F1" w:rsidRDefault="00F058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A6EA4D" w14:textId="77777777" w:rsidR="00C90F8E" w:rsidRDefault="00C90F8E" w:rsidP="00937B5B">
      <w:pPr>
        <w:spacing w:after="0" w:line="240" w:lineRule="auto"/>
      </w:pPr>
      <w:r>
        <w:separator/>
      </w:r>
    </w:p>
  </w:footnote>
  <w:footnote w:type="continuationSeparator" w:id="0">
    <w:p w14:paraId="7DDCDEF8" w14:textId="77777777" w:rsidR="00C90F8E" w:rsidRDefault="00C90F8E" w:rsidP="00937B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1D340" w14:textId="00A3B59F" w:rsidR="00274792" w:rsidRDefault="00B67BE7" w:rsidP="00274792">
    <w:pPr>
      <w:pStyle w:val="Header"/>
      <w:jc w:val="center"/>
      <w:rPr>
        <w:rFonts w:ascii="Century Schoolbook" w:hAnsi="Century Schoolbook"/>
        <w:b/>
        <w:sz w:val="40"/>
        <w:lang w:val="en-GB"/>
      </w:rPr>
    </w:pPr>
    <w:proofErr w:type="gramStart"/>
    <w:r w:rsidRPr="00AC630D">
      <w:rPr>
        <w:rFonts w:ascii="Century Schoolbook" w:hAnsi="Century Schoolbook"/>
        <w:b/>
        <w:sz w:val="40"/>
        <w:lang w:val="en-GB"/>
      </w:rPr>
      <w:t>WORKSHEET</w:t>
    </w:r>
    <w:r w:rsidR="00D526D7">
      <w:rPr>
        <w:rFonts w:ascii="Century Schoolbook" w:hAnsi="Century Schoolbook"/>
        <w:b/>
        <w:sz w:val="40"/>
        <w:lang w:val="en-GB"/>
      </w:rPr>
      <w:t xml:space="preserve"> </w:t>
    </w:r>
    <w:r w:rsidR="00274792">
      <w:rPr>
        <w:rFonts w:ascii="Century Schoolbook" w:hAnsi="Century Schoolbook"/>
        <w:b/>
        <w:sz w:val="40"/>
        <w:lang w:val="en-GB"/>
      </w:rPr>
      <w:t>:</w:t>
    </w:r>
    <w:proofErr w:type="gramEnd"/>
    <w:r w:rsidR="00274792">
      <w:rPr>
        <w:rFonts w:ascii="Century Schoolbook" w:hAnsi="Century Schoolbook"/>
        <w:b/>
        <w:sz w:val="40"/>
        <w:lang w:val="en-GB"/>
      </w:rPr>
      <w:t xml:space="preserve"> Jurnal Akuntansi</w:t>
    </w:r>
  </w:p>
  <w:p w14:paraId="61DF79E8" w14:textId="77777777" w:rsidR="00E43EE0" w:rsidRPr="00E43EE0" w:rsidRDefault="00E43EE0" w:rsidP="00274792">
    <w:pPr>
      <w:pStyle w:val="Header"/>
      <w:jc w:val="center"/>
      <w:rPr>
        <w:rFonts w:ascii="Century Schoolbook" w:hAnsi="Century Schoolbook"/>
        <w:b/>
        <w:sz w:val="18"/>
        <w:szCs w:val="8"/>
        <w:lang w:val="en-GB"/>
      </w:rPr>
    </w:pPr>
  </w:p>
  <w:p w14:paraId="01622A87" w14:textId="77777777" w:rsidR="00B67BE7" w:rsidRPr="00AC630D" w:rsidRDefault="00B67BE7" w:rsidP="00E43EE0">
    <w:pPr>
      <w:pStyle w:val="Header"/>
      <w:tabs>
        <w:tab w:val="clear" w:pos="9360"/>
      </w:tabs>
      <w:rPr>
        <w:rFonts w:ascii="Goudy Old Style" w:hAnsi="Goudy Old Style"/>
        <w:sz w:val="18"/>
        <w:lang w:val="en-GB"/>
      </w:rPr>
    </w:pPr>
    <w:r w:rsidRPr="00AC630D">
      <w:rPr>
        <w:rFonts w:ascii="Goudy Old Style" w:hAnsi="Goudy Old Style"/>
        <w:sz w:val="18"/>
        <w:lang w:val="en-GB"/>
      </w:rPr>
      <w:t>Fakultas Ekonomi dan Bisnis Universitas Dharmawangsa</w:t>
    </w:r>
  </w:p>
  <w:p w14:paraId="2E061C4A" w14:textId="77777777" w:rsidR="00B67BE7" w:rsidRPr="00AC630D" w:rsidRDefault="00B67BE7" w:rsidP="00E43EE0">
    <w:pPr>
      <w:pStyle w:val="Header"/>
      <w:tabs>
        <w:tab w:val="clear" w:pos="9360"/>
      </w:tabs>
      <w:rPr>
        <w:rFonts w:ascii="Goudy Old Style" w:hAnsi="Goudy Old Style"/>
        <w:sz w:val="18"/>
        <w:lang w:val="en-GB"/>
      </w:rPr>
    </w:pPr>
    <w:r w:rsidRPr="00AC630D">
      <w:rPr>
        <w:rFonts w:ascii="Goudy Old Style" w:hAnsi="Goudy Old Style"/>
        <w:sz w:val="18"/>
        <w:lang w:val="en-GB"/>
      </w:rPr>
      <w:t>ISSN (Print): 2808 – 8557 ISSN (Online): 2808 – 8573</w:t>
    </w:r>
  </w:p>
  <w:p w14:paraId="477F7817" w14:textId="250C7B46" w:rsidR="00E43EE0" w:rsidRDefault="00274792"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sz w:val="18"/>
        <w:lang w:val="en-GB"/>
      </w:rPr>
      <w:t xml:space="preserve">Volume. </w:t>
    </w:r>
    <w:proofErr w:type="gramStart"/>
    <w:r>
      <w:rPr>
        <w:rFonts w:ascii="Goudy Old Style" w:hAnsi="Goudy Old Style"/>
        <w:sz w:val="18"/>
        <w:lang w:val="en-GB"/>
      </w:rPr>
      <w:t>xxx</w:t>
    </w:r>
    <w:proofErr w:type="gramEnd"/>
    <w:r>
      <w:rPr>
        <w:rFonts w:ascii="Goudy Old Style" w:hAnsi="Goudy Old Style"/>
        <w:sz w:val="18"/>
        <w:lang w:val="en-GB"/>
      </w:rPr>
      <w:t xml:space="preserve"> Nomor. Xxx, Fabruari 202</w:t>
    </w:r>
    <w:r w:rsidR="00E43EE0">
      <w:rPr>
        <w:rFonts w:ascii="Goudy Old Style" w:hAnsi="Goudy Old Style"/>
        <w:sz w:val="18"/>
        <w:lang w:val="en-GB"/>
      </w:rPr>
      <w:t>2</w:t>
    </w:r>
  </w:p>
  <w:p w14:paraId="43EE0317" w14:textId="23A12E72" w:rsidR="00E43EE0" w:rsidRDefault="00E43EE0"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noProof/>
        <w:sz w:val="18"/>
        <w:lang w:eastAsia="en-ID"/>
      </w:rPr>
      <mc:AlternateContent>
        <mc:Choice Requires="wps">
          <w:drawing>
            <wp:anchor distT="0" distB="0" distL="114300" distR="114300" simplePos="0" relativeHeight="251659264" behindDoc="0" locked="0" layoutInCell="1" allowOverlap="1" wp14:anchorId="797F894D" wp14:editId="2EBE51EA">
              <wp:simplePos x="0" y="0"/>
              <wp:positionH relativeFrom="column">
                <wp:posOffset>-15240</wp:posOffset>
              </wp:positionH>
              <wp:positionV relativeFrom="paragraph">
                <wp:posOffset>113030</wp:posOffset>
              </wp:positionV>
              <wp:extent cx="5772150" cy="0"/>
              <wp:effectExtent l="0" t="0" r="0" b="0"/>
              <wp:wrapNone/>
              <wp:docPr id="2028390694" name="Straight Connector 4"/>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127EEA"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pt" to="453.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" strokecolor="black [3040]"/>
          </w:pict>
        </mc:Fallback>
      </mc:AlternateContent>
    </w:r>
  </w:p>
  <w:p w14:paraId="0098CF68" w14:textId="77777777" w:rsidR="00E43EE0" w:rsidRDefault="00E43EE0" w:rsidP="00E43EE0">
    <w:pPr>
      <w:pStyle w:val="Header"/>
      <w:tabs>
        <w:tab w:val="clear" w:pos="9360"/>
      </w:tabs>
      <w:jc w:val="right"/>
      <w:rPr>
        <w:rFonts w:ascii="Goudy Old Style" w:hAnsi="Goudy Old Style"/>
        <w:sz w:val="18"/>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dTableLight"/>
      <w:tblW w:w="9641" w:type="dxa"/>
      <w:tblInd w:w="108" w:type="dxa"/>
      <w:tblLayout w:type="fixed"/>
      <w:tblLook w:val="0400" w:firstRow="0" w:lastRow="0" w:firstColumn="0" w:lastColumn="0" w:noHBand="0" w:noVBand="1"/>
    </w:tblPr>
    <w:tblGrid>
      <w:gridCol w:w="7513"/>
      <w:gridCol w:w="2128"/>
    </w:tblGrid>
    <w:tr w:rsidR="00F058F1" w14:paraId="65AACA09" w14:textId="77777777" w:rsidTr="0032189A">
      <w:tc>
        <w:tcPr>
          <w:tcW w:w="7513" w:type="dxa"/>
        </w:tcPr>
        <w:p w14:paraId="2C5FB483" w14:textId="77777777" w:rsidR="00F058F1" w:rsidRPr="001219DA" w:rsidRDefault="00F058F1" w:rsidP="00F058F1">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14:paraId="6E9CC859" w14:textId="77777777" w:rsidR="00F058F1" w:rsidRPr="001219DA" w:rsidRDefault="00F058F1" w:rsidP="00F058F1">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Pr="001219DA">
            <w:rPr>
              <w:rFonts w:ascii="Goudy Old Style" w:eastAsia="Arial Narrow" w:hAnsi="Goudy Old Style" w:cs="Arial Narrow"/>
              <w:b/>
              <w:color w:val="000000"/>
            </w:rPr>
            <w:t xml:space="preserve"> </w:t>
          </w:r>
          <w:r>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2128" w:type="dxa"/>
        </w:tcPr>
        <w:p w14:paraId="0FBEF878" w14:textId="77777777" w:rsidR="00F058F1" w:rsidRPr="007255D1" w:rsidRDefault="00F058F1" w:rsidP="00F058F1">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2C4ECA11" w14:textId="77777777" w:rsidR="00F058F1" w:rsidRPr="001219DA" w:rsidRDefault="00F058F1" w:rsidP="00F058F1">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10F91F98" w14:textId="77777777" w:rsidR="006629DF" w:rsidRDefault="006629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dTableLight"/>
      <w:tblW w:w="5000" w:type="pct"/>
      <w:tblLook w:val="0400" w:firstRow="0" w:lastRow="0" w:firstColumn="0" w:lastColumn="0" w:noHBand="0" w:noVBand="1"/>
    </w:tblPr>
    <w:tblGrid>
      <w:gridCol w:w="7068"/>
      <w:gridCol w:w="2174"/>
    </w:tblGrid>
    <w:tr w:rsidR="001219DA" w14:paraId="6C5E7A9F" w14:textId="77777777" w:rsidTr="002209F8">
      <w:tc>
        <w:tcPr>
          <w:tcW w:w="3824" w:type="pct"/>
        </w:tcPr>
        <w:p w14:paraId="4E35AFC9" w14:textId="48EFBFDE" w:rsidR="001219DA" w:rsidRPr="001219DA" w:rsidRDefault="001219DA" w:rsidP="00ED48AF">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14:paraId="7CA58D34" w14:textId="5D5ED4C8" w:rsidR="001219DA" w:rsidRPr="001219DA" w:rsidRDefault="001219DA" w:rsidP="00ED48AF">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00E43EE0">
            <w:rPr>
              <w:rFonts w:ascii="Goudy Old Style" w:eastAsia="Arial Narrow" w:hAnsi="Goudy Old Style" w:cs="Arial Narrow"/>
              <w:b/>
              <w:color w:val="000000"/>
            </w:rPr>
            <w:t>,</w:t>
          </w:r>
          <w:r w:rsidRPr="001219DA">
            <w:rPr>
              <w:rFonts w:ascii="Goudy Old Style" w:eastAsia="Arial Narrow" w:hAnsi="Goudy Old Style" w:cs="Arial Narrow"/>
              <w:b/>
              <w:color w:val="000000"/>
            </w:rPr>
            <w:t xml:space="preserve"> </w:t>
          </w:r>
          <w:r w:rsidR="00E43EE0">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sidR="00E43EE0">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1176" w:type="pct"/>
        </w:tcPr>
        <w:p w14:paraId="76270643" w14:textId="77777777" w:rsidR="001219DA" w:rsidRPr="007255D1" w:rsidRDefault="001219DA" w:rsidP="001219DA">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52283AA4" w14:textId="77777777" w:rsidR="001219DA" w:rsidRPr="001219DA" w:rsidRDefault="001219DA" w:rsidP="001219DA">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7F9305D1" w14:textId="77777777" w:rsidR="001219DA" w:rsidRPr="00AC630D" w:rsidRDefault="001219DA" w:rsidP="00E43EE0">
    <w:pPr>
      <w:pStyle w:val="Header"/>
      <w:tabs>
        <w:tab w:val="clear" w:pos="9360"/>
      </w:tabs>
      <w:rPr>
        <w:rFonts w:ascii="Goudy Old Style" w:hAnsi="Goudy Old Style"/>
        <w:sz w:val="18"/>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04682"/>
    <w:multiLevelType w:val="hybridMultilevel"/>
    <w:tmpl w:val="73A29C2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AD401C"/>
    <w:multiLevelType w:val="hybridMultilevel"/>
    <w:tmpl w:val="89843320"/>
    <w:lvl w:ilvl="0" w:tplc="9B3CF950">
      <w:start w:val="1"/>
      <w:numFmt w:val="decimal"/>
      <w:lvlText w:val="%1."/>
      <w:lvlJc w:val="left"/>
      <w:pPr>
        <w:ind w:left="825" w:hanging="360"/>
      </w:pPr>
      <w:rPr>
        <w:rFonts w:ascii="Times New Roman" w:eastAsia="Times New Roman" w:hAnsi="Times New Roman" w:cs="Times New Roman" w:hint="default"/>
        <w:b w:val="0"/>
        <w:bCs w:val="0"/>
        <w:i w:val="0"/>
        <w:iCs w:val="0"/>
        <w:spacing w:val="0"/>
        <w:w w:val="100"/>
        <w:sz w:val="24"/>
        <w:szCs w:val="24"/>
        <w:lang w:eastAsia="en-US" w:bidi="ar-SA"/>
      </w:rPr>
    </w:lvl>
    <w:lvl w:ilvl="1" w:tplc="16B8FDC6">
      <w:numFmt w:val="bullet"/>
      <w:lvlText w:val="•"/>
      <w:lvlJc w:val="left"/>
      <w:pPr>
        <w:ind w:left="1006" w:hanging="360"/>
      </w:pPr>
      <w:rPr>
        <w:lang w:eastAsia="en-US" w:bidi="ar-SA"/>
      </w:rPr>
    </w:lvl>
    <w:lvl w:ilvl="2" w:tplc="604257BA">
      <w:numFmt w:val="bullet"/>
      <w:lvlText w:val="•"/>
      <w:lvlJc w:val="left"/>
      <w:pPr>
        <w:ind w:left="1192" w:hanging="360"/>
      </w:pPr>
      <w:rPr>
        <w:lang w:eastAsia="en-US" w:bidi="ar-SA"/>
      </w:rPr>
    </w:lvl>
    <w:lvl w:ilvl="3" w:tplc="F558B88C">
      <w:numFmt w:val="bullet"/>
      <w:lvlText w:val="•"/>
      <w:lvlJc w:val="left"/>
      <w:pPr>
        <w:ind w:left="1379" w:hanging="360"/>
      </w:pPr>
      <w:rPr>
        <w:lang w:eastAsia="en-US" w:bidi="ar-SA"/>
      </w:rPr>
    </w:lvl>
    <w:lvl w:ilvl="4" w:tplc="74D46E3E">
      <w:numFmt w:val="bullet"/>
      <w:lvlText w:val="•"/>
      <w:lvlJc w:val="left"/>
      <w:pPr>
        <w:ind w:left="1565" w:hanging="360"/>
      </w:pPr>
      <w:rPr>
        <w:lang w:eastAsia="en-US" w:bidi="ar-SA"/>
      </w:rPr>
    </w:lvl>
    <w:lvl w:ilvl="5" w:tplc="B15A3C1C">
      <w:numFmt w:val="bullet"/>
      <w:lvlText w:val="•"/>
      <w:lvlJc w:val="left"/>
      <w:pPr>
        <w:ind w:left="1752" w:hanging="360"/>
      </w:pPr>
      <w:rPr>
        <w:lang w:eastAsia="en-US" w:bidi="ar-SA"/>
      </w:rPr>
    </w:lvl>
    <w:lvl w:ilvl="6" w:tplc="56BC0280">
      <w:numFmt w:val="bullet"/>
      <w:lvlText w:val="•"/>
      <w:lvlJc w:val="left"/>
      <w:pPr>
        <w:ind w:left="1938" w:hanging="360"/>
      </w:pPr>
      <w:rPr>
        <w:lang w:eastAsia="en-US" w:bidi="ar-SA"/>
      </w:rPr>
    </w:lvl>
    <w:lvl w:ilvl="7" w:tplc="34E6C484">
      <w:numFmt w:val="bullet"/>
      <w:lvlText w:val="•"/>
      <w:lvlJc w:val="left"/>
      <w:pPr>
        <w:ind w:left="2124" w:hanging="360"/>
      </w:pPr>
      <w:rPr>
        <w:lang w:eastAsia="en-US" w:bidi="ar-SA"/>
      </w:rPr>
    </w:lvl>
    <w:lvl w:ilvl="8" w:tplc="A370A910">
      <w:numFmt w:val="bullet"/>
      <w:lvlText w:val="•"/>
      <w:lvlJc w:val="left"/>
      <w:pPr>
        <w:ind w:left="2311" w:hanging="360"/>
      </w:pPr>
      <w:rPr>
        <w:lang w:eastAsia="en-US" w:bidi="ar-SA"/>
      </w:rPr>
    </w:lvl>
  </w:abstractNum>
  <w:abstractNum w:abstractNumId="2">
    <w:nsid w:val="56596645"/>
    <w:multiLevelType w:val="hybridMultilevel"/>
    <w:tmpl w:val="643CB9FE"/>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nsid w:val="57A403BE"/>
    <w:multiLevelType w:val="hybridMultilevel"/>
    <w:tmpl w:val="61A0D5FA"/>
    <w:lvl w:ilvl="0" w:tplc="79EA8BC2">
      <w:start w:val="1"/>
      <w:numFmt w:val="decimal"/>
      <w:lvlText w:val="%1."/>
      <w:lvlJc w:val="left"/>
      <w:pPr>
        <w:ind w:left="720" w:hanging="360"/>
      </w:pPr>
      <w:rPr>
        <w:rFonts w:ascii="Times New Roman" w:eastAsia="Calibri" w:hAnsi="Times New Roman" w:cs="Times New Roman"/>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60031ED2"/>
    <w:multiLevelType w:val="hybridMultilevel"/>
    <w:tmpl w:val="4C7C8C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60A86B0A"/>
    <w:multiLevelType w:val="hybridMultilevel"/>
    <w:tmpl w:val="26E2FBF4"/>
    <w:lvl w:ilvl="0" w:tplc="59660CF6">
      <w:start w:val="1"/>
      <w:numFmt w:val="lowerLetter"/>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3"/>
  </w:num>
  <w:num w:numId="5">
    <w:abstractNumId w:val="0"/>
  </w:num>
  <w:num w:numId="6">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E14"/>
    <w:rsid w:val="00062E73"/>
    <w:rsid w:val="00077846"/>
    <w:rsid w:val="001219DA"/>
    <w:rsid w:val="001257EA"/>
    <w:rsid w:val="00175C1C"/>
    <w:rsid w:val="001D4256"/>
    <w:rsid w:val="001F05B2"/>
    <w:rsid w:val="002209F8"/>
    <w:rsid w:val="00274792"/>
    <w:rsid w:val="00343992"/>
    <w:rsid w:val="00345E15"/>
    <w:rsid w:val="00390DE4"/>
    <w:rsid w:val="003C1298"/>
    <w:rsid w:val="003D458D"/>
    <w:rsid w:val="00407572"/>
    <w:rsid w:val="00436E9A"/>
    <w:rsid w:val="00443D4B"/>
    <w:rsid w:val="00470443"/>
    <w:rsid w:val="004C0852"/>
    <w:rsid w:val="00512341"/>
    <w:rsid w:val="00552D90"/>
    <w:rsid w:val="00591988"/>
    <w:rsid w:val="006079D4"/>
    <w:rsid w:val="006629DF"/>
    <w:rsid w:val="006877E4"/>
    <w:rsid w:val="0069440C"/>
    <w:rsid w:val="00694FC2"/>
    <w:rsid w:val="006F1C85"/>
    <w:rsid w:val="007255D1"/>
    <w:rsid w:val="00747F03"/>
    <w:rsid w:val="007D4E14"/>
    <w:rsid w:val="007D56AF"/>
    <w:rsid w:val="0082576D"/>
    <w:rsid w:val="00880240"/>
    <w:rsid w:val="00937B5B"/>
    <w:rsid w:val="009550F5"/>
    <w:rsid w:val="009F1661"/>
    <w:rsid w:val="009F195B"/>
    <w:rsid w:val="00A41868"/>
    <w:rsid w:val="00AB439A"/>
    <w:rsid w:val="00AC630D"/>
    <w:rsid w:val="00B12EF3"/>
    <w:rsid w:val="00B202F0"/>
    <w:rsid w:val="00B53733"/>
    <w:rsid w:val="00B54BD4"/>
    <w:rsid w:val="00B66CAA"/>
    <w:rsid w:val="00B67BE7"/>
    <w:rsid w:val="00B7195C"/>
    <w:rsid w:val="00BC27E6"/>
    <w:rsid w:val="00C5442F"/>
    <w:rsid w:val="00C90F8E"/>
    <w:rsid w:val="00C9789D"/>
    <w:rsid w:val="00CC37FD"/>
    <w:rsid w:val="00D27E87"/>
    <w:rsid w:val="00D526D7"/>
    <w:rsid w:val="00D9472D"/>
    <w:rsid w:val="00E318AD"/>
    <w:rsid w:val="00E43EE0"/>
    <w:rsid w:val="00E66E35"/>
    <w:rsid w:val="00E821E6"/>
    <w:rsid w:val="00ED48AF"/>
    <w:rsid w:val="00F058F1"/>
    <w:rsid w:val="00FD0A37"/>
    <w:rsid w:val="00FF50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2C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E87"/>
    <w:pPr>
      <w:spacing w:after="160" w:line="259" w:lineRule="auto"/>
    </w:pPr>
    <w:rPr>
      <w:rFonts w:ascii="Calibri" w:eastAsia="Calibri" w:hAnsi="Calibri" w:cs="Times New Roman"/>
      <w:kern w:val="2"/>
      <w:lang w:val="en-ID"/>
    </w:rPr>
  </w:style>
  <w:style w:type="paragraph" w:styleId="Heading1">
    <w:name w:val="heading 1"/>
    <w:basedOn w:val="Normal"/>
    <w:next w:val="Normal"/>
    <w:link w:val="Heading1Char"/>
    <w:uiPriority w:val="9"/>
    <w:qFormat/>
    <w:rsid w:val="00D27E87"/>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semiHidden/>
    <w:unhideWhenUsed/>
    <w:qFormat/>
    <w:rsid w:val="00CC37F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B5B"/>
  </w:style>
  <w:style w:type="paragraph" w:styleId="Footer">
    <w:name w:val="footer"/>
    <w:basedOn w:val="Normal"/>
    <w:link w:val="FooterChar"/>
    <w:uiPriority w:val="99"/>
    <w:unhideWhenUsed/>
    <w:rsid w:val="0093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B5B"/>
  </w:style>
  <w:style w:type="table" w:styleId="TableGrid">
    <w:name w:val="Table Grid"/>
    <w:basedOn w:val="TableNormal"/>
    <w:uiPriority w:val="59"/>
    <w:rsid w:val="00C97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TableNormal"/>
    <w:uiPriority w:val="44"/>
    <w:rsid w:val="009550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1219D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Light">
    <w:name w:val="Grid Table Light"/>
    <w:basedOn w:val="TableNormal"/>
    <w:uiPriority w:val="40"/>
    <w:rsid w:val="00ED48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274792"/>
    <w:rPr>
      <w:color w:val="0000FF" w:themeColor="hyperlink"/>
      <w:u w:val="single"/>
    </w:rPr>
  </w:style>
  <w:style w:type="character" w:customStyle="1" w:styleId="Heading1Char">
    <w:name w:val="Heading 1 Char"/>
    <w:basedOn w:val="DefaultParagraphFont"/>
    <w:link w:val="Heading1"/>
    <w:uiPriority w:val="9"/>
    <w:rsid w:val="00D27E87"/>
    <w:rPr>
      <w:rFonts w:ascii="Calibri Light" w:eastAsia="Times New Roman" w:hAnsi="Calibri Light" w:cs="Times New Roman"/>
      <w:color w:val="2F5496"/>
      <w:kern w:val="2"/>
      <w:sz w:val="40"/>
      <w:szCs w:val="40"/>
      <w:lang w:val="en-ID"/>
    </w:rPr>
  </w:style>
  <w:style w:type="character" w:customStyle="1" w:styleId="osrxxb">
    <w:name w:val="osrxxb"/>
    <w:basedOn w:val="DefaultParagraphFont"/>
    <w:rsid w:val="00D27E87"/>
  </w:style>
  <w:style w:type="character" w:styleId="Emphasis">
    <w:name w:val="Emphasis"/>
    <w:basedOn w:val="DefaultParagraphFont"/>
    <w:uiPriority w:val="20"/>
    <w:qFormat/>
    <w:rsid w:val="00D27E87"/>
    <w:rPr>
      <w:i/>
      <w:iCs/>
    </w:rPr>
  </w:style>
  <w:style w:type="paragraph" w:styleId="NormalWeb">
    <w:name w:val="Normal (Web)"/>
    <w:basedOn w:val="Normal"/>
    <w:uiPriority w:val="99"/>
    <w:unhideWhenUsed/>
    <w:rsid w:val="00B66CAA"/>
    <w:pPr>
      <w:spacing w:before="100" w:beforeAutospacing="1" w:after="100" w:afterAutospacing="1" w:line="240" w:lineRule="auto"/>
    </w:pPr>
    <w:rPr>
      <w:rFonts w:ascii="Times New Roman" w:eastAsia="Times New Roman" w:hAnsi="Times New Roman"/>
      <w:kern w:val="0"/>
      <w:sz w:val="24"/>
      <w:szCs w:val="24"/>
      <w:lang w:eastAsia="en-ID"/>
    </w:rPr>
  </w:style>
  <w:style w:type="character" w:customStyle="1" w:styleId="whitespace-normal">
    <w:name w:val="whitespace-normal"/>
    <w:basedOn w:val="DefaultParagraphFont"/>
    <w:rsid w:val="00B66CAA"/>
  </w:style>
  <w:style w:type="character" w:customStyle="1" w:styleId="Heading2Char">
    <w:name w:val="Heading 2 Char"/>
    <w:basedOn w:val="DefaultParagraphFont"/>
    <w:link w:val="Heading2"/>
    <w:uiPriority w:val="9"/>
    <w:semiHidden/>
    <w:rsid w:val="00CC37FD"/>
    <w:rPr>
      <w:rFonts w:asciiTheme="majorHAnsi" w:eastAsiaTheme="majorEastAsia" w:hAnsiTheme="majorHAnsi" w:cstheme="majorBidi"/>
      <w:b/>
      <w:bCs/>
      <w:color w:val="4F81BD" w:themeColor="accent1"/>
      <w:kern w:val="2"/>
      <w:sz w:val="26"/>
      <w:szCs w:val="26"/>
      <w:lang w:val="en-ID"/>
    </w:rPr>
  </w:style>
  <w:style w:type="character" w:styleId="Strong">
    <w:name w:val="Strong"/>
    <w:uiPriority w:val="22"/>
    <w:qFormat/>
    <w:rsid w:val="00CC37FD"/>
    <w:rPr>
      <w:b/>
      <w:bCs/>
    </w:rPr>
  </w:style>
  <w:style w:type="paragraph" w:styleId="ListParagraph">
    <w:name w:val="List Paragraph"/>
    <w:aliases w:val="Quote,Quote1,Body of text,1.2,soal jawab,Sub C,normal,Normal2,ListKebijakan,kepala,Heading 2 Char1,UGEX'Z,Char CharCxSpLast,skripsi,Body Text Char1,Char Char2,List Paragraph2,List Paragraph-ExecSummary,list paragraph,sub de titre 4,ANNEX"/>
    <w:basedOn w:val="Normal"/>
    <w:link w:val="ListParagraphChar"/>
    <w:uiPriority w:val="34"/>
    <w:qFormat/>
    <w:rsid w:val="00BC27E6"/>
    <w:pPr>
      <w:spacing w:after="0" w:line="240" w:lineRule="auto"/>
      <w:ind w:left="720"/>
      <w:contextualSpacing/>
    </w:pPr>
    <w:rPr>
      <w:rFonts w:ascii="Times New Roman" w:hAnsi="Times New Roman"/>
      <w:kern w:val="0"/>
      <w:sz w:val="24"/>
      <w:lang w:val="en-US"/>
    </w:rPr>
  </w:style>
  <w:style w:type="character" w:customStyle="1" w:styleId="ListParagraphChar">
    <w:name w:val="List Paragraph Char"/>
    <w:aliases w:val="Quote Char,Body of text Char,1.2 Char,soal jawab Char,Sub C Char,normal Char,List Paragraph1 Char,Normal2 Char,ListKebijakan Char,kepala Char,Heading 2 Char1 Char,Char Char Char,UGEX'Z Char,Char CharCxSpLast Char,skripsi Char"/>
    <w:link w:val="ListParagraph"/>
    <w:uiPriority w:val="34"/>
    <w:qFormat/>
    <w:locked/>
    <w:rsid w:val="00BC27E6"/>
    <w:rPr>
      <w:rFonts w:ascii="Times New Roman" w:eastAsia="Calibri" w:hAnsi="Times New Roman" w:cs="Times New Roman"/>
      <w:sz w:val="24"/>
      <w:lang w:val="en-US"/>
    </w:rPr>
  </w:style>
  <w:style w:type="paragraph" w:styleId="IntenseQuote">
    <w:name w:val="Intense Quote"/>
    <w:basedOn w:val="Normal"/>
    <w:next w:val="Normal"/>
    <w:link w:val="IntenseQuoteChar"/>
    <w:uiPriority w:val="30"/>
    <w:qFormat/>
    <w:rsid w:val="00BC27E6"/>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sid w:val="00BC27E6"/>
    <w:rPr>
      <w:rFonts w:ascii="Calibri" w:eastAsia="Calibri" w:hAnsi="Calibri" w:cs="Times New Roman"/>
      <w:i/>
      <w:iCs/>
      <w:color w:val="2F5496"/>
      <w:kern w:val="2"/>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E87"/>
    <w:pPr>
      <w:spacing w:after="160" w:line="259" w:lineRule="auto"/>
    </w:pPr>
    <w:rPr>
      <w:rFonts w:ascii="Calibri" w:eastAsia="Calibri" w:hAnsi="Calibri" w:cs="Times New Roman"/>
      <w:kern w:val="2"/>
      <w:lang w:val="en-ID"/>
    </w:rPr>
  </w:style>
  <w:style w:type="paragraph" w:styleId="Heading1">
    <w:name w:val="heading 1"/>
    <w:basedOn w:val="Normal"/>
    <w:next w:val="Normal"/>
    <w:link w:val="Heading1Char"/>
    <w:uiPriority w:val="9"/>
    <w:qFormat/>
    <w:rsid w:val="00D27E87"/>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semiHidden/>
    <w:unhideWhenUsed/>
    <w:qFormat/>
    <w:rsid w:val="00CC37F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B5B"/>
  </w:style>
  <w:style w:type="paragraph" w:styleId="Footer">
    <w:name w:val="footer"/>
    <w:basedOn w:val="Normal"/>
    <w:link w:val="FooterChar"/>
    <w:uiPriority w:val="99"/>
    <w:unhideWhenUsed/>
    <w:rsid w:val="0093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B5B"/>
  </w:style>
  <w:style w:type="table" w:styleId="TableGrid">
    <w:name w:val="Table Grid"/>
    <w:basedOn w:val="TableNormal"/>
    <w:uiPriority w:val="59"/>
    <w:rsid w:val="00C97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TableNormal"/>
    <w:uiPriority w:val="44"/>
    <w:rsid w:val="009550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1219D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Light">
    <w:name w:val="Grid Table Light"/>
    <w:basedOn w:val="TableNormal"/>
    <w:uiPriority w:val="40"/>
    <w:rsid w:val="00ED48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274792"/>
    <w:rPr>
      <w:color w:val="0000FF" w:themeColor="hyperlink"/>
      <w:u w:val="single"/>
    </w:rPr>
  </w:style>
  <w:style w:type="character" w:customStyle="1" w:styleId="Heading1Char">
    <w:name w:val="Heading 1 Char"/>
    <w:basedOn w:val="DefaultParagraphFont"/>
    <w:link w:val="Heading1"/>
    <w:uiPriority w:val="9"/>
    <w:rsid w:val="00D27E87"/>
    <w:rPr>
      <w:rFonts w:ascii="Calibri Light" w:eastAsia="Times New Roman" w:hAnsi="Calibri Light" w:cs="Times New Roman"/>
      <w:color w:val="2F5496"/>
      <w:kern w:val="2"/>
      <w:sz w:val="40"/>
      <w:szCs w:val="40"/>
      <w:lang w:val="en-ID"/>
    </w:rPr>
  </w:style>
  <w:style w:type="character" w:customStyle="1" w:styleId="osrxxb">
    <w:name w:val="osrxxb"/>
    <w:basedOn w:val="DefaultParagraphFont"/>
    <w:rsid w:val="00D27E87"/>
  </w:style>
  <w:style w:type="character" w:styleId="Emphasis">
    <w:name w:val="Emphasis"/>
    <w:basedOn w:val="DefaultParagraphFont"/>
    <w:uiPriority w:val="20"/>
    <w:qFormat/>
    <w:rsid w:val="00D27E87"/>
    <w:rPr>
      <w:i/>
      <w:iCs/>
    </w:rPr>
  </w:style>
  <w:style w:type="paragraph" w:styleId="NormalWeb">
    <w:name w:val="Normal (Web)"/>
    <w:basedOn w:val="Normal"/>
    <w:uiPriority w:val="99"/>
    <w:unhideWhenUsed/>
    <w:rsid w:val="00B66CAA"/>
    <w:pPr>
      <w:spacing w:before="100" w:beforeAutospacing="1" w:after="100" w:afterAutospacing="1" w:line="240" w:lineRule="auto"/>
    </w:pPr>
    <w:rPr>
      <w:rFonts w:ascii="Times New Roman" w:eastAsia="Times New Roman" w:hAnsi="Times New Roman"/>
      <w:kern w:val="0"/>
      <w:sz w:val="24"/>
      <w:szCs w:val="24"/>
      <w:lang w:eastAsia="en-ID"/>
    </w:rPr>
  </w:style>
  <w:style w:type="character" w:customStyle="1" w:styleId="whitespace-normal">
    <w:name w:val="whitespace-normal"/>
    <w:basedOn w:val="DefaultParagraphFont"/>
    <w:rsid w:val="00B66CAA"/>
  </w:style>
  <w:style w:type="character" w:customStyle="1" w:styleId="Heading2Char">
    <w:name w:val="Heading 2 Char"/>
    <w:basedOn w:val="DefaultParagraphFont"/>
    <w:link w:val="Heading2"/>
    <w:uiPriority w:val="9"/>
    <w:semiHidden/>
    <w:rsid w:val="00CC37FD"/>
    <w:rPr>
      <w:rFonts w:asciiTheme="majorHAnsi" w:eastAsiaTheme="majorEastAsia" w:hAnsiTheme="majorHAnsi" w:cstheme="majorBidi"/>
      <w:b/>
      <w:bCs/>
      <w:color w:val="4F81BD" w:themeColor="accent1"/>
      <w:kern w:val="2"/>
      <w:sz w:val="26"/>
      <w:szCs w:val="26"/>
      <w:lang w:val="en-ID"/>
    </w:rPr>
  </w:style>
  <w:style w:type="character" w:styleId="Strong">
    <w:name w:val="Strong"/>
    <w:uiPriority w:val="22"/>
    <w:qFormat/>
    <w:rsid w:val="00CC37FD"/>
    <w:rPr>
      <w:b/>
      <w:bCs/>
    </w:rPr>
  </w:style>
  <w:style w:type="paragraph" w:styleId="ListParagraph">
    <w:name w:val="List Paragraph"/>
    <w:aliases w:val="Quote,Quote1,Body of text,1.2,soal jawab,Sub C,normal,Normal2,ListKebijakan,kepala,Heading 2 Char1,UGEX'Z,Char CharCxSpLast,skripsi,Body Text Char1,Char Char2,List Paragraph2,List Paragraph-ExecSummary,list paragraph,sub de titre 4,ANNEX"/>
    <w:basedOn w:val="Normal"/>
    <w:link w:val="ListParagraphChar"/>
    <w:uiPriority w:val="34"/>
    <w:qFormat/>
    <w:rsid w:val="00BC27E6"/>
    <w:pPr>
      <w:spacing w:after="0" w:line="240" w:lineRule="auto"/>
      <w:ind w:left="720"/>
      <w:contextualSpacing/>
    </w:pPr>
    <w:rPr>
      <w:rFonts w:ascii="Times New Roman" w:hAnsi="Times New Roman"/>
      <w:kern w:val="0"/>
      <w:sz w:val="24"/>
      <w:lang w:val="en-US"/>
    </w:rPr>
  </w:style>
  <w:style w:type="character" w:customStyle="1" w:styleId="ListParagraphChar">
    <w:name w:val="List Paragraph Char"/>
    <w:aliases w:val="Quote Char,Body of text Char,1.2 Char,soal jawab Char,Sub C Char,normal Char,List Paragraph1 Char,Normal2 Char,ListKebijakan Char,kepala Char,Heading 2 Char1 Char,Char Char Char,UGEX'Z Char,Char CharCxSpLast Char,skripsi Char"/>
    <w:link w:val="ListParagraph"/>
    <w:uiPriority w:val="34"/>
    <w:qFormat/>
    <w:locked/>
    <w:rsid w:val="00BC27E6"/>
    <w:rPr>
      <w:rFonts w:ascii="Times New Roman" w:eastAsia="Calibri" w:hAnsi="Times New Roman" w:cs="Times New Roman"/>
      <w:sz w:val="24"/>
      <w:lang w:val="en-US"/>
    </w:rPr>
  </w:style>
  <w:style w:type="paragraph" w:styleId="IntenseQuote">
    <w:name w:val="Intense Quote"/>
    <w:basedOn w:val="Normal"/>
    <w:next w:val="Normal"/>
    <w:link w:val="IntenseQuoteChar"/>
    <w:uiPriority w:val="30"/>
    <w:qFormat/>
    <w:rsid w:val="00BC27E6"/>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sid w:val="00BC27E6"/>
    <w:rPr>
      <w:rFonts w:ascii="Calibri" w:eastAsia="Calibri" w:hAnsi="Calibri" w:cs="Times New Roman"/>
      <w:i/>
      <w:iCs/>
      <w:color w:val="2F5496"/>
      <w:kern w:val="2"/>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70217">
      <w:bodyDiv w:val="1"/>
      <w:marLeft w:val="0"/>
      <w:marRight w:val="0"/>
      <w:marTop w:val="0"/>
      <w:marBottom w:val="0"/>
      <w:divBdr>
        <w:top w:val="none" w:sz="0" w:space="0" w:color="auto"/>
        <w:left w:val="none" w:sz="0" w:space="0" w:color="auto"/>
        <w:bottom w:val="none" w:sz="0" w:space="0" w:color="auto"/>
        <w:right w:val="none" w:sz="0" w:space="0" w:color="auto"/>
      </w:divBdr>
    </w:div>
    <w:div w:id="580873270">
      <w:bodyDiv w:val="1"/>
      <w:marLeft w:val="0"/>
      <w:marRight w:val="0"/>
      <w:marTop w:val="0"/>
      <w:marBottom w:val="0"/>
      <w:divBdr>
        <w:top w:val="none" w:sz="0" w:space="0" w:color="auto"/>
        <w:left w:val="none" w:sz="0" w:space="0" w:color="auto"/>
        <w:bottom w:val="none" w:sz="0" w:space="0" w:color="auto"/>
        <w:right w:val="none" w:sz="0" w:space="0" w:color="auto"/>
      </w:divBdr>
    </w:div>
    <w:div w:id="696807230">
      <w:bodyDiv w:val="1"/>
      <w:marLeft w:val="0"/>
      <w:marRight w:val="0"/>
      <w:marTop w:val="0"/>
      <w:marBottom w:val="0"/>
      <w:divBdr>
        <w:top w:val="none" w:sz="0" w:space="0" w:color="auto"/>
        <w:left w:val="none" w:sz="0" w:space="0" w:color="auto"/>
        <w:bottom w:val="none" w:sz="0" w:space="0" w:color="auto"/>
        <w:right w:val="none" w:sz="0" w:space="0" w:color="auto"/>
      </w:divBdr>
    </w:div>
    <w:div w:id="147255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ejournal.nusantaraglobal.ac.id/index.php/sentri/article/view/2451" TargetMode="External"/><Relationship Id="rId26" Type="http://schemas.openxmlformats.org/officeDocument/2006/relationships/hyperlink" Target="http://repo.usni.ac.id/3192/" TargetMode="External"/><Relationship Id="rId3" Type="http://schemas.openxmlformats.org/officeDocument/2006/relationships/styles" Target="styles.xml"/><Relationship Id="rId21" Type="http://schemas.openxmlformats.org/officeDocument/2006/relationships/hyperlink" Target="https://jurnalmahasiswa.stiesia.ac.id/index.php/jira/article/download/5587/5629/"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journal.stiejayakarta.ac.id/index.php/JAPJayakarta/article/view/122"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iapi.or.id/direktori/Direktori-IAPI-2025.pdf" TargetMode="External"/><Relationship Id="rId29" Type="http://schemas.openxmlformats.org/officeDocument/2006/relationships/hyperlink" Target="https://doi.org/10.55606/cemerlang.v2i3.3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unsamlizega@gmail.com" TargetMode="External"/><Relationship Id="rId24" Type="http://schemas.openxmlformats.org/officeDocument/2006/relationships/hyperlink" Target="https://media.kemenkeu.go.id/getmedia/c92af57f-9591-40ad-9bf8-48fea7c4da5f/SP_4_2025_PPPK?ext=.pdf"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ojk.go.id/id/berita-dan-kegiatan/siaran-pers/Pages/RDKB-Oktober-2025.aspx" TargetMode="External"/><Relationship Id="rId28" Type="http://schemas.openxmlformats.org/officeDocument/2006/relationships/hyperlink" Target="https://doi.org/10.24853/jago.2.2.141-149" TargetMode="External"/><Relationship Id="rId10" Type="http://schemas.openxmlformats.org/officeDocument/2006/relationships/hyperlink" Target="mailto:ronald.hasudungan72@yahoo.co.id" TargetMode="External"/><Relationship Id="rId19" Type="http://schemas.openxmlformats.org/officeDocument/2006/relationships/hyperlink" Target="https://www.bpk.go.id/news/bpk-laporkan-upaya-penyelamatan-keuangan-negara-sebesar-rp6921-triliun-dalam-ihps-i-tahun-2025"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zunsamlizega@gmail.com" TargetMode="External"/><Relationship Id="rId14" Type="http://schemas.openxmlformats.org/officeDocument/2006/relationships/footer" Target="footer2.xml"/><Relationship Id="rId22" Type="http://schemas.openxmlformats.org/officeDocument/2006/relationships/hyperlink" Target="https://monitorindonesia.com/hukum/read/2025/11/616150/12-temuan-bpk-di-ojk" TargetMode="External"/><Relationship Id="rId27" Type="http://schemas.openxmlformats.org/officeDocument/2006/relationships/hyperlink" Target="https://jurnal.syntaxliterate.co.id/index.php/syntax-literate/article/view/855"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1C348-5C3C-4551-9EDF-0F6F0BCB5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10</Pages>
  <Words>8431</Words>
  <Characters>48058</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RatuMutiaraSiregar</dc:creator>
  <cp:lastModifiedBy>SOLIHIN</cp:lastModifiedBy>
  <cp:revision>8</cp:revision>
  <dcterms:created xsi:type="dcterms:W3CDTF">2025-05-23T12:45:00Z</dcterms:created>
  <dcterms:modified xsi:type="dcterms:W3CDTF">2026-04-25T08:40:00Z</dcterms:modified>
</cp:coreProperties>
</file>