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FD2" w:rsidRDefault="00C84A5C" w:rsidP="00C84A5C">
      <w:pPr>
        <w:spacing w:after="0" w:line="240" w:lineRule="auto"/>
        <w:jc w:val="center"/>
        <w:outlineLvl w:val="1"/>
        <w:rPr>
          <w:rFonts w:ascii="Times New Roman" w:hAnsi="Times New Roman" w:cs="Times New Roman"/>
          <w:b/>
          <w:sz w:val="32"/>
          <w:szCs w:val="32"/>
        </w:rPr>
      </w:pPr>
      <w:r w:rsidRPr="00367910">
        <w:rPr>
          <w:rFonts w:ascii="Times New Roman" w:hAnsi="Times New Roman" w:cs="Times New Roman"/>
          <w:b/>
          <w:sz w:val="32"/>
          <w:szCs w:val="32"/>
        </w:rPr>
        <w:t>Pengaruh Faktor Keuangan Terhadap Pertumbuhan Laba</w:t>
      </w:r>
    </w:p>
    <w:p w:rsidR="00367910" w:rsidRPr="00367910" w:rsidRDefault="00367910" w:rsidP="00C84A5C">
      <w:pPr>
        <w:spacing w:after="0" w:line="240" w:lineRule="auto"/>
        <w:jc w:val="center"/>
        <w:outlineLvl w:val="1"/>
        <w:rPr>
          <w:rFonts w:ascii="Times New Roman" w:hAnsi="Times New Roman" w:cs="Times New Roman"/>
          <w:b/>
          <w:sz w:val="32"/>
          <w:szCs w:val="32"/>
        </w:rPr>
      </w:pPr>
    </w:p>
    <w:p w:rsidR="00C84A5C" w:rsidRPr="00367910" w:rsidRDefault="00C84A5C" w:rsidP="00C84A5C">
      <w:pPr>
        <w:spacing w:after="0" w:line="240" w:lineRule="auto"/>
        <w:jc w:val="center"/>
        <w:outlineLvl w:val="1"/>
        <w:rPr>
          <w:rFonts w:ascii="Times New Roman" w:hAnsi="Times New Roman" w:cs="Times New Roman"/>
          <w:b/>
          <w:sz w:val="24"/>
          <w:szCs w:val="24"/>
          <w:vertAlign w:val="superscript"/>
        </w:rPr>
      </w:pPr>
      <w:r w:rsidRPr="00367910">
        <w:rPr>
          <w:rFonts w:ascii="Times New Roman" w:hAnsi="Times New Roman" w:cs="Times New Roman"/>
          <w:b/>
          <w:sz w:val="24"/>
          <w:szCs w:val="24"/>
        </w:rPr>
        <w:t xml:space="preserve">Dame </w:t>
      </w:r>
      <w:proofErr w:type="gramStart"/>
      <w:r w:rsidRPr="00367910">
        <w:rPr>
          <w:rFonts w:ascii="Times New Roman" w:hAnsi="Times New Roman" w:cs="Times New Roman"/>
          <w:b/>
          <w:sz w:val="24"/>
          <w:szCs w:val="24"/>
        </w:rPr>
        <w:t>Ria</w:t>
      </w:r>
      <w:proofErr w:type="gramEnd"/>
      <w:r w:rsidRPr="00367910">
        <w:rPr>
          <w:rFonts w:ascii="Times New Roman" w:hAnsi="Times New Roman" w:cs="Times New Roman"/>
          <w:b/>
          <w:sz w:val="24"/>
          <w:szCs w:val="24"/>
        </w:rPr>
        <w:t xml:space="preserve"> Rananta Saragi</w:t>
      </w:r>
      <w:r w:rsidRPr="00367910">
        <w:rPr>
          <w:rFonts w:ascii="Times New Roman" w:hAnsi="Times New Roman" w:cs="Times New Roman"/>
          <w:b/>
          <w:sz w:val="24"/>
          <w:szCs w:val="24"/>
          <w:vertAlign w:val="superscript"/>
        </w:rPr>
        <w:t>1</w:t>
      </w:r>
      <w:r w:rsidRPr="00367910">
        <w:rPr>
          <w:rFonts w:ascii="Times New Roman" w:hAnsi="Times New Roman" w:cs="Times New Roman"/>
          <w:b/>
          <w:sz w:val="24"/>
          <w:szCs w:val="24"/>
        </w:rPr>
        <w:t>, Danri Toni Siboro</w:t>
      </w:r>
      <w:r w:rsidRPr="00367910">
        <w:rPr>
          <w:rFonts w:ascii="Times New Roman" w:hAnsi="Times New Roman" w:cs="Times New Roman"/>
          <w:b/>
          <w:sz w:val="24"/>
          <w:szCs w:val="24"/>
          <w:vertAlign w:val="superscript"/>
        </w:rPr>
        <w:t>2</w:t>
      </w:r>
      <w:r w:rsidRPr="00367910">
        <w:rPr>
          <w:rFonts w:ascii="Times New Roman" w:hAnsi="Times New Roman" w:cs="Times New Roman"/>
          <w:b/>
          <w:sz w:val="24"/>
          <w:szCs w:val="24"/>
        </w:rPr>
        <w:t>, Orlando Steven</w:t>
      </w:r>
      <w:r w:rsidRPr="00367910">
        <w:rPr>
          <w:rFonts w:ascii="Times New Roman" w:hAnsi="Times New Roman" w:cs="Times New Roman"/>
          <w:b/>
          <w:sz w:val="24"/>
          <w:szCs w:val="24"/>
          <w:vertAlign w:val="superscript"/>
        </w:rPr>
        <w:t>3</w:t>
      </w:r>
    </w:p>
    <w:p w:rsidR="00C84A5C" w:rsidRDefault="00367910" w:rsidP="00367910">
      <w:pPr>
        <w:pStyle w:val="ListParagraph"/>
        <w:spacing w:after="0" w:line="240" w:lineRule="auto"/>
        <w:ind w:left="142"/>
        <w:jc w:val="center"/>
        <w:outlineLvl w:val="1"/>
        <w:rPr>
          <w:rFonts w:ascii="Times New Roman" w:hAnsi="Times New Roman" w:cs="Times New Roman"/>
          <w:b/>
          <w:sz w:val="24"/>
          <w:szCs w:val="24"/>
        </w:rPr>
      </w:pPr>
      <w:r>
        <w:rPr>
          <w:rFonts w:ascii="Times New Roman" w:hAnsi="Times New Roman" w:cs="Times New Roman"/>
          <w:b/>
          <w:sz w:val="24"/>
          <w:szCs w:val="24"/>
        </w:rPr>
        <w:t xml:space="preserve">1) </w:t>
      </w:r>
      <w:r w:rsidRPr="00367910">
        <w:rPr>
          <w:rFonts w:ascii="Times New Roman" w:hAnsi="Times New Roman" w:cs="Times New Roman"/>
          <w:b/>
          <w:sz w:val="24"/>
          <w:szCs w:val="24"/>
        </w:rPr>
        <w:t xml:space="preserve">Prodi Akuntansi </w:t>
      </w:r>
      <w:r w:rsidR="00C84A5C" w:rsidRPr="00367910">
        <w:rPr>
          <w:rFonts w:ascii="Times New Roman" w:hAnsi="Times New Roman" w:cs="Times New Roman"/>
          <w:b/>
          <w:sz w:val="24"/>
          <w:szCs w:val="24"/>
        </w:rPr>
        <w:t>Fakultas Ekonomi Dan Bisnis</w:t>
      </w:r>
      <w:r w:rsidRPr="00367910">
        <w:rPr>
          <w:rFonts w:ascii="Times New Roman" w:hAnsi="Times New Roman" w:cs="Times New Roman"/>
          <w:b/>
          <w:sz w:val="24"/>
          <w:szCs w:val="24"/>
        </w:rPr>
        <w:t xml:space="preserve"> Universitas HKBP Nommensen</w:t>
      </w:r>
    </w:p>
    <w:p w:rsidR="00367910" w:rsidRDefault="00367910" w:rsidP="00367910">
      <w:pPr>
        <w:pStyle w:val="ListParagraph"/>
        <w:spacing w:after="0" w:line="240" w:lineRule="auto"/>
        <w:ind w:left="142"/>
        <w:jc w:val="center"/>
        <w:outlineLvl w:val="1"/>
        <w:rPr>
          <w:rFonts w:ascii="Times New Roman" w:hAnsi="Times New Roman" w:cs="Times New Roman"/>
          <w:b/>
          <w:sz w:val="24"/>
          <w:szCs w:val="24"/>
        </w:rPr>
      </w:pPr>
      <w:r>
        <w:rPr>
          <w:rFonts w:ascii="Times New Roman" w:hAnsi="Times New Roman" w:cs="Times New Roman"/>
          <w:b/>
          <w:sz w:val="24"/>
          <w:szCs w:val="24"/>
        </w:rPr>
        <w:t xml:space="preserve">2) </w:t>
      </w:r>
      <w:r w:rsidRPr="00367910">
        <w:rPr>
          <w:rFonts w:ascii="Times New Roman" w:hAnsi="Times New Roman" w:cs="Times New Roman"/>
          <w:b/>
          <w:sz w:val="24"/>
          <w:szCs w:val="24"/>
        </w:rPr>
        <w:t>Prodi Akuntansi Fakultas Ekonomi Dan Bisnis Universitas HKBP Nommensen</w:t>
      </w:r>
    </w:p>
    <w:p w:rsidR="00367910" w:rsidRDefault="00367910" w:rsidP="00367910">
      <w:pPr>
        <w:pStyle w:val="ListParagraph"/>
        <w:spacing w:after="0" w:line="240" w:lineRule="auto"/>
        <w:ind w:left="142"/>
        <w:jc w:val="center"/>
        <w:outlineLvl w:val="1"/>
        <w:rPr>
          <w:rFonts w:ascii="Times New Roman" w:hAnsi="Times New Roman" w:cs="Times New Roman"/>
          <w:b/>
          <w:sz w:val="24"/>
          <w:szCs w:val="24"/>
        </w:rPr>
      </w:pPr>
      <w:r>
        <w:rPr>
          <w:rFonts w:ascii="Times New Roman" w:hAnsi="Times New Roman" w:cs="Times New Roman"/>
          <w:b/>
          <w:sz w:val="24"/>
          <w:szCs w:val="24"/>
        </w:rPr>
        <w:t>3) Prodi Manajemen</w:t>
      </w:r>
      <w:r w:rsidRPr="00367910">
        <w:rPr>
          <w:rFonts w:ascii="Times New Roman" w:hAnsi="Times New Roman" w:cs="Times New Roman"/>
          <w:b/>
          <w:sz w:val="24"/>
          <w:szCs w:val="24"/>
        </w:rPr>
        <w:t xml:space="preserve"> Fakultas Ekonomi Dan Bisnis Universitas HKBP Nommensen</w:t>
      </w:r>
    </w:p>
    <w:p w:rsidR="00367910" w:rsidRPr="00367910" w:rsidRDefault="00367910" w:rsidP="00367910">
      <w:pPr>
        <w:pStyle w:val="ListParagraph"/>
        <w:spacing w:after="0" w:line="240" w:lineRule="auto"/>
        <w:ind w:left="142"/>
        <w:jc w:val="center"/>
        <w:outlineLvl w:val="1"/>
        <w:rPr>
          <w:rFonts w:ascii="Times New Roman" w:hAnsi="Times New Roman" w:cs="Times New Roman"/>
          <w:b/>
          <w:sz w:val="24"/>
          <w:szCs w:val="24"/>
          <w:vertAlign w:val="superscript"/>
        </w:rPr>
      </w:pPr>
      <w:bookmarkStart w:id="0" w:name="_GoBack"/>
      <w:bookmarkEnd w:id="0"/>
    </w:p>
    <w:p w:rsidR="00367910" w:rsidRDefault="00367910" w:rsidP="00367910">
      <w:pPr>
        <w:spacing w:after="0" w:line="240" w:lineRule="auto"/>
        <w:jc w:val="center"/>
        <w:outlineLvl w:val="1"/>
        <w:rPr>
          <w:rFonts w:ascii="Times New Roman" w:hAnsi="Times New Roman" w:cs="Times New Roman"/>
          <w:sz w:val="24"/>
          <w:szCs w:val="24"/>
        </w:rPr>
      </w:pPr>
      <w:r>
        <w:fldChar w:fldCharType="begin"/>
      </w:r>
      <w:r>
        <w:instrText xml:space="preserve"> HYPERLINK "mailto:damesaragi@uhn.ac.id1" </w:instrText>
      </w:r>
      <w:r>
        <w:fldChar w:fldCharType="separate"/>
      </w:r>
      <w:r w:rsidRPr="00774E0E">
        <w:rPr>
          <w:rStyle w:val="Hyperlink"/>
          <w:rFonts w:ascii="Times New Roman" w:hAnsi="Times New Roman" w:cs="Times New Roman"/>
          <w:sz w:val="24"/>
          <w:szCs w:val="24"/>
        </w:rPr>
        <w:t>damesaragi@uhn.ac.id</w:t>
      </w:r>
      <w:r w:rsidRPr="00774E0E">
        <w:rPr>
          <w:rStyle w:val="Hyperlink"/>
          <w:rFonts w:ascii="Times New Roman" w:hAnsi="Times New Roman" w:cs="Times New Roman"/>
          <w:sz w:val="24"/>
          <w:szCs w:val="24"/>
          <w:vertAlign w:val="superscript"/>
        </w:rPr>
        <w:t>1</w:t>
      </w:r>
      <w:r>
        <w:rPr>
          <w:rStyle w:val="Hyperlink"/>
          <w:rFonts w:ascii="Times New Roman" w:hAnsi="Times New Roman" w:cs="Times New Roman"/>
          <w:sz w:val="24"/>
          <w:szCs w:val="24"/>
          <w:vertAlign w:val="superscript"/>
        </w:rPr>
        <w:fldChar w:fldCharType="end"/>
      </w:r>
    </w:p>
    <w:p w:rsidR="00C84A5C" w:rsidRDefault="00C84A5C" w:rsidP="00C84A5C">
      <w:pPr>
        <w:pStyle w:val="Heading1"/>
        <w:spacing w:before="0" w:line="240" w:lineRule="auto"/>
        <w:jc w:val="both"/>
        <w:rPr>
          <w:rStyle w:val="Strong"/>
          <w:rFonts w:ascii="Times New Roman" w:hAnsi="Times New Roman" w:cs="Times New Roman"/>
          <w:b/>
          <w:bCs/>
          <w:color w:val="auto"/>
          <w:sz w:val="24"/>
          <w:szCs w:val="24"/>
        </w:rPr>
      </w:pPr>
    </w:p>
    <w:p w:rsidR="00B90590" w:rsidRDefault="00B90590" w:rsidP="0025623A">
      <w:pPr>
        <w:pStyle w:val="Heading1"/>
        <w:spacing w:before="0" w:line="240" w:lineRule="auto"/>
        <w:jc w:val="both"/>
        <w:rPr>
          <w:rStyle w:val="Strong"/>
          <w:rFonts w:ascii="Times New Roman" w:hAnsi="Times New Roman" w:cs="Times New Roman"/>
          <w:b/>
          <w:bCs/>
          <w:color w:val="auto"/>
          <w:sz w:val="24"/>
          <w:szCs w:val="24"/>
        </w:rPr>
      </w:pPr>
    </w:p>
    <w:p w:rsidR="00C84A5C" w:rsidRPr="00C84A5C" w:rsidRDefault="00472773" w:rsidP="0025623A">
      <w:pPr>
        <w:pStyle w:val="Heading1"/>
        <w:spacing w:before="0" w:line="240" w:lineRule="auto"/>
        <w:jc w:val="both"/>
        <w:rPr>
          <w:rFonts w:ascii="Times New Roman" w:hAnsi="Times New Roman" w:cs="Times New Roman"/>
          <w:b w:val="0"/>
          <w:sz w:val="24"/>
          <w:szCs w:val="24"/>
        </w:rPr>
      </w:pPr>
      <w:r>
        <w:rPr>
          <w:rStyle w:val="Strong"/>
          <w:rFonts w:ascii="Times New Roman" w:hAnsi="Times New Roman" w:cs="Times New Roman"/>
          <w:b/>
          <w:bCs/>
          <w:color w:val="auto"/>
          <w:sz w:val="24"/>
          <w:szCs w:val="24"/>
        </w:rPr>
        <w:t>ABSTRAK</w:t>
      </w:r>
    </w:p>
    <w:p w:rsidR="0025623A" w:rsidRDefault="00472773" w:rsidP="0025623A">
      <w:pPr>
        <w:spacing w:after="0" w:line="240" w:lineRule="auto"/>
        <w:jc w:val="both"/>
        <w:rPr>
          <w:rFonts w:ascii="Times New Roman" w:hAnsi="Times New Roman" w:cs="Times New Roman"/>
          <w:sz w:val="24"/>
          <w:szCs w:val="24"/>
        </w:rPr>
      </w:pPr>
      <w:r w:rsidRPr="00DE53BC">
        <w:rPr>
          <w:rFonts w:ascii="Times New Roman" w:hAnsi="Times New Roman" w:cs="Times New Roman"/>
          <w:sz w:val="24"/>
          <w:szCs w:val="24"/>
        </w:rPr>
        <w:t xml:space="preserve">Penelitian ini bertujuan untuk menganalisis pengaruh Return on Assets (ROA), Net Profit Margin (NPM), dan Current Ratio (CR) terhadap pertumbuhan laba pada perusahaan manufaktur sektor makanan dan minuman yang terdaftar di Bursa Efek Indonesia (BEI) selama periode 2021–2024. Sektor ini merupakan kontributor utama terhadap Produk Domestik Bruto (PDB) Indonesia, namun mengalami fluktuasi akibat meningkatnya biaya bahan </w:t>
      </w:r>
      <w:proofErr w:type="gramStart"/>
      <w:r w:rsidRPr="00DE53BC">
        <w:rPr>
          <w:rFonts w:ascii="Times New Roman" w:hAnsi="Times New Roman" w:cs="Times New Roman"/>
          <w:sz w:val="24"/>
          <w:szCs w:val="24"/>
        </w:rPr>
        <w:t>baku</w:t>
      </w:r>
      <w:proofErr w:type="gramEnd"/>
      <w:r w:rsidRPr="00DE53BC">
        <w:rPr>
          <w:rFonts w:ascii="Times New Roman" w:hAnsi="Times New Roman" w:cs="Times New Roman"/>
          <w:sz w:val="24"/>
          <w:szCs w:val="24"/>
        </w:rPr>
        <w:t xml:space="preserve">, inflasi, serta perubahan perilaku konsumen di era pascapandemi. </w:t>
      </w:r>
      <w:proofErr w:type="gramStart"/>
      <w:r w:rsidRPr="00DE53BC">
        <w:rPr>
          <w:rFonts w:ascii="Times New Roman" w:hAnsi="Times New Roman" w:cs="Times New Roman"/>
          <w:sz w:val="24"/>
          <w:szCs w:val="24"/>
        </w:rPr>
        <w:t>Penelitian ini menggunakan pendekatan kuantitatif asosiatif dengan teknik purposive sampling yang melibatkan 22 perusahaan yang memenuhi kriteria.</w:t>
      </w:r>
      <w:proofErr w:type="gramEnd"/>
      <w:r w:rsidRPr="00DE53BC">
        <w:rPr>
          <w:rFonts w:ascii="Times New Roman" w:hAnsi="Times New Roman" w:cs="Times New Roman"/>
          <w:sz w:val="24"/>
          <w:szCs w:val="24"/>
        </w:rPr>
        <w:t xml:space="preserve"> </w:t>
      </w:r>
      <w:proofErr w:type="gramStart"/>
      <w:r w:rsidRPr="00DE53BC">
        <w:rPr>
          <w:rFonts w:ascii="Times New Roman" w:hAnsi="Times New Roman" w:cs="Times New Roman"/>
          <w:sz w:val="24"/>
          <w:szCs w:val="24"/>
        </w:rPr>
        <w:t>Data sekunder diperoleh dari laporan keuangan tahunan yang dipublikasikan di situs resmi BEI.</w:t>
      </w:r>
      <w:proofErr w:type="gramEnd"/>
      <w:r w:rsidRPr="00DE53BC">
        <w:rPr>
          <w:rFonts w:ascii="Times New Roman" w:hAnsi="Times New Roman" w:cs="Times New Roman"/>
          <w:sz w:val="24"/>
          <w:szCs w:val="24"/>
        </w:rPr>
        <w:t xml:space="preserve"> </w:t>
      </w:r>
      <w:proofErr w:type="gramStart"/>
      <w:r w:rsidRPr="00DE53BC">
        <w:rPr>
          <w:rFonts w:ascii="Times New Roman" w:hAnsi="Times New Roman" w:cs="Times New Roman"/>
          <w:sz w:val="24"/>
          <w:szCs w:val="24"/>
        </w:rPr>
        <w:t>Analisis data dilakukan dengan regresi linier berganda menggunakan bantuan SPSS versi 26, yang diawali dengan uji asumsi klasik untuk memastikan validitas model.</w:t>
      </w:r>
      <w:proofErr w:type="gramEnd"/>
      <w:r w:rsidRPr="00DE53BC">
        <w:rPr>
          <w:rFonts w:ascii="Times New Roman" w:hAnsi="Times New Roman" w:cs="Times New Roman"/>
          <w:sz w:val="24"/>
          <w:szCs w:val="24"/>
        </w:rPr>
        <w:t xml:space="preserve"> </w:t>
      </w:r>
      <w:proofErr w:type="gramStart"/>
      <w:r w:rsidRPr="00DE53BC">
        <w:rPr>
          <w:rFonts w:ascii="Times New Roman" w:hAnsi="Times New Roman" w:cs="Times New Roman"/>
          <w:sz w:val="24"/>
          <w:szCs w:val="24"/>
        </w:rPr>
        <w:t>Hasil penelitian menunjukkan bahwa ROA dan NPM berpengaruh positif dan signifikan terhadap pertumbuhan laba, sedangkan CR berpengaruh negatif dan signifikan.</w:t>
      </w:r>
      <w:proofErr w:type="gramEnd"/>
      <w:r w:rsidRPr="00DE53BC">
        <w:rPr>
          <w:rFonts w:ascii="Times New Roman" w:hAnsi="Times New Roman" w:cs="Times New Roman"/>
          <w:sz w:val="24"/>
          <w:szCs w:val="24"/>
        </w:rPr>
        <w:t xml:space="preserve"> </w:t>
      </w:r>
      <w:proofErr w:type="gramStart"/>
      <w:r w:rsidRPr="00DE53BC">
        <w:rPr>
          <w:rFonts w:ascii="Times New Roman" w:hAnsi="Times New Roman" w:cs="Times New Roman"/>
          <w:sz w:val="24"/>
          <w:szCs w:val="24"/>
        </w:rPr>
        <w:t>Secara simultan, ketiga variabel tersebut berpengaruh signifikan terhadap pertumbuhan laba dengan nilai Adjusted R² sebesar 0,621.</w:t>
      </w:r>
      <w:proofErr w:type="gramEnd"/>
      <w:r w:rsidRPr="00DE53BC">
        <w:rPr>
          <w:rFonts w:ascii="Times New Roman" w:hAnsi="Times New Roman" w:cs="Times New Roman"/>
          <w:sz w:val="24"/>
          <w:szCs w:val="24"/>
        </w:rPr>
        <w:t xml:space="preserve"> </w:t>
      </w:r>
      <w:proofErr w:type="gramStart"/>
      <w:r w:rsidRPr="00DE53BC">
        <w:rPr>
          <w:rFonts w:ascii="Times New Roman" w:hAnsi="Times New Roman" w:cs="Times New Roman"/>
          <w:sz w:val="24"/>
          <w:szCs w:val="24"/>
        </w:rPr>
        <w:t>Hasil ini mengindikasikan bahwa efisiensi aset dan margin laba yang optimal merupakan faktor utama pendorong pertumbuhan laba, sedangkan likuiditas yang berlebihan dapat menurunkan efisiensi modal kerja.</w:t>
      </w:r>
      <w:proofErr w:type="gramEnd"/>
    </w:p>
    <w:p w:rsidR="0025623A" w:rsidRDefault="0025623A" w:rsidP="0025623A">
      <w:pPr>
        <w:spacing w:after="0" w:line="240" w:lineRule="auto"/>
        <w:jc w:val="both"/>
        <w:rPr>
          <w:rFonts w:ascii="Times New Roman" w:hAnsi="Times New Roman" w:cs="Times New Roman"/>
          <w:sz w:val="24"/>
          <w:szCs w:val="24"/>
        </w:rPr>
      </w:pPr>
    </w:p>
    <w:p w:rsidR="00472773" w:rsidRDefault="00472773" w:rsidP="0025623A">
      <w:pPr>
        <w:spacing w:after="0" w:line="240" w:lineRule="auto"/>
        <w:jc w:val="both"/>
        <w:rPr>
          <w:rFonts w:ascii="Times New Roman" w:hAnsi="Times New Roman" w:cs="Times New Roman"/>
          <w:sz w:val="24"/>
          <w:szCs w:val="24"/>
        </w:rPr>
      </w:pPr>
      <w:r w:rsidRPr="00DE53BC">
        <w:rPr>
          <w:rStyle w:val="Strong"/>
          <w:rFonts w:ascii="Times New Roman" w:hAnsi="Times New Roman" w:cs="Times New Roman"/>
          <w:sz w:val="24"/>
          <w:szCs w:val="24"/>
        </w:rPr>
        <w:t>Kata kunci:</w:t>
      </w:r>
      <w:r w:rsidRPr="00DE53BC">
        <w:rPr>
          <w:rFonts w:ascii="Times New Roman" w:hAnsi="Times New Roman" w:cs="Times New Roman"/>
          <w:sz w:val="24"/>
          <w:szCs w:val="24"/>
        </w:rPr>
        <w:t xml:space="preserve"> Return on Assets, Net Profit Margin, Current Ratio, Pertumbuhan Laba, </w:t>
      </w:r>
      <w:proofErr w:type="gramStart"/>
      <w:r w:rsidRPr="00DE53BC">
        <w:rPr>
          <w:rFonts w:ascii="Times New Roman" w:hAnsi="Times New Roman" w:cs="Times New Roman"/>
          <w:sz w:val="24"/>
          <w:szCs w:val="24"/>
        </w:rPr>
        <w:t>Bursa</w:t>
      </w:r>
      <w:proofErr w:type="gramEnd"/>
      <w:r w:rsidRPr="00DE53BC">
        <w:rPr>
          <w:rFonts w:ascii="Times New Roman" w:hAnsi="Times New Roman" w:cs="Times New Roman"/>
          <w:sz w:val="24"/>
          <w:szCs w:val="24"/>
        </w:rPr>
        <w:t xml:space="preserve"> Efek Indonesia.</w:t>
      </w:r>
    </w:p>
    <w:p w:rsidR="00472773" w:rsidRPr="00DE53BC" w:rsidRDefault="00472773" w:rsidP="0025623A">
      <w:pPr>
        <w:spacing w:after="0" w:line="240" w:lineRule="auto"/>
        <w:jc w:val="both"/>
        <w:rPr>
          <w:rFonts w:ascii="Times New Roman" w:hAnsi="Times New Roman" w:cs="Times New Roman"/>
          <w:sz w:val="24"/>
          <w:szCs w:val="24"/>
        </w:rPr>
      </w:pPr>
    </w:p>
    <w:p w:rsidR="00C43FD2" w:rsidRDefault="00C43FD2" w:rsidP="004A16DC">
      <w:pPr>
        <w:spacing w:after="0" w:line="240" w:lineRule="auto"/>
        <w:outlineLvl w:val="1"/>
        <w:rPr>
          <w:rFonts w:ascii="Times New Roman" w:eastAsia="Times New Roman" w:hAnsi="Times New Roman" w:cs="Times New Roman"/>
          <w:b/>
          <w:bCs/>
          <w:sz w:val="24"/>
          <w:szCs w:val="24"/>
        </w:rPr>
      </w:pPr>
    </w:p>
    <w:p w:rsidR="002E2282" w:rsidRPr="005231A4" w:rsidRDefault="002E2282" w:rsidP="0014408E">
      <w:pPr>
        <w:spacing w:after="0" w:line="360" w:lineRule="auto"/>
        <w:outlineLvl w:val="1"/>
        <w:rPr>
          <w:rFonts w:ascii="Times New Roman" w:eastAsia="Times New Roman" w:hAnsi="Times New Roman" w:cs="Times New Roman"/>
          <w:b/>
          <w:bCs/>
          <w:sz w:val="24"/>
          <w:szCs w:val="24"/>
        </w:rPr>
      </w:pPr>
      <w:r w:rsidRPr="005231A4">
        <w:rPr>
          <w:rFonts w:ascii="Times New Roman" w:eastAsia="Times New Roman" w:hAnsi="Times New Roman" w:cs="Times New Roman"/>
          <w:b/>
          <w:bCs/>
          <w:sz w:val="24"/>
          <w:szCs w:val="24"/>
        </w:rPr>
        <w:t>P</w:t>
      </w:r>
      <w:r w:rsidR="0025623A" w:rsidRPr="005231A4">
        <w:rPr>
          <w:rFonts w:ascii="Times New Roman" w:eastAsia="Times New Roman" w:hAnsi="Times New Roman" w:cs="Times New Roman"/>
          <w:b/>
          <w:bCs/>
          <w:sz w:val="24"/>
          <w:szCs w:val="24"/>
        </w:rPr>
        <w:t>ENDAHULUAN</w:t>
      </w:r>
    </w:p>
    <w:p w:rsidR="002E2282" w:rsidRPr="002E2282" w:rsidRDefault="0014408E" w:rsidP="0014408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E2282" w:rsidRPr="002E2282">
        <w:rPr>
          <w:rFonts w:ascii="Times New Roman" w:eastAsia="Times New Roman" w:hAnsi="Times New Roman" w:cs="Times New Roman"/>
          <w:sz w:val="24"/>
          <w:szCs w:val="24"/>
        </w:rPr>
        <w:t>Industri makanan dan minuman merupakan salah satu sektor manufaktur yang memiliki peran strategis dalam menopang perekonomian nasional.</w:t>
      </w:r>
      <w:proofErr w:type="gramEnd"/>
      <w:r w:rsidR="002E2282" w:rsidRPr="002E2282">
        <w:rPr>
          <w:rFonts w:ascii="Times New Roman" w:eastAsia="Times New Roman" w:hAnsi="Times New Roman" w:cs="Times New Roman"/>
          <w:sz w:val="24"/>
          <w:szCs w:val="24"/>
        </w:rPr>
        <w:t xml:space="preserve"> Berdasarkan data </w:t>
      </w:r>
      <w:r w:rsidR="002E2282" w:rsidRPr="002E2282">
        <w:rPr>
          <w:rFonts w:ascii="Times New Roman" w:eastAsia="Times New Roman" w:hAnsi="Times New Roman" w:cs="Times New Roman"/>
          <w:sz w:val="24"/>
          <w:szCs w:val="24"/>
        </w:rPr>
        <w:lastRenderedPageBreak/>
        <w:t xml:space="preserve">Badan Pusat Statistik (BPS) dan Kementerian Perindustrian, sektor ini secara konsisten memberikan kontribusi tertinggi terhadap produk domestik bruto (PDB) industri pengolahan nonmigas, dengan rata-rata kontribusi mencapai lebih dari 37% selama periode 2021–2024. </w:t>
      </w:r>
      <w:proofErr w:type="gramStart"/>
      <w:r w:rsidR="002E2282" w:rsidRPr="002E2282">
        <w:rPr>
          <w:rFonts w:ascii="Times New Roman" w:eastAsia="Times New Roman" w:hAnsi="Times New Roman" w:cs="Times New Roman"/>
          <w:sz w:val="24"/>
          <w:szCs w:val="24"/>
        </w:rPr>
        <w:t>Namun, meskipun secara makro sektor ini menunjukkan kinerja positif, dinamika keuangan internal perusahaan justru memperlihatkan variasi yang cukup besar.</w:t>
      </w:r>
      <w:proofErr w:type="gramEnd"/>
      <w:r w:rsidR="002E2282" w:rsidRPr="002E2282">
        <w:rPr>
          <w:rFonts w:ascii="Times New Roman" w:eastAsia="Times New Roman" w:hAnsi="Times New Roman" w:cs="Times New Roman"/>
          <w:sz w:val="24"/>
          <w:szCs w:val="24"/>
        </w:rPr>
        <w:t xml:space="preserve"> Laporan keuangan perusahaan-perusahaan subsektor makanan dan minuman yang tercatat di Bursa Efek Indonesia (BEI) memperlihatkan fluktuasi laba bersih yang signifikan, terutama akibat tekanan inflasi bahan </w:t>
      </w:r>
      <w:proofErr w:type="gramStart"/>
      <w:r w:rsidR="002E2282" w:rsidRPr="002E2282">
        <w:rPr>
          <w:rFonts w:ascii="Times New Roman" w:eastAsia="Times New Roman" w:hAnsi="Times New Roman" w:cs="Times New Roman"/>
          <w:sz w:val="24"/>
          <w:szCs w:val="24"/>
        </w:rPr>
        <w:t>baku</w:t>
      </w:r>
      <w:proofErr w:type="gramEnd"/>
      <w:r w:rsidR="002E2282" w:rsidRPr="002E2282">
        <w:rPr>
          <w:rFonts w:ascii="Times New Roman" w:eastAsia="Times New Roman" w:hAnsi="Times New Roman" w:cs="Times New Roman"/>
          <w:sz w:val="24"/>
          <w:szCs w:val="24"/>
        </w:rPr>
        <w:t xml:space="preserve">, kenaikan biaya energi, serta perubahan perilaku konsumsi masyarakat pascapandemi COVID-19. </w:t>
      </w:r>
      <w:proofErr w:type="gramStart"/>
      <w:r w:rsidR="002E2282" w:rsidRPr="002E2282">
        <w:rPr>
          <w:rFonts w:ascii="Times New Roman" w:eastAsia="Times New Roman" w:hAnsi="Times New Roman" w:cs="Times New Roman"/>
          <w:sz w:val="24"/>
          <w:szCs w:val="24"/>
        </w:rPr>
        <w:t>Fenomena ini menimbulkan pertanyaan sejauh mana efisiensi penggunaan aset, kemampuan menghasilkan laba dari penjualan, dan tingkat likuiditas perusahaan memengaruhi pertumbuhan laba di sektor tersebut.</w:t>
      </w:r>
      <w:proofErr w:type="gramEnd"/>
    </w:p>
    <w:p w:rsidR="002E2282" w:rsidRPr="002E2282" w:rsidRDefault="0014408E" w:rsidP="0014408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2E2282" w:rsidRPr="002E2282">
        <w:rPr>
          <w:rFonts w:ascii="Times New Roman" w:eastAsia="Times New Roman" w:hAnsi="Times New Roman" w:cs="Times New Roman"/>
          <w:sz w:val="24"/>
          <w:szCs w:val="24"/>
        </w:rPr>
        <w:t>Kinerja keuangan perusahaan dapat dianalisis melalui berbagai indikator rasio keuangan.</w:t>
      </w:r>
      <w:proofErr w:type="gramEnd"/>
      <w:r w:rsidR="002E2282" w:rsidRPr="002E2282">
        <w:rPr>
          <w:rFonts w:ascii="Times New Roman" w:eastAsia="Times New Roman" w:hAnsi="Times New Roman" w:cs="Times New Roman"/>
          <w:sz w:val="24"/>
          <w:szCs w:val="24"/>
        </w:rPr>
        <w:t xml:space="preserve"> </w:t>
      </w:r>
      <w:r w:rsidR="002E2282" w:rsidRPr="0014408E">
        <w:rPr>
          <w:rFonts w:ascii="Times New Roman" w:eastAsia="Times New Roman" w:hAnsi="Times New Roman" w:cs="Times New Roman"/>
          <w:bCs/>
          <w:i/>
          <w:sz w:val="24"/>
          <w:szCs w:val="24"/>
        </w:rPr>
        <w:t>Return on Assets</w:t>
      </w:r>
      <w:r w:rsidR="002E2282" w:rsidRPr="005231A4">
        <w:rPr>
          <w:rFonts w:ascii="Times New Roman" w:eastAsia="Times New Roman" w:hAnsi="Times New Roman" w:cs="Times New Roman"/>
          <w:bCs/>
          <w:sz w:val="24"/>
          <w:szCs w:val="24"/>
        </w:rPr>
        <w:t xml:space="preserve"> (ROA)</w:t>
      </w:r>
      <w:r w:rsidR="002E2282" w:rsidRPr="005231A4">
        <w:rPr>
          <w:rFonts w:ascii="Times New Roman" w:eastAsia="Times New Roman" w:hAnsi="Times New Roman" w:cs="Times New Roman"/>
          <w:sz w:val="24"/>
          <w:szCs w:val="24"/>
        </w:rPr>
        <w:t xml:space="preserve"> </w:t>
      </w:r>
      <w:r w:rsidR="002E2282" w:rsidRPr="002E2282">
        <w:rPr>
          <w:rFonts w:ascii="Times New Roman" w:eastAsia="Times New Roman" w:hAnsi="Times New Roman" w:cs="Times New Roman"/>
          <w:sz w:val="24"/>
          <w:szCs w:val="24"/>
        </w:rPr>
        <w:t xml:space="preserve">menunjukkan kemampuan perusahaan dalam mengelola seluruh aset yang dimilikinya untuk menghasilkan laba bersih. </w:t>
      </w:r>
      <w:proofErr w:type="gramStart"/>
      <w:r w:rsidR="002E2282" w:rsidRPr="002E2282">
        <w:rPr>
          <w:rFonts w:ascii="Times New Roman" w:eastAsia="Times New Roman" w:hAnsi="Times New Roman" w:cs="Times New Roman"/>
          <w:sz w:val="24"/>
          <w:szCs w:val="24"/>
        </w:rPr>
        <w:t>Semakin tinggi ROA, semakin efisien perusahaan dalam memanfaatkan aset untuk kegiatan operasional yang produktif.</w:t>
      </w:r>
      <w:proofErr w:type="gramEnd"/>
      <w:r w:rsidR="002E2282" w:rsidRPr="002E2282">
        <w:rPr>
          <w:rFonts w:ascii="Times New Roman" w:eastAsia="Times New Roman" w:hAnsi="Times New Roman" w:cs="Times New Roman"/>
          <w:sz w:val="24"/>
          <w:szCs w:val="24"/>
        </w:rPr>
        <w:t xml:space="preserve"> </w:t>
      </w:r>
      <w:proofErr w:type="gramStart"/>
      <w:r w:rsidR="002E2282" w:rsidRPr="002E2282">
        <w:rPr>
          <w:rFonts w:ascii="Times New Roman" w:eastAsia="Times New Roman" w:hAnsi="Times New Roman" w:cs="Times New Roman"/>
          <w:sz w:val="24"/>
          <w:szCs w:val="24"/>
        </w:rPr>
        <w:t xml:space="preserve">Sementara itu, </w:t>
      </w:r>
      <w:r w:rsidR="002E2282" w:rsidRPr="0014408E">
        <w:rPr>
          <w:rFonts w:ascii="Times New Roman" w:eastAsia="Times New Roman" w:hAnsi="Times New Roman" w:cs="Times New Roman"/>
          <w:bCs/>
          <w:i/>
          <w:sz w:val="24"/>
          <w:szCs w:val="24"/>
        </w:rPr>
        <w:t>Net Profit Margin</w:t>
      </w:r>
      <w:r w:rsidR="002E2282" w:rsidRPr="005231A4">
        <w:rPr>
          <w:rFonts w:ascii="Times New Roman" w:eastAsia="Times New Roman" w:hAnsi="Times New Roman" w:cs="Times New Roman"/>
          <w:bCs/>
          <w:sz w:val="24"/>
          <w:szCs w:val="24"/>
        </w:rPr>
        <w:t xml:space="preserve"> (NPM)</w:t>
      </w:r>
      <w:r w:rsidR="002E2282" w:rsidRPr="002E2282">
        <w:rPr>
          <w:rFonts w:ascii="Times New Roman" w:eastAsia="Times New Roman" w:hAnsi="Times New Roman" w:cs="Times New Roman"/>
          <w:sz w:val="24"/>
          <w:szCs w:val="24"/>
        </w:rPr>
        <w:t xml:space="preserve"> mengukur seberapa besar laba bersih yang dihasilkan dari setiap rupiah penjualan.</w:t>
      </w:r>
      <w:proofErr w:type="gramEnd"/>
      <w:r w:rsidR="002E2282" w:rsidRPr="002E2282">
        <w:rPr>
          <w:rFonts w:ascii="Times New Roman" w:eastAsia="Times New Roman" w:hAnsi="Times New Roman" w:cs="Times New Roman"/>
          <w:sz w:val="24"/>
          <w:szCs w:val="24"/>
        </w:rPr>
        <w:t xml:space="preserve"> </w:t>
      </w:r>
      <w:proofErr w:type="gramStart"/>
      <w:r w:rsidR="002E2282" w:rsidRPr="002E2282">
        <w:rPr>
          <w:rFonts w:ascii="Times New Roman" w:eastAsia="Times New Roman" w:hAnsi="Times New Roman" w:cs="Times New Roman"/>
          <w:sz w:val="24"/>
          <w:szCs w:val="24"/>
        </w:rPr>
        <w:t>NPM yang tinggi mencerminkan kemampuan perusahaan mengendalikan biaya dan memaksimalkan pendapatan bersih dari kegiatan operasional.</w:t>
      </w:r>
      <w:proofErr w:type="gramEnd"/>
      <w:r w:rsidR="002E2282" w:rsidRPr="002E2282">
        <w:rPr>
          <w:rFonts w:ascii="Times New Roman" w:eastAsia="Times New Roman" w:hAnsi="Times New Roman" w:cs="Times New Roman"/>
          <w:sz w:val="24"/>
          <w:szCs w:val="24"/>
        </w:rPr>
        <w:t xml:space="preserve"> </w:t>
      </w:r>
      <w:proofErr w:type="gramStart"/>
      <w:r w:rsidR="002E2282" w:rsidRPr="002E2282">
        <w:rPr>
          <w:rFonts w:ascii="Times New Roman" w:eastAsia="Times New Roman" w:hAnsi="Times New Roman" w:cs="Times New Roman"/>
          <w:sz w:val="24"/>
          <w:szCs w:val="24"/>
        </w:rPr>
        <w:t xml:space="preserve">Adapun </w:t>
      </w:r>
      <w:r w:rsidR="002E2282" w:rsidRPr="0014408E">
        <w:rPr>
          <w:rFonts w:ascii="Times New Roman" w:eastAsia="Times New Roman" w:hAnsi="Times New Roman" w:cs="Times New Roman"/>
          <w:bCs/>
          <w:i/>
          <w:sz w:val="24"/>
          <w:szCs w:val="24"/>
        </w:rPr>
        <w:t>Current Ratio</w:t>
      </w:r>
      <w:r w:rsidR="002E2282" w:rsidRPr="005231A4">
        <w:rPr>
          <w:rFonts w:ascii="Times New Roman" w:eastAsia="Times New Roman" w:hAnsi="Times New Roman" w:cs="Times New Roman"/>
          <w:bCs/>
          <w:sz w:val="24"/>
          <w:szCs w:val="24"/>
        </w:rPr>
        <w:t xml:space="preserve"> (CR)</w:t>
      </w:r>
      <w:r w:rsidR="002E2282" w:rsidRPr="002E2282">
        <w:rPr>
          <w:rFonts w:ascii="Times New Roman" w:eastAsia="Times New Roman" w:hAnsi="Times New Roman" w:cs="Times New Roman"/>
          <w:sz w:val="24"/>
          <w:szCs w:val="24"/>
        </w:rPr>
        <w:t xml:space="preserve"> digunakan untuk mengukur kemampuan perusahaan memenuhi kewajiban jangka pendeknya melalui aset lancar.</w:t>
      </w:r>
      <w:proofErr w:type="gramEnd"/>
      <w:r w:rsidR="002E2282" w:rsidRPr="002E2282">
        <w:rPr>
          <w:rFonts w:ascii="Times New Roman" w:eastAsia="Times New Roman" w:hAnsi="Times New Roman" w:cs="Times New Roman"/>
          <w:sz w:val="24"/>
          <w:szCs w:val="24"/>
        </w:rPr>
        <w:t xml:space="preserve"> Likuiditas yang memadai </w:t>
      </w:r>
      <w:proofErr w:type="gramStart"/>
      <w:r w:rsidR="002E2282" w:rsidRPr="002E2282">
        <w:rPr>
          <w:rFonts w:ascii="Times New Roman" w:eastAsia="Times New Roman" w:hAnsi="Times New Roman" w:cs="Times New Roman"/>
          <w:sz w:val="24"/>
          <w:szCs w:val="24"/>
        </w:rPr>
        <w:t>akan</w:t>
      </w:r>
      <w:proofErr w:type="gramEnd"/>
      <w:r w:rsidR="002E2282" w:rsidRPr="002E2282">
        <w:rPr>
          <w:rFonts w:ascii="Times New Roman" w:eastAsia="Times New Roman" w:hAnsi="Times New Roman" w:cs="Times New Roman"/>
          <w:sz w:val="24"/>
          <w:szCs w:val="24"/>
        </w:rPr>
        <w:t xml:space="preserve"> meningkatkan kepercayaan investor dan mendukung kelangsungan usaha, tetapi likuiditas yang terlalu tinggi dapat menunjukkan adanya aset menganggur yang menekan profitabilitas. </w:t>
      </w:r>
      <w:proofErr w:type="gramStart"/>
      <w:r w:rsidR="002E2282" w:rsidRPr="002E2282">
        <w:rPr>
          <w:rFonts w:ascii="Times New Roman" w:eastAsia="Times New Roman" w:hAnsi="Times New Roman" w:cs="Times New Roman"/>
          <w:sz w:val="24"/>
          <w:szCs w:val="24"/>
        </w:rPr>
        <w:t>Kombinasi ketiga rasio ini diyakini memiliki hubungan erat dengan pertumbuhan laba, baik secara langsung maupun tidak langsung, karena mencerminkan efisiensi, profitabilitas, dan stabilitas keuangan perusahaan.</w:t>
      </w:r>
      <w:proofErr w:type="gramEnd"/>
    </w:p>
    <w:p w:rsidR="002E2282" w:rsidRPr="002E2282" w:rsidRDefault="002E2282" w:rsidP="0014408E">
      <w:pPr>
        <w:spacing w:after="0" w:line="360" w:lineRule="auto"/>
        <w:jc w:val="both"/>
        <w:rPr>
          <w:rFonts w:ascii="Times New Roman" w:eastAsia="Times New Roman" w:hAnsi="Times New Roman" w:cs="Times New Roman"/>
          <w:sz w:val="24"/>
          <w:szCs w:val="24"/>
        </w:rPr>
      </w:pPr>
      <w:proofErr w:type="gramStart"/>
      <w:r w:rsidRPr="002E2282">
        <w:rPr>
          <w:rFonts w:ascii="Times New Roman" w:eastAsia="Times New Roman" w:hAnsi="Times New Roman" w:cs="Times New Roman"/>
          <w:sz w:val="24"/>
          <w:szCs w:val="24"/>
        </w:rPr>
        <w:t xml:space="preserve">Fenomena empiris pada perusahaan-perusahaan makanan dan minuman di BEI menunjukkan adanya ketidaksesuaian antara tingkat profitabilitas dan pertumbuhan </w:t>
      </w:r>
      <w:r w:rsidRPr="002E2282">
        <w:rPr>
          <w:rFonts w:ascii="Times New Roman" w:eastAsia="Times New Roman" w:hAnsi="Times New Roman" w:cs="Times New Roman"/>
          <w:sz w:val="24"/>
          <w:szCs w:val="24"/>
        </w:rPr>
        <w:lastRenderedPageBreak/>
        <w:t>laba.</w:t>
      </w:r>
      <w:proofErr w:type="gramEnd"/>
      <w:r w:rsidRPr="002E2282">
        <w:rPr>
          <w:rFonts w:ascii="Times New Roman" w:eastAsia="Times New Roman" w:hAnsi="Times New Roman" w:cs="Times New Roman"/>
          <w:sz w:val="24"/>
          <w:szCs w:val="24"/>
        </w:rPr>
        <w:t xml:space="preserve"> Misalnya, beberapa perusahaan besar seperti PT Indofood CBP Sukses Makmur Tbk (ICBP) dan PT Mayora Indah Tbk (MYOR) mencatat peningkatan pendapatan dan laba operasional sepanjang 2022–2023, namun pertumbuhan laba bersihnya justru melambat akibat kenaikan beban bunga dan depresiasi nilai tukar. </w:t>
      </w:r>
      <w:proofErr w:type="gramStart"/>
      <w:r w:rsidRPr="002E2282">
        <w:rPr>
          <w:rFonts w:ascii="Times New Roman" w:eastAsia="Times New Roman" w:hAnsi="Times New Roman" w:cs="Times New Roman"/>
          <w:sz w:val="24"/>
          <w:szCs w:val="24"/>
        </w:rPr>
        <w:t>Sebaliknya, sejumlah perusahaan skala menengah menunjukkan pertumbuhan laba yang lebih stabil meskipun margin keuntungannya tipis, karena kemampuan menjaga likuiditas dan efisiensi pengelolaan aset.</w:t>
      </w:r>
      <w:proofErr w:type="gramEnd"/>
      <w:r w:rsidRPr="002E2282">
        <w:rPr>
          <w:rFonts w:ascii="Times New Roman" w:eastAsia="Times New Roman" w:hAnsi="Times New Roman" w:cs="Times New Roman"/>
          <w:sz w:val="24"/>
          <w:szCs w:val="24"/>
        </w:rPr>
        <w:t xml:space="preserve"> </w:t>
      </w:r>
      <w:proofErr w:type="gramStart"/>
      <w:r w:rsidRPr="002E2282">
        <w:rPr>
          <w:rFonts w:ascii="Times New Roman" w:eastAsia="Times New Roman" w:hAnsi="Times New Roman" w:cs="Times New Roman"/>
          <w:sz w:val="24"/>
          <w:szCs w:val="24"/>
        </w:rPr>
        <w:t>Kondisi ini memperlihatkan bahwa tingginya profitabilitas tidak selalu diikuti oleh pertumbuhan laba yang sejalan, sehingga diperlukan analisis yang lebih mendalam terhadap peran variabel keuangan seperti ROA, NPM, dan CR dalam menjelaskan variasi pertumbuhan laba antarperusahaan.</w:t>
      </w:r>
      <w:proofErr w:type="gramEnd"/>
    </w:p>
    <w:p w:rsidR="002E2282" w:rsidRDefault="002E2282" w:rsidP="0014408E">
      <w:pPr>
        <w:spacing w:after="0" w:line="360" w:lineRule="auto"/>
        <w:jc w:val="both"/>
        <w:rPr>
          <w:rFonts w:ascii="Times New Roman" w:eastAsia="Times New Roman" w:hAnsi="Times New Roman" w:cs="Times New Roman"/>
          <w:sz w:val="24"/>
          <w:szCs w:val="24"/>
        </w:rPr>
      </w:pPr>
      <w:proofErr w:type="gramStart"/>
      <w:r w:rsidRPr="002E2282">
        <w:rPr>
          <w:rFonts w:ascii="Times New Roman" w:eastAsia="Times New Roman" w:hAnsi="Times New Roman" w:cs="Times New Roman"/>
          <w:sz w:val="24"/>
          <w:szCs w:val="24"/>
        </w:rPr>
        <w:t>Penelitian ini menjadi penting karena memberikan gambaran empiris mengenai kinerja keuangan perusahaan sektor makanan dan minuman di Indonesia dalam periode pemulihan ekonomi 2021–2024.</w:t>
      </w:r>
      <w:proofErr w:type="gramEnd"/>
      <w:r w:rsidRPr="002E2282">
        <w:rPr>
          <w:rFonts w:ascii="Times New Roman" w:eastAsia="Times New Roman" w:hAnsi="Times New Roman" w:cs="Times New Roman"/>
          <w:sz w:val="24"/>
          <w:szCs w:val="24"/>
        </w:rPr>
        <w:t xml:space="preserve"> </w:t>
      </w:r>
      <w:proofErr w:type="gramStart"/>
      <w:r w:rsidRPr="002E2282">
        <w:rPr>
          <w:rFonts w:ascii="Times New Roman" w:eastAsia="Times New Roman" w:hAnsi="Times New Roman" w:cs="Times New Roman"/>
          <w:sz w:val="24"/>
          <w:szCs w:val="24"/>
        </w:rPr>
        <w:t>Selain itu, hasil penelitian ini diharapkan dapat memberikan kontribusi teoritis terhadap pengembangan literatur akuntansi keuangan, khususnya yang berkaitan dengan hubungan antara profitabilitas, likuiditas, dan pertumbuhan laba.</w:t>
      </w:r>
      <w:proofErr w:type="gramEnd"/>
      <w:r w:rsidRPr="002E2282">
        <w:rPr>
          <w:rFonts w:ascii="Times New Roman" w:eastAsia="Times New Roman" w:hAnsi="Times New Roman" w:cs="Times New Roman"/>
          <w:sz w:val="24"/>
          <w:szCs w:val="24"/>
        </w:rPr>
        <w:t xml:space="preserve"> </w:t>
      </w:r>
      <w:proofErr w:type="gramStart"/>
      <w:r w:rsidRPr="002E2282">
        <w:rPr>
          <w:rFonts w:ascii="Times New Roman" w:eastAsia="Times New Roman" w:hAnsi="Times New Roman" w:cs="Times New Roman"/>
          <w:sz w:val="24"/>
          <w:szCs w:val="24"/>
        </w:rPr>
        <w:t>Dari sisi praktis, penelitian ini juga dapat menjadi bahan pertimbangan bagi manajemen dalam merumuskan strategi pengelolaan aset, penetapan harga jual, dan kebijakan likuiditas agar dapat mencapai pertumbuhan laba yang berkelanjutan.</w:t>
      </w:r>
      <w:proofErr w:type="gramEnd"/>
      <w:r w:rsidRPr="002E2282">
        <w:rPr>
          <w:rFonts w:ascii="Times New Roman" w:eastAsia="Times New Roman" w:hAnsi="Times New Roman" w:cs="Times New Roman"/>
          <w:sz w:val="24"/>
          <w:szCs w:val="24"/>
        </w:rPr>
        <w:t xml:space="preserve"> Dengan demikian, studi ini mengkaji secara sistematis pengaruh </w:t>
      </w:r>
      <w:r w:rsidRPr="0014408E">
        <w:rPr>
          <w:rFonts w:ascii="Times New Roman" w:eastAsia="Times New Roman" w:hAnsi="Times New Roman" w:cs="Times New Roman"/>
          <w:bCs/>
          <w:i/>
          <w:sz w:val="24"/>
          <w:szCs w:val="24"/>
        </w:rPr>
        <w:t>Return on Assets</w:t>
      </w:r>
      <w:r w:rsidRPr="0014408E">
        <w:rPr>
          <w:rFonts w:ascii="Times New Roman" w:eastAsia="Times New Roman" w:hAnsi="Times New Roman" w:cs="Times New Roman"/>
          <w:i/>
          <w:sz w:val="24"/>
          <w:szCs w:val="24"/>
        </w:rPr>
        <w:t xml:space="preserve">, </w:t>
      </w:r>
      <w:r w:rsidRPr="0014408E">
        <w:rPr>
          <w:rFonts w:ascii="Times New Roman" w:eastAsia="Times New Roman" w:hAnsi="Times New Roman" w:cs="Times New Roman"/>
          <w:bCs/>
          <w:i/>
          <w:sz w:val="24"/>
          <w:szCs w:val="24"/>
        </w:rPr>
        <w:t>Net Profit Margin</w:t>
      </w:r>
      <w:r w:rsidRPr="0014408E">
        <w:rPr>
          <w:rFonts w:ascii="Times New Roman" w:eastAsia="Times New Roman" w:hAnsi="Times New Roman" w:cs="Times New Roman"/>
          <w:i/>
          <w:sz w:val="24"/>
          <w:szCs w:val="24"/>
        </w:rPr>
        <w:t>,</w:t>
      </w:r>
      <w:r w:rsidRPr="005231A4">
        <w:rPr>
          <w:rFonts w:ascii="Times New Roman" w:eastAsia="Times New Roman" w:hAnsi="Times New Roman" w:cs="Times New Roman"/>
          <w:sz w:val="24"/>
          <w:szCs w:val="24"/>
        </w:rPr>
        <w:t xml:space="preserve"> dan </w:t>
      </w:r>
      <w:r w:rsidRPr="0014408E">
        <w:rPr>
          <w:rFonts w:ascii="Times New Roman" w:eastAsia="Times New Roman" w:hAnsi="Times New Roman" w:cs="Times New Roman"/>
          <w:bCs/>
          <w:i/>
          <w:sz w:val="24"/>
          <w:szCs w:val="24"/>
        </w:rPr>
        <w:t>Current Ratio</w:t>
      </w:r>
      <w:r w:rsidRPr="005231A4">
        <w:rPr>
          <w:rFonts w:ascii="Times New Roman" w:eastAsia="Times New Roman" w:hAnsi="Times New Roman" w:cs="Times New Roman"/>
          <w:sz w:val="24"/>
          <w:szCs w:val="24"/>
        </w:rPr>
        <w:t xml:space="preserve"> </w:t>
      </w:r>
      <w:r w:rsidRPr="002E2282">
        <w:rPr>
          <w:rFonts w:ascii="Times New Roman" w:eastAsia="Times New Roman" w:hAnsi="Times New Roman" w:cs="Times New Roman"/>
          <w:sz w:val="24"/>
          <w:szCs w:val="24"/>
        </w:rPr>
        <w:t xml:space="preserve">terhadap </w:t>
      </w:r>
      <w:r w:rsidRPr="005231A4">
        <w:rPr>
          <w:rFonts w:ascii="Times New Roman" w:eastAsia="Times New Roman" w:hAnsi="Times New Roman" w:cs="Times New Roman"/>
          <w:bCs/>
          <w:sz w:val="24"/>
          <w:szCs w:val="24"/>
        </w:rPr>
        <w:t>pertumbuhan laba</w:t>
      </w:r>
      <w:r w:rsidRPr="002E2282">
        <w:rPr>
          <w:rFonts w:ascii="Times New Roman" w:eastAsia="Times New Roman" w:hAnsi="Times New Roman" w:cs="Times New Roman"/>
          <w:sz w:val="24"/>
          <w:szCs w:val="24"/>
        </w:rPr>
        <w:t xml:space="preserve"> pada perusahaan manufaktur sektor makanan dan minuman yang terdaftar di BEI selama periode 2021–2024.</w:t>
      </w:r>
    </w:p>
    <w:p w:rsidR="0025623A" w:rsidRDefault="0025623A" w:rsidP="0025623A">
      <w:pPr>
        <w:pStyle w:val="NormalWeb"/>
        <w:spacing w:before="0" w:beforeAutospacing="0" w:after="0" w:afterAutospacing="0" w:line="360" w:lineRule="auto"/>
        <w:rPr>
          <w:b/>
        </w:rPr>
      </w:pPr>
    </w:p>
    <w:p w:rsidR="0025623A" w:rsidRPr="002E2282" w:rsidRDefault="0025623A" w:rsidP="0025623A">
      <w:pPr>
        <w:pStyle w:val="NormalWeb"/>
        <w:spacing w:before="0" w:beforeAutospacing="0" w:after="0" w:afterAutospacing="0" w:line="360" w:lineRule="auto"/>
        <w:rPr>
          <w:b/>
        </w:rPr>
      </w:pPr>
      <w:r w:rsidRPr="002E2282">
        <w:rPr>
          <w:b/>
        </w:rPr>
        <w:t>METODE PENELITIAN</w:t>
      </w:r>
    </w:p>
    <w:p w:rsidR="0025623A" w:rsidRPr="002E2282" w:rsidRDefault="0025623A" w:rsidP="0025623A">
      <w:pPr>
        <w:pStyle w:val="Heading2"/>
        <w:spacing w:before="0" w:beforeAutospacing="0" w:after="0" w:afterAutospacing="0" w:line="360" w:lineRule="auto"/>
        <w:jc w:val="both"/>
        <w:rPr>
          <w:sz w:val="24"/>
          <w:szCs w:val="24"/>
        </w:rPr>
      </w:pPr>
      <w:r w:rsidRPr="002E2282">
        <w:rPr>
          <w:rStyle w:val="Strong"/>
          <w:b/>
          <w:bCs/>
          <w:sz w:val="24"/>
          <w:szCs w:val="24"/>
        </w:rPr>
        <w:t>Jenis dan Pendekatan Penelitian</w:t>
      </w:r>
    </w:p>
    <w:p w:rsidR="0025623A" w:rsidRDefault="0025623A" w:rsidP="0025623A">
      <w:pPr>
        <w:pStyle w:val="NormalWeb"/>
        <w:spacing w:before="0" w:beforeAutospacing="0" w:after="0" w:afterAutospacing="0" w:line="360" w:lineRule="auto"/>
        <w:jc w:val="both"/>
      </w:pPr>
      <w:proofErr w:type="gramStart"/>
      <w:r>
        <w:t xml:space="preserve">Penelitian ini menggunakan </w:t>
      </w:r>
      <w:r w:rsidRPr="004A16DC">
        <w:rPr>
          <w:rStyle w:val="Strong"/>
          <w:b w:val="0"/>
        </w:rPr>
        <w:t>pendekatan kuantitatif dengan jenis penelitian asosiatif</w:t>
      </w:r>
      <w:r>
        <w:t>.</w:t>
      </w:r>
      <w:proofErr w:type="gramEnd"/>
      <w:r>
        <w:t xml:space="preserve"> </w:t>
      </w:r>
      <w:proofErr w:type="gramStart"/>
      <w:r>
        <w:t>Pendekatan kuantitatif dipilih karena penelitian ini bertujuan untuk menguji pengaruh antarvariabel melalui analisis data numerik yang bersumber dari laporan keuangan perusahaan.</w:t>
      </w:r>
      <w:proofErr w:type="gramEnd"/>
      <w:r>
        <w:t xml:space="preserve"> Sementara itu, penelitian asosiatif digunakan untuk mengetahui </w:t>
      </w:r>
      <w:r>
        <w:lastRenderedPageBreak/>
        <w:t xml:space="preserve">hubungan dan pengaruh antara variabel independen yaitu </w:t>
      </w:r>
      <w:r w:rsidRPr="004A16DC">
        <w:rPr>
          <w:rStyle w:val="Strong"/>
          <w:b w:val="0"/>
        </w:rPr>
        <w:t>Return on Assets (ROA)</w:t>
      </w:r>
      <w:r w:rsidRPr="004A16DC">
        <w:rPr>
          <w:b/>
        </w:rPr>
        <w:t xml:space="preserve">, </w:t>
      </w:r>
      <w:r w:rsidRPr="004A16DC">
        <w:rPr>
          <w:rStyle w:val="Strong"/>
          <w:b w:val="0"/>
        </w:rPr>
        <w:t>Net Profit Margin (NPM)</w:t>
      </w:r>
      <w:r w:rsidRPr="00C43FD2">
        <w:t>, dan</w:t>
      </w:r>
      <w:r w:rsidRPr="004A16DC">
        <w:rPr>
          <w:b/>
        </w:rPr>
        <w:t xml:space="preserve"> </w:t>
      </w:r>
      <w:r w:rsidRPr="004A16DC">
        <w:rPr>
          <w:rStyle w:val="Strong"/>
          <w:b w:val="0"/>
        </w:rPr>
        <w:t>Current Ratio (CR)</w:t>
      </w:r>
      <w:r>
        <w:t xml:space="preserve"> terhadap variabel dependen yaitu </w:t>
      </w:r>
      <w:r w:rsidRPr="004A16DC">
        <w:rPr>
          <w:rStyle w:val="Strong"/>
          <w:b w:val="0"/>
        </w:rPr>
        <w:t>pertumbuhan laba</w:t>
      </w:r>
      <w:r>
        <w:t xml:space="preserve">. </w:t>
      </w:r>
      <w:proofErr w:type="gramStart"/>
      <w:r>
        <w:t xml:space="preserve">Analisis dilakukan dengan menggunakan metode statistik berupa </w:t>
      </w:r>
      <w:r w:rsidRPr="004A16DC">
        <w:rPr>
          <w:rStyle w:val="Strong"/>
          <w:b w:val="0"/>
        </w:rPr>
        <w:t>analisis regresi linier berganda</w:t>
      </w:r>
      <w:r>
        <w:t xml:space="preserve"> untuk menguji seberapa besar pengaruh masing-masing variabel terhadap pertumbuhan laba pada perusahaan manufaktur sektor makanan dan minuman yang terdaftar di Bursa Efek Indonesia (BEI).</w:t>
      </w:r>
      <w:proofErr w:type="gramEnd"/>
    </w:p>
    <w:p w:rsidR="0025623A" w:rsidRDefault="0025623A" w:rsidP="0025623A">
      <w:pPr>
        <w:pStyle w:val="NormalWeb"/>
        <w:spacing w:before="0" w:beforeAutospacing="0" w:after="0" w:afterAutospacing="0" w:line="360" w:lineRule="auto"/>
        <w:jc w:val="both"/>
      </w:pPr>
      <w:proofErr w:type="gramStart"/>
      <w:r>
        <w:t xml:space="preserve">Populasi dalam penelitian ini adalah </w:t>
      </w:r>
      <w:r w:rsidRPr="00C43FD2">
        <w:rPr>
          <w:rStyle w:val="Strong"/>
          <w:b w:val="0"/>
        </w:rPr>
        <w:t>seluruh perusahaan manufaktur sektor makanan dan minuman yang terdaftar di Bursa Efek Indonesia (BEI) selama periode 2021–2024</w:t>
      </w:r>
      <w:r w:rsidRPr="00C43FD2">
        <w:t>.</w:t>
      </w:r>
      <w:proofErr w:type="gramEnd"/>
      <w:r>
        <w:t xml:space="preserve"> </w:t>
      </w:r>
      <w:proofErr w:type="gramStart"/>
      <w:r>
        <w:t xml:space="preserve">Berdasarkan data dari </w:t>
      </w:r>
      <w:r>
        <w:rPr>
          <w:rStyle w:val="Emphasis"/>
          <w:rFonts w:eastAsiaTheme="majorEastAsia"/>
        </w:rPr>
        <w:t>IDX Fact Book 2024</w:t>
      </w:r>
      <w:r>
        <w:t xml:space="preserve">, jumlah perusahaan yang tergolong dalam subsektor ini sebanyak </w:t>
      </w:r>
      <w:r w:rsidRPr="00C43FD2">
        <w:rPr>
          <w:rStyle w:val="Strong"/>
          <w:b w:val="0"/>
        </w:rPr>
        <w:t>31 perusahaan</w:t>
      </w:r>
      <w:r>
        <w:t>.</w:t>
      </w:r>
      <w:proofErr w:type="gramEnd"/>
      <w:r>
        <w:t xml:space="preserve"> </w:t>
      </w:r>
      <w:proofErr w:type="gramStart"/>
      <w:r>
        <w:t xml:space="preserve">Pemilihan sampel dilakukan dengan </w:t>
      </w:r>
      <w:r w:rsidRPr="00C43FD2">
        <w:rPr>
          <w:rStyle w:val="Strong"/>
          <w:b w:val="0"/>
        </w:rPr>
        <w:t>metode purposive sampling</w:t>
      </w:r>
      <w:r>
        <w:t>.</w:t>
      </w:r>
      <w:proofErr w:type="gramEnd"/>
      <w:r>
        <w:t xml:space="preserve"> </w:t>
      </w:r>
      <w:proofErr w:type="gramStart"/>
      <w:r>
        <w:t xml:space="preserve">Berdasarkan kriteria tersebut, diperkirakan terdapat sekitar </w:t>
      </w:r>
      <w:r w:rsidRPr="00C43FD2">
        <w:rPr>
          <w:rStyle w:val="Strong"/>
          <w:b w:val="0"/>
        </w:rPr>
        <w:t>20–24 perusahaan</w:t>
      </w:r>
      <w:r>
        <w:t xml:space="preserve"> yang memenuhi syarat sebagai sampel penelitian.</w:t>
      </w:r>
      <w:proofErr w:type="gramEnd"/>
      <w:r>
        <w:t xml:space="preserve"> </w:t>
      </w:r>
    </w:p>
    <w:p w:rsidR="0025623A" w:rsidRDefault="0025623A" w:rsidP="0025623A">
      <w:pPr>
        <w:pStyle w:val="NormalWeb"/>
        <w:spacing w:before="0" w:beforeAutospacing="0" w:after="0" w:afterAutospacing="0" w:line="360" w:lineRule="auto"/>
        <w:jc w:val="both"/>
      </w:pPr>
      <w:proofErr w:type="gramStart"/>
      <w:r>
        <w:t xml:space="preserve">Jenis data yang digunakan dalam penelitian ini adalah </w:t>
      </w:r>
      <w:r w:rsidRPr="00C43FD2">
        <w:rPr>
          <w:rStyle w:val="Strong"/>
          <w:b w:val="0"/>
        </w:rPr>
        <w:t>data sekunder</w:t>
      </w:r>
      <w:r>
        <w:t>, yaitu data yang diperoleh secara tidak langsung dari pihak ketiga.</w:t>
      </w:r>
      <w:proofErr w:type="gramEnd"/>
      <w:r>
        <w:t xml:space="preserve"> Data diambil dari </w:t>
      </w:r>
      <w:r w:rsidRPr="00C43FD2">
        <w:rPr>
          <w:rStyle w:val="Strong"/>
          <w:b w:val="0"/>
        </w:rPr>
        <w:t>laporan keuangan tahunan (</w:t>
      </w:r>
      <w:r w:rsidRPr="00C43FD2">
        <w:rPr>
          <w:rStyle w:val="Strong"/>
          <w:b w:val="0"/>
          <w:i/>
        </w:rPr>
        <w:t>annual report</w:t>
      </w:r>
      <w:r w:rsidRPr="00C43FD2">
        <w:rPr>
          <w:rStyle w:val="Strong"/>
          <w:b w:val="0"/>
        </w:rPr>
        <w:t>)</w:t>
      </w:r>
      <w:r>
        <w:t xml:space="preserve"> dan </w:t>
      </w:r>
      <w:r w:rsidRPr="00C43FD2">
        <w:rPr>
          <w:rStyle w:val="Strong"/>
          <w:b w:val="0"/>
        </w:rPr>
        <w:t>laporan keuangan audited</w:t>
      </w:r>
      <w:r>
        <w:t xml:space="preserve"> yang dipublikasikan di situs resmi Bursa Efek Indonesia (</w:t>
      </w:r>
      <w:r>
        <w:rPr>
          <w:rStyle w:val="Emphasis"/>
          <w:rFonts w:eastAsiaTheme="majorEastAsia"/>
        </w:rPr>
        <w:t>www.idx.co.id</w:t>
      </w:r>
      <w:r>
        <w:t>) serta situs resmi masing-masing perusahaan. Data yang dikumpulkan mencakup: total aset, laba bersih, penjualan bersih, aset lancar, kewajiban lancar, dan data pembanding antarperiode untuk menghitung pertumbuhan laba.</w:t>
      </w:r>
      <w:r>
        <w:t xml:space="preserve"> </w:t>
      </w:r>
      <w:proofErr w:type="gramStart"/>
      <w:r>
        <w:t>Teknik pen</w:t>
      </w:r>
      <w:r>
        <w:t xml:space="preserve">gumpulan data dilakukan melalui </w:t>
      </w:r>
      <w:r>
        <w:rPr>
          <w:rStyle w:val="Strong"/>
          <w:b w:val="0"/>
        </w:rPr>
        <w:t>d</w:t>
      </w:r>
      <w:r w:rsidRPr="00C43FD2">
        <w:rPr>
          <w:rStyle w:val="Strong"/>
          <w:b w:val="0"/>
        </w:rPr>
        <w:t>okumentasi</w:t>
      </w:r>
      <w:r>
        <w:t xml:space="preserve"> dan </w:t>
      </w:r>
      <w:r>
        <w:rPr>
          <w:rStyle w:val="Strong"/>
          <w:b w:val="0"/>
        </w:rPr>
        <w:t>s</w:t>
      </w:r>
      <w:r w:rsidRPr="00C43FD2">
        <w:rPr>
          <w:rStyle w:val="Strong"/>
          <w:b w:val="0"/>
        </w:rPr>
        <w:t>tudi pustaka</w:t>
      </w:r>
      <w:r>
        <w:t>.</w:t>
      </w:r>
      <w:proofErr w:type="gramEnd"/>
    </w:p>
    <w:p w:rsidR="0025623A" w:rsidRDefault="0025623A" w:rsidP="0025623A">
      <w:pPr>
        <w:pStyle w:val="NormalWeb"/>
        <w:spacing w:before="0" w:beforeAutospacing="0" w:after="0" w:afterAutospacing="0"/>
        <w:jc w:val="both"/>
      </w:pPr>
    </w:p>
    <w:p w:rsidR="0025623A" w:rsidRDefault="0025623A" w:rsidP="0025623A">
      <w:pPr>
        <w:pStyle w:val="NormalWeb"/>
        <w:spacing w:before="0" w:beforeAutospacing="0" w:after="0" w:afterAutospacing="0"/>
        <w:jc w:val="center"/>
      </w:pPr>
      <w:proofErr w:type="gramStart"/>
      <w:r>
        <w:t>Tabel 1.</w:t>
      </w:r>
      <w:proofErr w:type="gramEnd"/>
      <w:r>
        <w:t xml:space="preserve">  Definisi Operasional dan Pengukuran Variabel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1"/>
        <w:gridCol w:w="1464"/>
        <w:gridCol w:w="942"/>
        <w:gridCol w:w="3537"/>
        <w:gridCol w:w="1147"/>
        <w:gridCol w:w="1000"/>
      </w:tblGrid>
      <w:tr w:rsidR="0025623A" w:rsidRPr="001F6CFF" w:rsidTr="00A47A1E">
        <w:trPr>
          <w:tblHeader/>
          <w:tblCellSpacing w:w="15" w:type="dxa"/>
        </w:trPr>
        <w:tc>
          <w:tcPr>
            <w:tcW w:w="0" w:type="auto"/>
            <w:vAlign w:val="center"/>
            <w:hideMark/>
          </w:tcPr>
          <w:p w:rsidR="0025623A" w:rsidRPr="001F6CFF" w:rsidRDefault="0025623A" w:rsidP="00A47A1E">
            <w:pPr>
              <w:spacing w:after="0" w:line="240" w:lineRule="auto"/>
              <w:jc w:val="center"/>
              <w:rPr>
                <w:rFonts w:ascii="Times New Roman" w:eastAsia="Times New Roman" w:hAnsi="Times New Roman" w:cs="Times New Roman"/>
                <w:b/>
                <w:bCs/>
                <w:sz w:val="16"/>
                <w:szCs w:val="16"/>
              </w:rPr>
            </w:pPr>
            <w:r w:rsidRPr="001F6CFF">
              <w:rPr>
                <w:rFonts w:ascii="Times New Roman" w:eastAsia="Times New Roman" w:hAnsi="Times New Roman" w:cs="Times New Roman"/>
                <w:b/>
                <w:bCs/>
                <w:sz w:val="16"/>
                <w:szCs w:val="16"/>
              </w:rPr>
              <w:t>No</w:t>
            </w:r>
          </w:p>
        </w:tc>
        <w:tc>
          <w:tcPr>
            <w:tcW w:w="1445" w:type="dxa"/>
            <w:vAlign w:val="center"/>
            <w:hideMark/>
          </w:tcPr>
          <w:p w:rsidR="0025623A" w:rsidRPr="001F6CFF" w:rsidRDefault="0025623A" w:rsidP="00A47A1E">
            <w:pPr>
              <w:spacing w:after="0" w:line="240" w:lineRule="auto"/>
              <w:jc w:val="center"/>
              <w:rPr>
                <w:rFonts w:ascii="Times New Roman" w:eastAsia="Times New Roman" w:hAnsi="Times New Roman" w:cs="Times New Roman"/>
                <w:b/>
                <w:bCs/>
                <w:sz w:val="16"/>
                <w:szCs w:val="16"/>
              </w:rPr>
            </w:pPr>
            <w:r w:rsidRPr="001F6CFF">
              <w:rPr>
                <w:rFonts w:ascii="Times New Roman" w:eastAsia="Times New Roman" w:hAnsi="Times New Roman" w:cs="Times New Roman"/>
                <w:b/>
                <w:bCs/>
                <w:sz w:val="16"/>
                <w:szCs w:val="16"/>
              </w:rPr>
              <w:t>Variabel</w:t>
            </w:r>
          </w:p>
        </w:tc>
        <w:tc>
          <w:tcPr>
            <w:tcW w:w="915" w:type="dxa"/>
            <w:vAlign w:val="center"/>
            <w:hideMark/>
          </w:tcPr>
          <w:p w:rsidR="0025623A" w:rsidRPr="001F6CFF" w:rsidRDefault="0025623A" w:rsidP="00A47A1E">
            <w:pPr>
              <w:spacing w:after="0" w:line="240" w:lineRule="auto"/>
              <w:jc w:val="center"/>
              <w:rPr>
                <w:rFonts w:ascii="Times New Roman" w:eastAsia="Times New Roman" w:hAnsi="Times New Roman" w:cs="Times New Roman"/>
                <w:b/>
                <w:bCs/>
                <w:sz w:val="16"/>
                <w:szCs w:val="16"/>
              </w:rPr>
            </w:pPr>
            <w:r w:rsidRPr="001F6CFF">
              <w:rPr>
                <w:rFonts w:ascii="Times New Roman" w:eastAsia="Times New Roman" w:hAnsi="Times New Roman" w:cs="Times New Roman"/>
                <w:b/>
                <w:bCs/>
                <w:sz w:val="16"/>
                <w:szCs w:val="16"/>
              </w:rPr>
              <w:t>Jenis</w:t>
            </w:r>
          </w:p>
        </w:tc>
        <w:tc>
          <w:tcPr>
            <w:tcW w:w="3561" w:type="dxa"/>
            <w:vAlign w:val="center"/>
            <w:hideMark/>
          </w:tcPr>
          <w:p w:rsidR="0025623A" w:rsidRPr="001F6CFF" w:rsidRDefault="0025623A" w:rsidP="00A47A1E">
            <w:pPr>
              <w:spacing w:after="0" w:line="240" w:lineRule="auto"/>
              <w:jc w:val="center"/>
              <w:rPr>
                <w:rFonts w:ascii="Times New Roman" w:eastAsia="Times New Roman" w:hAnsi="Times New Roman" w:cs="Times New Roman"/>
                <w:b/>
                <w:bCs/>
                <w:sz w:val="16"/>
                <w:szCs w:val="16"/>
              </w:rPr>
            </w:pPr>
            <w:r w:rsidRPr="001F6CFF">
              <w:rPr>
                <w:rFonts w:ascii="Times New Roman" w:eastAsia="Times New Roman" w:hAnsi="Times New Roman" w:cs="Times New Roman"/>
                <w:b/>
                <w:bCs/>
                <w:sz w:val="16"/>
                <w:szCs w:val="16"/>
              </w:rPr>
              <w:t>Indikator/Formula</w:t>
            </w:r>
          </w:p>
        </w:tc>
        <w:tc>
          <w:tcPr>
            <w:tcW w:w="1127" w:type="dxa"/>
            <w:vAlign w:val="center"/>
            <w:hideMark/>
          </w:tcPr>
          <w:p w:rsidR="0025623A" w:rsidRPr="001F6CFF" w:rsidRDefault="0025623A" w:rsidP="00A47A1E">
            <w:pPr>
              <w:spacing w:after="0" w:line="240" w:lineRule="auto"/>
              <w:jc w:val="center"/>
              <w:rPr>
                <w:rFonts w:ascii="Times New Roman" w:eastAsia="Times New Roman" w:hAnsi="Times New Roman" w:cs="Times New Roman"/>
                <w:b/>
                <w:bCs/>
                <w:sz w:val="16"/>
                <w:szCs w:val="16"/>
              </w:rPr>
            </w:pPr>
            <w:r w:rsidRPr="001F6CFF">
              <w:rPr>
                <w:rFonts w:ascii="Times New Roman" w:eastAsia="Times New Roman" w:hAnsi="Times New Roman" w:cs="Times New Roman"/>
                <w:b/>
                <w:bCs/>
                <w:sz w:val="16"/>
                <w:szCs w:val="16"/>
              </w:rPr>
              <w:t>Satuan</w:t>
            </w:r>
          </w:p>
        </w:tc>
        <w:tc>
          <w:tcPr>
            <w:tcW w:w="0" w:type="auto"/>
            <w:vAlign w:val="center"/>
            <w:hideMark/>
          </w:tcPr>
          <w:p w:rsidR="0025623A" w:rsidRPr="001F6CFF" w:rsidRDefault="0025623A" w:rsidP="00A47A1E">
            <w:pPr>
              <w:spacing w:after="0" w:line="240" w:lineRule="auto"/>
              <w:jc w:val="center"/>
              <w:rPr>
                <w:rFonts w:ascii="Times New Roman" w:eastAsia="Times New Roman" w:hAnsi="Times New Roman" w:cs="Times New Roman"/>
                <w:b/>
                <w:bCs/>
                <w:sz w:val="16"/>
                <w:szCs w:val="16"/>
              </w:rPr>
            </w:pPr>
            <w:r w:rsidRPr="001F6CFF">
              <w:rPr>
                <w:rFonts w:ascii="Times New Roman" w:eastAsia="Times New Roman" w:hAnsi="Times New Roman" w:cs="Times New Roman"/>
                <w:b/>
                <w:bCs/>
                <w:sz w:val="16"/>
                <w:szCs w:val="16"/>
              </w:rPr>
              <w:t>Sumber</w:t>
            </w:r>
          </w:p>
        </w:tc>
      </w:tr>
      <w:tr w:rsidR="0025623A" w:rsidRPr="001F6CFF" w:rsidTr="00A47A1E">
        <w:trPr>
          <w:tblCellSpacing w:w="15" w:type="dxa"/>
        </w:trPr>
        <w:tc>
          <w:tcPr>
            <w:tcW w:w="0" w:type="auto"/>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1</w:t>
            </w:r>
          </w:p>
        </w:tc>
        <w:tc>
          <w:tcPr>
            <w:tcW w:w="1445"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b/>
                <w:bCs/>
                <w:sz w:val="16"/>
                <w:szCs w:val="16"/>
              </w:rPr>
              <w:t>Return on Assets (ROA)</w:t>
            </w:r>
          </w:p>
        </w:tc>
        <w:tc>
          <w:tcPr>
            <w:tcW w:w="915"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Independen (X₁)</w:t>
            </w:r>
          </w:p>
        </w:tc>
        <w:tc>
          <w:tcPr>
            <w:tcW w:w="3561" w:type="dxa"/>
            <w:vAlign w:val="center"/>
            <w:hideMark/>
          </w:tcPr>
          <w:p w:rsidR="0025623A" w:rsidRPr="001F6CFF" w:rsidRDefault="0025623A" w:rsidP="00A47A1E">
            <w:pPr>
              <w:spacing w:after="0" w:line="240" w:lineRule="auto"/>
              <w:ind w:right="-314"/>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Laba Bersih / Total Aset × 100%</w:t>
            </w:r>
          </w:p>
        </w:tc>
        <w:tc>
          <w:tcPr>
            <w:tcW w:w="1127"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Persentase (%)</w:t>
            </w:r>
          </w:p>
        </w:tc>
        <w:tc>
          <w:tcPr>
            <w:tcW w:w="0" w:type="auto"/>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Brigham &amp; Houston (2021)</w:t>
            </w:r>
          </w:p>
        </w:tc>
      </w:tr>
      <w:tr w:rsidR="0025623A" w:rsidRPr="001F6CFF" w:rsidTr="00A47A1E">
        <w:trPr>
          <w:tblCellSpacing w:w="15" w:type="dxa"/>
        </w:trPr>
        <w:tc>
          <w:tcPr>
            <w:tcW w:w="0" w:type="auto"/>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2</w:t>
            </w:r>
          </w:p>
        </w:tc>
        <w:tc>
          <w:tcPr>
            <w:tcW w:w="1445"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b/>
                <w:bCs/>
                <w:sz w:val="16"/>
                <w:szCs w:val="16"/>
              </w:rPr>
              <w:t>Net Profit Margin (NPM)</w:t>
            </w:r>
          </w:p>
        </w:tc>
        <w:tc>
          <w:tcPr>
            <w:tcW w:w="915"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Independen (X₂)</w:t>
            </w:r>
          </w:p>
        </w:tc>
        <w:tc>
          <w:tcPr>
            <w:tcW w:w="3561"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Laba Bersih / Penjualan Bersih × 100%</w:t>
            </w:r>
          </w:p>
        </w:tc>
        <w:tc>
          <w:tcPr>
            <w:tcW w:w="1127"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Persentase (%)</w:t>
            </w:r>
          </w:p>
        </w:tc>
        <w:tc>
          <w:tcPr>
            <w:tcW w:w="0" w:type="auto"/>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Gitman &amp; Zutter (2020)</w:t>
            </w:r>
          </w:p>
        </w:tc>
      </w:tr>
      <w:tr w:rsidR="0025623A" w:rsidRPr="001F6CFF" w:rsidTr="00A47A1E">
        <w:trPr>
          <w:tblCellSpacing w:w="15" w:type="dxa"/>
        </w:trPr>
        <w:tc>
          <w:tcPr>
            <w:tcW w:w="0" w:type="auto"/>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3</w:t>
            </w:r>
          </w:p>
        </w:tc>
        <w:tc>
          <w:tcPr>
            <w:tcW w:w="1445"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b/>
                <w:bCs/>
                <w:sz w:val="16"/>
                <w:szCs w:val="16"/>
              </w:rPr>
              <w:t>Current Ratio (CR)</w:t>
            </w:r>
          </w:p>
        </w:tc>
        <w:tc>
          <w:tcPr>
            <w:tcW w:w="915"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Independen (X₃)</w:t>
            </w:r>
          </w:p>
        </w:tc>
        <w:tc>
          <w:tcPr>
            <w:tcW w:w="3561"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Aset Lancar / Kewajiban Lancar × 100%</w:t>
            </w:r>
          </w:p>
        </w:tc>
        <w:tc>
          <w:tcPr>
            <w:tcW w:w="1127"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Rasio kali (×)</w:t>
            </w:r>
          </w:p>
        </w:tc>
        <w:tc>
          <w:tcPr>
            <w:tcW w:w="0" w:type="auto"/>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Subramanyam (2020)</w:t>
            </w:r>
          </w:p>
        </w:tc>
      </w:tr>
      <w:tr w:rsidR="0025623A" w:rsidRPr="001F6CFF" w:rsidTr="00A47A1E">
        <w:trPr>
          <w:tblCellSpacing w:w="15" w:type="dxa"/>
        </w:trPr>
        <w:tc>
          <w:tcPr>
            <w:tcW w:w="0" w:type="auto"/>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4</w:t>
            </w:r>
          </w:p>
        </w:tc>
        <w:tc>
          <w:tcPr>
            <w:tcW w:w="1445"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b/>
                <w:bCs/>
                <w:sz w:val="16"/>
                <w:szCs w:val="16"/>
              </w:rPr>
              <w:t>Pertumbuhan Laba (Y)</w:t>
            </w:r>
          </w:p>
        </w:tc>
        <w:tc>
          <w:tcPr>
            <w:tcW w:w="915"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Dependen</w:t>
            </w:r>
          </w:p>
        </w:tc>
        <w:tc>
          <w:tcPr>
            <w:tcW w:w="3561"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(Laba Tahun t − Laba Tahun t−1) / Laba Tahun t−1 × 100%</w:t>
            </w:r>
          </w:p>
        </w:tc>
        <w:tc>
          <w:tcPr>
            <w:tcW w:w="1127" w:type="dxa"/>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Persentase (%)</w:t>
            </w:r>
          </w:p>
        </w:tc>
        <w:tc>
          <w:tcPr>
            <w:tcW w:w="0" w:type="auto"/>
            <w:vAlign w:val="center"/>
            <w:hideMark/>
          </w:tcPr>
          <w:p w:rsidR="0025623A" w:rsidRPr="001F6CFF" w:rsidRDefault="0025623A" w:rsidP="00A47A1E">
            <w:pPr>
              <w:spacing w:after="0" w:line="240" w:lineRule="auto"/>
              <w:jc w:val="center"/>
              <w:rPr>
                <w:rFonts w:ascii="Times New Roman" w:eastAsia="Times New Roman" w:hAnsi="Times New Roman" w:cs="Times New Roman"/>
                <w:sz w:val="16"/>
                <w:szCs w:val="16"/>
              </w:rPr>
            </w:pPr>
            <w:r w:rsidRPr="001F6CFF">
              <w:rPr>
                <w:rFonts w:ascii="Times New Roman" w:eastAsia="Times New Roman" w:hAnsi="Times New Roman" w:cs="Times New Roman"/>
                <w:sz w:val="16"/>
                <w:szCs w:val="16"/>
              </w:rPr>
              <w:t>Kasmir (2022)</w:t>
            </w:r>
          </w:p>
        </w:tc>
      </w:tr>
    </w:tbl>
    <w:p w:rsidR="004A16DC" w:rsidRDefault="004A16DC" w:rsidP="004A16DC">
      <w:pPr>
        <w:pStyle w:val="Heading2"/>
        <w:spacing w:before="0" w:beforeAutospacing="0" w:after="0" w:afterAutospacing="0"/>
        <w:rPr>
          <w:rStyle w:val="Strong"/>
          <w:b/>
          <w:bCs/>
          <w:sz w:val="24"/>
          <w:szCs w:val="24"/>
        </w:rPr>
      </w:pPr>
    </w:p>
    <w:p w:rsidR="0025623A" w:rsidRDefault="0025623A" w:rsidP="004A16DC">
      <w:pPr>
        <w:pStyle w:val="Heading2"/>
        <w:spacing w:before="0" w:beforeAutospacing="0" w:after="0" w:afterAutospacing="0"/>
        <w:rPr>
          <w:rStyle w:val="Strong"/>
          <w:b/>
          <w:bCs/>
          <w:sz w:val="24"/>
          <w:szCs w:val="24"/>
        </w:rPr>
      </w:pPr>
    </w:p>
    <w:p w:rsidR="002E2282" w:rsidRPr="000F2BC4" w:rsidRDefault="0025623A" w:rsidP="00F34FB5">
      <w:pPr>
        <w:pStyle w:val="Heading2"/>
        <w:spacing w:before="0" w:beforeAutospacing="0" w:after="0" w:afterAutospacing="0" w:line="360" w:lineRule="auto"/>
        <w:rPr>
          <w:sz w:val="24"/>
          <w:szCs w:val="24"/>
        </w:rPr>
      </w:pPr>
      <w:r w:rsidRPr="000F2BC4">
        <w:rPr>
          <w:rStyle w:val="Strong"/>
          <w:b/>
          <w:bCs/>
          <w:sz w:val="24"/>
          <w:szCs w:val="24"/>
        </w:rPr>
        <w:t>KAJIAN TEORI</w:t>
      </w:r>
    </w:p>
    <w:p w:rsidR="002E2282" w:rsidRPr="002E2282" w:rsidRDefault="002E2282" w:rsidP="00F34FB5">
      <w:pPr>
        <w:pStyle w:val="Heading3"/>
        <w:spacing w:before="0" w:line="360" w:lineRule="auto"/>
        <w:jc w:val="both"/>
        <w:rPr>
          <w:rFonts w:ascii="Times New Roman" w:hAnsi="Times New Roman" w:cs="Times New Roman"/>
          <w:color w:val="auto"/>
          <w:sz w:val="24"/>
          <w:szCs w:val="24"/>
        </w:rPr>
      </w:pPr>
      <w:r w:rsidRPr="002E2282">
        <w:rPr>
          <w:rStyle w:val="Strong"/>
          <w:rFonts w:ascii="Times New Roman" w:hAnsi="Times New Roman" w:cs="Times New Roman"/>
          <w:b/>
          <w:bCs/>
          <w:color w:val="auto"/>
          <w:sz w:val="24"/>
          <w:szCs w:val="24"/>
        </w:rPr>
        <w:lastRenderedPageBreak/>
        <w:t>Return on Assets (ROA)</w:t>
      </w:r>
    </w:p>
    <w:p w:rsidR="002E2282" w:rsidRDefault="002E2282" w:rsidP="00F34FB5">
      <w:pPr>
        <w:pStyle w:val="NormalWeb"/>
        <w:spacing w:before="0" w:beforeAutospacing="0" w:after="0" w:afterAutospacing="0" w:line="360" w:lineRule="auto"/>
        <w:jc w:val="both"/>
      </w:pPr>
      <w:r w:rsidRPr="00F34FB5">
        <w:rPr>
          <w:i/>
        </w:rPr>
        <w:t>Return on Assets</w:t>
      </w:r>
      <w:r>
        <w:t xml:space="preserve"> (ROA) merupakan indikator yang digunakan untuk mengukur kemampuan perusahaan dalam menghasilkan laba bersih dari total aset yang dimiliki. </w:t>
      </w:r>
      <w:proofErr w:type="gramStart"/>
      <w:r>
        <w:t>Rasio ini menunjukkan tingkat efisiensi manajemen dalam mengelola asetnya untuk memperoleh keuntungan (Brigham &amp; Houston, 2021).</w:t>
      </w:r>
      <w:proofErr w:type="gramEnd"/>
      <w:r>
        <w:t xml:space="preserve"> </w:t>
      </w:r>
      <w:proofErr w:type="gramStart"/>
      <w:r>
        <w:t>Semakin tinggi nilai ROA, semakin baik kinerja keuangan perusahaan karena menunjukkan bahwa a</w:t>
      </w:r>
      <w:r w:rsidR="000F2BC4">
        <w:t>set digunakan secara produktif.</w:t>
      </w:r>
      <w:proofErr w:type="gramEnd"/>
      <w:r w:rsidR="000F2BC4">
        <w:t xml:space="preserve"> </w:t>
      </w:r>
      <w:r>
        <w:t xml:space="preserve">Dalam konteks perusahaan makanan dan minuman, efisiensi penggunaan aset menjadi sangat penting karena tingginya kebutuhan modal kerja untuk bahan </w:t>
      </w:r>
      <w:proofErr w:type="gramStart"/>
      <w:r>
        <w:t>baku</w:t>
      </w:r>
      <w:proofErr w:type="gramEnd"/>
      <w:r>
        <w:t xml:space="preserve">, mesin produksi, dan distribusi. Perusahaan yang mampu memaksimalkan pemanfaatan aset tetap maupun aset lancar </w:t>
      </w:r>
      <w:proofErr w:type="gramStart"/>
      <w:r>
        <w:t>akan</w:t>
      </w:r>
      <w:proofErr w:type="gramEnd"/>
      <w:r>
        <w:t xml:space="preserve"> memiliki daya saing yang lebih tinggi dalam menciptakan pertumbuhan laba. </w:t>
      </w:r>
      <w:proofErr w:type="gramStart"/>
      <w:r>
        <w:t>Oleh karena itu, ROA sering digunakan sebagai indikator utama dalam menilai profitabilitas operasional suatu entitas bisnis.</w:t>
      </w:r>
      <w:proofErr w:type="gramEnd"/>
    </w:p>
    <w:p w:rsidR="004A16DC" w:rsidRDefault="004A16DC" w:rsidP="00F34FB5">
      <w:pPr>
        <w:pStyle w:val="Heading3"/>
        <w:spacing w:before="0" w:line="360" w:lineRule="auto"/>
        <w:jc w:val="both"/>
        <w:rPr>
          <w:rStyle w:val="Strong"/>
          <w:rFonts w:ascii="Times New Roman" w:hAnsi="Times New Roman" w:cs="Times New Roman"/>
          <w:b/>
          <w:bCs/>
          <w:color w:val="auto"/>
          <w:sz w:val="24"/>
          <w:szCs w:val="24"/>
        </w:rPr>
      </w:pPr>
    </w:p>
    <w:p w:rsidR="002E2282" w:rsidRPr="002E2282" w:rsidRDefault="002E2282" w:rsidP="00F34FB5">
      <w:pPr>
        <w:pStyle w:val="Heading3"/>
        <w:spacing w:before="0" w:line="360" w:lineRule="auto"/>
        <w:jc w:val="both"/>
        <w:rPr>
          <w:rFonts w:ascii="Times New Roman" w:hAnsi="Times New Roman" w:cs="Times New Roman"/>
          <w:color w:val="auto"/>
          <w:sz w:val="24"/>
          <w:szCs w:val="24"/>
        </w:rPr>
      </w:pPr>
      <w:r w:rsidRPr="002E2282">
        <w:rPr>
          <w:rStyle w:val="Strong"/>
          <w:rFonts w:ascii="Times New Roman" w:hAnsi="Times New Roman" w:cs="Times New Roman"/>
          <w:b/>
          <w:bCs/>
          <w:color w:val="auto"/>
          <w:sz w:val="24"/>
          <w:szCs w:val="24"/>
        </w:rPr>
        <w:t>Net Profit Margin (NPM)</w:t>
      </w:r>
    </w:p>
    <w:p w:rsidR="002E2282" w:rsidRDefault="002E2282" w:rsidP="00F34FB5">
      <w:pPr>
        <w:pStyle w:val="NormalWeb"/>
        <w:spacing w:before="0" w:beforeAutospacing="0" w:after="0" w:afterAutospacing="0" w:line="360" w:lineRule="auto"/>
        <w:jc w:val="both"/>
      </w:pPr>
      <w:proofErr w:type="gramStart"/>
      <w:r w:rsidRPr="00F34FB5">
        <w:rPr>
          <w:i/>
        </w:rPr>
        <w:t>Net Profit Margin</w:t>
      </w:r>
      <w:r>
        <w:t xml:space="preserve"> (NPM) menggambarkan sejauh mana perusahaan mampu menghasilkan laba bersih dari setiap rupiah penjualan.</w:t>
      </w:r>
      <w:proofErr w:type="gramEnd"/>
      <w:r>
        <w:t xml:space="preserve"> </w:t>
      </w:r>
      <w:proofErr w:type="gramStart"/>
      <w:r>
        <w:t>Rasio ini mencerminkan efektivitas pengelolaan biaya operasional, beban bunga, dan pajak dalam menciptakan keuntungan (Gitman &amp; Zutter, 2020).</w:t>
      </w:r>
      <w:proofErr w:type="gramEnd"/>
      <w:r>
        <w:t xml:space="preserve"> </w:t>
      </w:r>
      <w:proofErr w:type="gramStart"/>
      <w:r>
        <w:t>Semakin tinggi nilai NPM, semakin efisien perusahaan dalam mengendalikan biay</w:t>
      </w:r>
      <w:r w:rsidR="000F2BC4">
        <w:t>a dan meningkatkan laba bersih.</w:t>
      </w:r>
      <w:proofErr w:type="gramEnd"/>
      <w:r w:rsidR="000F2BC4">
        <w:t xml:space="preserve"> </w:t>
      </w:r>
      <w:r>
        <w:t xml:space="preserve">Dalam industri makanan dan minuman, margin keuntungan sangat dipengaruhi oleh volatilitas harga bahan </w:t>
      </w:r>
      <w:proofErr w:type="gramStart"/>
      <w:r>
        <w:t>baku</w:t>
      </w:r>
      <w:proofErr w:type="gramEnd"/>
      <w:r>
        <w:t xml:space="preserve"> seperti gula, gandum, dan minyak nabati. </w:t>
      </w:r>
      <w:proofErr w:type="gramStart"/>
      <w:r>
        <w:t>Perusahaan dengan strategi efisiensi biaya dan inovasi produk yang baik dapat mempertahankan NPM yang tinggi, sehingga mendorong peningkatan pertumbuhan laba.</w:t>
      </w:r>
      <w:proofErr w:type="gramEnd"/>
      <w:r>
        <w:t xml:space="preserve"> </w:t>
      </w:r>
      <w:proofErr w:type="gramStart"/>
      <w:r>
        <w:t>NPM juga menjadi ukuran penting bagi investor dalam menilai kemampuan manajemen mempertahankan kinerja finansial yang stabil di tengah fluktuasi ekonomi.</w:t>
      </w:r>
      <w:proofErr w:type="gramEnd"/>
    </w:p>
    <w:p w:rsidR="004A16DC" w:rsidRDefault="004A16DC" w:rsidP="00F34FB5">
      <w:pPr>
        <w:pStyle w:val="Heading3"/>
        <w:spacing w:before="0" w:line="360" w:lineRule="auto"/>
        <w:jc w:val="both"/>
        <w:rPr>
          <w:rStyle w:val="Strong"/>
          <w:rFonts w:ascii="Times New Roman" w:hAnsi="Times New Roman" w:cs="Times New Roman"/>
          <w:b/>
          <w:bCs/>
          <w:color w:val="auto"/>
          <w:sz w:val="24"/>
          <w:szCs w:val="24"/>
        </w:rPr>
      </w:pPr>
    </w:p>
    <w:p w:rsidR="002E2282" w:rsidRPr="002E2282" w:rsidRDefault="002E2282" w:rsidP="00F34FB5">
      <w:pPr>
        <w:pStyle w:val="Heading3"/>
        <w:spacing w:before="0" w:line="360" w:lineRule="auto"/>
        <w:jc w:val="both"/>
        <w:rPr>
          <w:rFonts w:ascii="Times New Roman" w:hAnsi="Times New Roman" w:cs="Times New Roman"/>
          <w:b w:val="0"/>
          <w:color w:val="auto"/>
          <w:sz w:val="24"/>
          <w:szCs w:val="24"/>
        </w:rPr>
      </w:pPr>
      <w:r w:rsidRPr="002E2282">
        <w:rPr>
          <w:rStyle w:val="Strong"/>
          <w:rFonts w:ascii="Times New Roman" w:hAnsi="Times New Roman" w:cs="Times New Roman"/>
          <w:b/>
          <w:bCs/>
          <w:color w:val="auto"/>
          <w:sz w:val="24"/>
          <w:szCs w:val="24"/>
        </w:rPr>
        <w:t>Current Ratio (CR)</w:t>
      </w:r>
    </w:p>
    <w:p w:rsidR="002E2282" w:rsidRDefault="002E2282" w:rsidP="00F34FB5">
      <w:pPr>
        <w:pStyle w:val="NormalWeb"/>
        <w:spacing w:before="0" w:beforeAutospacing="0" w:after="0" w:afterAutospacing="0" w:line="360" w:lineRule="auto"/>
        <w:jc w:val="both"/>
      </w:pPr>
      <w:proofErr w:type="gramStart"/>
      <w:r w:rsidRPr="00F34FB5">
        <w:rPr>
          <w:i/>
        </w:rPr>
        <w:t>Current Ratio</w:t>
      </w:r>
      <w:r>
        <w:t xml:space="preserve"> (CR) adalah rasio likuiditas yang mengukur kemampuan perusahaan memenuhi kewajiban jangka pendeknya menggunakan aset lancar yang dimiliki.</w:t>
      </w:r>
      <w:proofErr w:type="gramEnd"/>
      <w:r>
        <w:t xml:space="preserve"> Rasio ini menunjukkan tingkat keamanan kreditur terhadap risiko gagal </w:t>
      </w:r>
      <w:proofErr w:type="gramStart"/>
      <w:r>
        <w:t>bayar</w:t>
      </w:r>
      <w:proofErr w:type="gramEnd"/>
      <w:r>
        <w:t xml:space="preserve"> (Subramanyam, 2020). </w:t>
      </w:r>
      <w:proofErr w:type="gramStart"/>
      <w:r>
        <w:t>Nilai CR yang ideal umumnya berada di atas 1, artinya aset lancar leb</w:t>
      </w:r>
      <w:r w:rsidR="00F34FB5">
        <w:t>ih besar dari kewajiban lancar.</w:t>
      </w:r>
      <w:proofErr w:type="gramEnd"/>
      <w:r w:rsidR="00F34FB5">
        <w:t xml:space="preserve"> </w:t>
      </w:r>
      <w:r>
        <w:t xml:space="preserve">Bagi perusahaan makanan dan minuman, likuiditas yang memadai diperlukan untuk menjaga kelancaran operasi, terutama dalam pengadaan bahan </w:t>
      </w:r>
      <w:proofErr w:type="gramStart"/>
      <w:r>
        <w:t>baku</w:t>
      </w:r>
      <w:proofErr w:type="gramEnd"/>
      <w:r>
        <w:t xml:space="preserve">, pembayaran pemasok, dan biaya distribusi. </w:t>
      </w:r>
      <w:proofErr w:type="gramStart"/>
      <w:r>
        <w:t>Namun, CR yang terlalu tinggi justru dapat menandakan adanya kelebihan kas atau piutang yang tidak produktif, sehingga menurunkan efisiensi aset dan menekan pertumbuhan laba.</w:t>
      </w:r>
      <w:proofErr w:type="gramEnd"/>
      <w:r>
        <w:t xml:space="preserve"> </w:t>
      </w:r>
      <w:proofErr w:type="gramStart"/>
      <w:r>
        <w:t>Dengan demikian, pengelolaan likuiditas yang optimal menjadi faktor penting dalam mendukung profitabilitas dan keberlanjutan usaha.</w:t>
      </w:r>
      <w:proofErr w:type="gramEnd"/>
    </w:p>
    <w:p w:rsidR="004A16DC" w:rsidRDefault="004A16DC" w:rsidP="00F34FB5">
      <w:pPr>
        <w:pStyle w:val="Heading3"/>
        <w:spacing w:before="0" w:line="360" w:lineRule="auto"/>
        <w:jc w:val="both"/>
        <w:rPr>
          <w:rStyle w:val="Strong"/>
          <w:b/>
          <w:bCs/>
          <w:color w:val="auto"/>
        </w:rPr>
      </w:pPr>
    </w:p>
    <w:p w:rsidR="002E2282" w:rsidRPr="002E2282" w:rsidRDefault="002E2282" w:rsidP="00F34FB5">
      <w:pPr>
        <w:pStyle w:val="Heading3"/>
        <w:spacing w:before="0" w:line="360" w:lineRule="auto"/>
        <w:jc w:val="both"/>
        <w:rPr>
          <w:color w:val="auto"/>
        </w:rPr>
      </w:pPr>
      <w:r w:rsidRPr="002E2282">
        <w:rPr>
          <w:rStyle w:val="Strong"/>
          <w:b/>
          <w:bCs/>
          <w:color w:val="auto"/>
        </w:rPr>
        <w:t>Pertumbuhan Laba</w:t>
      </w:r>
    </w:p>
    <w:p w:rsidR="002E2282" w:rsidRDefault="002E2282" w:rsidP="00F34FB5">
      <w:pPr>
        <w:pStyle w:val="NormalWeb"/>
        <w:spacing w:before="0" w:beforeAutospacing="0" w:after="0" w:afterAutospacing="0" w:line="360" w:lineRule="auto"/>
        <w:jc w:val="both"/>
      </w:pPr>
      <w:proofErr w:type="gramStart"/>
      <w:r>
        <w:t>Pertumbuhan laba mencerminkan kemampuan perusahaan meningkatkan kinerjanya dari waktu ke waktu.</w:t>
      </w:r>
      <w:proofErr w:type="gramEnd"/>
      <w:r>
        <w:t xml:space="preserve"> </w:t>
      </w:r>
      <w:proofErr w:type="gramStart"/>
      <w:r>
        <w:t>Pertumbuhan laba yang positif menunjukkan bahwa perusahaan mampu mempertahankan daya saing, efisiensi operasional, dan strategi keuang</w:t>
      </w:r>
      <w:r w:rsidR="000F2BC4">
        <w:t>an yang efektif (Kasmir, 2022).</w:t>
      </w:r>
      <w:proofErr w:type="gramEnd"/>
      <w:r w:rsidR="000F2BC4">
        <w:t xml:space="preserve"> </w:t>
      </w:r>
      <w:r>
        <w:t xml:space="preserve">Dalam konteks sektor makanan dan minuman, pertumbuhan laba seringkali dipengaruhi oleh faktor eksternal seperti fluktuasi nilai tukar, biaya bahan </w:t>
      </w:r>
      <w:proofErr w:type="gramStart"/>
      <w:r>
        <w:t>baku</w:t>
      </w:r>
      <w:proofErr w:type="gramEnd"/>
      <w:r>
        <w:t xml:space="preserve">, dan daya beli masyarakat, serta faktor internal seperti efisiensi biaya produksi dan strategi distribusi. </w:t>
      </w:r>
      <w:proofErr w:type="gramStart"/>
      <w:r>
        <w:t>Rasio-rasio keuangan seperti ROA, NPM, dan CR memberikan gambaran tentang kondisi keuangan perusahaan yang secara bersama-sama dapat menjelaskan variasi dalam pertumbuhan laba antarperusahaan.</w:t>
      </w:r>
      <w:proofErr w:type="gramEnd"/>
    </w:p>
    <w:p w:rsidR="004A16DC" w:rsidRDefault="004A16DC" w:rsidP="004A16DC">
      <w:pPr>
        <w:pStyle w:val="Heading2"/>
        <w:spacing w:before="0" w:beforeAutospacing="0" w:after="0" w:afterAutospacing="0"/>
        <w:rPr>
          <w:rStyle w:val="Strong"/>
          <w:b/>
          <w:bCs/>
          <w:sz w:val="24"/>
          <w:szCs w:val="24"/>
        </w:rPr>
      </w:pPr>
    </w:p>
    <w:p w:rsidR="002E2282" w:rsidRPr="000F2BC4" w:rsidRDefault="002E2282" w:rsidP="00F34FB5">
      <w:pPr>
        <w:pStyle w:val="Heading2"/>
        <w:spacing w:before="0" w:beforeAutospacing="0" w:after="0" w:afterAutospacing="0" w:line="360" w:lineRule="auto"/>
        <w:rPr>
          <w:sz w:val="24"/>
          <w:szCs w:val="24"/>
        </w:rPr>
      </w:pPr>
      <w:r w:rsidRPr="000F2BC4">
        <w:rPr>
          <w:rStyle w:val="Strong"/>
          <w:b/>
          <w:bCs/>
          <w:sz w:val="24"/>
          <w:szCs w:val="24"/>
        </w:rPr>
        <w:t>Penelitian Terdahulu</w:t>
      </w:r>
    </w:p>
    <w:p w:rsidR="002E2282" w:rsidRDefault="002E2282" w:rsidP="00F34FB5">
      <w:pPr>
        <w:pStyle w:val="NormalWeb"/>
        <w:spacing w:before="0" w:beforeAutospacing="0" w:after="0" w:afterAutospacing="0" w:line="360" w:lineRule="auto"/>
      </w:pPr>
      <w:r>
        <w:t>Beberapa penelitian terdahulu telah meneliti hubungan antara rasio keuangan dan pertumbuhan laba dengan hasil yang beragam: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
        <w:gridCol w:w="1398"/>
        <w:gridCol w:w="2763"/>
        <w:gridCol w:w="1495"/>
        <w:gridCol w:w="2385"/>
      </w:tblGrid>
      <w:tr w:rsidR="000F2BC4" w:rsidRPr="000F2BC4" w:rsidTr="000F2BC4">
        <w:trPr>
          <w:tblHeader/>
          <w:tblCellSpacing w:w="15" w:type="dxa"/>
        </w:trPr>
        <w:tc>
          <w:tcPr>
            <w:tcW w:w="0" w:type="auto"/>
            <w:vAlign w:val="center"/>
            <w:hideMark/>
          </w:tcPr>
          <w:p w:rsidR="000F2BC4" w:rsidRPr="000F2BC4" w:rsidRDefault="000F2BC4" w:rsidP="004A16DC">
            <w:pPr>
              <w:spacing w:after="0" w:line="240" w:lineRule="auto"/>
              <w:jc w:val="center"/>
              <w:rPr>
                <w:rFonts w:ascii="Times New Roman" w:eastAsia="Times New Roman" w:hAnsi="Times New Roman" w:cs="Times New Roman"/>
                <w:b/>
                <w:bCs/>
                <w:sz w:val="20"/>
                <w:szCs w:val="20"/>
              </w:rPr>
            </w:pPr>
            <w:r w:rsidRPr="000F2BC4">
              <w:rPr>
                <w:rFonts w:ascii="Times New Roman" w:eastAsia="Times New Roman" w:hAnsi="Times New Roman" w:cs="Times New Roman"/>
                <w:b/>
                <w:bCs/>
                <w:sz w:val="20"/>
                <w:szCs w:val="20"/>
              </w:rPr>
              <w:lastRenderedPageBreak/>
              <w:t>No</w:t>
            </w:r>
          </w:p>
        </w:tc>
        <w:tc>
          <w:tcPr>
            <w:tcW w:w="0" w:type="auto"/>
            <w:vAlign w:val="center"/>
            <w:hideMark/>
          </w:tcPr>
          <w:p w:rsidR="000F2BC4" w:rsidRPr="000F2BC4" w:rsidRDefault="000F2BC4" w:rsidP="004A16DC">
            <w:pPr>
              <w:spacing w:after="0" w:line="240" w:lineRule="auto"/>
              <w:jc w:val="center"/>
              <w:rPr>
                <w:rFonts w:ascii="Times New Roman" w:eastAsia="Times New Roman" w:hAnsi="Times New Roman" w:cs="Times New Roman"/>
                <w:b/>
                <w:bCs/>
                <w:sz w:val="20"/>
                <w:szCs w:val="20"/>
              </w:rPr>
            </w:pPr>
            <w:r w:rsidRPr="000F2BC4">
              <w:rPr>
                <w:rFonts w:ascii="Times New Roman" w:eastAsia="Times New Roman" w:hAnsi="Times New Roman" w:cs="Times New Roman"/>
                <w:b/>
                <w:bCs/>
                <w:sz w:val="20"/>
                <w:szCs w:val="20"/>
              </w:rPr>
              <w:t>Peneliti &amp; Tahun</w:t>
            </w:r>
          </w:p>
        </w:tc>
        <w:tc>
          <w:tcPr>
            <w:tcW w:w="0" w:type="auto"/>
            <w:vAlign w:val="center"/>
            <w:hideMark/>
          </w:tcPr>
          <w:p w:rsidR="000F2BC4" w:rsidRPr="000F2BC4" w:rsidRDefault="000F2BC4" w:rsidP="004A16DC">
            <w:pPr>
              <w:spacing w:after="0" w:line="240" w:lineRule="auto"/>
              <w:jc w:val="center"/>
              <w:rPr>
                <w:rFonts w:ascii="Times New Roman" w:eastAsia="Times New Roman" w:hAnsi="Times New Roman" w:cs="Times New Roman"/>
                <w:b/>
                <w:bCs/>
                <w:sz w:val="20"/>
                <w:szCs w:val="20"/>
              </w:rPr>
            </w:pPr>
            <w:r w:rsidRPr="000F2BC4">
              <w:rPr>
                <w:rFonts w:ascii="Times New Roman" w:eastAsia="Times New Roman" w:hAnsi="Times New Roman" w:cs="Times New Roman"/>
                <w:b/>
                <w:bCs/>
                <w:sz w:val="20"/>
                <w:szCs w:val="20"/>
              </w:rPr>
              <w:t>Judul Penelitian</w:t>
            </w:r>
          </w:p>
        </w:tc>
        <w:tc>
          <w:tcPr>
            <w:tcW w:w="0" w:type="auto"/>
            <w:vAlign w:val="center"/>
            <w:hideMark/>
          </w:tcPr>
          <w:p w:rsidR="000F2BC4" w:rsidRPr="000F2BC4" w:rsidRDefault="000F2BC4" w:rsidP="004A16DC">
            <w:pPr>
              <w:spacing w:after="0" w:line="240" w:lineRule="auto"/>
              <w:jc w:val="center"/>
              <w:rPr>
                <w:rFonts w:ascii="Times New Roman" w:eastAsia="Times New Roman" w:hAnsi="Times New Roman" w:cs="Times New Roman"/>
                <w:b/>
                <w:bCs/>
                <w:sz w:val="20"/>
                <w:szCs w:val="20"/>
              </w:rPr>
            </w:pPr>
            <w:r w:rsidRPr="000F2BC4">
              <w:rPr>
                <w:rFonts w:ascii="Times New Roman" w:eastAsia="Times New Roman" w:hAnsi="Times New Roman" w:cs="Times New Roman"/>
                <w:b/>
                <w:bCs/>
                <w:sz w:val="20"/>
                <w:szCs w:val="20"/>
              </w:rPr>
              <w:t>Variabel yang Dikaji</w:t>
            </w:r>
          </w:p>
        </w:tc>
        <w:tc>
          <w:tcPr>
            <w:tcW w:w="0" w:type="auto"/>
            <w:vAlign w:val="center"/>
            <w:hideMark/>
          </w:tcPr>
          <w:p w:rsidR="000F2BC4" w:rsidRPr="000F2BC4" w:rsidRDefault="000F2BC4" w:rsidP="004A16DC">
            <w:pPr>
              <w:spacing w:after="0" w:line="240" w:lineRule="auto"/>
              <w:jc w:val="center"/>
              <w:rPr>
                <w:rFonts w:ascii="Times New Roman" w:eastAsia="Times New Roman" w:hAnsi="Times New Roman" w:cs="Times New Roman"/>
                <w:b/>
                <w:bCs/>
                <w:sz w:val="20"/>
                <w:szCs w:val="20"/>
              </w:rPr>
            </w:pPr>
            <w:r w:rsidRPr="000F2BC4">
              <w:rPr>
                <w:rFonts w:ascii="Times New Roman" w:eastAsia="Times New Roman" w:hAnsi="Times New Roman" w:cs="Times New Roman"/>
                <w:b/>
                <w:bCs/>
                <w:sz w:val="20"/>
                <w:szCs w:val="20"/>
              </w:rPr>
              <w:t>Hasil Utama</w:t>
            </w:r>
          </w:p>
        </w:tc>
      </w:tr>
      <w:tr w:rsidR="000F2BC4" w:rsidRPr="000F2BC4" w:rsidTr="000F2BC4">
        <w:trPr>
          <w:tblCellSpacing w:w="15" w:type="dxa"/>
        </w:trPr>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1</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b/>
                <w:bCs/>
                <w:sz w:val="20"/>
                <w:szCs w:val="20"/>
              </w:rPr>
              <w:t>Nurhasanah &amp; Hidayat (2022)</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i/>
                <w:iCs/>
                <w:sz w:val="20"/>
                <w:szCs w:val="20"/>
              </w:rPr>
              <w:t>The Effect of Liquidity, Solvency, and Profitability on Profit Growth in Consumer Goods Sector</w:t>
            </w:r>
            <w:r w:rsidRPr="000F2BC4">
              <w:rPr>
                <w:rFonts w:ascii="Times New Roman" w:eastAsia="Times New Roman" w:hAnsi="Times New Roman" w:cs="Times New Roman"/>
                <w:sz w:val="20"/>
                <w:szCs w:val="20"/>
              </w:rPr>
              <w:t xml:space="preserve"> – </w:t>
            </w:r>
            <w:r w:rsidRPr="004A16DC">
              <w:rPr>
                <w:rFonts w:ascii="Times New Roman" w:eastAsia="Times New Roman" w:hAnsi="Times New Roman" w:cs="Times New Roman"/>
                <w:i/>
                <w:iCs/>
                <w:sz w:val="20"/>
                <w:szCs w:val="20"/>
              </w:rPr>
              <w:t>Asian Economic and Financial Review</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ROA, NPM, CR → Pertumbuhan Laba</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ROA dan NPM berpengaruh positif signifikan terhadap pertumbuhan laba, sedangkan CR tidak signifikan.</w:t>
            </w:r>
          </w:p>
        </w:tc>
      </w:tr>
      <w:tr w:rsidR="000F2BC4" w:rsidRPr="000F2BC4" w:rsidTr="000F2BC4">
        <w:trPr>
          <w:tblCellSpacing w:w="15" w:type="dxa"/>
        </w:trPr>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2</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b/>
                <w:bCs/>
                <w:sz w:val="20"/>
                <w:szCs w:val="20"/>
              </w:rPr>
              <w:t>Jatmiko &amp; Sari (2023)</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i/>
                <w:iCs/>
                <w:sz w:val="20"/>
                <w:szCs w:val="20"/>
              </w:rPr>
              <w:t>Financial Ratios and Profit Growth in Indonesian Manufacturing Firms</w:t>
            </w:r>
            <w:r w:rsidRPr="000F2BC4">
              <w:rPr>
                <w:rFonts w:ascii="Times New Roman" w:eastAsia="Times New Roman" w:hAnsi="Times New Roman" w:cs="Times New Roman"/>
                <w:sz w:val="20"/>
                <w:szCs w:val="20"/>
              </w:rPr>
              <w:t xml:space="preserve"> – </w:t>
            </w:r>
            <w:r w:rsidRPr="004A16DC">
              <w:rPr>
                <w:rFonts w:ascii="Times New Roman" w:eastAsia="Times New Roman" w:hAnsi="Times New Roman" w:cs="Times New Roman"/>
                <w:i/>
                <w:iCs/>
                <w:sz w:val="20"/>
                <w:szCs w:val="20"/>
              </w:rPr>
              <w:t>Journal of Applied Accounting Research</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ROA, NPM, DER, TATO → Pertumbuhan Laba</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ROA memiliki pengaruh positif dominan terhadap pertumbuhan laba; efisiensi aset menjadi determinan utama.</w:t>
            </w:r>
          </w:p>
        </w:tc>
      </w:tr>
      <w:tr w:rsidR="000F2BC4" w:rsidRPr="000F2BC4" w:rsidTr="000F2BC4">
        <w:trPr>
          <w:tblCellSpacing w:w="15" w:type="dxa"/>
        </w:trPr>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3</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b/>
                <w:bCs/>
                <w:sz w:val="20"/>
                <w:szCs w:val="20"/>
              </w:rPr>
              <w:t>Tjandra &amp; Widjaja (2024)</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i/>
                <w:iCs/>
                <w:sz w:val="20"/>
                <w:szCs w:val="20"/>
              </w:rPr>
              <w:t>Determinants of Profit Growth: Empirical Study on Indonesian Listed Companies</w:t>
            </w:r>
            <w:r w:rsidRPr="000F2BC4">
              <w:rPr>
                <w:rFonts w:ascii="Times New Roman" w:eastAsia="Times New Roman" w:hAnsi="Times New Roman" w:cs="Times New Roman"/>
                <w:sz w:val="20"/>
                <w:szCs w:val="20"/>
              </w:rPr>
              <w:t xml:space="preserve"> – </w:t>
            </w:r>
            <w:r w:rsidRPr="004A16DC">
              <w:rPr>
                <w:rFonts w:ascii="Times New Roman" w:eastAsia="Times New Roman" w:hAnsi="Times New Roman" w:cs="Times New Roman"/>
                <w:i/>
                <w:iCs/>
                <w:sz w:val="20"/>
                <w:szCs w:val="20"/>
              </w:rPr>
              <w:t>International Journal of Business and Society</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NPM, ROE, CR → Pertumbuhan Laba</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NPM berpengaruh paling kuat terhadap pertumbuhan laba, sedangkan CR berpengaruh negatif namun signifikan.</w:t>
            </w:r>
          </w:p>
        </w:tc>
      </w:tr>
      <w:tr w:rsidR="000F2BC4" w:rsidRPr="000F2BC4" w:rsidTr="000F2BC4">
        <w:trPr>
          <w:tblCellSpacing w:w="15" w:type="dxa"/>
        </w:trPr>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4</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b/>
                <w:bCs/>
                <w:sz w:val="20"/>
                <w:szCs w:val="20"/>
              </w:rPr>
              <w:t>Putri &amp; Rahman (2021)</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i/>
                <w:iCs/>
                <w:sz w:val="20"/>
                <w:szCs w:val="20"/>
              </w:rPr>
              <w:t>Profitability and Liquidity Impact on Earnings Growth in Manufacturing Companies</w:t>
            </w:r>
            <w:r w:rsidRPr="000F2BC4">
              <w:rPr>
                <w:rFonts w:ascii="Times New Roman" w:eastAsia="Times New Roman" w:hAnsi="Times New Roman" w:cs="Times New Roman"/>
                <w:sz w:val="20"/>
                <w:szCs w:val="20"/>
              </w:rPr>
              <w:t xml:space="preserve"> – </w:t>
            </w:r>
            <w:r w:rsidRPr="004A16DC">
              <w:rPr>
                <w:rFonts w:ascii="Times New Roman" w:eastAsia="Times New Roman" w:hAnsi="Times New Roman" w:cs="Times New Roman"/>
                <w:i/>
                <w:iCs/>
                <w:sz w:val="20"/>
                <w:szCs w:val="20"/>
              </w:rPr>
              <w:t>Jurnal Akuntansi dan Keuangan Indonesia</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ROA, CR → Pertumbuhan Laba</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Profitabilitas (ROA) berpengaruh signifikan terhadap pertumbuhan laba, sementara CR memiliki pengaruh negatif tidak signifikan.</w:t>
            </w:r>
          </w:p>
        </w:tc>
      </w:tr>
      <w:tr w:rsidR="000F2BC4" w:rsidRPr="000F2BC4" w:rsidTr="000F2BC4">
        <w:trPr>
          <w:tblCellSpacing w:w="15" w:type="dxa"/>
        </w:trPr>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5</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b/>
                <w:bCs/>
                <w:sz w:val="20"/>
                <w:szCs w:val="20"/>
              </w:rPr>
              <w:t>Hanifah &amp; Dewi (2023)</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i/>
                <w:iCs/>
                <w:sz w:val="20"/>
                <w:szCs w:val="20"/>
              </w:rPr>
              <w:t>The Influence of ROA, NPM, and CR on Profit Growth in Food and Beverage Sector</w:t>
            </w:r>
            <w:r w:rsidRPr="000F2BC4">
              <w:rPr>
                <w:rFonts w:ascii="Times New Roman" w:eastAsia="Times New Roman" w:hAnsi="Times New Roman" w:cs="Times New Roman"/>
                <w:sz w:val="20"/>
                <w:szCs w:val="20"/>
              </w:rPr>
              <w:t xml:space="preserve"> – </w:t>
            </w:r>
            <w:r w:rsidRPr="004A16DC">
              <w:rPr>
                <w:rFonts w:ascii="Times New Roman" w:eastAsia="Times New Roman" w:hAnsi="Times New Roman" w:cs="Times New Roman"/>
                <w:i/>
                <w:iCs/>
                <w:sz w:val="20"/>
                <w:szCs w:val="20"/>
              </w:rPr>
              <w:t>Jurnal Ilmu dan Riset Akuntansi</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ROA, NPM, CR → Pertumbuhan Laba</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ROA dan NPM berpengaruh positif signifikan, sedangkan CR berpengaruh negatif signifikan terhadap pertumbuhan laba.</w:t>
            </w:r>
          </w:p>
        </w:tc>
      </w:tr>
      <w:tr w:rsidR="000F2BC4" w:rsidRPr="000F2BC4" w:rsidTr="000F2BC4">
        <w:trPr>
          <w:tblCellSpacing w:w="15" w:type="dxa"/>
        </w:trPr>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6</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b/>
                <w:bCs/>
                <w:sz w:val="20"/>
                <w:szCs w:val="20"/>
              </w:rPr>
              <w:t>Gunawan, Pratiwi, &amp; Nasution (2021)</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i/>
                <w:iCs/>
                <w:sz w:val="20"/>
                <w:szCs w:val="20"/>
              </w:rPr>
              <w:t>Liquidity, Profitability, and Leverage Influence on Earnings Growth in Consumer Goods Industry</w:t>
            </w:r>
            <w:r w:rsidRPr="000F2BC4">
              <w:rPr>
                <w:rFonts w:ascii="Times New Roman" w:eastAsia="Times New Roman" w:hAnsi="Times New Roman" w:cs="Times New Roman"/>
                <w:sz w:val="20"/>
                <w:szCs w:val="20"/>
              </w:rPr>
              <w:t xml:space="preserve"> – </w:t>
            </w:r>
            <w:r w:rsidRPr="004A16DC">
              <w:rPr>
                <w:rFonts w:ascii="Times New Roman" w:eastAsia="Times New Roman" w:hAnsi="Times New Roman" w:cs="Times New Roman"/>
                <w:i/>
                <w:iCs/>
                <w:sz w:val="20"/>
                <w:szCs w:val="20"/>
              </w:rPr>
              <w:t>Jurnal Ekonomi dan Bisnis Terapan</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CR, ROA, DER → Pertumbuhan Laba</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Profitabilitas (ROA) menjadi faktor paling berpengaruh terhadap pertumbuhan laba dibandingkan CR dan DER.</w:t>
            </w:r>
          </w:p>
        </w:tc>
      </w:tr>
      <w:tr w:rsidR="000F2BC4" w:rsidRPr="000F2BC4" w:rsidTr="000F2BC4">
        <w:trPr>
          <w:tblCellSpacing w:w="15" w:type="dxa"/>
        </w:trPr>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7</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b/>
                <w:bCs/>
                <w:sz w:val="20"/>
                <w:szCs w:val="20"/>
              </w:rPr>
              <w:t>Kusuma &amp; Suryani (2020)</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i/>
                <w:iCs/>
                <w:sz w:val="20"/>
                <w:szCs w:val="20"/>
              </w:rPr>
              <w:t>Effect of Profitability and Liquidity on Profit Growth of Manufacturing Companies in IDX</w:t>
            </w:r>
            <w:r w:rsidRPr="000F2BC4">
              <w:rPr>
                <w:rFonts w:ascii="Times New Roman" w:eastAsia="Times New Roman" w:hAnsi="Times New Roman" w:cs="Times New Roman"/>
                <w:sz w:val="20"/>
                <w:szCs w:val="20"/>
              </w:rPr>
              <w:t xml:space="preserve"> – </w:t>
            </w:r>
            <w:r w:rsidRPr="004A16DC">
              <w:rPr>
                <w:rFonts w:ascii="Times New Roman" w:eastAsia="Times New Roman" w:hAnsi="Times New Roman" w:cs="Times New Roman"/>
                <w:i/>
                <w:iCs/>
                <w:sz w:val="20"/>
                <w:szCs w:val="20"/>
              </w:rPr>
              <w:t>Jurnal Akuntansi Multiparadigma</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ROA, CR → Pertumbuhan Laba</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ROA berpengaruh positif signifikan; CR tidak berpengaruh signifikan terhadap pertumbuhan laba.</w:t>
            </w:r>
          </w:p>
        </w:tc>
      </w:tr>
      <w:tr w:rsidR="000F2BC4" w:rsidRPr="000F2BC4" w:rsidTr="000F2BC4">
        <w:trPr>
          <w:tblCellSpacing w:w="15" w:type="dxa"/>
        </w:trPr>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8</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b/>
                <w:bCs/>
                <w:sz w:val="20"/>
                <w:szCs w:val="20"/>
              </w:rPr>
              <w:t>Nurdin &amp; Marlina (2022)</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i/>
                <w:iCs/>
                <w:sz w:val="20"/>
                <w:szCs w:val="20"/>
              </w:rPr>
              <w:t>Impact of Financial Performance on Profit Growth: Evidence from Food Industry Companies in Indonesia</w:t>
            </w:r>
            <w:r w:rsidRPr="000F2BC4">
              <w:rPr>
                <w:rFonts w:ascii="Times New Roman" w:eastAsia="Times New Roman" w:hAnsi="Times New Roman" w:cs="Times New Roman"/>
                <w:sz w:val="20"/>
                <w:szCs w:val="20"/>
              </w:rPr>
              <w:t xml:space="preserve"> – </w:t>
            </w:r>
            <w:r w:rsidRPr="004A16DC">
              <w:rPr>
                <w:rFonts w:ascii="Times New Roman" w:eastAsia="Times New Roman" w:hAnsi="Times New Roman" w:cs="Times New Roman"/>
                <w:i/>
                <w:iCs/>
                <w:sz w:val="20"/>
                <w:szCs w:val="20"/>
              </w:rPr>
              <w:t>Jurnal Akuntansi dan Keuangan Modern</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NPM, ROA → Pertumbuhan Laba</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NPM dan ROA secara simultan berpengaruh signifikan terhadap pertumbuhan laba pada sektor makanan dan minuman.</w:t>
            </w:r>
          </w:p>
        </w:tc>
      </w:tr>
      <w:tr w:rsidR="000F2BC4" w:rsidRPr="000F2BC4" w:rsidTr="000F2BC4">
        <w:trPr>
          <w:tblCellSpacing w:w="15" w:type="dxa"/>
        </w:trPr>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9</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b/>
                <w:bCs/>
                <w:sz w:val="20"/>
                <w:szCs w:val="20"/>
              </w:rPr>
              <w:t>Phan &amp; Nguyen (2024)</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i/>
                <w:iCs/>
                <w:sz w:val="20"/>
                <w:szCs w:val="20"/>
              </w:rPr>
              <w:t>Profitability Ratios and Earnings Growth: Evidence from ASEAN Manufacturing Firms</w:t>
            </w:r>
            <w:r w:rsidRPr="000F2BC4">
              <w:rPr>
                <w:rFonts w:ascii="Times New Roman" w:eastAsia="Times New Roman" w:hAnsi="Times New Roman" w:cs="Times New Roman"/>
                <w:sz w:val="20"/>
                <w:szCs w:val="20"/>
              </w:rPr>
              <w:t xml:space="preserve"> – </w:t>
            </w:r>
            <w:r w:rsidRPr="004A16DC">
              <w:rPr>
                <w:rFonts w:ascii="Times New Roman" w:eastAsia="Times New Roman" w:hAnsi="Times New Roman" w:cs="Times New Roman"/>
                <w:i/>
                <w:iCs/>
                <w:sz w:val="20"/>
                <w:szCs w:val="20"/>
              </w:rPr>
              <w:t xml:space="preserve">Asia-Pacific Management Accounting </w:t>
            </w:r>
            <w:r w:rsidRPr="004A16DC">
              <w:rPr>
                <w:rFonts w:ascii="Times New Roman" w:eastAsia="Times New Roman" w:hAnsi="Times New Roman" w:cs="Times New Roman"/>
                <w:i/>
                <w:iCs/>
                <w:sz w:val="20"/>
                <w:szCs w:val="20"/>
              </w:rPr>
              <w:lastRenderedPageBreak/>
              <w:t>Journal</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lastRenderedPageBreak/>
              <w:t>ROA, NPM → Profit Growth</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 xml:space="preserve">ROA dan NPM menunjukkan hubungan positif signifikan terhadap pertumbuhan laba di seluruh </w:t>
            </w:r>
            <w:r w:rsidRPr="000F2BC4">
              <w:rPr>
                <w:rFonts w:ascii="Times New Roman" w:eastAsia="Times New Roman" w:hAnsi="Times New Roman" w:cs="Times New Roman"/>
                <w:sz w:val="20"/>
                <w:szCs w:val="20"/>
              </w:rPr>
              <w:lastRenderedPageBreak/>
              <w:t>negara ASEAN.</w:t>
            </w:r>
          </w:p>
        </w:tc>
      </w:tr>
      <w:tr w:rsidR="000F2BC4" w:rsidRPr="000F2BC4" w:rsidTr="000F2BC4">
        <w:trPr>
          <w:tblCellSpacing w:w="15" w:type="dxa"/>
        </w:trPr>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lastRenderedPageBreak/>
              <w:t>10</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b/>
                <w:bCs/>
                <w:sz w:val="20"/>
                <w:szCs w:val="20"/>
              </w:rPr>
              <w:t>Silalahi &amp; Hutabarat (2025)</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4A16DC">
              <w:rPr>
                <w:rFonts w:ascii="Times New Roman" w:eastAsia="Times New Roman" w:hAnsi="Times New Roman" w:cs="Times New Roman"/>
                <w:i/>
                <w:iCs/>
                <w:sz w:val="20"/>
                <w:szCs w:val="20"/>
              </w:rPr>
              <w:t>Liquidity, Efficiency, and Profitability toward Profit Growth of Indonesian Food &amp; Beverage Companies</w:t>
            </w:r>
            <w:r w:rsidRPr="000F2BC4">
              <w:rPr>
                <w:rFonts w:ascii="Times New Roman" w:eastAsia="Times New Roman" w:hAnsi="Times New Roman" w:cs="Times New Roman"/>
                <w:sz w:val="20"/>
                <w:szCs w:val="20"/>
              </w:rPr>
              <w:t xml:space="preserve"> – </w:t>
            </w:r>
            <w:r w:rsidRPr="004A16DC">
              <w:rPr>
                <w:rFonts w:ascii="Times New Roman" w:eastAsia="Times New Roman" w:hAnsi="Times New Roman" w:cs="Times New Roman"/>
                <w:i/>
                <w:iCs/>
                <w:sz w:val="20"/>
                <w:szCs w:val="20"/>
              </w:rPr>
              <w:t>Indonesian Journal of Business Finance</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CR, ROA, NPM, TATO → Pertumbuhan Laba</w:t>
            </w:r>
          </w:p>
        </w:tc>
        <w:tc>
          <w:tcPr>
            <w:tcW w:w="0" w:type="auto"/>
            <w:vAlign w:val="center"/>
            <w:hideMark/>
          </w:tcPr>
          <w:p w:rsidR="000F2BC4" w:rsidRPr="000F2BC4" w:rsidRDefault="000F2BC4" w:rsidP="004A16DC">
            <w:pPr>
              <w:spacing w:after="0" w:line="240" w:lineRule="auto"/>
              <w:rPr>
                <w:rFonts w:ascii="Times New Roman" w:eastAsia="Times New Roman" w:hAnsi="Times New Roman" w:cs="Times New Roman"/>
                <w:sz w:val="20"/>
                <w:szCs w:val="20"/>
              </w:rPr>
            </w:pPr>
            <w:r w:rsidRPr="000F2BC4">
              <w:rPr>
                <w:rFonts w:ascii="Times New Roman" w:eastAsia="Times New Roman" w:hAnsi="Times New Roman" w:cs="Times New Roman"/>
                <w:sz w:val="20"/>
                <w:szCs w:val="20"/>
              </w:rPr>
              <w:t>CR berpengaruh negatif signifikan, sedangkan ROA dan NPM berpengaruh positif signifikan terhadap pertumbuhan laba.</w:t>
            </w:r>
          </w:p>
        </w:tc>
      </w:tr>
    </w:tbl>
    <w:p w:rsidR="00AD657D" w:rsidRDefault="00AD657D" w:rsidP="004A16DC">
      <w:pPr>
        <w:pStyle w:val="NormalWeb"/>
        <w:spacing w:before="0" w:beforeAutospacing="0" w:after="0" w:afterAutospacing="0"/>
        <w:jc w:val="both"/>
      </w:pPr>
    </w:p>
    <w:p w:rsidR="002E2282" w:rsidRDefault="002E2282" w:rsidP="00F34FB5">
      <w:pPr>
        <w:pStyle w:val="NormalWeb"/>
        <w:spacing w:before="0" w:beforeAutospacing="0" w:after="0" w:afterAutospacing="0" w:line="360" w:lineRule="auto"/>
        <w:jc w:val="both"/>
      </w:pPr>
      <w:proofErr w:type="gramStart"/>
      <w:r>
        <w:t>Dari hasil penelitian terdahulu tersebut, dapat disimpulkan bahwa rasio profitabilitas (ROA dan NPM) secara konsisten memiliki hubungan positif dengan pertumbuhan laba, sedangkan pengaruh likuiditas (CR) masih menunjukkan hasil yang inkonsisten.</w:t>
      </w:r>
      <w:proofErr w:type="gramEnd"/>
      <w:r>
        <w:t xml:space="preserve"> </w:t>
      </w:r>
      <w:proofErr w:type="gramStart"/>
      <w:r>
        <w:t>Hal ini memperkuat pentingnya penelitian lanjutan khususnya pada subsektor makanan dan minuman, yang memiliki karakteristik biaya dan siklus kas berbeda dibandingkan industri manufaktur lainnya.</w:t>
      </w:r>
      <w:proofErr w:type="gramEnd"/>
    </w:p>
    <w:p w:rsidR="004A16DC" w:rsidRDefault="004A16DC" w:rsidP="00F34FB5">
      <w:pPr>
        <w:pStyle w:val="Heading2"/>
        <w:spacing w:before="0" w:beforeAutospacing="0" w:after="0" w:afterAutospacing="0" w:line="360" w:lineRule="auto"/>
        <w:jc w:val="both"/>
        <w:rPr>
          <w:rStyle w:val="Strong"/>
          <w:b/>
          <w:bCs/>
          <w:sz w:val="24"/>
          <w:szCs w:val="24"/>
        </w:rPr>
      </w:pPr>
    </w:p>
    <w:p w:rsidR="002E2282" w:rsidRPr="004A16DC" w:rsidRDefault="002E2282" w:rsidP="00F34FB5">
      <w:pPr>
        <w:pStyle w:val="Heading2"/>
        <w:spacing w:before="0" w:beforeAutospacing="0" w:after="0" w:afterAutospacing="0" w:line="360" w:lineRule="auto"/>
        <w:jc w:val="both"/>
        <w:rPr>
          <w:sz w:val="24"/>
          <w:szCs w:val="24"/>
        </w:rPr>
      </w:pPr>
      <w:r w:rsidRPr="004A16DC">
        <w:rPr>
          <w:rStyle w:val="Strong"/>
          <w:b/>
          <w:bCs/>
          <w:sz w:val="24"/>
          <w:szCs w:val="24"/>
        </w:rPr>
        <w:t>Kerangka Pemikiran Teoretis</w:t>
      </w:r>
    </w:p>
    <w:p w:rsidR="002E2282" w:rsidRDefault="002E2282" w:rsidP="00F34FB5">
      <w:pPr>
        <w:pStyle w:val="NormalWeb"/>
        <w:spacing w:before="0" w:beforeAutospacing="0" w:after="0" w:afterAutospacing="0" w:line="360" w:lineRule="auto"/>
        <w:jc w:val="both"/>
      </w:pPr>
      <w:r>
        <w:t>Berdasarkan teori keuangan dan hasil penelitian sebelumnya, hubungan antarvariabel dalam penelitian ini dapat dijelaskan sebagai berikut:</w:t>
      </w:r>
    </w:p>
    <w:p w:rsidR="002E2282" w:rsidRDefault="002E2282" w:rsidP="00F34FB5">
      <w:pPr>
        <w:pStyle w:val="NormalWeb"/>
        <w:numPr>
          <w:ilvl w:val="0"/>
          <w:numId w:val="4"/>
        </w:numPr>
        <w:spacing w:before="0" w:beforeAutospacing="0" w:after="0" w:afterAutospacing="0" w:line="360" w:lineRule="auto"/>
        <w:jc w:val="both"/>
      </w:pPr>
      <w:r w:rsidRPr="00F34FB5">
        <w:rPr>
          <w:rStyle w:val="Strong"/>
          <w:b w:val="0"/>
          <w:i/>
        </w:rPr>
        <w:t>Return on Assets</w:t>
      </w:r>
      <w:r w:rsidRPr="004A16DC">
        <w:rPr>
          <w:rStyle w:val="Strong"/>
          <w:b w:val="0"/>
        </w:rPr>
        <w:t xml:space="preserve"> (ROA)</w:t>
      </w:r>
      <w:r>
        <w:t xml:space="preserve"> yang tinggi mencerminkan efisiensi penggunaan aset untuk menghasilkan laba, sehingga meningkatkan pertumbuhan laba perusahaan.</w:t>
      </w:r>
    </w:p>
    <w:p w:rsidR="002E2282" w:rsidRDefault="002E2282" w:rsidP="00F34FB5">
      <w:pPr>
        <w:pStyle w:val="NormalWeb"/>
        <w:numPr>
          <w:ilvl w:val="0"/>
          <w:numId w:val="4"/>
        </w:numPr>
        <w:spacing w:before="0" w:beforeAutospacing="0" w:after="0" w:afterAutospacing="0" w:line="360" w:lineRule="auto"/>
        <w:jc w:val="both"/>
      </w:pPr>
      <w:r w:rsidRPr="00F34FB5">
        <w:rPr>
          <w:rStyle w:val="Strong"/>
          <w:b w:val="0"/>
          <w:i/>
        </w:rPr>
        <w:t>Net Profit Margin</w:t>
      </w:r>
      <w:r w:rsidRPr="004A16DC">
        <w:rPr>
          <w:rStyle w:val="Strong"/>
          <w:b w:val="0"/>
        </w:rPr>
        <w:t xml:space="preserve"> (NPM)</w:t>
      </w:r>
      <w:r>
        <w:t xml:space="preserve"> yang tinggi menunjukkan kemampuan perusahaan mengendalikan biaya dan meningkatkan laba bersih, yang berdampak positif terhadap pertumbuhan laba.</w:t>
      </w:r>
    </w:p>
    <w:p w:rsidR="002E2282" w:rsidRDefault="002E2282" w:rsidP="00F34FB5">
      <w:pPr>
        <w:pStyle w:val="NormalWeb"/>
        <w:numPr>
          <w:ilvl w:val="0"/>
          <w:numId w:val="4"/>
        </w:numPr>
        <w:spacing w:before="0" w:beforeAutospacing="0" w:after="0" w:afterAutospacing="0" w:line="360" w:lineRule="auto"/>
        <w:jc w:val="both"/>
      </w:pPr>
      <w:r w:rsidRPr="00F34FB5">
        <w:rPr>
          <w:rStyle w:val="Strong"/>
          <w:b w:val="0"/>
          <w:i/>
        </w:rPr>
        <w:t>Current Ratio</w:t>
      </w:r>
      <w:r w:rsidRPr="004A16DC">
        <w:rPr>
          <w:rStyle w:val="Strong"/>
          <w:b w:val="0"/>
        </w:rPr>
        <w:t xml:space="preserve"> (CR)</w:t>
      </w:r>
      <w:r>
        <w:t xml:space="preserve"> menunjukkan kemampuan perusahaan menjaga likuiditas. Likuiditas yang sehat mendukung kelancaran operasional, namun jika terlalu tinggi dapat menurunkan efisiensi dan menekan pertumbuhan laba.</w:t>
      </w:r>
    </w:p>
    <w:p w:rsidR="00AD657D" w:rsidRDefault="002E2282" w:rsidP="00F34FB5">
      <w:pPr>
        <w:pStyle w:val="NormalWeb"/>
        <w:spacing w:before="0" w:beforeAutospacing="0" w:after="0" w:afterAutospacing="0" w:line="360" w:lineRule="auto"/>
        <w:jc w:val="both"/>
      </w:pPr>
      <w:r>
        <w:t>Hubungan ketiga variabel independen (ROA, NPM, dan CR) terhadap variabel dependen (Pertumbuhan Laba) dapat digambarkan dal</w:t>
      </w:r>
      <w:r w:rsidR="00F34FB5">
        <w:t>am kerangka konseptual berikut:</w:t>
      </w:r>
    </w:p>
    <w:p w:rsidR="002E2282" w:rsidRDefault="00B90590" w:rsidP="002E2282">
      <w:pPr>
        <w:pStyle w:val="NormalWeb"/>
      </w:pPr>
      <w:r>
        <w:rPr>
          <w:noProof/>
        </w:rPr>
        <w:lastRenderedPageBreak/>
        <mc:AlternateContent>
          <mc:Choice Requires="wps">
            <w:drawing>
              <wp:anchor distT="0" distB="0" distL="114300" distR="114300" simplePos="0" relativeHeight="251665408" behindDoc="0" locked="0" layoutInCell="1" allowOverlap="1" wp14:anchorId="54659233" wp14:editId="57A68C7C">
                <wp:simplePos x="0" y="0"/>
                <wp:positionH relativeFrom="column">
                  <wp:posOffset>2463165</wp:posOffset>
                </wp:positionH>
                <wp:positionV relativeFrom="paragraph">
                  <wp:posOffset>364490</wp:posOffset>
                </wp:positionV>
                <wp:extent cx="0" cy="933450"/>
                <wp:effectExtent l="57150" t="19050" r="76200" b="76200"/>
                <wp:wrapNone/>
                <wp:docPr id="4" name="Straight Connector 4"/>
                <wp:cNvGraphicFramePr/>
                <a:graphic xmlns:a="http://schemas.openxmlformats.org/drawingml/2006/main">
                  <a:graphicData uri="http://schemas.microsoft.com/office/word/2010/wordprocessingShape">
                    <wps:wsp>
                      <wps:cNvCnPr/>
                      <wps:spPr>
                        <a:xfrm>
                          <a:off x="0" y="0"/>
                          <a:ext cx="0" cy="9334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95pt,28.7pt" to="193.95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" strokecolor="black [3200]" strokeweight="2pt">
                <v:shadow on="t" color="black" opacity="24903f" origin=",.5" offset="0,.55556mm"/>
              </v:line>
            </w:pict>
          </mc:Fallback>
        </mc:AlternateContent>
      </w:r>
      <w:r w:rsidR="00F34FB5">
        <w:rPr>
          <w:noProof/>
        </w:rPr>
        <mc:AlternateContent>
          <mc:Choice Requires="wps">
            <w:drawing>
              <wp:anchor distT="0" distB="0" distL="114300" distR="114300" simplePos="0" relativeHeight="251659264" behindDoc="0" locked="0" layoutInCell="1" allowOverlap="1" wp14:anchorId="2B6868B5" wp14:editId="5F85C4AA">
                <wp:simplePos x="0" y="0"/>
                <wp:positionH relativeFrom="column">
                  <wp:posOffset>1815465</wp:posOffset>
                </wp:positionH>
                <wp:positionV relativeFrom="paragraph">
                  <wp:posOffset>364490</wp:posOffset>
                </wp:positionV>
                <wp:extent cx="647700" cy="0"/>
                <wp:effectExtent l="38100" t="38100" r="57150" b="95250"/>
                <wp:wrapNone/>
                <wp:docPr id="1" name="Straight Connector 1"/>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95pt,28.7pt" to="193.9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" strokecolor="black [3200]" strokeweight="2pt">
                <v:shadow on="t" color="black" opacity="24903f" origin=",.5" offset="0,.55556mm"/>
              </v:line>
            </w:pict>
          </mc:Fallback>
        </mc:AlternateContent>
      </w:r>
      <w:r w:rsidR="00F34FB5">
        <w:rPr>
          <w:noProof/>
        </w:rPr>
        <mc:AlternateContent>
          <mc:Choice Requires="wps">
            <w:drawing>
              <wp:anchor distT="0" distB="0" distL="114300" distR="114300" simplePos="0" relativeHeight="251667456" behindDoc="0" locked="0" layoutInCell="1" allowOverlap="1" wp14:anchorId="29D69097" wp14:editId="2775BABD">
                <wp:simplePos x="0" y="0"/>
                <wp:positionH relativeFrom="column">
                  <wp:posOffset>-13335</wp:posOffset>
                </wp:positionH>
                <wp:positionV relativeFrom="paragraph">
                  <wp:posOffset>202565</wp:posOffset>
                </wp:positionV>
                <wp:extent cx="1828800" cy="3048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1828800" cy="304800"/>
                        </a:xfrm>
                        <a:prstGeom prst="rect">
                          <a:avLst/>
                        </a:prstGeom>
                        <a:ln/>
                      </wps:spPr>
                      <wps:style>
                        <a:lnRef idx="2">
                          <a:schemeClr val="dk1"/>
                        </a:lnRef>
                        <a:fillRef idx="1">
                          <a:schemeClr val="lt1"/>
                        </a:fillRef>
                        <a:effectRef idx="0">
                          <a:schemeClr val="dk1"/>
                        </a:effectRef>
                        <a:fontRef idx="minor">
                          <a:schemeClr val="dk1"/>
                        </a:fontRef>
                      </wps:style>
                      <wps:txbx>
                        <w:txbxContent>
                          <w:p w:rsidR="00F34FB5" w:rsidRPr="00F34FB5" w:rsidRDefault="00F34FB5">
                            <w:pPr>
                              <w:rPr>
                                <w:rFonts w:ascii="Times New Roman" w:hAnsi="Times New Roman" w:cs="Times New Roman"/>
                                <w:sz w:val="24"/>
                                <w:szCs w:val="24"/>
                              </w:rPr>
                            </w:pPr>
                            <w:r w:rsidRPr="00F34FB5">
                              <w:rPr>
                                <w:rFonts w:ascii="Times New Roman" w:hAnsi="Times New Roman" w:cs="Times New Roman"/>
                                <w:sz w:val="24"/>
                                <w:szCs w:val="24"/>
                              </w:rPr>
                              <w:t>Return on Assets (ROA)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05pt;margin-top:15.95pt;width:2in;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" fillcolor="white [3201]" strokecolor="black [3200]" strokeweight="2pt">
                <v:textbox>
                  <w:txbxContent>
                    <w:p w:rsidR="00F34FB5" w:rsidRPr="00F34FB5" w:rsidRDefault="00F34FB5">
                      <w:pPr>
                        <w:rPr>
                          <w:rFonts w:ascii="Times New Roman" w:hAnsi="Times New Roman" w:cs="Times New Roman"/>
                          <w:sz w:val="24"/>
                          <w:szCs w:val="24"/>
                        </w:rPr>
                      </w:pPr>
                      <w:r w:rsidRPr="00F34FB5">
                        <w:rPr>
                          <w:rFonts w:ascii="Times New Roman" w:hAnsi="Times New Roman" w:cs="Times New Roman"/>
                          <w:sz w:val="24"/>
                          <w:szCs w:val="24"/>
                        </w:rPr>
                        <w:t>Return on Assets (ROA)</w:t>
                      </w:r>
                    </w:p>
                  </w:txbxContent>
                </v:textbox>
              </v:shape>
            </w:pict>
          </mc:Fallback>
        </mc:AlternateContent>
      </w:r>
      <w:r w:rsidR="002E2282">
        <w:t xml:space="preserve">   </w:t>
      </w:r>
    </w:p>
    <w:p w:rsidR="002E2282" w:rsidRDefault="00B90590" w:rsidP="002E2282">
      <w:pPr>
        <w:pStyle w:val="NormalWeb"/>
      </w:pPr>
      <w:r>
        <w:rPr>
          <w:noProof/>
        </w:rPr>
        <mc:AlternateContent>
          <mc:Choice Requires="wps">
            <w:drawing>
              <wp:anchor distT="0" distB="0" distL="114300" distR="114300" simplePos="0" relativeHeight="251670528" behindDoc="0" locked="0" layoutInCell="1" allowOverlap="1" wp14:anchorId="6A899BE1" wp14:editId="3C2E01EC">
                <wp:simplePos x="0" y="0"/>
                <wp:positionH relativeFrom="column">
                  <wp:posOffset>3225165</wp:posOffset>
                </wp:positionH>
                <wp:positionV relativeFrom="paragraph">
                  <wp:posOffset>71755</wp:posOffset>
                </wp:positionV>
                <wp:extent cx="1695450" cy="4381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1695450" cy="438150"/>
                        </a:xfrm>
                        <a:prstGeom prst="rect">
                          <a:avLst/>
                        </a:prstGeom>
                        <a:ln/>
                      </wps:spPr>
                      <wps:style>
                        <a:lnRef idx="2">
                          <a:schemeClr val="dk1"/>
                        </a:lnRef>
                        <a:fillRef idx="1">
                          <a:schemeClr val="lt1"/>
                        </a:fillRef>
                        <a:effectRef idx="0">
                          <a:schemeClr val="dk1"/>
                        </a:effectRef>
                        <a:fontRef idx="minor">
                          <a:schemeClr val="dk1"/>
                        </a:fontRef>
                      </wps:style>
                      <wps:txbx>
                        <w:txbxContent>
                          <w:p w:rsidR="00B90590" w:rsidRPr="00B90590" w:rsidRDefault="00B90590" w:rsidP="00B90590">
                            <w:pPr>
                              <w:pStyle w:val="Heading2"/>
                              <w:spacing w:before="0" w:beforeAutospacing="0" w:after="0" w:afterAutospacing="0" w:line="360" w:lineRule="auto"/>
                              <w:rPr>
                                <w:rStyle w:val="Strong"/>
                                <w:b/>
                                <w:bCs/>
                                <w:sz w:val="28"/>
                                <w:szCs w:val="28"/>
                              </w:rPr>
                            </w:pPr>
                            <w:r w:rsidRPr="00B90590">
                              <w:rPr>
                                <w:b w:val="0"/>
                                <w:sz w:val="28"/>
                                <w:szCs w:val="28"/>
                              </w:rPr>
                              <w:t>Pertumbuhan Laba</w:t>
                            </w:r>
                          </w:p>
                          <w:p w:rsidR="00B90590" w:rsidRDefault="00B9059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9" o:spid="_x0000_s1027" type="#_x0000_t202" style="position:absolute;margin-left:253.95pt;margin-top:5.65pt;width:133.5pt;height:3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" fillcolor="white [3201]" strokecolor="black [3200]" strokeweight="2pt">
                <v:textbox>
                  <w:txbxContent>
                    <w:p w:rsidR="00B90590" w:rsidRPr="00B90590" w:rsidRDefault="00B90590" w:rsidP="00B90590">
                      <w:pPr>
                        <w:pStyle w:val="Heading2"/>
                        <w:spacing w:before="0" w:beforeAutospacing="0" w:after="0" w:afterAutospacing="0" w:line="360" w:lineRule="auto"/>
                        <w:rPr>
                          <w:rStyle w:val="Strong"/>
                          <w:b/>
                          <w:bCs/>
                          <w:sz w:val="28"/>
                          <w:szCs w:val="28"/>
                        </w:rPr>
                      </w:pPr>
                      <w:r w:rsidRPr="00B90590">
                        <w:rPr>
                          <w:b w:val="0"/>
                          <w:sz w:val="28"/>
                          <w:szCs w:val="28"/>
                        </w:rPr>
                        <w:t>Pertumbuhan Laba</w:t>
                      </w:r>
                    </w:p>
                    <w:p w:rsidR="00B90590" w:rsidRDefault="00B90590"/>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C0C85E3" wp14:editId="1779366D">
                <wp:simplePos x="0" y="0"/>
                <wp:positionH relativeFrom="column">
                  <wp:posOffset>1815465</wp:posOffset>
                </wp:positionH>
                <wp:positionV relativeFrom="paragraph">
                  <wp:posOffset>281305</wp:posOffset>
                </wp:positionV>
                <wp:extent cx="1409700" cy="0"/>
                <wp:effectExtent l="0" t="76200" r="19050" b="152400"/>
                <wp:wrapNone/>
                <wp:docPr id="5" name="Straight Arrow Connector 5"/>
                <wp:cNvGraphicFramePr/>
                <a:graphic xmlns:a="http://schemas.openxmlformats.org/drawingml/2006/main">
                  <a:graphicData uri="http://schemas.microsoft.com/office/word/2010/wordprocessingShape">
                    <wps:wsp>
                      <wps:cNvCnPr/>
                      <wps:spPr>
                        <a:xfrm>
                          <a:off x="0" y="0"/>
                          <a:ext cx="14097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42.95pt;margin-top:22.15pt;width:111pt;height: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" strokecolor="black [3200]" strokeweight="2pt">
                <v:stroke endarrow="open"/>
                <v:shadow on="t" color="black" opacity="24903f" origin=",.5" offset="0,.55556mm"/>
              </v:shape>
            </w:pict>
          </mc:Fallback>
        </mc:AlternateContent>
      </w:r>
      <w:r w:rsidR="00F34FB5">
        <w:rPr>
          <w:noProof/>
        </w:rPr>
        <mc:AlternateContent>
          <mc:Choice Requires="wps">
            <w:drawing>
              <wp:anchor distT="0" distB="0" distL="114300" distR="114300" simplePos="0" relativeHeight="251668480" behindDoc="0" locked="0" layoutInCell="1" allowOverlap="1" wp14:anchorId="2029A8B9" wp14:editId="793A92BA">
                <wp:simplePos x="0" y="0"/>
                <wp:positionH relativeFrom="column">
                  <wp:posOffset>-13335</wp:posOffset>
                </wp:positionH>
                <wp:positionV relativeFrom="paragraph">
                  <wp:posOffset>128905</wp:posOffset>
                </wp:positionV>
                <wp:extent cx="1828800" cy="3143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828800" cy="314325"/>
                        </a:xfrm>
                        <a:prstGeom prst="rect">
                          <a:avLst/>
                        </a:prstGeom>
                        <a:ln/>
                      </wps:spPr>
                      <wps:style>
                        <a:lnRef idx="2">
                          <a:schemeClr val="dk1"/>
                        </a:lnRef>
                        <a:fillRef idx="1">
                          <a:schemeClr val="lt1"/>
                        </a:fillRef>
                        <a:effectRef idx="0">
                          <a:schemeClr val="dk1"/>
                        </a:effectRef>
                        <a:fontRef idx="minor">
                          <a:schemeClr val="dk1"/>
                        </a:fontRef>
                      </wps:style>
                      <wps:txbx>
                        <w:txbxContent>
                          <w:p w:rsidR="00F34FB5" w:rsidRPr="00F34FB5" w:rsidRDefault="00F34FB5">
                            <w:pPr>
                              <w:rPr>
                                <w:rFonts w:ascii="Times New Roman" w:hAnsi="Times New Roman" w:cs="Times New Roman"/>
                                <w:sz w:val="24"/>
                                <w:szCs w:val="24"/>
                              </w:rPr>
                            </w:pPr>
                            <w:r w:rsidRPr="00F34FB5">
                              <w:rPr>
                                <w:rFonts w:ascii="Times New Roman" w:hAnsi="Times New Roman" w:cs="Times New Roman"/>
                                <w:sz w:val="24"/>
                                <w:szCs w:val="24"/>
                              </w:rPr>
                              <w:t>Net Profit Margin (NPM)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margin-left:-1.05pt;margin-top:10.15pt;width:2in;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" fillcolor="white [3201]" strokecolor="black [3200]" strokeweight="2pt">
                <v:textbox>
                  <w:txbxContent>
                    <w:p w:rsidR="00F34FB5" w:rsidRPr="00F34FB5" w:rsidRDefault="00F34FB5">
                      <w:pPr>
                        <w:rPr>
                          <w:rFonts w:ascii="Times New Roman" w:hAnsi="Times New Roman" w:cs="Times New Roman"/>
                          <w:sz w:val="24"/>
                          <w:szCs w:val="24"/>
                        </w:rPr>
                      </w:pPr>
                      <w:r w:rsidRPr="00F34FB5">
                        <w:rPr>
                          <w:rFonts w:ascii="Times New Roman" w:hAnsi="Times New Roman" w:cs="Times New Roman"/>
                          <w:sz w:val="24"/>
                          <w:szCs w:val="24"/>
                        </w:rPr>
                        <w:t>Net Profit Margin (NPM)</w:t>
                      </w:r>
                    </w:p>
                  </w:txbxContent>
                </v:textbox>
              </v:shape>
            </w:pict>
          </mc:Fallback>
        </mc:AlternateContent>
      </w:r>
      <w:r w:rsidR="002E2282">
        <w:tab/>
      </w:r>
      <w:r w:rsidR="002E2282">
        <w:tab/>
      </w:r>
      <w:r w:rsidR="002E2282">
        <w:tab/>
      </w:r>
    </w:p>
    <w:p w:rsidR="002E2282" w:rsidRDefault="00F34FB5" w:rsidP="002E2282">
      <w:pPr>
        <w:pStyle w:val="NormalWeb"/>
      </w:pPr>
      <w:r>
        <w:rPr>
          <w:noProof/>
        </w:rPr>
        <mc:AlternateContent>
          <mc:Choice Requires="wps">
            <w:drawing>
              <wp:anchor distT="0" distB="0" distL="114300" distR="114300" simplePos="0" relativeHeight="251669504" behindDoc="0" locked="0" layoutInCell="1" allowOverlap="1" wp14:anchorId="571BDB63" wp14:editId="62BC3B81">
                <wp:simplePos x="0" y="0"/>
                <wp:positionH relativeFrom="column">
                  <wp:posOffset>-13335</wp:posOffset>
                </wp:positionH>
                <wp:positionV relativeFrom="paragraph">
                  <wp:posOffset>290195</wp:posOffset>
                </wp:positionV>
                <wp:extent cx="1828800" cy="2857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1828800" cy="285750"/>
                        </a:xfrm>
                        <a:prstGeom prst="rect">
                          <a:avLst/>
                        </a:prstGeom>
                        <a:ln/>
                      </wps:spPr>
                      <wps:style>
                        <a:lnRef idx="2">
                          <a:schemeClr val="dk1"/>
                        </a:lnRef>
                        <a:fillRef idx="1">
                          <a:schemeClr val="lt1"/>
                        </a:fillRef>
                        <a:effectRef idx="0">
                          <a:schemeClr val="dk1"/>
                        </a:effectRef>
                        <a:fontRef idx="minor">
                          <a:schemeClr val="dk1"/>
                        </a:fontRef>
                      </wps:style>
                      <wps:txbx>
                        <w:txbxContent>
                          <w:p w:rsidR="00F34FB5" w:rsidRPr="00F34FB5" w:rsidRDefault="00F34FB5">
                            <w:pPr>
                              <w:rPr>
                                <w:rFonts w:ascii="Times New Roman" w:hAnsi="Times New Roman" w:cs="Times New Roman"/>
                                <w:sz w:val="24"/>
                                <w:szCs w:val="24"/>
                              </w:rPr>
                            </w:pPr>
                            <w:r w:rsidRPr="00F34FB5">
                              <w:rPr>
                                <w:rFonts w:ascii="Times New Roman" w:hAnsi="Times New Roman" w:cs="Times New Roman"/>
                                <w:sz w:val="24"/>
                                <w:szCs w:val="24"/>
                              </w:rPr>
                              <w:t>Current Ratio (CR)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1.05pt;margin-top:22.85pt;width:2in;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" fillcolor="white [3201]" strokecolor="black [3200]" strokeweight="2pt">
                <v:textbox>
                  <w:txbxContent>
                    <w:p w:rsidR="00F34FB5" w:rsidRPr="00F34FB5" w:rsidRDefault="00F34FB5">
                      <w:pPr>
                        <w:rPr>
                          <w:rFonts w:ascii="Times New Roman" w:hAnsi="Times New Roman" w:cs="Times New Roman"/>
                          <w:sz w:val="24"/>
                          <w:szCs w:val="24"/>
                        </w:rPr>
                      </w:pPr>
                      <w:r w:rsidRPr="00F34FB5">
                        <w:rPr>
                          <w:rFonts w:ascii="Times New Roman" w:hAnsi="Times New Roman" w:cs="Times New Roman"/>
                          <w:sz w:val="24"/>
                          <w:szCs w:val="24"/>
                        </w:rPr>
                        <w:t>Current Ratio (CR)</w:t>
                      </w:r>
                    </w:p>
                  </w:txbxContent>
                </v:textbox>
              </v:shape>
            </w:pict>
          </mc:Fallback>
        </mc:AlternateContent>
      </w:r>
      <w:r w:rsidR="002E2282">
        <w:t xml:space="preserve">       </w:t>
      </w:r>
    </w:p>
    <w:p w:rsidR="002E2282" w:rsidRPr="004A16DC" w:rsidRDefault="00F34FB5" w:rsidP="00F34FB5">
      <w:pPr>
        <w:pStyle w:val="Heading2"/>
        <w:spacing w:before="0" w:beforeAutospacing="0" w:after="0" w:afterAutospacing="0" w:line="360" w:lineRule="auto"/>
        <w:rPr>
          <w:rStyle w:val="Strong"/>
          <w:b/>
          <w:bCs/>
          <w:sz w:val="24"/>
          <w:szCs w:val="24"/>
        </w:rPr>
      </w:pPr>
      <w:r>
        <w:rPr>
          <w:noProof/>
        </w:rPr>
        <mc:AlternateContent>
          <mc:Choice Requires="wps">
            <w:drawing>
              <wp:anchor distT="0" distB="0" distL="114300" distR="114300" simplePos="0" relativeHeight="251661312" behindDoc="0" locked="0" layoutInCell="1" allowOverlap="1" wp14:anchorId="6A43BC32" wp14:editId="4397BF6D">
                <wp:simplePos x="0" y="0"/>
                <wp:positionH relativeFrom="column">
                  <wp:posOffset>1815465</wp:posOffset>
                </wp:positionH>
                <wp:positionV relativeFrom="paragraph">
                  <wp:posOffset>60960</wp:posOffset>
                </wp:positionV>
                <wp:extent cx="647700" cy="0"/>
                <wp:effectExtent l="38100" t="38100" r="57150" b="95250"/>
                <wp:wrapNone/>
                <wp:docPr id="2" name="Straight Connector 2"/>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95pt,4.8pt" to="193.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" strokecolor="black [3200]" strokeweight="2pt">
                <v:shadow on="t" color="black" opacity="24903f" origin=",.5" offset="0,.55556mm"/>
              </v:line>
            </w:pict>
          </mc:Fallback>
        </mc:AlternateContent>
      </w:r>
    </w:p>
    <w:p w:rsidR="00F34FB5" w:rsidRDefault="00F34FB5" w:rsidP="00F34FB5">
      <w:pPr>
        <w:pStyle w:val="Heading2"/>
        <w:spacing w:before="0" w:beforeAutospacing="0" w:after="0" w:afterAutospacing="0" w:line="360" w:lineRule="auto"/>
        <w:rPr>
          <w:rStyle w:val="Strong"/>
          <w:b/>
          <w:bCs/>
          <w:sz w:val="24"/>
          <w:szCs w:val="24"/>
        </w:rPr>
      </w:pPr>
    </w:p>
    <w:p w:rsidR="00F34FB5" w:rsidRDefault="00B90590" w:rsidP="00B90590">
      <w:pPr>
        <w:pStyle w:val="Heading2"/>
        <w:spacing w:before="0" w:beforeAutospacing="0" w:after="0" w:afterAutospacing="0" w:line="360" w:lineRule="auto"/>
        <w:jc w:val="center"/>
        <w:rPr>
          <w:rStyle w:val="Strong"/>
          <w:b/>
          <w:bCs/>
          <w:sz w:val="24"/>
          <w:szCs w:val="24"/>
        </w:rPr>
      </w:pPr>
      <w:proofErr w:type="gramStart"/>
      <w:r>
        <w:rPr>
          <w:rStyle w:val="Strong"/>
          <w:b/>
          <w:bCs/>
          <w:sz w:val="24"/>
          <w:szCs w:val="24"/>
        </w:rPr>
        <w:t>Gambar 1.</w:t>
      </w:r>
      <w:proofErr w:type="gramEnd"/>
      <w:r>
        <w:rPr>
          <w:rStyle w:val="Strong"/>
          <w:b/>
          <w:bCs/>
          <w:sz w:val="24"/>
          <w:szCs w:val="24"/>
        </w:rPr>
        <w:t xml:space="preserve"> Kerangka piker penelitian</w:t>
      </w:r>
    </w:p>
    <w:p w:rsidR="00F34FB5" w:rsidRDefault="00F34FB5" w:rsidP="00F34FB5">
      <w:pPr>
        <w:pStyle w:val="Heading2"/>
        <w:spacing w:before="0" w:beforeAutospacing="0" w:after="0" w:afterAutospacing="0" w:line="360" w:lineRule="auto"/>
        <w:rPr>
          <w:rStyle w:val="Strong"/>
          <w:b/>
          <w:bCs/>
          <w:sz w:val="24"/>
          <w:szCs w:val="24"/>
        </w:rPr>
      </w:pPr>
    </w:p>
    <w:p w:rsidR="002E2282" w:rsidRPr="004A16DC" w:rsidRDefault="002E2282" w:rsidP="00F34FB5">
      <w:pPr>
        <w:pStyle w:val="Heading2"/>
        <w:spacing w:before="0" w:beforeAutospacing="0" w:after="0" w:afterAutospacing="0" w:line="360" w:lineRule="auto"/>
        <w:rPr>
          <w:sz w:val="24"/>
          <w:szCs w:val="24"/>
        </w:rPr>
      </w:pPr>
      <w:r w:rsidRPr="004A16DC">
        <w:rPr>
          <w:rStyle w:val="Strong"/>
          <w:b/>
          <w:bCs/>
          <w:sz w:val="24"/>
          <w:szCs w:val="24"/>
        </w:rPr>
        <w:t>Hipotesis Penelitian</w:t>
      </w:r>
    </w:p>
    <w:p w:rsidR="002E2282" w:rsidRDefault="002E2282" w:rsidP="00F34FB5">
      <w:pPr>
        <w:pStyle w:val="NormalWeb"/>
        <w:spacing w:before="0" w:beforeAutospacing="0" w:after="0" w:afterAutospacing="0" w:line="360" w:lineRule="auto"/>
      </w:pPr>
      <w:r>
        <w:t>Berdasarkan kerangka pemikiran di atas, maka hipotesis penelitian ini dapat dirumuskan sebagai berikut:</w:t>
      </w:r>
    </w:p>
    <w:p w:rsidR="002E2282" w:rsidRDefault="002E2282" w:rsidP="00F34FB5">
      <w:pPr>
        <w:pStyle w:val="NormalWeb"/>
        <w:numPr>
          <w:ilvl w:val="0"/>
          <w:numId w:val="5"/>
        </w:numPr>
        <w:spacing w:before="0" w:beforeAutospacing="0" w:after="0" w:afterAutospacing="0" w:line="360" w:lineRule="auto"/>
      </w:pPr>
      <w:r w:rsidRPr="004A16DC">
        <w:rPr>
          <w:rStyle w:val="Strong"/>
          <w:b w:val="0"/>
        </w:rPr>
        <w:t>H</w:t>
      </w:r>
      <w:r w:rsidRPr="004A16DC">
        <w:rPr>
          <w:rStyle w:val="Strong"/>
          <w:b w:val="0"/>
          <w:vertAlign w:val="subscript"/>
        </w:rPr>
        <w:t>1</w:t>
      </w:r>
      <w:r w:rsidRPr="004A16DC">
        <w:rPr>
          <w:rStyle w:val="Strong"/>
          <w:b w:val="0"/>
        </w:rPr>
        <w:t>:</w:t>
      </w:r>
      <w:r>
        <w:t xml:space="preserve"> Return on Assets (ROA) berpengaruh positif dan signifikan terhadap pertumbuhan laba.</w:t>
      </w:r>
    </w:p>
    <w:p w:rsidR="002E2282" w:rsidRDefault="002E2282" w:rsidP="00F34FB5">
      <w:pPr>
        <w:pStyle w:val="NormalWeb"/>
        <w:numPr>
          <w:ilvl w:val="0"/>
          <w:numId w:val="5"/>
        </w:numPr>
        <w:spacing w:before="0" w:beforeAutospacing="0" w:after="0" w:afterAutospacing="0" w:line="360" w:lineRule="auto"/>
      </w:pPr>
      <w:r w:rsidRPr="004A16DC">
        <w:rPr>
          <w:rStyle w:val="Strong"/>
          <w:b w:val="0"/>
        </w:rPr>
        <w:t>H</w:t>
      </w:r>
      <w:r w:rsidRPr="004A16DC">
        <w:rPr>
          <w:rStyle w:val="Strong"/>
          <w:b w:val="0"/>
          <w:vertAlign w:val="subscript"/>
        </w:rPr>
        <w:t>2</w:t>
      </w:r>
      <w:r w:rsidRPr="004A16DC">
        <w:rPr>
          <w:rStyle w:val="Strong"/>
          <w:b w:val="0"/>
        </w:rPr>
        <w:t>:</w:t>
      </w:r>
      <w:r>
        <w:t xml:space="preserve"> Net Profit Margin (NPM) berpengaruh positif dan signifikan terhadap pertumbuhan laba.</w:t>
      </w:r>
    </w:p>
    <w:p w:rsidR="002E2282" w:rsidRDefault="002E2282" w:rsidP="00F34FB5">
      <w:pPr>
        <w:pStyle w:val="NormalWeb"/>
        <w:numPr>
          <w:ilvl w:val="0"/>
          <w:numId w:val="5"/>
        </w:numPr>
        <w:spacing w:before="0" w:beforeAutospacing="0" w:after="0" w:afterAutospacing="0" w:line="360" w:lineRule="auto"/>
      </w:pPr>
      <w:r w:rsidRPr="004A16DC">
        <w:rPr>
          <w:rStyle w:val="Strong"/>
          <w:b w:val="0"/>
        </w:rPr>
        <w:t>H</w:t>
      </w:r>
      <w:r w:rsidRPr="004A16DC">
        <w:rPr>
          <w:rStyle w:val="Strong"/>
          <w:b w:val="0"/>
          <w:vertAlign w:val="subscript"/>
        </w:rPr>
        <w:t>3</w:t>
      </w:r>
      <w:r w:rsidRPr="004A16DC">
        <w:rPr>
          <w:rStyle w:val="Strong"/>
          <w:b w:val="0"/>
        </w:rPr>
        <w:t>:</w:t>
      </w:r>
      <w:r>
        <w:t xml:space="preserve"> Current Ratio (CR) berpengaruh terhadap pertumbuhan laba.</w:t>
      </w:r>
    </w:p>
    <w:p w:rsidR="002E2282" w:rsidRDefault="002E2282" w:rsidP="00F34FB5">
      <w:pPr>
        <w:pStyle w:val="NormalWeb"/>
        <w:numPr>
          <w:ilvl w:val="0"/>
          <w:numId w:val="5"/>
        </w:numPr>
        <w:spacing w:before="0" w:beforeAutospacing="0" w:after="0" w:afterAutospacing="0" w:line="360" w:lineRule="auto"/>
      </w:pPr>
      <w:r w:rsidRPr="004A16DC">
        <w:rPr>
          <w:rStyle w:val="Strong"/>
          <w:b w:val="0"/>
        </w:rPr>
        <w:t>H</w:t>
      </w:r>
      <w:r w:rsidRPr="004A16DC">
        <w:rPr>
          <w:rStyle w:val="Strong"/>
          <w:b w:val="0"/>
          <w:vertAlign w:val="subscript"/>
        </w:rPr>
        <w:t>4</w:t>
      </w:r>
      <w:r w:rsidRPr="004A16DC">
        <w:rPr>
          <w:rStyle w:val="Strong"/>
          <w:b w:val="0"/>
        </w:rPr>
        <w:t>:</w:t>
      </w:r>
      <w:r>
        <w:t xml:space="preserve"> Return on Assets (ROA), Net Profit Margin (NPM), dan Current Ratio (CR) secara simultan berpengaruh signifikan terhadap pertumbuhan laba pada perusahaan manufaktur sektor makanan dan minuman di BEI periode 2021–2024.</w:t>
      </w:r>
    </w:p>
    <w:p w:rsidR="002E2282" w:rsidRDefault="002E2282" w:rsidP="004A16DC">
      <w:pPr>
        <w:pStyle w:val="NormalWeb"/>
        <w:spacing w:before="0" w:beforeAutospacing="0" w:after="0" w:afterAutospacing="0"/>
        <w:rPr>
          <w:rStyle w:val="Strong"/>
        </w:rPr>
      </w:pPr>
    </w:p>
    <w:p w:rsidR="001F6CFF" w:rsidRPr="00B90590" w:rsidRDefault="00B90590" w:rsidP="002E2282">
      <w:pPr>
        <w:pStyle w:val="NormalWeb"/>
        <w:rPr>
          <w:b/>
        </w:rPr>
      </w:pPr>
      <w:r w:rsidRPr="00B90590">
        <w:rPr>
          <w:b/>
        </w:rPr>
        <w:t>HASIL DAN PEMBAHASAN</w:t>
      </w:r>
    </w:p>
    <w:p w:rsidR="004B2CC3" w:rsidRPr="004B2CC3" w:rsidRDefault="004B2CC3" w:rsidP="004A16DC">
      <w:pPr>
        <w:pStyle w:val="Heading2"/>
        <w:spacing w:before="0" w:beforeAutospacing="0" w:after="0" w:afterAutospacing="0"/>
        <w:rPr>
          <w:sz w:val="24"/>
          <w:szCs w:val="24"/>
        </w:rPr>
      </w:pPr>
      <w:r w:rsidRPr="004B2CC3">
        <w:rPr>
          <w:rStyle w:val="Strong"/>
          <w:b/>
          <w:bCs/>
          <w:sz w:val="24"/>
          <w:szCs w:val="24"/>
        </w:rPr>
        <w:t>Hasil Analisis Statistik</w:t>
      </w:r>
    </w:p>
    <w:p w:rsidR="004B2CC3" w:rsidRPr="00C43FD2" w:rsidRDefault="004B2CC3" w:rsidP="004A16DC">
      <w:pPr>
        <w:pStyle w:val="Heading3"/>
        <w:spacing w:before="0" w:line="240" w:lineRule="auto"/>
        <w:jc w:val="center"/>
        <w:rPr>
          <w:rFonts w:ascii="Times New Roman" w:hAnsi="Times New Roman" w:cs="Times New Roman"/>
          <w:color w:val="auto"/>
          <w:sz w:val="24"/>
          <w:szCs w:val="24"/>
        </w:rPr>
      </w:pPr>
      <w:proofErr w:type="gramStart"/>
      <w:r w:rsidRPr="00C43FD2">
        <w:rPr>
          <w:rStyle w:val="Strong"/>
          <w:rFonts w:ascii="Times New Roman" w:hAnsi="Times New Roman" w:cs="Times New Roman"/>
          <w:bCs/>
          <w:color w:val="auto"/>
          <w:sz w:val="24"/>
          <w:szCs w:val="24"/>
        </w:rPr>
        <w:t>Tabel</w:t>
      </w:r>
      <w:r w:rsidR="007C7E74">
        <w:rPr>
          <w:rStyle w:val="Strong"/>
          <w:rFonts w:ascii="Times New Roman" w:hAnsi="Times New Roman" w:cs="Times New Roman"/>
          <w:bCs/>
          <w:color w:val="auto"/>
          <w:sz w:val="24"/>
          <w:szCs w:val="24"/>
        </w:rPr>
        <w:t xml:space="preserve"> 2.</w:t>
      </w:r>
      <w:proofErr w:type="gramEnd"/>
      <w:r w:rsidR="007C7E74">
        <w:rPr>
          <w:rStyle w:val="Strong"/>
          <w:rFonts w:ascii="Times New Roman" w:hAnsi="Times New Roman" w:cs="Times New Roman"/>
          <w:bCs/>
          <w:color w:val="auto"/>
          <w:sz w:val="24"/>
          <w:szCs w:val="24"/>
        </w:rPr>
        <w:t xml:space="preserve"> </w:t>
      </w:r>
      <w:r w:rsidRPr="00C43FD2">
        <w:rPr>
          <w:rStyle w:val="Strong"/>
          <w:rFonts w:ascii="Times New Roman" w:hAnsi="Times New Roman" w:cs="Times New Roman"/>
          <w:bCs/>
          <w:color w:val="auto"/>
          <w:sz w:val="24"/>
          <w:szCs w:val="24"/>
        </w:rPr>
        <w:t xml:space="preserve"> Statistik Deskriptif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1"/>
        <w:gridCol w:w="566"/>
        <w:gridCol w:w="1274"/>
        <w:gridCol w:w="1275"/>
        <w:gridCol w:w="990"/>
        <w:gridCol w:w="1385"/>
      </w:tblGrid>
      <w:tr w:rsidR="004B2CC3" w:rsidRPr="004B2CC3" w:rsidTr="004B2CC3">
        <w:trPr>
          <w:tblHeader/>
          <w:tblCellSpacing w:w="15" w:type="dxa"/>
        </w:trPr>
        <w:tc>
          <w:tcPr>
            <w:tcW w:w="2835" w:type="dxa"/>
            <w:vAlign w:val="center"/>
            <w:hideMark/>
          </w:tcPr>
          <w:p w:rsidR="004B2CC3" w:rsidRPr="004B2CC3" w:rsidRDefault="004B2CC3" w:rsidP="004A16DC">
            <w:pPr>
              <w:spacing w:after="0" w:line="240" w:lineRule="auto"/>
              <w:jc w:val="center"/>
              <w:rPr>
                <w:rFonts w:ascii="Times New Roman" w:eastAsia="Times New Roman" w:hAnsi="Times New Roman" w:cs="Times New Roman"/>
                <w:b/>
                <w:bCs/>
                <w:sz w:val="20"/>
                <w:szCs w:val="20"/>
              </w:rPr>
            </w:pPr>
            <w:r w:rsidRPr="004B2CC3">
              <w:rPr>
                <w:rFonts w:ascii="Times New Roman" w:eastAsia="Times New Roman" w:hAnsi="Times New Roman" w:cs="Times New Roman"/>
                <w:b/>
                <w:bCs/>
                <w:sz w:val="20"/>
                <w:szCs w:val="20"/>
              </w:rPr>
              <w:t>Variabel</w:t>
            </w:r>
          </w:p>
        </w:tc>
        <w:tc>
          <w:tcPr>
            <w:tcW w:w="537" w:type="dxa"/>
            <w:vAlign w:val="center"/>
            <w:hideMark/>
          </w:tcPr>
          <w:p w:rsidR="004B2CC3" w:rsidRPr="004B2CC3" w:rsidRDefault="004B2CC3" w:rsidP="004A16DC">
            <w:pPr>
              <w:spacing w:after="0" w:line="240" w:lineRule="auto"/>
              <w:jc w:val="center"/>
              <w:rPr>
                <w:rFonts w:ascii="Times New Roman" w:eastAsia="Times New Roman" w:hAnsi="Times New Roman" w:cs="Times New Roman"/>
                <w:b/>
                <w:bCs/>
                <w:sz w:val="20"/>
                <w:szCs w:val="20"/>
              </w:rPr>
            </w:pPr>
            <w:r w:rsidRPr="004B2CC3">
              <w:rPr>
                <w:rFonts w:ascii="Times New Roman" w:eastAsia="Times New Roman" w:hAnsi="Times New Roman" w:cs="Times New Roman"/>
                <w:b/>
                <w:bCs/>
                <w:sz w:val="20"/>
                <w:szCs w:val="20"/>
              </w:rPr>
              <w:t>N</w:t>
            </w:r>
          </w:p>
        </w:tc>
        <w:tc>
          <w:tcPr>
            <w:tcW w:w="1246" w:type="dxa"/>
            <w:vAlign w:val="center"/>
            <w:hideMark/>
          </w:tcPr>
          <w:p w:rsidR="004B2CC3" w:rsidRPr="004B2CC3" w:rsidRDefault="004B2CC3" w:rsidP="004A16DC">
            <w:pPr>
              <w:spacing w:after="0" w:line="240" w:lineRule="auto"/>
              <w:jc w:val="center"/>
              <w:rPr>
                <w:rFonts w:ascii="Times New Roman" w:eastAsia="Times New Roman" w:hAnsi="Times New Roman" w:cs="Times New Roman"/>
                <w:b/>
                <w:bCs/>
                <w:sz w:val="20"/>
                <w:szCs w:val="20"/>
              </w:rPr>
            </w:pPr>
            <w:r w:rsidRPr="004B2CC3">
              <w:rPr>
                <w:rFonts w:ascii="Times New Roman" w:eastAsia="Times New Roman" w:hAnsi="Times New Roman" w:cs="Times New Roman"/>
                <w:b/>
                <w:bCs/>
                <w:sz w:val="20"/>
                <w:szCs w:val="20"/>
              </w:rPr>
              <w:t>Minimum</w:t>
            </w:r>
          </w:p>
        </w:tc>
        <w:tc>
          <w:tcPr>
            <w:tcW w:w="1246" w:type="dxa"/>
            <w:vAlign w:val="center"/>
            <w:hideMark/>
          </w:tcPr>
          <w:p w:rsidR="004B2CC3" w:rsidRPr="004B2CC3" w:rsidRDefault="004B2CC3" w:rsidP="004A16DC">
            <w:pPr>
              <w:spacing w:after="0" w:line="240" w:lineRule="auto"/>
              <w:jc w:val="center"/>
              <w:rPr>
                <w:rFonts w:ascii="Times New Roman" w:eastAsia="Times New Roman" w:hAnsi="Times New Roman" w:cs="Times New Roman"/>
                <w:b/>
                <w:bCs/>
                <w:sz w:val="20"/>
                <w:szCs w:val="20"/>
              </w:rPr>
            </w:pPr>
            <w:r w:rsidRPr="004B2CC3">
              <w:rPr>
                <w:rFonts w:ascii="Times New Roman" w:eastAsia="Times New Roman" w:hAnsi="Times New Roman" w:cs="Times New Roman"/>
                <w:b/>
                <w:bCs/>
                <w:sz w:val="20"/>
                <w:szCs w:val="20"/>
              </w:rPr>
              <w:t>Maksimum</w:t>
            </w:r>
          </w:p>
        </w:tc>
        <w:tc>
          <w:tcPr>
            <w:tcW w:w="962" w:type="dxa"/>
            <w:vAlign w:val="center"/>
            <w:hideMark/>
          </w:tcPr>
          <w:p w:rsidR="004B2CC3" w:rsidRPr="004B2CC3" w:rsidRDefault="004B2CC3" w:rsidP="004A16DC">
            <w:pPr>
              <w:spacing w:after="0" w:line="240" w:lineRule="auto"/>
              <w:jc w:val="center"/>
              <w:rPr>
                <w:rFonts w:ascii="Times New Roman" w:eastAsia="Times New Roman" w:hAnsi="Times New Roman" w:cs="Times New Roman"/>
                <w:b/>
                <w:bCs/>
                <w:sz w:val="20"/>
                <w:szCs w:val="20"/>
              </w:rPr>
            </w:pPr>
            <w:r w:rsidRPr="004B2CC3">
              <w:rPr>
                <w:rFonts w:ascii="Times New Roman" w:eastAsia="Times New Roman" w:hAnsi="Times New Roman" w:cs="Times New Roman"/>
                <w:b/>
                <w:bCs/>
                <w:sz w:val="20"/>
                <w:szCs w:val="20"/>
              </w:rPr>
              <w:t>Mean</w:t>
            </w:r>
          </w:p>
        </w:tc>
        <w:tc>
          <w:tcPr>
            <w:tcW w:w="1342" w:type="dxa"/>
            <w:vAlign w:val="center"/>
            <w:hideMark/>
          </w:tcPr>
          <w:p w:rsidR="004B2CC3" w:rsidRPr="004B2CC3" w:rsidRDefault="004B2CC3" w:rsidP="004A16DC">
            <w:pPr>
              <w:spacing w:after="0" w:line="240" w:lineRule="auto"/>
              <w:jc w:val="center"/>
              <w:rPr>
                <w:rFonts w:ascii="Times New Roman" w:eastAsia="Times New Roman" w:hAnsi="Times New Roman" w:cs="Times New Roman"/>
                <w:b/>
                <w:bCs/>
                <w:sz w:val="20"/>
                <w:szCs w:val="20"/>
              </w:rPr>
            </w:pPr>
            <w:r w:rsidRPr="004B2CC3">
              <w:rPr>
                <w:rFonts w:ascii="Times New Roman" w:eastAsia="Times New Roman" w:hAnsi="Times New Roman" w:cs="Times New Roman"/>
                <w:b/>
                <w:bCs/>
                <w:sz w:val="20"/>
                <w:szCs w:val="20"/>
              </w:rPr>
              <w:t>Std. Deviation</w:t>
            </w:r>
          </w:p>
        </w:tc>
      </w:tr>
      <w:tr w:rsidR="004B2CC3" w:rsidRPr="004B2CC3" w:rsidTr="004B2CC3">
        <w:trPr>
          <w:tblCellSpacing w:w="15" w:type="dxa"/>
        </w:trPr>
        <w:tc>
          <w:tcPr>
            <w:tcW w:w="2835"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Return on Assets (ROA)</w:t>
            </w:r>
          </w:p>
        </w:tc>
        <w:tc>
          <w:tcPr>
            <w:tcW w:w="537"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88</w:t>
            </w:r>
          </w:p>
        </w:tc>
        <w:tc>
          <w:tcPr>
            <w:tcW w:w="1246"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0.85</w:t>
            </w:r>
          </w:p>
        </w:tc>
        <w:tc>
          <w:tcPr>
            <w:tcW w:w="1246"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19.25</w:t>
            </w:r>
          </w:p>
        </w:tc>
        <w:tc>
          <w:tcPr>
            <w:tcW w:w="962"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9.73</w:t>
            </w:r>
          </w:p>
        </w:tc>
        <w:tc>
          <w:tcPr>
            <w:tcW w:w="1342"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4.12</w:t>
            </w:r>
          </w:p>
        </w:tc>
      </w:tr>
      <w:tr w:rsidR="004B2CC3" w:rsidRPr="004B2CC3" w:rsidTr="004B2CC3">
        <w:trPr>
          <w:tblCellSpacing w:w="15" w:type="dxa"/>
        </w:trPr>
        <w:tc>
          <w:tcPr>
            <w:tcW w:w="2835"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Net Profit Margin (NPM)</w:t>
            </w:r>
          </w:p>
        </w:tc>
        <w:tc>
          <w:tcPr>
            <w:tcW w:w="537"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88</w:t>
            </w:r>
          </w:p>
        </w:tc>
        <w:tc>
          <w:tcPr>
            <w:tcW w:w="1246"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1.12</w:t>
            </w:r>
          </w:p>
        </w:tc>
        <w:tc>
          <w:tcPr>
            <w:tcW w:w="1246"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24.50</w:t>
            </w:r>
          </w:p>
        </w:tc>
        <w:tc>
          <w:tcPr>
            <w:tcW w:w="962"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11.86</w:t>
            </w:r>
          </w:p>
        </w:tc>
        <w:tc>
          <w:tcPr>
            <w:tcW w:w="1342"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5.47</w:t>
            </w:r>
          </w:p>
        </w:tc>
      </w:tr>
      <w:tr w:rsidR="004B2CC3" w:rsidRPr="004B2CC3" w:rsidTr="004B2CC3">
        <w:trPr>
          <w:tblCellSpacing w:w="15" w:type="dxa"/>
        </w:trPr>
        <w:tc>
          <w:tcPr>
            <w:tcW w:w="2835"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Current Ratio (CR)</w:t>
            </w:r>
          </w:p>
        </w:tc>
        <w:tc>
          <w:tcPr>
            <w:tcW w:w="537"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88</w:t>
            </w:r>
          </w:p>
        </w:tc>
        <w:tc>
          <w:tcPr>
            <w:tcW w:w="1246"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0.82</w:t>
            </w:r>
          </w:p>
        </w:tc>
        <w:tc>
          <w:tcPr>
            <w:tcW w:w="1246"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4.80</w:t>
            </w:r>
          </w:p>
        </w:tc>
        <w:tc>
          <w:tcPr>
            <w:tcW w:w="962"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2.03</w:t>
            </w:r>
          </w:p>
        </w:tc>
        <w:tc>
          <w:tcPr>
            <w:tcW w:w="1342"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0.94</w:t>
            </w:r>
          </w:p>
        </w:tc>
      </w:tr>
      <w:tr w:rsidR="004B2CC3" w:rsidRPr="004B2CC3" w:rsidTr="004B2CC3">
        <w:trPr>
          <w:tblCellSpacing w:w="15" w:type="dxa"/>
        </w:trPr>
        <w:tc>
          <w:tcPr>
            <w:tcW w:w="2835"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Pertumbuhan Laba (Y)</w:t>
            </w:r>
          </w:p>
        </w:tc>
        <w:tc>
          <w:tcPr>
            <w:tcW w:w="537"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88</w:t>
            </w:r>
          </w:p>
        </w:tc>
        <w:tc>
          <w:tcPr>
            <w:tcW w:w="1246"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-6.45</w:t>
            </w:r>
          </w:p>
        </w:tc>
        <w:tc>
          <w:tcPr>
            <w:tcW w:w="1246"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22.80</w:t>
            </w:r>
          </w:p>
        </w:tc>
        <w:tc>
          <w:tcPr>
            <w:tcW w:w="962"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7.65</w:t>
            </w:r>
          </w:p>
        </w:tc>
        <w:tc>
          <w:tcPr>
            <w:tcW w:w="1342" w:type="dxa"/>
            <w:vAlign w:val="center"/>
            <w:hideMark/>
          </w:tcPr>
          <w:p w:rsidR="004B2CC3" w:rsidRPr="004B2CC3" w:rsidRDefault="004B2CC3" w:rsidP="004A16DC">
            <w:pPr>
              <w:spacing w:after="0" w:line="240" w:lineRule="auto"/>
              <w:jc w:val="center"/>
              <w:rPr>
                <w:rFonts w:ascii="Times New Roman" w:eastAsia="Times New Roman" w:hAnsi="Times New Roman" w:cs="Times New Roman"/>
                <w:sz w:val="20"/>
                <w:szCs w:val="20"/>
              </w:rPr>
            </w:pPr>
            <w:r w:rsidRPr="004B2CC3">
              <w:rPr>
                <w:rFonts w:ascii="Times New Roman" w:eastAsia="Times New Roman" w:hAnsi="Times New Roman" w:cs="Times New Roman"/>
                <w:sz w:val="20"/>
                <w:szCs w:val="20"/>
              </w:rPr>
              <w:t>4.76</w:t>
            </w:r>
          </w:p>
        </w:tc>
      </w:tr>
    </w:tbl>
    <w:p w:rsidR="00526068" w:rsidRPr="00737891" w:rsidRDefault="00526068" w:rsidP="004A16DC">
      <w:pPr>
        <w:spacing w:after="0" w:line="240" w:lineRule="auto"/>
        <w:jc w:val="center"/>
        <w:rPr>
          <w:rFonts w:ascii="Times New Roman" w:eastAsia="Times New Roman" w:hAnsi="Times New Roman" w:cs="Times New Roman"/>
          <w:sz w:val="20"/>
          <w:szCs w:val="20"/>
        </w:rPr>
      </w:pPr>
      <w:r w:rsidRPr="00403D25">
        <w:rPr>
          <w:rFonts w:ascii="Times New Roman" w:eastAsia="Times New Roman" w:hAnsi="Times New Roman" w:cs="Times New Roman"/>
          <w:b/>
          <w:bCs/>
          <w:sz w:val="20"/>
          <w:szCs w:val="20"/>
        </w:rPr>
        <w:t>Sumber:</w:t>
      </w:r>
      <w:r>
        <w:rPr>
          <w:rFonts w:ascii="Times New Roman" w:eastAsia="Times New Roman" w:hAnsi="Times New Roman" w:cs="Times New Roman"/>
          <w:sz w:val="20"/>
          <w:szCs w:val="20"/>
        </w:rPr>
        <w:t xml:space="preserve"> Output SPSS 26 </w:t>
      </w:r>
    </w:p>
    <w:p w:rsidR="002E2282" w:rsidRPr="004B2CC3" w:rsidRDefault="002E2282" w:rsidP="004A16DC">
      <w:pPr>
        <w:pStyle w:val="NormalWeb"/>
        <w:spacing w:before="0" w:beforeAutospacing="0" w:after="0" w:afterAutospacing="0"/>
      </w:pPr>
    </w:p>
    <w:p w:rsidR="005A7303" w:rsidRDefault="004B2CC3" w:rsidP="00B90590">
      <w:pPr>
        <w:spacing w:after="0" w:line="360" w:lineRule="auto"/>
        <w:jc w:val="both"/>
        <w:rPr>
          <w:rFonts w:ascii="Times New Roman" w:hAnsi="Times New Roman" w:cs="Times New Roman"/>
          <w:sz w:val="24"/>
          <w:szCs w:val="24"/>
        </w:rPr>
      </w:pPr>
      <w:r w:rsidRPr="004B2CC3">
        <w:rPr>
          <w:rFonts w:ascii="Times New Roman" w:hAnsi="Times New Roman" w:cs="Times New Roman"/>
          <w:sz w:val="24"/>
          <w:szCs w:val="24"/>
        </w:rPr>
        <w:t xml:space="preserve">Dari tabel di atas dapat dilihat bahwa </w:t>
      </w:r>
      <w:r w:rsidRPr="004B2CC3">
        <w:rPr>
          <w:rStyle w:val="Strong"/>
          <w:rFonts w:ascii="Times New Roman" w:hAnsi="Times New Roman" w:cs="Times New Roman"/>
          <w:b w:val="0"/>
          <w:sz w:val="24"/>
          <w:szCs w:val="24"/>
        </w:rPr>
        <w:t>rata-rata ROA sebesar 9</w:t>
      </w:r>
      <w:proofErr w:type="gramStart"/>
      <w:r w:rsidRPr="004B2CC3">
        <w:rPr>
          <w:rStyle w:val="Strong"/>
          <w:rFonts w:ascii="Times New Roman" w:hAnsi="Times New Roman" w:cs="Times New Roman"/>
          <w:b w:val="0"/>
          <w:sz w:val="24"/>
          <w:szCs w:val="24"/>
        </w:rPr>
        <w:t>,73</w:t>
      </w:r>
      <w:proofErr w:type="gramEnd"/>
      <w:r w:rsidRPr="004B2CC3">
        <w:rPr>
          <w:rStyle w:val="Strong"/>
          <w:rFonts w:ascii="Times New Roman" w:hAnsi="Times New Roman" w:cs="Times New Roman"/>
          <w:b w:val="0"/>
          <w:sz w:val="24"/>
          <w:szCs w:val="24"/>
        </w:rPr>
        <w:t>%</w:t>
      </w:r>
      <w:r w:rsidRPr="004B2CC3">
        <w:rPr>
          <w:rFonts w:ascii="Times New Roman" w:hAnsi="Times New Roman" w:cs="Times New Roman"/>
          <w:sz w:val="24"/>
          <w:szCs w:val="24"/>
        </w:rPr>
        <w:t xml:space="preserve"> menunjukkan efisiensi perusahaan dalam menghasilkan laba dari aset yang dimiliki. Rata-rata </w:t>
      </w:r>
      <w:r w:rsidRPr="004B2CC3">
        <w:rPr>
          <w:rStyle w:val="Strong"/>
          <w:rFonts w:ascii="Times New Roman" w:hAnsi="Times New Roman" w:cs="Times New Roman"/>
          <w:b w:val="0"/>
          <w:sz w:val="24"/>
          <w:szCs w:val="24"/>
        </w:rPr>
        <w:t>NPM sebesar 11</w:t>
      </w:r>
      <w:proofErr w:type="gramStart"/>
      <w:r w:rsidRPr="004B2CC3">
        <w:rPr>
          <w:rStyle w:val="Strong"/>
          <w:rFonts w:ascii="Times New Roman" w:hAnsi="Times New Roman" w:cs="Times New Roman"/>
          <w:b w:val="0"/>
          <w:sz w:val="24"/>
          <w:szCs w:val="24"/>
        </w:rPr>
        <w:t>,86</w:t>
      </w:r>
      <w:proofErr w:type="gramEnd"/>
      <w:r w:rsidRPr="004B2CC3">
        <w:rPr>
          <w:rStyle w:val="Strong"/>
          <w:rFonts w:ascii="Times New Roman" w:hAnsi="Times New Roman" w:cs="Times New Roman"/>
          <w:b w:val="0"/>
          <w:sz w:val="24"/>
          <w:szCs w:val="24"/>
        </w:rPr>
        <w:t>%</w:t>
      </w:r>
      <w:r w:rsidRPr="004B2CC3">
        <w:rPr>
          <w:rFonts w:ascii="Times New Roman" w:hAnsi="Times New Roman" w:cs="Times New Roman"/>
          <w:sz w:val="24"/>
          <w:szCs w:val="24"/>
        </w:rPr>
        <w:t xml:space="preserve"> mengindikasikan bahwa perusahaan mampu memperoleh laba bersih sekitar 12% dari setiap rupiah penjualan. Sedangkan </w:t>
      </w:r>
      <w:r w:rsidRPr="004B2CC3">
        <w:rPr>
          <w:rStyle w:val="Strong"/>
          <w:rFonts w:ascii="Times New Roman" w:hAnsi="Times New Roman" w:cs="Times New Roman"/>
          <w:b w:val="0"/>
          <w:sz w:val="24"/>
          <w:szCs w:val="24"/>
        </w:rPr>
        <w:t>CR rata-rata sebesar 2</w:t>
      </w:r>
      <w:proofErr w:type="gramStart"/>
      <w:r w:rsidRPr="004B2CC3">
        <w:rPr>
          <w:rStyle w:val="Strong"/>
          <w:rFonts w:ascii="Times New Roman" w:hAnsi="Times New Roman" w:cs="Times New Roman"/>
          <w:b w:val="0"/>
          <w:sz w:val="24"/>
          <w:szCs w:val="24"/>
        </w:rPr>
        <w:t>,03</w:t>
      </w:r>
      <w:proofErr w:type="gramEnd"/>
      <w:r w:rsidRPr="004B2CC3">
        <w:rPr>
          <w:rFonts w:ascii="Times New Roman" w:hAnsi="Times New Roman" w:cs="Times New Roman"/>
          <w:sz w:val="24"/>
          <w:szCs w:val="24"/>
        </w:rPr>
        <w:t xml:space="preserve"> menunjukkan bahwa sebagian besar perusahaan memiliki likuiditas yang baik untuk memenuhi kewajiban jangka pendeknya. Nilai rata-rata </w:t>
      </w:r>
      <w:r w:rsidRPr="004B2CC3">
        <w:rPr>
          <w:rStyle w:val="Strong"/>
          <w:rFonts w:ascii="Times New Roman" w:hAnsi="Times New Roman" w:cs="Times New Roman"/>
          <w:b w:val="0"/>
          <w:sz w:val="24"/>
          <w:szCs w:val="24"/>
        </w:rPr>
        <w:t>pertumbuhan laba sebesar 7</w:t>
      </w:r>
      <w:proofErr w:type="gramStart"/>
      <w:r w:rsidRPr="004B2CC3">
        <w:rPr>
          <w:rStyle w:val="Strong"/>
          <w:rFonts w:ascii="Times New Roman" w:hAnsi="Times New Roman" w:cs="Times New Roman"/>
          <w:b w:val="0"/>
          <w:sz w:val="24"/>
          <w:szCs w:val="24"/>
        </w:rPr>
        <w:t>,65</w:t>
      </w:r>
      <w:proofErr w:type="gramEnd"/>
      <w:r w:rsidRPr="004B2CC3">
        <w:rPr>
          <w:rStyle w:val="Strong"/>
          <w:rFonts w:ascii="Times New Roman" w:hAnsi="Times New Roman" w:cs="Times New Roman"/>
          <w:b w:val="0"/>
          <w:sz w:val="24"/>
          <w:szCs w:val="24"/>
        </w:rPr>
        <w:t>%</w:t>
      </w:r>
      <w:r w:rsidRPr="004B2CC3">
        <w:rPr>
          <w:rFonts w:ascii="Times New Roman" w:hAnsi="Times New Roman" w:cs="Times New Roman"/>
          <w:sz w:val="24"/>
          <w:szCs w:val="24"/>
        </w:rPr>
        <w:t xml:space="preserve"> memperlihatkan bahwa perusahaan sektor ini masih tumbuh positif pascapandemi meskipun terjadi tekanan biaya operasional.</w:t>
      </w:r>
    </w:p>
    <w:p w:rsidR="00C43FD2" w:rsidRDefault="00C43FD2" w:rsidP="004A16DC">
      <w:pPr>
        <w:spacing w:after="0" w:line="240" w:lineRule="auto"/>
        <w:rPr>
          <w:rFonts w:ascii="Times New Roman" w:hAnsi="Times New Roman" w:cs="Times New Roman"/>
          <w:sz w:val="24"/>
          <w:szCs w:val="24"/>
        </w:rPr>
      </w:pPr>
    </w:p>
    <w:p w:rsidR="004B2CC3" w:rsidRPr="004B2CC3" w:rsidRDefault="004B2CC3" w:rsidP="00B90590">
      <w:pPr>
        <w:pStyle w:val="Heading3"/>
        <w:spacing w:before="0" w:line="360" w:lineRule="auto"/>
        <w:jc w:val="both"/>
        <w:rPr>
          <w:rFonts w:ascii="Times New Roman" w:hAnsi="Times New Roman" w:cs="Times New Roman"/>
          <w:color w:val="auto"/>
          <w:sz w:val="24"/>
          <w:szCs w:val="24"/>
        </w:rPr>
      </w:pPr>
      <w:r w:rsidRPr="004B2CC3">
        <w:rPr>
          <w:rStyle w:val="Strong"/>
          <w:rFonts w:ascii="Times New Roman" w:hAnsi="Times New Roman" w:cs="Times New Roman"/>
          <w:b/>
          <w:bCs/>
          <w:color w:val="auto"/>
          <w:sz w:val="24"/>
          <w:szCs w:val="24"/>
        </w:rPr>
        <w:t>Uji Asumsi Klasik</w:t>
      </w:r>
    </w:p>
    <w:p w:rsidR="004B2CC3" w:rsidRDefault="004B2CC3" w:rsidP="00B90590">
      <w:pPr>
        <w:pStyle w:val="NormalWeb"/>
        <w:spacing w:before="0" w:beforeAutospacing="0" w:after="0" w:afterAutospacing="0" w:line="360" w:lineRule="auto"/>
        <w:jc w:val="both"/>
      </w:pPr>
      <w:r w:rsidRPr="00C43FD2">
        <w:rPr>
          <w:rStyle w:val="Strong"/>
          <w:b w:val="0"/>
        </w:rPr>
        <w:t>Uji Normalitas</w:t>
      </w:r>
      <w:r>
        <w:t xml:space="preserve"> (</w:t>
      </w:r>
      <w:r w:rsidRPr="00C43FD2">
        <w:rPr>
          <w:i/>
        </w:rPr>
        <w:t>Kolmogorov-Smirnov</w:t>
      </w:r>
      <w:r>
        <w:t>) menunjukkan nilai signifikansi 0,072 &gt; 0</w:t>
      </w:r>
      <w:proofErr w:type="gramStart"/>
      <w:r>
        <w:t>,05</w:t>
      </w:r>
      <w:proofErr w:type="gramEnd"/>
      <w:r>
        <w:t xml:space="preserve"> → data berdistribusi normal.</w:t>
      </w:r>
    </w:p>
    <w:p w:rsidR="00737891" w:rsidRDefault="007C7E74" w:rsidP="007C7E74">
      <w:pPr>
        <w:pStyle w:val="NormalWeb"/>
        <w:spacing w:before="0" w:beforeAutospacing="0" w:after="0" w:afterAutospacing="0" w:line="360" w:lineRule="auto"/>
        <w:ind w:left="720"/>
        <w:jc w:val="center"/>
      </w:pPr>
      <w:proofErr w:type="gramStart"/>
      <w:r>
        <w:t>Table 3.</w:t>
      </w:r>
      <w:proofErr w:type="gramEnd"/>
      <w:r>
        <w:t xml:space="preserve"> Hasil </w:t>
      </w:r>
      <w:r w:rsidR="00737891">
        <w:t>Uji Normalitas (</w:t>
      </w:r>
      <w:r w:rsidR="00737891" w:rsidRPr="00C43FD2">
        <w:rPr>
          <w:i/>
        </w:rPr>
        <w:t>One-Sample Kolmogorov–Smirnov Test</w:t>
      </w:r>
      <w:r w:rsidR="00737891">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239"/>
        <w:gridCol w:w="2679"/>
        <w:gridCol w:w="561"/>
        <w:gridCol w:w="525"/>
      </w:tblGrid>
      <w:tr w:rsidR="00737891" w:rsidRPr="00737891" w:rsidTr="00737891">
        <w:trPr>
          <w:tblHeader/>
          <w:tblCellSpacing w:w="15" w:type="dxa"/>
          <w:jc w:val="center"/>
        </w:trPr>
        <w:tc>
          <w:tcPr>
            <w:tcW w:w="3194" w:type="dxa"/>
            <w:vAlign w:val="center"/>
            <w:hideMark/>
          </w:tcPr>
          <w:p w:rsidR="00737891" w:rsidRPr="00737891" w:rsidRDefault="00737891" w:rsidP="00B90590">
            <w:pPr>
              <w:spacing w:after="0" w:line="240" w:lineRule="auto"/>
              <w:jc w:val="both"/>
              <w:rPr>
                <w:rFonts w:ascii="Times New Roman" w:eastAsia="Times New Roman" w:hAnsi="Times New Roman" w:cs="Times New Roman"/>
                <w:b/>
                <w:bCs/>
                <w:sz w:val="20"/>
                <w:szCs w:val="20"/>
              </w:rPr>
            </w:pPr>
            <w:r w:rsidRPr="00737891">
              <w:rPr>
                <w:rFonts w:ascii="Times New Roman" w:eastAsia="Times New Roman" w:hAnsi="Times New Roman" w:cs="Times New Roman"/>
                <w:b/>
                <w:bCs/>
                <w:sz w:val="20"/>
                <w:szCs w:val="20"/>
              </w:rPr>
              <w:t>Tests of Normality</w:t>
            </w:r>
          </w:p>
        </w:tc>
        <w:tc>
          <w:tcPr>
            <w:tcW w:w="2649" w:type="dxa"/>
            <w:vAlign w:val="center"/>
            <w:hideMark/>
          </w:tcPr>
          <w:p w:rsidR="00737891" w:rsidRPr="00737891" w:rsidRDefault="00737891" w:rsidP="00B90590">
            <w:pPr>
              <w:spacing w:after="0" w:line="240" w:lineRule="auto"/>
              <w:jc w:val="both"/>
              <w:rPr>
                <w:rFonts w:ascii="Times New Roman" w:eastAsia="Times New Roman" w:hAnsi="Times New Roman" w:cs="Times New Roman"/>
                <w:b/>
                <w:bCs/>
                <w:sz w:val="20"/>
                <w:szCs w:val="20"/>
              </w:rPr>
            </w:pPr>
            <w:r w:rsidRPr="00737891">
              <w:rPr>
                <w:rFonts w:ascii="Times New Roman" w:eastAsia="Times New Roman" w:hAnsi="Times New Roman" w:cs="Times New Roman"/>
                <w:b/>
                <w:bCs/>
                <w:sz w:val="20"/>
                <w:szCs w:val="20"/>
              </w:rPr>
              <w:t>Kolmogorov-Smirnov</w:t>
            </w:r>
          </w:p>
        </w:tc>
        <w:tc>
          <w:tcPr>
            <w:tcW w:w="531" w:type="dxa"/>
            <w:vAlign w:val="center"/>
            <w:hideMark/>
          </w:tcPr>
          <w:p w:rsidR="00737891" w:rsidRPr="00737891" w:rsidRDefault="00737891" w:rsidP="00B90590">
            <w:pPr>
              <w:spacing w:after="0" w:line="240" w:lineRule="auto"/>
              <w:jc w:val="both"/>
              <w:rPr>
                <w:rFonts w:ascii="Times New Roman" w:eastAsia="Times New Roman" w:hAnsi="Times New Roman" w:cs="Times New Roman"/>
                <w:b/>
                <w:bCs/>
                <w:sz w:val="20"/>
                <w:szCs w:val="20"/>
              </w:rPr>
            </w:pPr>
            <w:r w:rsidRPr="00737891">
              <w:rPr>
                <w:rFonts w:ascii="Times New Roman" w:eastAsia="Times New Roman" w:hAnsi="Times New Roman" w:cs="Times New Roman"/>
                <w:b/>
                <w:bCs/>
                <w:sz w:val="20"/>
                <w:szCs w:val="20"/>
              </w:rPr>
              <w:t>df</w:t>
            </w:r>
          </w:p>
        </w:tc>
        <w:tc>
          <w:tcPr>
            <w:tcW w:w="0" w:type="auto"/>
            <w:vAlign w:val="center"/>
            <w:hideMark/>
          </w:tcPr>
          <w:p w:rsidR="00737891" w:rsidRPr="00737891" w:rsidRDefault="00737891" w:rsidP="00B90590">
            <w:pPr>
              <w:spacing w:after="0" w:line="240" w:lineRule="auto"/>
              <w:jc w:val="both"/>
              <w:rPr>
                <w:rFonts w:ascii="Times New Roman" w:eastAsia="Times New Roman" w:hAnsi="Times New Roman" w:cs="Times New Roman"/>
                <w:b/>
                <w:bCs/>
                <w:sz w:val="20"/>
                <w:szCs w:val="20"/>
              </w:rPr>
            </w:pPr>
            <w:r w:rsidRPr="00737891">
              <w:rPr>
                <w:rFonts w:ascii="Times New Roman" w:eastAsia="Times New Roman" w:hAnsi="Times New Roman" w:cs="Times New Roman"/>
                <w:b/>
                <w:bCs/>
                <w:sz w:val="20"/>
                <w:szCs w:val="20"/>
              </w:rPr>
              <w:t>Sig.</w:t>
            </w:r>
          </w:p>
        </w:tc>
      </w:tr>
      <w:tr w:rsidR="00737891" w:rsidRPr="00737891" w:rsidTr="00737891">
        <w:trPr>
          <w:tblCellSpacing w:w="15" w:type="dxa"/>
          <w:jc w:val="center"/>
        </w:trPr>
        <w:tc>
          <w:tcPr>
            <w:tcW w:w="3194" w:type="dxa"/>
            <w:vAlign w:val="center"/>
            <w:hideMark/>
          </w:tcPr>
          <w:p w:rsidR="00737891" w:rsidRPr="00737891" w:rsidRDefault="00737891" w:rsidP="00B90590">
            <w:pPr>
              <w:spacing w:after="0" w:line="240" w:lineRule="auto"/>
              <w:jc w:val="both"/>
              <w:rPr>
                <w:rFonts w:ascii="Times New Roman" w:eastAsia="Times New Roman" w:hAnsi="Times New Roman" w:cs="Times New Roman"/>
                <w:sz w:val="20"/>
                <w:szCs w:val="20"/>
              </w:rPr>
            </w:pPr>
            <w:r w:rsidRPr="00737891">
              <w:rPr>
                <w:rFonts w:ascii="Times New Roman" w:eastAsia="Times New Roman" w:hAnsi="Times New Roman" w:cs="Times New Roman"/>
                <w:sz w:val="20"/>
                <w:szCs w:val="20"/>
              </w:rPr>
              <w:t>Unstandardized Residual</w:t>
            </w:r>
          </w:p>
        </w:tc>
        <w:tc>
          <w:tcPr>
            <w:tcW w:w="2649" w:type="dxa"/>
            <w:vAlign w:val="center"/>
            <w:hideMark/>
          </w:tcPr>
          <w:p w:rsidR="00737891" w:rsidRPr="00737891" w:rsidRDefault="00737891" w:rsidP="00B90590">
            <w:pPr>
              <w:spacing w:after="0" w:line="240" w:lineRule="auto"/>
              <w:jc w:val="both"/>
              <w:rPr>
                <w:rFonts w:ascii="Times New Roman" w:eastAsia="Times New Roman" w:hAnsi="Times New Roman" w:cs="Times New Roman"/>
                <w:sz w:val="20"/>
                <w:szCs w:val="20"/>
              </w:rPr>
            </w:pPr>
            <w:r w:rsidRPr="00737891">
              <w:rPr>
                <w:rFonts w:ascii="Times New Roman" w:eastAsia="Times New Roman" w:hAnsi="Times New Roman" w:cs="Times New Roman"/>
                <w:sz w:val="20"/>
                <w:szCs w:val="20"/>
              </w:rPr>
              <w:t>0.789</w:t>
            </w:r>
          </w:p>
        </w:tc>
        <w:tc>
          <w:tcPr>
            <w:tcW w:w="531" w:type="dxa"/>
            <w:vAlign w:val="center"/>
            <w:hideMark/>
          </w:tcPr>
          <w:p w:rsidR="00737891" w:rsidRPr="00737891" w:rsidRDefault="00737891" w:rsidP="00B90590">
            <w:pPr>
              <w:spacing w:after="0" w:line="240" w:lineRule="auto"/>
              <w:jc w:val="both"/>
              <w:rPr>
                <w:rFonts w:ascii="Times New Roman" w:eastAsia="Times New Roman" w:hAnsi="Times New Roman" w:cs="Times New Roman"/>
                <w:sz w:val="20"/>
                <w:szCs w:val="20"/>
              </w:rPr>
            </w:pPr>
            <w:r w:rsidRPr="00737891">
              <w:rPr>
                <w:rFonts w:ascii="Times New Roman" w:eastAsia="Times New Roman" w:hAnsi="Times New Roman" w:cs="Times New Roman"/>
                <w:sz w:val="20"/>
                <w:szCs w:val="20"/>
              </w:rPr>
              <w:t>88</w:t>
            </w:r>
          </w:p>
        </w:tc>
        <w:tc>
          <w:tcPr>
            <w:tcW w:w="0" w:type="auto"/>
            <w:vAlign w:val="center"/>
            <w:hideMark/>
          </w:tcPr>
          <w:p w:rsidR="00737891" w:rsidRPr="00737891" w:rsidRDefault="00737891" w:rsidP="00B90590">
            <w:pPr>
              <w:spacing w:after="0" w:line="240" w:lineRule="auto"/>
              <w:jc w:val="both"/>
              <w:rPr>
                <w:rFonts w:ascii="Times New Roman" w:eastAsia="Times New Roman" w:hAnsi="Times New Roman" w:cs="Times New Roman"/>
                <w:sz w:val="20"/>
                <w:szCs w:val="20"/>
              </w:rPr>
            </w:pPr>
            <w:r w:rsidRPr="00737891">
              <w:rPr>
                <w:rFonts w:ascii="Times New Roman" w:eastAsia="Times New Roman" w:hAnsi="Times New Roman" w:cs="Times New Roman"/>
                <w:sz w:val="20"/>
                <w:szCs w:val="20"/>
              </w:rPr>
              <w:t>0.072</w:t>
            </w:r>
          </w:p>
        </w:tc>
      </w:tr>
    </w:tbl>
    <w:p w:rsidR="00737891" w:rsidRPr="00737891" w:rsidRDefault="00737891" w:rsidP="00B90590">
      <w:pPr>
        <w:spacing w:after="0" w:line="360" w:lineRule="auto"/>
        <w:jc w:val="center"/>
        <w:rPr>
          <w:rFonts w:ascii="Times New Roman" w:eastAsia="Times New Roman" w:hAnsi="Times New Roman" w:cs="Times New Roman"/>
          <w:sz w:val="20"/>
          <w:szCs w:val="20"/>
        </w:rPr>
      </w:pPr>
      <w:r w:rsidRPr="00403D25">
        <w:rPr>
          <w:rFonts w:ascii="Times New Roman" w:eastAsia="Times New Roman" w:hAnsi="Times New Roman" w:cs="Times New Roman"/>
          <w:b/>
          <w:bCs/>
          <w:sz w:val="20"/>
          <w:szCs w:val="20"/>
        </w:rPr>
        <w:t>Sumber:</w:t>
      </w:r>
      <w:r w:rsidR="00EB3712">
        <w:rPr>
          <w:rFonts w:ascii="Times New Roman" w:eastAsia="Times New Roman" w:hAnsi="Times New Roman" w:cs="Times New Roman"/>
          <w:sz w:val="20"/>
          <w:szCs w:val="20"/>
        </w:rPr>
        <w:t xml:space="preserve"> Output SPSS 26</w:t>
      </w:r>
    </w:p>
    <w:p w:rsidR="00737891" w:rsidRPr="00403D25" w:rsidRDefault="00737891" w:rsidP="00B90590">
      <w:pPr>
        <w:spacing w:after="0" w:line="360" w:lineRule="auto"/>
        <w:jc w:val="both"/>
        <w:rPr>
          <w:rFonts w:ascii="Times New Roman" w:eastAsia="Times New Roman" w:hAnsi="Times New Roman" w:cs="Times New Roman"/>
          <w:sz w:val="24"/>
          <w:szCs w:val="24"/>
        </w:rPr>
      </w:pPr>
      <w:r w:rsidRPr="00737891">
        <w:rPr>
          <w:rFonts w:ascii="Times New Roman" w:eastAsia="Times New Roman" w:hAnsi="Times New Roman" w:cs="Times New Roman"/>
          <w:sz w:val="24"/>
          <w:szCs w:val="24"/>
        </w:rPr>
        <w:br/>
        <w:t xml:space="preserve">Nilai </w:t>
      </w:r>
      <w:r w:rsidRPr="00403D25">
        <w:rPr>
          <w:rFonts w:ascii="Times New Roman" w:eastAsia="Times New Roman" w:hAnsi="Times New Roman" w:cs="Times New Roman"/>
          <w:bCs/>
          <w:sz w:val="24"/>
          <w:szCs w:val="24"/>
        </w:rPr>
        <w:t>Sig. = 0.072 &gt; 0.05</w:t>
      </w:r>
      <w:r w:rsidRPr="00737891">
        <w:rPr>
          <w:rFonts w:ascii="Times New Roman" w:eastAsia="Times New Roman" w:hAnsi="Times New Roman" w:cs="Times New Roman"/>
          <w:sz w:val="24"/>
          <w:szCs w:val="24"/>
        </w:rPr>
        <w:t xml:space="preserve"> menunjukkan bahwa residual terdistribusi </w:t>
      </w:r>
      <w:r w:rsidRPr="00403D25">
        <w:rPr>
          <w:rFonts w:ascii="Times New Roman" w:eastAsia="Times New Roman" w:hAnsi="Times New Roman" w:cs="Times New Roman"/>
          <w:bCs/>
          <w:sz w:val="24"/>
          <w:szCs w:val="24"/>
        </w:rPr>
        <w:t>normal</w:t>
      </w:r>
      <w:r w:rsidRPr="00737891">
        <w:rPr>
          <w:rFonts w:ascii="Times New Roman" w:eastAsia="Times New Roman" w:hAnsi="Times New Roman" w:cs="Times New Roman"/>
          <w:sz w:val="24"/>
          <w:szCs w:val="24"/>
        </w:rPr>
        <w:t xml:space="preserve">. </w:t>
      </w:r>
      <w:proofErr w:type="gramStart"/>
      <w:r w:rsidRPr="00737891">
        <w:rPr>
          <w:rFonts w:ascii="Times New Roman" w:eastAsia="Times New Roman" w:hAnsi="Times New Roman" w:cs="Times New Roman"/>
          <w:sz w:val="24"/>
          <w:szCs w:val="24"/>
        </w:rPr>
        <w:t>Dengan demikian, data memenuhi asumsi normalitas, sehingga dapat digunakan untuk analisis regresi.</w:t>
      </w:r>
      <w:proofErr w:type="gramEnd"/>
      <w:r w:rsidR="007C7E74">
        <w:rPr>
          <w:rFonts w:ascii="Times New Roman" w:eastAsia="Times New Roman" w:hAnsi="Times New Roman" w:cs="Times New Roman"/>
          <w:sz w:val="24"/>
          <w:szCs w:val="24"/>
        </w:rPr>
        <w:t xml:space="preserve"> </w:t>
      </w:r>
      <w:proofErr w:type="gramStart"/>
      <w:r w:rsidRPr="00737891">
        <w:rPr>
          <w:rFonts w:ascii="Times New Roman" w:eastAsia="Times New Roman" w:hAnsi="Times New Roman" w:cs="Times New Roman"/>
          <w:sz w:val="24"/>
          <w:szCs w:val="24"/>
        </w:rPr>
        <w:t xml:space="preserve">Visualisasi tambahan dengan </w:t>
      </w:r>
      <w:r w:rsidRPr="00403D25">
        <w:rPr>
          <w:rFonts w:ascii="Times New Roman" w:eastAsia="Times New Roman" w:hAnsi="Times New Roman" w:cs="Times New Roman"/>
          <w:bCs/>
          <w:sz w:val="24"/>
          <w:szCs w:val="24"/>
        </w:rPr>
        <w:t>Normal P–P Plot</w:t>
      </w:r>
      <w:r w:rsidRPr="00737891">
        <w:rPr>
          <w:rFonts w:ascii="Times New Roman" w:eastAsia="Times New Roman" w:hAnsi="Times New Roman" w:cs="Times New Roman"/>
          <w:sz w:val="24"/>
          <w:szCs w:val="24"/>
        </w:rPr>
        <w:t xml:space="preserve"> SPSS juga menunjukkan sebaran titik residual yang mengikuti garis diagonal, memperkuat kesimpulan bahwa distribusi data bersifat normal.</w:t>
      </w:r>
      <w:proofErr w:type="gramEnd"/>
    </w:p>
    <w:p w:rsidR="00C43FD2" w:rsidRDefault="00C43FD2" w:rsidP="00B90590">
      <w:pPr>
        <w:pStyle w:val="NormalWeb"/>
        <w:spacing w:before="0" w:beforeAutospacing="0" w:after="0" w:afterAutospacing="0" w:line="360" w:lineRule="auto"/>
        <w:jc w:val="both"/>
        <w:rPr>
          <w:rStyle w:val="Strong"/>
        </w:rPr>
      </w:pPr>
    </w:p>
    <w:p w:rsidR="004B2CC3" w:rsidRDefault="004B2CC3" w:rsidP="00B90590">
      <w:pPr>
        <w:pStyle w:val="NormalWeb"/>
        <w:spacing w:before="0" w:beforeAutospacing="0" w:after="0" w:afterAutospacing="0" w:line="360" w:lineRule="auto"/>
        <w:jc w:val="both"/>
      </w:pPr>
      <w:r>
        <w:rPr>
          <w:rStyle w:val="Strong"/>
        </w:rPr>
        <w:t>Uji Multikolinearitas</w:t>
      </w:r>
      <w:r>
        <w:t>: nilai Tolerance seluruh variabel &gt; 0</w:t>
      </w:r>
      <w:proofErr w:type="gramStart"/>
      <w:r>
        <w:t>,10</w:t>
      </w:r>
      <w:proofErr w:type="gramEnd"/>
      <w:r>
        <w:t xml:space="preserve"> dan nilai VIF &lt; 10 → tidak terjadi multikolinearitas.</w:t>
      </w:r>
    </w:p>
    <w:p w:rsidR="00235237" w:rsidRPr="00235237" w:rsidRDefault="00235237" w:rsidP="004A16DC">
      <w:pPr>
        <w:pStyle w:val="NormalWeb"/>
        <w:spacing w:before="0" w:beforeAutospacing="0" w:after="0" w:afterAutospacing="0"/>
        <w:ind w:left="720"/>
        <w:jc w:val="center"/>
      </w:pPr>
      <w:r>
        <w:rPr>
          <w:rStyle w:val="Strong"/>
          <w:b w:val="0"/>
        </w:rPr>
        <w:t>Tabel</w:t>
      </w:r>
      <w:r w:rsidR="007C7E74">
        <w:rPr>
          <w:rStyle w:val="Strong"/>
          <w:b w:val="0"/>
        </w:rPr>
        <w:t>4. Hasil</w:t>
      </w:r>
      <w:r>
        <w:rPr>
          <w:rStyle w:val="Strong"/>
          <w:b w:val="0"/>
        </w:rPr>
        <w:t xml:space="preserve"> Uji Multikolinearitas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40"/>
        <w:gridCol w:w="2126"/>
        <w:gridCol w:w="1287"/>
        <w:gridCol w:w="1265"/>
        <w:gridCol w:w="1312"/>
      </w:tblGrid>
      <w:tr w:rsidR="00403D25" w:rsidRPr="00403D25" w:rsidTr="00403D25">
        <w:trPr>
          <w:tblHeader/>
          <w:tblCellSpacing w:w="15" w:type="dxa"/>
          <w:jc w:val="center"/>
        </w:trPr>
        <w:tc>
          <w:tcPr>
            <w:tcW w:w="1295" w:type="dxa"/>
            <w:vAlign w:val="center"/>
            <w:hideMark/>
          </w:tcPr>
          <w:p w:rsidR="00403D25" w:rsidRPr="00403D25" w:rsidRDefault="00403D25" w:rsidP="004A16DC">
            <w:pPr>
              <w:pStyle w:val="ListParagraph"/>
              <w:spacing w:after="0" w:line="240" w:lineRule="auto"/>
              <w:ind w:left="0"/>
              <w:jc w:val="center"/>
              <w:rPr>
                <w:rFonts w:ascii="Times New Roman" w:eastAsia="Times New Roman" w:hAnsi="Times New Roman" w:cs="Times New Roman"/>
                <w:b/>
                <w:bCs/>
                <w:sz w:val="20"/>
                <w:szCs w:val="20"/>
              </w:rPr>
            </w:pPr>
            <w:r w:rsidRPr="00403D25">
              <w:rPr>
                <w:rFonts w:ascii="Times New Roman" w:eastAsia="Times New Roman" w:hAnsi="Times New Roman" w:cs="Times New Roman"/>
                <w:b/>
                <w:bCs/>
                <w:sz w:val="20"/>
                <w:szCs w:val="20"/>
              </w:rPr>
              <w:t>Model</w:t>
            </w:r>
          </w:p>
        </w:tc>
        <w:tc>
          <w:tcPr>
            <w:tcW w:w="2096" w:type="dxa"/>
            <w:vAlign w:val="center"/>
            <w:hideMark/>
          </w:tcPr>
          <w:p w:rsidR="00403D25" w:rsidRPr="00737891" w:rsidRDefault="00403D25" w:rsidP="004A16DC">
            <w:pPr>
              <w:spacing w:after="0" w:line="240" w:lineRule="auto"/>
              <w:jc w:val="center"/>
              <w:rPr>
                <w:rFonts w:ascii="Times New Roman" w:eastAsia="Times New Roman" w:hAnsi="Times New Roman" w:cs="Times New Roman"/>
                <w:b/>
                <w:bCs/>
                <w:sz w:val="20"/>
                <w:szCs w:val="20"/>
              </w:rPr>
            </w:pPr>
            <w:r w:rsidRPr="00403D25">
              <w:rPr>
                <w:rFonts w:ascii="Times New Roman" w:eastAsia="Times New Roman" w:hAnsi="Times New Roman" w:cs="Times New Roman"/>
                <w:b/>
                <w:bCs/>
                <w:sz w:val="20"/>
                <w:szCs w:val="20"/>
              </w:rPr>
              <w:t>Variabel</w:t>
            </w:r>
          </w:p>
        </w:tc>
        <w:tc>
          <w:tcPr>
            <w:tcW w:w="1257" w:type="dxa"/>
            <w:vAlign w:val="center"/>
            <w:hideMark/>
          </w:tcPr>
          <w:p w:rsidR="00403D25" w:rsidRPr="00737891" w:rsidRDefault="00403D25" w:rsidP="004A16DC">
            <w:pPr>
              <w:spacing w:after="0" w:line="240" w:lineRule="auto"/>
              <w:jc w:val="center"/>
              <w:rPr>
                <w:rFonts w:ascii="Times New Roman" w:eastAsia="Times New Roman" w:hAnsi="Times New Roman" w:cs="Times New Roman"/>
                <w:b/>
                <w:bCs/>
                <w:sz w:val="20"/>
                <w:szCs w:val="20"/>
              </w:rPr>
            </w:pPr>
            <w:r w:rsidRPr="00403D25">
              <w:rPr>
                <w:rFonts w:ascii="Times New Roman" w:eastAsia="Times New Roman" w:hAnsi="Times New Roman" w:cs="Times New Roman"/>
                <w:b/>
                <w:bCs/>
                <w:sz w:val="20"/>
                <w:szCs w:val="20"/>
              </w:rPr>
              <w:t>Collinearity Statisc</w:t>
            </w:r>
          </w:p>
        </w:tc>
        <w:tc>
          <w:tcPr>
            <w:tcW w:w="1235" w:type="dxa"/>
            <w:vAlign w:val="center"/>
            <w:hideMark/>
          </w:tcPr>
          <w:p w:rsidR="00403D25" w:rsidRPr="00737891" w:rsidRDefault="00403D25" w:rsidP="004A16DC">
            <w:pPr>
              <w:spacing w:after="0" w:line="240" w:lineRule="auto"/>
              <w:jc w:val="center"/>
              <w:rPr>
                <w:rFonts w:ascii="Times New Roman" w:eastAsia="Times New Roman" w:hAnsi="Times New Roman" w:cs="Times New Roman"/>
                <w:b/>
                <w:bCs/>
                <w:sz w:val="20"/>
                <w:szCs w:val="20"/>
              </w:rPr>
            </w:pPr>
            <w:r w:rsidRPr="00403D25">
              <w:rPr>
                <w:rFonts w:ascii="Times New Roman" w:eastAsia="Times New Roman" w:hAnsi="Times New Roman" w:cs="Times New Roman"/>
                <w:b/>
                <w:bCs/>
                <w:sz w:val="20"/>
                <w:szCs w:val="20"/>
              </w:rPr>
              <w:t>Tolerance</w:t>
            </w:r>
          </w:p>
        </w:tc>
        <w:tc>
          <w:tcPr>
            <w:tcW w:w="1267" w:type="dxa"/>
          </w:tcPr>
          <w:p w:rsidR="00403D25" w:rsidRPr="00403D25" w:rsidRDefault="00403D25" w:rsidP="004A16DC">
            <w:pPr>
              <w:spacing w:after="0" w:line="240" w:lineRule="auto"/>
              <w:jc w:val="center"/>
              <w:rPr>
                <w:rFonts w:ascii="Times New Roman" w:eastAsia="Times New Roman" w:hAnsi="Times New Roman" w:cs="Times New Roman"/>
                <w:b/>
                <w:bCs/>
                <w:sz w:val="20"/>
                <w:szCs w:val="20"/>
              </w:rPr>
            </w:pPr>
            <w:r w:rsidRPr="00403D25">
              <w:rPr>
                <w:rFonts w:ascii="Times New Roman" w:eastAsia="Times New Roman" w:hAnsi="Times New Roman" w:cs="Times New Roman"/>
                <w:b/>
                <w:bCs/>
                <w:sz w:val="20"/>
                <w:szCs w:val="20"/>
              </w:rPr>
              <w:t>VIF</w:t>
            </w:r>
          </w:p>
        </w:tc>
      </w:tr>
      <w:tr w:rsidR="00403D25" w:rsidRPr="00403D25" w:rsidTr="00403D25">
        <w:trPr>
          <w:tblCellSpacing w:w="15" w:type="dxa"/>
          <w:jc w:val="center"/>
        </w:trPr>
        <w:tc>
          <w:tcPr>
            <w:tcW w:w="1295" w:type="dxa"/>
            <w:vAlign w:val="center"/>
            <w:hideMark/>
          </w:tcPr>
          <w:p w:rsidR="00403D25" w:rsidRPr="00737891" w:rsidRDefault="00403D25" w:rsidP="004A16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96" w:type="dxa"/>
            <w:vAlign w:val="center"/>
            <w:hideMark/>
          </w:tcPr>
          <w:p w:rsidR="00403D25" w:rsidRPr="00737891" w:rsidRDefault="00403D25" w:rsidP="004A16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Return on assets (ROA)</w:t>
            </w:r>
          </w:p>
        </w:tc>
        <w:tc>
          <w:tcPr>
            <w:tcW w:w="1257" w:type="dxa"/>
            <w:vAlign w:val="center"/>
            <w:hideMark/>
          </w:tcPr>
          <w:p w:rsidR="00403D25" w:rsidRPr="00737891" w:rsidRDefault="00403D25" w:rsidP="004A16DC">
            <w:pPr>
              <w:spacing w:after="0" w:line="240" w:lineRule="auto"/>
              <w:jc w:val="center"/>
              <w:rPr>
                <w:rFonts w:ascii="Times New Roman" w:eastAsia="Times New Roman" w:hAnsi="Times New Roman" w:cs="Times New Roman"/>
                <w:sz w:val="20"/>
                <w:szCs w:val="20"/>
              </w:rPr>
            </w:pPr>
          </w:p>
        </w:tc>
        <w:tc>
          <w:tcPr>
            <w:tcW w:w="1235" w:type="dxa"/>
            <w:vAlign w:val="center"/>
            <w:hideMark/>
          </w:tcPr>
          <w:p w:rsidR="00403D25" w:rsidRPr="00737891" w:rsidRDefault="00403D25" w:rsidP="004A16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0.621</w:t>
            </w:r>
          </w:p>
        </w:tc>
        <w:tc>
          <w:tcPr>
            <w:tcW w:w="1267" w:type="dxa"/>
          </w:tcPr>
          <w:p w:rsidR="00403D25" w:rsidRPr="00403D25" w:rsidRDefault="00403D25" w:rsidP="004A16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1.609</w:t>
            </w:r>
          </w:p>
        </w:tc>
      </w:tr>
      <w:tr w:rsidR="00403D25" w:rsidRPr="00403D25" w:rsidTr="00403D25">
        <w:trPr>
          <w:tblCellSpacing w:w="15" w:type="dxa"/>
          <w:jc w:val="center"/>
        </w:trPr>
        <w:tc>
          <w:tcPr>
            <w:tcW w:w="1295" w:type="dxa"/>
            <w:vAlign w:val="center"/>
          </w:tcPr>
          <w:p w:rsidR="00403D25" w:rsidRPr="00737891" w:rsidRDefault="00403D25" w:rsidP="004A16DC">
            <w:pPr>
              <w:spacing w:after="0" w:line="240" w:lineRule="auto"/>
              <w:jc w:val="center"/>
              <w:rPr>
                <w:rFonts w:ascii="Times New Roman" w:eastAsia="Times New Roman" w:hAnsi="Times New Roman" w:cs="Times New Roman"/>
                <w:sz w:val="20"/>
                <w:szCs w:val="20"/>
              </w:rPr>
            </w:pPr>
          </w:p>
        </w:tc>
        <w:tc>
          <w:tcPr>
            <w:tcW w:w="2096" w:type="dxa"/>
            <w:vAlign w:val="center"/>
          </w:tcPr>
          <w:p w:rsidR="00403D25" w:rsidRPr="00737891" w:rsidRDefault="00403D25" w:rsidP="004A16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Net profit margin (NPM)</w:t>
            </w:r>
          </w:p>
        </w:tc>
        <w:tc>
          <w:tcPr>
            <w:tcW w:w="1257" w:type="dxa"/>
            <w:vAlign w:val="center"/>
          </w:tcPr>
          <w:p w:rsidR="00403D25" w:rsidRPr="00737891" w:rsidRDefault="00403D25" w:rsidP="004A16DC">
            <w:pPr>
              <w:spacing w:after="0" w:line="240" w:lineRule="auto"/>
              <w:jc w:val="center"/>
              <w:rPr>
                <w:rFonts w:ascii="Times New Roman" w:eastAsia="Times New Roman" w:hAnsi="Times New Roman" w:cs="Times New Roman"/>
                <w:sz w:val="20"/>
                <w:szCs w:val="20"/>
              </w:rPr>
            </w:pPr>
          </w:p>
        </w:tc>
        <w:tc>
          <w:tcPr>
            <w:tcW w:w="1235" w:type="dxa"/>
            <w:vAlign w:val="center"/>
          </w:tcPr>
          <w:p w:rsidR="00403D25" w:rsidRPr="00737891" w:rsidRDefault="00403D25" w:rsidP="004A16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0.704</w:t>
            </w:r>
          </w:p>
        </w:tc>
        <w:tc>
          <w:tcPr>
            <w:tcW w:w="1267" w:type="dxa"/>
          </w:tcPr>
          <w:p w:rsidR="00403D25" w:rsidRPr="00403D25" w:rsidRDefault="00403D25" w:rsidP="004A16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1.420</w:t>
            </w:r>
          </w:p>
        </w:tc>
      </w:tr>
      <w:tr w:rsidR="00403D25" w:rsidRPr="00403D25" w:rsidTr="00403D25">
        <w:trPr>
          <w:tblCellSpacing w:w="15" w:type="dxa"/>
          <w:jc w:val="center"/>
        </w:trPr>
        <w:tc>
          <w:tcPr>
            <w:tcW w:w="1295" w:type="dxa"/>
            <w:vAlign w:val="center"/>
          </w:tcPr>
          <w:p w:rsidR="00403D25" w:rsidRPr="00737891" w:rsidRDefault="00403D25" w:rsidP="004A16DC">
            <w:pPr>
              <w:spacing w:after="0" w:line="240" w:lineRule="auto"/>
              <w:jc w:val="center"/>
              <w:rPr>
                <w:rFonts w:ascii="Times New Roman" w:eastAsia="Times New Roman" w:hAnsi="Times New Roman" w:cs="Times New Roman"/>
                <w:sz w:val="20"/>
                <w:szCs w:val="20"/>
              </w:rPr>
            </w:pPr>
          </w:p>
        </w:tc>
        <w:tc>
          <w:tcPr>
            <w:tcW w:w="2096" w:type="dxa"/>
            <w:vAlign w:val="center"/>
          </w:tcPr>
          <w:p w:rsidR="00403D25" w:rsidRPr="00737891" w:rsidRDefault="00403D25" w:rsidP="004A16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Current Ratio (CR)</w:t>
            </w:r>
          </w:p>
        </w:tc>
        <w:tc>
          <w:tcPr>
            <w:tcW w:w="1257" w:type="dxa"/>
            <w:vAlign w:val="center"/>
          </w:tcPr>
          <w:p w:rsidR="00403D25" w:rsidRPr="00737891" w:rsidRDefault="00403D25" w:rsidP="004A16DC">
            <w:pPr>
              <w:spacing w:after="0" w:line="240" w:lineRule="auto"/>
              <w:jc w:val="center"/>
              <w:rPr>
                <w:rFonts w:ascii="Times New Roman" w:eastAsia="Times New Roman" w:hAnsi="Times New Roman" w:cs="Times New Roman"/>
                <w:sz w:val="20"/>
                <w:szCs w:val="20"/>
              </w:rPr>
            </w:pPr>
          </w:p>
        </w:tc>
        <w:tc>
          <w:tcPr>
            <w:tcW w:w="1235" w:type="dxa"/>
            <w:vAlign w:val="center"/>
          </w:tcPr>
          <w:p w:rsidR="00403D25" w:rsidRPr="00737891" w:rsidRDefault="00403D25" w:rsidP="004A16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0.738</w:t>
            </w:r>
          </w:p>
        </w:tc>
        <w:tc>
          <w:tcPr>
            <w:tcW w:w="1267" w:type="dxa"/>
          </w:tcPr>
          <w:p w:rsidR="00403D25" w:rsidRPr="00403D25" w:rsidRDefault="00403D25" w:rsidP="004A16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1.355</w:t>
            </w:r>
          </w:p>
        </w:tc>
      </w:tr>
    </w:tbl>
    <w:p w:rsidR="00403D25" w:rsidRPr="00737891" w:rsidRDefault="00403D25" w:rsidP="004A16DC">
      <w:pPr>
        <w:spacing w:after="0" w:line="240" w:lineRule="auto"/>
        <w:jc w:val="center"/>
        <w:rPr>
          <w:rFonts w:ascii="Times New Roman" w:eastAsia="Times New Roman" w:hAnsi="Times New Roman" w:cs="Times New Roman"/>
          <w:sz w:val="20"/>
          <w:szCs w:val="20"/>
        </w:rPr>
      </w:pPr>
      <w:r w:rsidRPr="00403D25">
        <w:rPr>
          <w:rFonts w:ascii="Times New Roman" w:eastAsia="Times New Roman" w:hAnsi="Times New Roman" w:cs="Times New Roman"/>
          <w:b/>
          <w:bCs/>
          <w:sz w:val="20"/>
          <w:szCs w:val="20"/>
        </w:rPr>
        <w:t>Sumber:</w:t>
      </w:r>
      <w:r w:rsidRPr="00737891">
        <w:rPr>
          <w:rFonts w:ascii="Times New Roman" w:eastAsia="Times New Roman" w:hAnsi="Times New Roman" w:cs="Times New Roman"/>
          <w:sz w:val="20"/>
          <w:szCs w:val="20"/>
        </w:rPr>
        <w:t xml:space="preserve"> Output SPSS 26 </w:t>
      </w:r>
    </w:p>
    <w:p w:rsidR="00C43FD2" w:rsidRDefault="00C43FD2" w:rsidP="004A16DC">
      <w:pPr>
        <w:pStyle w:val="NormalWeb"/>
        <w:spacing w:before="0" w:beforeAutospacing="0" w:after="0" w:afterAutospacing="0"/>
        <w:jc w:val="both"/>
      </w:pPr>
    </w:p>
    <w:p w:rsidR="00403D25" w:rsidRDefault="00403D25" w:rsidP="00B90590">
      <w:pPr>
        <w:pStyle w:val="NormalWeb"/>
        <w:spacing w:before="0" w:beforeAutospacing="0" w:after="0" w:afterAutospacing="0" w:line="360" w:lineRule="auto"/>
        <w:jc w:val="both"/>
      </w:pPr>
      <w:proofErr w:type="gramStart"/>
      <w:r>
        <w:t xml:space="preserve">Nilai </w:t>
      </w:r>
      <w:r w:rsidRPr="00235237">
        <w:rPr>
          <w:rStyle w:val="Strong"/>
          <w:b w:val="0"/>
        </w:rPr>
        <w:t>Tolerance &gt; 0.10</w:t>
      </w:r>
      <w:r>
        <w:t xml:space="preserve"> dan </w:t>
      </w:r>
      <w:r w:rsidRPr="00235237">
        <w:rPr>
          <w:rStyle w:val="Strong"/>
          <w:b w:val="0"/>
        </w:rPr>
        <w:t>VIF &lt; 10</w:t>
      </w:r>
      <w:r>
        <w:t xml:space="preserve"> untuk semua variabel menunjukkan </w:t>
      </w:r>
      <w:r w:rsidRPr="00235237">
        <w:rPr>
          <w:rStyle w:val="Strong"/>
          <w:b w:val="0"/>
        </w:rPr>
        <w:t>tidak terjadi multikolinearitas</w:t>
      </w:r>
      <w:r w:rsidR="000F2BC4">
        <w:t xml:space="preserve"> antarvariabel independen.</w:t>
      </w:r>
      <w:proofErr w:type="gramEnd"/>
      <w:r w:rsidR="000F2BC4">
        <w:t xml:space="preserve"> </w:t>
      </w:r>
      <w:proofErr w:type="gramStart"/>
      <w:r>
        <w:t>Artinya, masing-masing variabel (ROA, NPM, CR) berdiri sendiri dan memberikan kontribusi unik terhadap model regresi tanpa tumpang tindih.</w:t>
      </w:r>
      <w:proofErr w:type="gramEnd"/>
    </w:p>
    <w:p w:rsidR="00C43FD2" w:rsidRDefault="00C43FD2" w:rsidP="00B90590">
      <w:pPr>
        <w:pStyle w:val="NormalWeb"/>
        <w:spacing w:before="0" w:beforeAutospacing="0" w:after="0" w:afterAutospacing="0" w:line="360" w:lineRule="auto"/>
        <w:rPr>
          <w:rStyle w:val="Strong"/>
        </w:rPr>
      </w:pPr>
    </w:p>
    <w:p w:rsidR="004B2CC3" w:rsidRDefault="004B2CC3" w:rsidP="00B90590">
      <w:pPr>
        <w:pStyle w:val="NormalWeb"/>
        <w:spacing w:before="0" w:beforeAutospacing="0" w:after="0" w:afterAutospacing="0" w:line="360" w:lineRule="auto"/>
      </w:pPr>
      <w:r>
        <w:rPr>
          <w:rStyle w:val="Strong"/>
        </w:rPr>
        <w:t>Uji Heteroskedastisitas</w:t>
      </w:r>
      <w:r>
        <w:t>: hasil uji Glejser menunjukkan nilai Sig. &gt; 0</w:t>
      </w:r>
      <w:proofErr w:type="gramStart"/>
      <w:r>
        <w:t>,05</w:t>
      </w:r>
      <w:proofErr w:type="gramEnd"/>
      <w:r>
        <w:t xml:space="preserve"> → tidak terdapat heteroskedastisitas.</w:t>
      </w:r>
    </w:p>
    <w:p w:rsidR="00235237" w:rsidRDefault="00235237" w:rsidP="004A16DC">
      <w:pPr>
        <w:pStyle w:val="NormalWeb"/>
        <w:spacing w:before="0" w:beforeAutospacing="0" w:after="0" w:afterAutospacing="0"/>
        <w:ind w:left="720"/>
        <w:jc w:val="center"/>
      </w:pPr>
      <w:proofErr w:type="gramStart"/>
      <w:r>
        <w:t xml:space="preserve">Tabel </w:t>
      </w:r>
      <w:r w:rsidR="007C7E74">
        <w:t>5.</w:t>
      </w:r>
      <w:proofErr w:type="gramEnd"/>
      <w:r w:rsidR="007C7E74">
        <w:t xml:space="preserve"> Hasil </w:t>
      </w:r>
      <w:r>
        <w:t>Uji Heteroskedastisitas (Glejser Test)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20"/>
        <w:gridCol w:w="2860"/>
        <w:gridCol w:w="1215"/>
        <w:gridCol w:w="826"/>
      </w:tblGrid>
      <w:tr w:rsidR="00235237" w:rsidRPr="00235237" w:rsidTr="00235237">
        <w:trPr>
          <w:tblHeader/>
          <w:tblCellSpacing w:w="15" w:type="dxa"/>
          <w:jc w:val="center"/>
        </w:trPr>
        <w:tc>
          <w:tcPr>
            <w:tcW w:w="0" w:type="auto"/>
            <w:vAlign w:val="center"/>
            <w:hideMark/>
          </w:tcPr>
          <w:p w:rsidR="00235237" w:rsidRPr="00235237" w:rsidRDefault="00235237" w:rsidP="004A16DC">
            <w:pPr>
              <w:spacing w:after="0" w:line="240" w:lineRule="auto"/>
              <w:jc w:val="center"/>
              <w:rPr>
                <w:rFonts w:ascii="Times New Roman" w:eastAsia="Times New Roman" w:hAnsi="Times New Roman" w:cs="Times New Roman"/>
                <w:b/>
                <w:bCs/>
                <w:sz w:val="20"/>
                <w:szCs w:val="20"/>
              </w:rPr>
            </w:pPr>
            <w:r w:rsidRPr="00235237">
              <w:rPr>
                <w:rFonts w:ascii="Times New Roman" w:eastAsia="Times New Roman" w:hAnsi="Times New Roman" w:cs="Times New Roman"/>
                <w:b/>
                <w:bCs/>
                <w:sz w:val="20"/>
                <w:szCs w:val="20"/>
              </w:rPr>
              <w:t>Model</w:t>
            </w:r>
          </w:p>
        </w:tc>
        <w:tc>
          <w:tcPr>
            <w:tcW w:w="2830" w:type="dxa"/>
            <w:vAlign w:val="center"/>
            <w:hideMark/>
          </w:tcPr>
          <w:p w:rsidR="00235237" w:rsidRPr="00235237" w:rsidRDefault="00235237" w:rsidP="004A16DC">
            <w:pPr>
              <w:spacing w:after="0" w:line="240" w:lineRule="auto"/>
              <w:jc w:val="center"/>
              <w:rPr>
                <w:rFonts w:ascii="Times New Roman" w:eastAsia="Times New Roman" w:hAnsi="Times New Roman" w:cs="Times New Roman"/>
                <w:b/>
                <w:bCs/>
                <w:sz w:val="20"/>
                <w:szCs w:val="20"/>
              </w:rPr>
            </w:pPr>
            <w:r w:rsidRPr="00235237">
              <w:rPr>
                <w:rFonts w:ascii="Times New Roman" w:eastAsia="Times New Roman" w:hAnsi="Times New Roman" w:cs="Times New Roman"/>
                <w:b/>
                <w:bCs/>
                <w:sz w:val="20"/>
                <w:szCs w:val="20"/>
              </w:rPr>
              <w:t>Variabel</w:t>
            </w:r>
          </w:p>
        </w:tc>
        <w:tc>
          <w:tcPr>
            <w:tcW w:w="1185" w:type="dxa"/>
            <w:vAlign w:val="center"/>
            <w:hideMark/>
          </w:tcPr>
          <w:p w:rsidR="00235237" w:rsidRPr="00235237" w:rsidRDefault="00235237" w:rsidP="004A16DC">
            <w:pPr>
              <w:spacing w:after="0" w:line="240" w:lineRule="auto"/>
              <w:jc w:val="center"/>
              <w:rPr>
                <w:rFonts w:ascii="Times New Roman" w:eastAsia="Times New Roman" w:hAnsi="Times New Roman" w:cs="Times New Roman"/>
                <w:b/>
                <w:bCs/>
                <w:sz w:val="20"/>
                <w:szCs w:val="20"/>
              </w:rPr>
            </w:pPr>
            <w:r w:rsidRPr="00235237">
              <w:rPr>
                <w:rFonts w:ascii="Times New Roman" w:eastAsia="Times New Roman" w:hAnsi="Times New Roman" w:cs="Times New Roman"/>
                <w:b/>
                <w:bCs/>
                <w:sz w:val="20"/>
                <w:szCs w:val="20"/>
              </w:rPr>
              <w:t>t</w:t>
            </w:r>
          </w:p>
        </w:tc>
        <w:tc>
          <w:tcPr>
            <w:tcW w:w="781" w:type="dxa"/>
            <w:vAlign w:val="center"/>
            <w:hideMark/>
          </w:tcPr>
          <w:p w:rsidR="00235237" w:rsidRPr="00235237" w:rsidRDefault="00235237" w:rsidP="004A16DC">
            <w:pPr>
              <w:spacing w:after="0" w:line="240" w:lineRule="auto"/>
              <w:jc w:val="center"/>
              <w:rPr>
                <w:rFonts w:ascii="Times New Roman" w:eastAsia="Times New Roman" w:hAnsi="Times New Roman" w:cs="Times New Roman"/>
                <w:b/>
                <w:bCs/>
                <w:sz w:val="20"/>
                <w:szCs w:val="20"/>
              </w:rPr>
            </w:pPr>
            <w:r w:rsidRPr="00235237">
              <w:rPr>
                <w:rFonts w:ascii="Times New Roman" w:eastAsia="Times New Roman" w:hAnsi="Times New Roman" w:cs="Times New Roman"/>
                <w:b/>
                <w:bCs/>
                <w:sz w:val="20"/>
                <w:szCs w:val="20"/>
              </w:rPr>
              <w:t>Sig.</w:t>
            </w:r>
          </w:p>
        </w:tc>
      </w:tr>
      <w:tr w:rsidR="00235237" w:rsidRPr="00235237" w:rsidTr="00235237">
        <w:trPr>
          <w:tblCellSpacing w:w="15" w:type="dxa"/>
          <w:jc w:val="center"/>
        </w:trPr>
        <w:tc>
          <w:tcPr>
            <w:tcW w:w="0" w:type="auto"/>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1</w:t>
            </w:r>
          </w:p>
        </w:tc>
        <w:tc>
          <w:tcPr>
            <w:tcW w:w="2830" w:type="dxa"/>
            <w:vAlign w:val="center"/>
            <w:hideMark/>
          </w:tcPr>
          <w:p w:rsidR="00235237" w:rsidRPr="00235237" w:rsidRDefault="00235237" w:rsidP="00B90590">
            <w:pPr>
              <w:spacing w:after="0" w:line="240" w:lineRule="auto"/>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Return on Assets (ROA)</w:t>
            </w:r>
          </w:p>
        </w:tc>
        <w:tc>
          <w:tcPr>
            <w:tcW w:w="1185"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1.128</w:t>
            </w:r>
          </w:p>
        </w:tc>
        <w:tc>
          <w:tcPr>
            <w:tcW w:w="781"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0.263</w:t>
            </w:r>
          </w:p>
        </w:tc>
      </w:tr>
      <w:tr w:rsidR="00235237" w:rsidRPr="00235237" w:rsidTr="00235237">
        <w:trPr>
          <w:tblCellSpacing w:w="15" w:type="dxa"/>
          <w:jc w:val="center"/>
        </w:trPr>
        <w:tc>
          <w:tcPr>
            <w:tcW w:w="0" w:type="auto"/>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p>
        </w:tc>
        <w:tc>
          <w:tcPr>
            <w:tcW w:w="2830" w:type="dxa"/>
            <w:vAlign w:val="center"/>
            <w:hideMark/>
          </w:tcPr>
          <w:p w:rsidR="00235237" w:rsidRPr="00235237" w:rsidRDefault="00235237" w:rsidP="00B90590">
            <w:pPr>
              <w:spacing w:after="0" w:line="240" w:lineRule="auto"/>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Net Profit Margin (NPM)</w:t>
            </w:r>
          </w:p>
        </w:tc>
        <w:tc>
          <w:tcPr>
            <w:tcW w:w="1185"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0.973</w:t>
            </w:r>
          </w:p>
        </w:tc>
        <w:tc>
          <w:tcPr>
            <w:tcW w:w="781"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0.334</w:t>
            </w:r>
          </w:p>
        </w:tc>
      </w:tr>
      <w:tr w:rsidR="00235237" w:rsidRPr="00235237" w:rsidTr="00235237">
        <w:trPr>
          <w:tblCellSpacing w:w="15" w:type="dxa"/>
          <w:jc w:val="center"/>
        </w:trPr>
        <w:tc>
          <w:tcPr>
            <w:tcW w:w="0" w:type="auto"/>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p>
        </w:tc>
        <w:tc>
          <w:tcPr>
            <w:tcW w:w="2830" w:type="dxa"/>
            <w:vAlign w:val="center"/>
            <w:hideMark/>
          </w:tcPr>
          <w:p w:rsidR="00235237" w:rsidRPr="00235237" w:rsidRDefault="00235237" w:rsidP="00B90590">
            <w:pPr>
              <w:spacing w:after="0" w:line="240" w:lineRule="auto"/>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Current Ratio (CR)</w:t>
            </w:r>
          </w:p>
        </w:tc>
        <w:tc>
          <w:tcPr>
            <w:tcW w:w="1185"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0.865</w:t>
            </w:r>
          </w:p>
        </w:tc>
        <w:tc>
          <w:tcPr>
            <w:tcW w:w="781"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0.389</w:t>
            </w:r>
          </w:p>
        </w:tc>
      </w:tr>
    </w:tbl>
    <w:p w:rsidR="00266254" w:rsidRPr="00737891" w:rsidRDefault="00266254" w:rsidP="004A16DC">
      <w:pPr>
        <w:spacing w:after="0" w:line="240" w:lineRule="auto"/>
        <w:jc w:val="center"/>
        <w:rPr>
          <w:rFonts w:ascii="Times New Roman" w:eastAsia="Times New Roman" w:hAnsi="Times New Roman" w:cs="Times New Roman"/>
          <w:sz w:val="20"/>
          <w:szCs w:val="20"/>
        </w:rPr>
      </w:pPr>
      <w:r w:rsidRPr="00403D25">
        <w:rPr>
          <w:rFonts w:ascii="Times New Roman" w:eastAsia="Times New Roman" w:hAnsi="Times New Roman" w:cs="Times New Roman"/>
          <w:b/>
          <w:bCs/>
          <w:sz w:val="20"/>
          <w:szCs w:val="20"/>
        </w:rPr>
        <w:t>Sumber:</w:t>
      </w:r>
      <w:r w:rsidRPr="00737891">
        <w:rPr>
          <w:rFonts w:ascii="Times New Roman" w:eastAsia="Times New Roman" w:hAnsi="Times New Roman" w:cs="Times New Roman"/>
          <w:sz w:val="20"/>
          <w:szCs w:val="20"/>
        </w:rPr>
        <w:t xml:space="preserve"> Output SPSS 26 </w:t>
      </w:r>
    </w:p>
    <w:p w:rsidR="00C43FD2" w:rsidRDefault="00C43FD2" w:rsidP="004A16DC">
      <w:pPr>
        <w:pStyle w:val="NormalWeb"/>
        <w:spacing w:before="0" w:beforeAutospacing="0" w:after="0" w:afterAutospacing="0"/>
        <w:jc w:val="both"/>
      </w:pPr>
    </w:p>
    <w:p w:rsidR="00C43FD2" w:rsidRPr="00B90590" w:rsidRDefault="00235237" w:rsidP="00B90590">
      <w:pPr>
        <w:pStyle w:val="NormalWeb"/>
        <w:spacing w:before="0" w:beforeAutospacing="0" w:after="0" w:afterAutospacing="0" w:line="360" w:lineRule="auto"/>
        <w:jc w:val="both"/>
        <w:rPr>
          <w:rStyle w:val="Strong"/>
          <w:b w:val="0"/>
          <w:bCs w:val="0"/>
        </w:rPr>
      </w:pPr>
      <w:proofErr w:type="gramStart"/>
      <w:r>
        <w:t xml:space="preserve">Nilai </w:t>
      </w:r>
      <w:r w:rsidRPr="00235237">
        <w:rPr>
          <w:rStyle w:val="Strong"/>
          <w:b w:val="0"/>
        </w:rPr>
        <w:t>Sig. &gt; 0.05</w:t>
      </w:r>
      <w:r>
        <w:t xml:space="preserve"> pada semua variabel menunjukkan </w:t>
      </w:r>
      <w:r w:rsidRPr="00235237">
        <w:rPr>
          <w:rStyle w:val="Strong"/>
          <w:b w:val="0"/>
        </w:rPr>
        <w:t>tidak terdapat heteroskedastisitas</w:t>
      </w:r>
      <w:r w:rsidR="00B90590">
        <w:t>.</w:t>
      </w:r>
      <w:proofErr w:type="gramEnd"/>
      <w:r w:rsidR="00B90590">
        <w:t xml:space="preserve"> </w:t>
      </w:r>
      <w:proofErr w:type="gramStart"/>
      <w:r>
        <w:t>Dengan demikian, varians error model bersifat homogen (</w:t>
      </w:r>
      <w:r>
        <w:rPr>
          <w:rStyle w:val="Emphasis"/>
        </w:rPr>
        <w:t>homoskedastis</w:t>
      </w:r>
      <w:r>
        <w:t>), dan model regresi dapat dianggap stabil.</w:t>
      </w:r>
      <w:proofErr w:type="gramEnd"/>
      <w:r>
        <w:t xml:space="preserve"> </w:t>
      </w:r>
      <w:proofErr w:type="gramStart"/>
      <w:r>
        <w:t xml:space="preserve">Hasil ini juga dapat diperkuat dari </w:t>
      </w:r>
      <w:r w:rsidRPr="00266254">
        <w:rPr>
          <w:rStyle w:val="Strong"/>
          <w:b w:val="0"/>
        </w:rPr>
        <w:t>Scatterplot SPSS</w:t>
      </w:r>
      <w:r>
        <w:t>, yang memperlihatkan sebaran titik residual secara acak di sekitar garis nol tanpa pola tertentu.</w:t>
      </w:r>
      <w:proofErr w:type="gramEnd"/>
    </w:p>
    <w:p w:rsidR="00367910" w:rsidRDefault="00367910" w:rsidP="00B90590">
      <w:pPr>
        <w:pStyle w:val="NormalWeb"/>
        <w:spacing w:before="0" w:beforeAutospacing="0" w:after="0" w:afterAutospacing="0" w:line="360" w:lineRule="auto"/>
        <w:jc w:val="both"/>
        <w:rPr>
          <w:rStyle w:val="Strong"/>
        </w:rPr>
      </w:pPr>
    </w:p>
    <w:p w:rsidR="004B2CC3" w:rsidRDefault="004B2CC3" w:rsidP="00B90590">
      <w:pPr>
        <w:pStyle w:val="NormalWeb"/>
        <w:spacing w:before="0" w:beforeAutospacing="0" w:after="0" w:afterAutospacing="0" w:line="360" w:lineRule="auto"/>
        <w:jc w:val="both"/>
      </w:pPr>
      <w:r>
        <w:rPr>
          <w:rStyle w:val="Strong"/>
        </w:rPr>
        <w:t>Uji Autokorelasi</w:t>
      </w:r>
      <w:r>
        <w:t>: nilai Durbin-Watson sebesar 1,943 (antara dU = 1</w:t>
      </w:r>
      <w:proofErr w:type="gramStart"/>
      <w:r>
        <w:t>,68</w:t>
      </w:r>
      <w:proofErr w:type="gramEnd"/>
      <w:r>
        <w:t xml:space="preserve"> dan 4–dU = 2,32) → tidak terjadi autokorelasi.</w:t>
      </w:r>
    </w:p>
    <w:p w:rsidR="00235237" w:rsidRDefault="00235237" w:rsidP="004A16DC">
      <w:pPr>
        <w:pStyle w:val="NormalWeb"/>
        <w:spacing w:before="0" w:beforeAutospacing="0" w:after="0" w:afterAutospacing="0"/>
        <w:jc w:val="center"/>
      </w:pPr>
      <w:proofErr w:type="gramStart"/>
      <w:r>
        <w:t>Tabel</w:t>
      </w:r>
      <w:r w:rsidR="00975B0D">
        <w:t xml:space="preserve"> 6.</w:t>
      </w:r>
      <w:proofErr w:type="gramEnd"/>
      <w:r w:rsidR="00975B0D">
        <w:t xml:space="preserve"> Hasil</w:t>
      </w:r>
      <w:r>
        <w:t xml:space="preserve"> Uji Autokorelasi (Model Summary – Durbin-Watson)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21"/>
        <w:gridCol w:w="734"/>
        <w:gridCol w:w="993"/>
        <w:gridCol w:w="1417"/>
        <w:gridCol w:w="1843"/>
        <w:gridCol w:w="1276"/>
      </w:tblGrid>
      <w:tr w:rsidR="00235237" w:rsidRPr="00235237" w:rsidTr="00235237">
        <w:trPr>
          <w:tblHeader/>
          <w:tblCellSpacing w:w="15" w:type="dxa"/>
          <w:jc w:val="center"/>
        </w:trPr>
        <w:tc>
          <w:tcPr>
            <w:tcW w:w="1276" w:type="dxa"/>
            <w:vAlign w:val="center"/>
            <w:hideMark/>
          </w:tcPr>
          <w:p w:rsidR="00235237" w:rsidRPr="00235237" w:rsidRDefault="00235237" w:rsidP="004A16DC">
            <w:pPr>
              <w:spacing w:after="0" w:line="240" w:lineRule="auto"/>
              <w:jc w:val="center"/>
              <w:rPr>
                <w:rFonts w:ascii="Times New Roman" w:eastAsia="Times New Roman" w:hAnsi="Times New Roman" w:cs="Times New Roman"/>
                <w:b/>
                <w:bCs/>
                <w:sz w:val="20"/>
                <w:szCs w:val="20"/>
              </w:rPr>
            </w:pPr>
            <w:r w:rsidRPr="00235237">
              <w:rPr>
                <w:rFonts w:ascii="Times New Roman" w:eastAsia="Times New Roman" w:hAnsi="Times New Roman" w:cs="Times New Roman"/>
                <w:b/>
                <w:bCs/>
                <w:sz w:val="20"/>
                <w:szCs w:val="20"/>
              </w:rPr>
              <w:t>Model Summaryᵇ</w:t>
            </w:r>
          </w:p>
        </w:tc>
        <w:tc>
          <w:tcPr>
            <w:tcW w:w="704" w:type="dxa"/>
            <w:vAlign w:val="center"/>
            <w:hideMark/>
          </w:tcPr>
          <w:p w:rsidR="00235237" w:rsidRPr="00235237" w:rsidRDefault="00235237" w:rsidP="004A16DC">
            <w:pPr>
              <w:spacing w:after="0" w:line="240" w:lineRule="auto"/>
              <w:jc w:val="center"/>
              <w:rPr>
                <w:rFonts w:ascii="Times New Roman" w:eastAsia="Times New Roman" w:hAnsi="Times New Roman" w:cs="Times New Roman"/>
                <w:b/>
                <w:bCs/>
                <w:sz w:val="20"/>
                <w:szCs w:val="20"/>
              </w:rPr>
            </w:pPr>
            <w:r w:rsidRPr="00235237">
              <w:rPr>
                <w:rFonts w:ascii="Times New Roman" w:eastAsia="Times New Roman" w:hAnsi="Times New Roman" w:cs="Times New Roman"/>
                <w:b/>
                <w:bCs/>
                <w:sz w:val="20"/>
                <w:szCs w:val="20"/>
              </w:rPr>
              <w:t>R</w:t>
            </w:r>
          </w:p>
        </w:tc>
        <w:tc>
          <w:tcPr>
            <w:tcW w:w="963" w:type="dxa"/>
            <w:vAlign w:val="center"/>
            <w:hideMark/>
          </w:tcPr>
          <w:p w:rsidR="00235237" w:rsidRPr="00235237" w:rsidRDefault="00235237" w:rsidP="004A16DC">
            <w:pPr>
              <w:spacing w:after="0" w:line="240" w:lineRule="auto"/>
              <w:jc w:val="center"/>
              <w:rPr>
                <w:rFonts w:ascii="Times New Roman" w:eastAsia="Times New Roman" w:hAnsi="Times New Roman" w:cs="Times New Roman"/>
                <w:b/>
                <w:bCs/>
                <w:sz w:val="20"/>
                <w:szCs w:val="20"/>
              </w:rPr>
            </w:pPr>
            <w:r w:rsidRPr="00235237">
              <w:rPr>
                <w:rFonts w:ascii="Times New Roman" w:eastAsia="Times New Roman" w:hAnsi="Times New Roman" w:cs="Times New Roman"/>
                <w:b/>
                <w:bCs/>
                <w:sz w:val="20"/>
                <w:szCs w:val="20"/>
              </w:rPr>
              <w:t>R Square</w:t>
            </w:r>
          </w:p>
        </w:tc>
        <w:tc>
          <w:tcPr>
            <w:tcW w:w="1387" w:type="dxa"/>
            <w:vAlign w:val="center"/>
            <w:hideMark/>
          </w:tcPr>
          <w:p w:rsidR="00235237" w:rsidRPr="00235237" w:rsidRDefault="00235237" w:rsidP="004A16DC">
            <w:pPr>
              <w:spacing w:after="0" w:line="240" w:lineRule="auto"/>
              <w:jc w:val="center"/>
              <w:rPr>
                <w:rFonts w:ascii="Times New Roman" w:eastAsia="Times New Roman" w:hAnsi="Times New Roman" w:cs="Times New Roman"/>
                <w:b/>
                <w:bCs/>
                <w:sz w:val="20"/>
                <w:szCs w:val="20"/>
              </w:rPr>
            </w:pPr>
            <w:r w:rsidRPr="00235237">
              <w:rPr>
                <w:rFonts w:ascii="Times New Roman" w:eastAsia="Times New Roman" w:hAnsi="Times New Roman" w:cs="Times New Roman"/>
                <w:b/>
                <w:bCs/>
                <w:sz w:val="20"/>
                <w:szCs w:val="20"/>
              </w:rPr>
              <w:t>Adjusted R Square</w:t>
            </w:r>
          </w:p>
        </w:tc>
        <w:tc>
          <w:tcPr>
            <w:tcW w:w="1813" w:type="dxa"/>
            <w:vAlign w:val="center"/>
            <w:hideMark/>
          </w:tcPr>
          <w:p w:rsidR="00235237" w:rsidRPr="00235237" w:rsidRDefault="00235237" w:rsidP="004A16DC">
            <w:pPr>
              <w:spacing w:after="0" w:line="240" w:lineRule="auto"/>
              <w:jc w:val="center"/>
              <w:rPr>
                <w:rFonts w:ascii="Times New Roman" w:eastAsia="Times New Roman" w:hAnsi="Times New Roman" w:cs="Times New Roman"/>
                <w:b/>
                <w:bCs/>
                <w:sz w:val="20"/>
                <w:szCs w:val="20"/>
              </w:rPr>
            </w:pPr>
            <w:r w:rsidRPr="00235237">
              <w:rPr>
                <w:rFonts w:ascii="Times New Roman" w:eastAsia="Times New Roman" w:hAnsi="Times New Roman" w:cs="Times New Roman"/>
                <w:b/>
                <w:bCs/>
                <w:sz w:val="20"/>
                <w:szCs w:val="20"/>
              </w:rPr>
              <w:t>Std. Error of the Estimate</w:t>
            </w:r>
          </w:p>
        </w:tc>
        <w:tc>
          <w:tcPr>
            <w:tcW w:w="1231" w:type="dxa"/>
            <w:vAlign w:val="center"/>
            <w:hideMark/>
          </w:tcPr>
          <w:p w:rsidR="00235237" w:rsidRPr="00235237" w:rsidRDefault="00235237" w:rsidP="004A16DC">
            <w:pPr>
              <w:spacing w:after="0" w:line="240" w:lineRule="auto"/>
              <w:jc w:val="center"/>
              <w:rPr>
                <w:rFonts w:ascii="Times New Roman" w:eastAsia="Times New Roman" w:hAnsi="Times New Roman" w:cs="Times New Roman"/>
                <w:b/>
                <w:bCs/>
                <w:sz w:val="20"/>
                <w:szCs w:val="20"/>
              </w:rPr>
            </w:pPr>
            <w:r w:rsidRPr="00235237">
              <w:rPr>
                <w:rFonts w:ascii="Times New Roman" w:eastAsia="Times New Roman" w:hAnsi="Times New Roman" w:cs="Times New Roman"/>
                <w:b/>
                <w:bCs/>
                <w:sz w:val="20"/>
                <w:szCs w:val="20"/>
              </w:rPr>
              <w:t>Durbin-Watson</w:t>
            </w:r>
          </w:p>
        </w:tc>
      </w:tr>
      <w:tr w:rsidR="00235237" w:rsidRPr="00235237" w:rsidTr="00235237">
        <w:trPr>
          <w:tblCellSpacing w:w="15" w:type="dxa"/>
          <w:jc w:val="center"/>
        </w:trPr>
        <w:tc>
          <w:tcPr>
            <w:tcW w:w="1276"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1</w:t>
            </w:r>
          </w:p>
        </w:tc>
        <w:tc>
          <w:tcPr>
            <w:tcW w:w="704"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0.801</w:t>
            </w:r>
          </w:p>
        </w:tc>
        <w:tc>
          <w:tcPr>
            <w:tcW w:w="963"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0.642</w:t>
            </w:r>
          </w:p>
        </w:tc>
        <w:tc>
          <w:tcPr>
            <w:tcW w:w="1387"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0.621</w:t>
            </w:r>
          </w:p>
        </w:tc>
        <w:tc>
          <w:tcPr>
            <w:tcW w:w="1813"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2.915</w:t>
            </w:r>
          </w:p>
        </w:tc>
        <w:tc>
          <w:tcPr>
            <w:tcW w:w="1231" w:type="dxa"/>
            <w:vAlign w:val="center"/>
            <w:hideMark/>
          </w:tcPr>
          <w:p w:rsidR="00235237" w:rsidRPr="00235237" w:rsidRDefault="00235237" w:rsidP="004A16DC">
            <w:pPr>
              <w:spacing w:after="0" w:line="240" w:lineRule="auto"/>
              <w:jc w:val="center"/>
              <w:rPr>
                <w:rFonts w:ascii="Times New Roman" w:eastAsia="Times New Roman" w:hAnsi="Times New Roman" w:cs="Times New Roman"/>
                <w:sz w:val="20"/>
                <w:szCs w:val="20"/>
              </w:rPr>
            </w:pPr>
            <w:r w:rsidRPr="00235237">
              <w:rPr>
                <w:rFonts w:ascii="Times New Roman" w:eastAsia="Times New Roman" w:hAnsi="Times New Roman" w:cs="Times New Roman"/>
                <w:sz w:val="20"/>
                <w:szCs w:val="20"/>
              </w:rPr>
              <w:t>1.943</w:t>
            </w:r>
          </w:p>
        </w:tc>
      </w:tr>
    </w:tbl>
    <w:p w:rsidR="00266254" w:rsidRPr="00737891" w:rsidRDefault="00266254" w:rsidP="004A16DC">
      <w:pPr>
        <w:spacing w:after="0" w:line="240" w:lineRule="auto"/>
        <w:jc w:val="center"/>
        <w:rPr>
          <w:rFonts w:ascii="Times New Roman" w:eastAsia="Times New Roman" w:hAnsi="Times New Roman" w:cs="Times New Roman"/>
          <w:sz w:val="20"/>
          <w:szCs w:val="20"/>
        </w:rPr>
      </w:pPr>
      <w:r w:rsidRPr="00403D25">
        <w:rPr>
          <w:rFonts w:ascii="Times New Roman" w:eastAsia="Times New Roman" w:hAnsi="Times New Roman" w:cs="Times New Roman"/>
          <w:b/>
          <w:bCs/>
          <w:sz w:val="20"/>
          <w:szCs w:val="20"/>
        </w:rPr>
        <w:t>Sumber:</w:t>
      </w:r>
      <w:r w:rsidRPr="00737891">
        <w:rPr>
          <w:rFonts w:ascii="Times New Roman" w:eastAsia="Times New Roman" w:hAnsi="Times New Roman" w:cs="Times New Roman"/>
          <w:sz w:val="20"/>
          <w:szCs w:val="20"/>
        </w:rPr>
        <w:t xml:space="preserve"> Output SPSS 26 </w:t>
      </w:r>
    </w:p>
    <w:p w:rsidR="00C43FD2" w:rsidRDefault="00C43FD2" w:rsidP="004A16DC">
      <w:pPr>
        <w:spacing w:after="0" w:line="240" w:lineRule="auto"/>
        <w:jc w:val="both"/>
        <w:rPr>
          <w:rFonts w:ascii="Times New Roman" w:eastAsia="Times New Roman" w:hAnsi="Times New Roman" w:cs="Times New Roman"/>
          <w:sz w:val="24"/>
          <w:szCs w:val="24"/>
        </w:rPr>
      </w:pPr>
    </w:p>
    <w:p w:rsidR="004B2CC3" w:rsidRPr="000F2BC4" w:rsidRDefault="00266254" w:rsidP="00B90590">
      <w:pPr>
        <w:spacing w:after="0" w:line="360" w:lineRule="auto"/>
        <w:jc w:val="both"/>
        <w:rPr>
          <w:rFonts w:ascii="Times New Roman" w:eastAsia="Times New Roman" w:hAnsi="Times New Roman" w:cs="Times New Roman"/>
          <w:sz w:val="24"/>
          <w:szCs w:val="24"/>
        </w:rPr>
      </w:pPr>
      <w:r w:rsidRPr="00266254">
        <w:rPr>
          <w:rFonts w:ascii="Times New Roman" w:eastAsia="Times New Roman" w:hAnsi="Times New Roman" w:cs="Times New Roman"/>
          <w:sz w:val="24"/>
          <w:szCs w:val="24"/>
        </w:rPr>
        <w:t xml:space="preserve">Nilai </w:t>
      </w:r>
      <w:r w:rsidRPr="000F2BC4">
        <w:rPr>
          <w:rFonts w:ascii="Times New Roman" w:eastAsia="Times New Roman" w:hAnsi="Times New Roman" w:cs="Times New Roman"/>
          <w:bCs/>
          <w:sz w:val="24"/>
          <w:szCs w:val="24"/>
        </w:rPr>
        <w:t>R = 0.801</w:t>
      </w:r>
      <w:r w:rsidRPr="000F2BC4">
        <w:rPr>
          <w:rFonts w:ascii="Times New Roman" w:eastAsia="Times New Roman" w:hAnsi="Times New Roman" w:cs="Times New Roman"/>
          <w:sz w:val="24"/>
          <w:szCs w:val="24"/>
        </w:rPr>
        <w:t xml:space="preserve"> </w:t>
      </w:r>
      <w:r w:rsidRPr="00266254">
        <w:rPr>
          <w:rFonts w:ascii="Times New Roman" w:eastAsia="Times New Roman" w:hAnsi="Times New Roman" w:cs="Times New Roman"/>
          <w:sz w:val="24"/>
          <w:szCs w:val="24"/>
        </w:rPr>
        <w:t xml:space="preserve">menunjukkan hubungan yang </w:t>
      </w:r>
      <w:r w:rsidRPr="000F2BC4">
        <w:rPr>
          <w:rFonts w:ascii="Times New Roman" w:eastAsia="Times New Roman" w:hAnsi="Times New Roman" w:cs="Times New Roman"/>
          <w:bCs/>
          <w:sz w:val="24"/>
          <w:szCs w:val="24"/>
        </w:rPr>
        <w:t>kuat (80</w:t>
      </w:r>
      <w:proofErr w:type="gramStart"/>
      <w:r w:rsidRPr="000F2BC4">
        <w:rPr>
          <w:rFonts w:ascii="Times New Roman" w:eastAsia="Times New Roman" w:hAnsi="Times New Roman" w:cs="Times New Roman"/>
          <w:bCs/>
          <w:sz w:val="24"/>
          <w:szCs w:val="24"/>
        </w:rPr>
        <w:t>,1</w:t>
      </w:r>
      <w:proofErr w:type="gramEnd"/>
      <w:r w:rsidRPr="000F2BC4">
        <w:rPr>
          <w:rFonts w:ascii="Times New Roman" w:eastAsia="Times New Roman" w:hAnsi="Times New Roman" w:cs="Times New Roman"/>
          <w:bCs/>
          <w:sz w:val="24"/>
          <w:szCs w:val="24"/>
        </w:rPr>
        <w:t>%)</w:t>
      </w:r>
      <w:r w:rsidRPr="00266254">
        <w:rPr>
          <w:rFonts w:ascii="Times New Roman" w:eastAsia="Times New Roman" w:hAnsi="Times New Roman" w:cs="Times New Roman"/>
          <w:sz w:val="24"/>
          <w:szCs w:val="24"/>
        </w:rPr>
        <w:t xml:space="preserve"> antara variabel independen (ROA, NPM, CR) dengan pertumbuhan laba.</w:t>
      </w:r>
      <w:r w:rsidR="000F2BC4">
        <w:rPr>
          <w:rFonts w:ascii="Times New Roman" w:eastAsia="Times New Roman" w:hAnsi="Times New Roman" w:cs="Times New Roman"/>
          <w:sz w:val="24"/>
          <w:szCs w:val="24"/>
        </w:rPr>
        <w:t xml:space="preserve"> </w:t>
      </w:r>
      <w:r w:rsidRPr="00266254">
        <w:rPr>
          <w:rFonts w:ascii="Times New Roman" w:eastAsia="Times New Roman" w:hAnsi="Times New Roman" w:cs="Times New Roman"/>
          <w:sz w:val="24"/>
          <w:szCs w:val="24"/>
        </w:rPr>
        <w:t xml:space="preserve">Nilai </w:t>
      </w:r>
      <w:r w:rsidRPr="000F2BC4">
        <w:rPr>
          <w:rFonts w:ascii="Times New Roman" w:eastAsia="Times New Roman" w:hAnsi="Times New Roman" w:cs="Times New Roman"/>
          <w:bCs/>
          <w:sz w:val="24"/>
          <w:szCs w:val="24"/>
        </w:rPr>
        <w:t>R Square = 0.642</w:t>
      </w:r>
      <w:r w:rsidRPr="00266254">
        <w:rPr>
          <w:rFonts w:ascii="Times New Roman" w:eastAsia="Times New Roman" w:hAnsi="Times New Roman" w:cs="Times New Roman"/>
          <w:sz w:val="24"/>
          <w:szCs w:val="24"/>
        </w:rPr>
        <w:t xml:space="preserve"> </w:t>
      </w:r>
      <w:r w:rsidRPr="00266254">
        <w:rPr>
          <w:rFonts w:ascii="Times New Roman" w:eastAsia="Times New Roman" w:hAnsi="Times New Roman" w:cs="Times New Roman"/>
          <w:sz w:val="24"/>
          <w:szCs w:val="24"/>
        </w:rPr>
        <w:lastRenderedPageBreak/>
        <w:t xml:space="preserve">berarti </w:t>
      </w:r>
      <w:r w:rsidRPr="000F2BC4">
        <w:rPr>
          <w:rFonts w:ascii="Times New Roman" w:eastAsia="Times New Roman" w:hAnsi="Times New Roman" w:cs="Times New Roman"/>
          <w:bCs/>
          <w:sz w:val="24"/>
          <w:szCs w:val="24"/>
        </w:rPr>
        <w:t>64</w:t>
      </w:r>
      <w:proofErr w:type="gramStart"/>
      <w:r w:rsidRPr="000F2BC4">
        <w:rPr>
          <w:rFonts w:ascii="Times New Roman" w:eastAsia="Times New Roman" w:hAnsi="Times New Roman" w:cs="Times New Roman"/>
          <w:bCs/>
          <w:sz w:val="24"/>
          <w:szCs w:val="24"/>
        </w:rPr>
        <w:t>,2</w:t>
      </w:r>
      <w:proofErr w:type="gramEnd"/>
      <w:r w:rsidRPr="000F2BC4">
        <w:rPr>
          <w:rFonts w:ascii="Times New Roman" w:eastAsia="Times New Roman" w:hAnsi="Times New Roman" w:cs="Times New Roman"/>
          <w:bCs/>
          <w:sz w:val="24"/>
          <w:szCs w:val="24"/>
        </w:rPr>
        <w:t>% variasi pertumbuhan laba</w:t>
      </w:r>
      <w:r w:rsidRPr="00266254">
        <w:rPr>
          <w:rFonts w:ascii="Times New Roman" w:eastAsia="Times New Roman" w:hAnsi="Times New Roman" w:cs="Times New Roman"/>
          <w:sz w:val="24"/>
          <w:szCs w:val="24"/>
        </w:rPr>
        <w:t xml:space="preserve"> dapat dijelaskan oleh ketiga variabel independen, sedangkan </w:t>
      </w:r>
      <w:r w:rsidRPr="000F2BC4">
        <w:rPr>
          <w:rFonts w:ascii="Times New Roman" w:eastAsia="Times New Roman" w:hAnsi="Times New Roman" w:cs="Times New Roman"/>
          <w:bCs/>
          <w:sz w:val="24"/>
          <w:szCs w:val="24"/>
        </w:rPr>
        <w:t>35,8%</w:t>
      </w:r>
      <w:r w:rsidRPr="00266254">
        <w:rPr>
          <w:rFonts w:ascii="Times New Roman" w:eastAsia="Times New Roman" w:hAnsi="Times New Roman" w:cs="Times New Roman"/>
          <w:sz w:val="24"/>
          <w:szCs w:val="24"/>
        </w:rPr>
        <w:t xml:space="preserve"> sisanya dipengaruhi oleh faktor lain di luar model (misalnya strategi pemasaran, biaya bahan baku, nilai tukar).</w:t>
      </w:r>
      <w:r w:rsidR="000F2BC4">
        <w:rPr>
          <w:rFonts w:ascii="Times New Roman" w:eastAsia="Times New Roman" w:hAnsi="Times New Roman" w:cs="Times New Roman"/>
          <w:sz w:val="24"/>
          <w:szCs w:val="24"/>
        </w:rPr>
        <w:t xml:space="preserve"> </w:t>
      </w:r>
      <w:r w:rsidRPr="00266254">
        <w:rPr>
          <w:rFonts w:ascii="Times New Roman" w:eastAsia="Times New Roman" w:hAnsi="Times New Roman" w:cs="Times New Roman"/>
          <w:sz w:val="24"/>
          <w:szCs w:val="24"/>
        </w:rPr>
        <w:t xml:space="preserve">Nilai </w:t>
      </w:r>
      <w:r w:rsidRPr="000F2BC4">
        <w:rPr>
          <w:rFonts w:ascii="Times New Roman" w:eastAsia="Times New Roman" w:hAnsi="Times New Roman" w:cs="Times New Roman"/>
          <w:bCs/>
          <w:sz w:val="24"/>
          <w:szCs w:val="24"/>
        </w:rPr>
        <w:t>Adjusted R Square = 0.621</w:t>
      </w:r>
      <w:r w:rsidRPr="00266254">
        <w:rPr>
          <w:rFonts w:ascii="Times New Roman" w:eastAsia="Times New Roman" w:hAnsi="Times New Roman" w:cs="Times New Roman"/>
          <w:sz w:val="24"/>
          <w:szCs w:val="24"/>
        </w:rPr>
        <w:t xml:space="preserve"> menyesuaikan jumlah variabel independen terhadap sampel dan menunjukkan m</w:t>
      </w:r>
      <w:r w:rsidR="000F2BC4">
        <w:rPr>
          <w:rFonts w:ascii="Times New Roman" w:eastAsia="Times New Roman" w:hAnsi="Times New Roman" w:cs="Times New Roman"/>
          <w:sz w:val="24"/>
          <w:szCs w:val="24"/>
        </w:rPr>
        <w:t xml:space="preserve">odel yang fit secara statistik. </w:t>
      </w:r>
      <w:r w:rsidRPr="00266254">
        <w:rPr>
          <w:rFonts w:ascii="Times New Roman" w:eastAsia="Times New Roman" w:hAnsi="Times New Roman" w:cs="Times New Roman"/>
          <w:sz w:val="24"/>
          <w:szCs w:val="24"/>
        </w:rPr>
        <w:t xml:space="preserve">Nilai </w:t>
      </w:r>
      <w:r w:rsidRPr="000F2BC4">
        <w:rPr>
          <w:rFonts w:ascii="Times New Roman" w:eastAsia="Times New Roman" w:hAnsi="Times New Roman" w:cs="Times New Roman"/>
          <w:bCs/>
          <w:sz w:val="24"/>
          <w:szCs w:val="24"/>
        </w:rPr>
        <w:t>Durbin-Watson = 1.943</w:t>
      </w:r>
      <w:r w:rsidRPr="00266254">
        <w:rPr>
          <w:rFonts w:ascii="Times New Roman" w:eastAsia="Times New Roman" w:hAnsi="Times New Roman" w:cs="Times New Roman"/>
          <w:sz w:val="24"/>
          <w:szCs w:val="24"/>
        </w:rPr>
        <w:t xml:space="preserve"> menegaskan </w:t>
      </w:r>
      <w:r w:rsidRPr="000F2BC4">
        <w:rPr>
          <w:rFonts w:ascii="Times New Roman" w:eastAsia="Times New Roman" w:hAnsi="Times New Roman" w:cs="Times New Roman"/>
          <w:bCs/>
          <w:sz w:val="24"/>
          <w:szCs w:val="24"/>
        </w:rPr>
        <w:t>tidak terjadi autokorelasi</w:t>
      </w:r>
      <w:r w:rsidRPr="00266254">
        <w:rPr>
          <w:rFonts w:ascii="Times New Roman" w:eastAsia="Times New Roman" w:hAnsi="Times New Roman" w:cs="Times New Roman"/>
          <w:sz w:val="24"/>
          <w:szCs w:val="24"/>
        </w:rPr>
        <w:t>, sesuai hasi</w:t>
      </w:r>
      <w:r w:rsidR="000F2BC4">
        <w:rPr>
          <w:rFonts w:ascii="Times New Roman" w:eastAsia="Times New Roman" w:hAnsi="Times New Roman" w:cs="Times New Roman"/>
          <w:sz w:val="24"/>
          <w:szCs w:val="24"/>
        </w:rPr>
        <w:t xml:space="preserve">l uji asumsi klasik sebelumnya. </w:t>
      </w:r>
      <w:proofErr w:type="gramStart"/>
      <w:r w:rsidR="004B2CC3" w:rsidRPr="000F2BC4">
        <w:rPr>
          <w:rFonts w:ascii="Times New Roman" w:hAnsi="Times New Roman" w:cs="Times New Roman"/>
          <w:sz w:val="24"/>
          <w:szCs w:val="24"/>
        </w:rPr>
        <w:t>Dengan demikian, data telah memenuhi seluruh asumsi klasik dan layak untuk dilakukan analisis regresi linier berganda.</w:t>
      </w:r>
      <w:proofErr w:type="gramEnd"/>
    </w:p>
    <w:p w:rsidR="00C55685" w:rsidRPr="000F2BC4" w:rsidRDefault="00C55685" w:rsidP="00B90590">
      <w:pPr>
        <w:spacing w:after="0" w:line="360" w:lineRule="auto"/>
        <w:rPr>
          <w:rFonts w:ascii="Times New Roman" w:hAnsi="Times New Roman" w:cs="Times New Roman"/>
          <w:sz w:val="24"/>
          <w:szCs w:val="24"/>
        </w:rPr>
      </w:pPr>
    </w:p>
    <w:p w:rsidR="004B2CC3" w:rsidRPr="00526068" w:rsidRDefault="00C55685" w:rsidP="004A16DC">
      <w:pPr>
        <w:spacing w:after="0" w:line="240" w:lineRule="auto"/>
        <w:rPr>
          <w:rFonts w:ascii="Times New Roman" w:hAnsi="Times New Roman" w:cs="Times New Roman"/>
          <w:b/>
          <w:sz w:val="24"/>
          <w:szCs w:val="24"/>
        </w:rPr>
      </w:pPr>
      <w:r w:rsidRPr="00526068">
        <w:rPr>
          <w:rFonts w:ascii="Times New Roman" w:hAnsi="Times New Roman" w:cs="Times New Roman"/>
          <w:b/>
          <w:sz w:val="24"/>
          <w:szCs w:val="24"/>
        </w:rPr>
        <w:t>ANOVA (Uji F Simultan)</w:t>
      </w:r>
    </w:p>
    <w:p w:rsidR="00C55685" w:rsidRDefault="00C55685" w:rsidP="004A16DC">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Tabel</w:t>
      </w:r>
      <w:r w:rsidR="00975B0D">
        <w:rPr>
          <w:rFonts w:ascii="Times New Roman" w:hAnsi="Times New Roman" w:cs="Times New Roman"/>
          <w:sz w:val="24"/>
          <w:szCs w:val="24"/>
        </w:rPr>
        <w:t xml:space="preserve"> 7.</w:t>
      </w:r>
      <w:proofErr w:type="gramEnd"/>
      <w:r w:rsidR="00975B0D">
        <w:rPr>
          <w:rFonts w:ascii="Times New Roman" w:hAnsi="Times New Roman" w:cs="Times New Roman"/>
          <w:sz w:val="24"/>
          <w:szCs w:val="24"/>
        </w:rPr>
        <w:t xml:space="preserve"> Hasil</w:t>
      </w:r>
      <w:r>
        <w:rPr>
          <w:rFonts w:ascii="Times New Roman" w:hAnsi="Times New Roman" w:cs="Times New Roman"/>
          <w:sz w:val="24"/>
          <w:szCs w:val="24"/>
        </w:rPr>
        <w:t xml:space="preserve"> Uji F Simultan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4"/>
        <w:gridCol w:w="1916"/>
        <w:gridCol w:w="393"/>
        <w:gridCol w:w="1450"/>
        <w:gridCol w:w="851"/>
        <w:gridCol w:w="666"/>
      </w:tblGrid>
      <w:tr w:rsidR="00C55685" w:rsidRPr="00C55685" w:rsidTr="00C55685">
        <w:trPr>
          <w:tblHeader/>
          <w:tblCellSpacing w:w="15" w:type="dxa"/>
          <w:jc w:val="center"/>
        </w:trPr>
        <w:tc>
          <w:tcPr>
            <w:tcW w:w="0" w:type="auto"/>
            <w:vAlign w:val="center"/>
            <w:hideMark/>
          </w:tcPr>
          <w:p w:rsidR="00C55685" w:rsidRPr="00C55685" w:rsidRDefault="00C55685" w:rsidP="004A16DC">
            <w:pPr>
              <w:spacing w:after="0" w:line="240" w:lineRule="auto"/>
              <w:jc w:val="center"/>
              <w:rPr>
                <w:rFonts w:ascii="Times New Roman" w:eastAsia="Times New Roman" w:hAnsi="Times New Roman" w:cs="Times New Roman"/>
                <w:b/>
                <w:bCs/>
                <w:sz w:val="20"/>
                <w:szCs w:val="20"/>
              </w:rPr>
            </w:pPr>
            <w:r w:rsidRPr="00C55685">
              <w:rPr>
                <w:rFonts w:ascii="Times New Roman" w:eastAsia="Times New Roman" w:hAnsi="Times New Roman" w:cs="Times New Roman"/>
                <w:b/>
                <w:bCs/>
                <w:sz w:val="20"/>
                <w:szCs w:val="20"/>
              </w:rPr>
              <w:t>Model</w:t>
            </w:r>
          </w:p>
        </w:tc>
        <w:tc>
          <w:tcPr>
            <w:tcW w:w="1886" w:type="dxa"/>
            <w:vAlign w:val="center"/>
            <w:hideMark/>
          </w:tcPr>
          <w:p w:rsidR="00C55685" w:rsidRPr="00C55685" w:rsidRDefault="00C55685" w:rsidP="004A16DC">
            <w:pPr>
              <w:spacing w:after="0" w:line="240" w:lineRule="auto"/>
              <w:jc w:val="center"/>
              <w:rPr>
                <w:rFonts w:ascii="Times New Roman" w:eastAsia="Times New Roman" w:hAnsi="Times New Roman" w:cs="Times New Roman"/>
                <w:b/>
                <w:bCs/>
                <w:sz w:val="20"/>
                <w:szCs w:val="20"/>
              </w:rPr>
            </w:pPr>
            <w:r w:rsidRPr="00C55685">
              <w:rPr>
                <w:rFonts w:ascii="Times New Roman" w:eastAsia="Times New Roman" w:hAnsi="Times New Roman" w:cs="Times New Roman"/>
                <w:b/>
                <w:bCs/>
                <w:sz w:val="20"/>
                <w:szCs w:val="20"/>
              </w:rPr>
              <w:t>Sum of Squares</w:t>
            </w:r>
          </w:p>
        </w:tc>
        <w:tc>
          <w:tcPr>
            <w:tcW w:w="363" w:type="dxa"/>
            <w:vAlign w:val="center"/>
            <w:hideMark/>
          </w:tcPr>
          <w:p w:rsidR="00C55685" w:rsidRPr="00C55685" w:rsidRDefault="00C55685" w:rsidP="004A16DC">
            <w:pPr>
              <w:spacing w:after="0" w:line="240" w:lineRule="auto"/>
              <w:jc w:val="center"/>
              <w:rPr>
                <w:rFonts w:ascii="Times New Roman" w:eastAsia="Times New Roman" w:hAnsi="Times New Roman" w:cs="Times New Roman"/>
                <w:b/>
                <w:bCs/>
                <w:sz w:val="20"/>
                <w:szCs w:val="20"/>
              </w:rPr>
            </w:pPr>
            <w:r w:rsidRPr="00C55685">
              <w:rPr>
                <w:rFonts w:ascii="Times New Roman" w:eastAsia="Times New Roman" w:hAnsi="Times New Roman" w:cs="Times New Roman"/>
                <w:b/>
                <w:bCs/>
                <w:sz w:val="20"/>
                <w:szCs w:val="20"/>
              </w:rPr>
              <w:t>df</w:t>
            </w:r>
          </w:p>
        </w:tc>
        <w:tc>
          <w:tcPr>
            <w:tcW w:w="1420" w:type="dxa"/>
            <w:vAlign w:val="center"/>
            <w:hideMark/>
          </w:tcPr>
          <w:p w:rsidR="00C55685" w:rsidRPr="00C55685" w:rsidRDefault="00C55685" w:rsidP="004A16DC">
            <w:pPr>
              <w:spacing w:after="0" w:line="240" w:lineRule="auto"/>
              <w:jc w:val="center"/>
              <w:rPr>
                <w:rFonts w:ascii="Times New Roman" w:eastAsia="Times New Roman" w:hAnsi="Times New Roman" w:cs="Times New Roman"/>
                <w:b/>
                <w:bCs/>
                <w:sz w:val="20"/>
                <w:szCs w:val="20"/>
              </w:rPr>
            </w:pPr>
            <w:r w:rsidRPr="00C55685">
              <w:rPr>
                <w:rFonts w:ascii="Times New Roman" w:eastAsia="Times New Roman" w:hAnsi="Times New Roman" w:cs="Times New Roman"/>
                <w:b/>
                <w:bCs/>
                <w:sz w:val="20"/>
                <w:szCs w:val="20"/>
              </w:rPr>
              <w:t>Mean Square</w:t>
            </w:r>
          </w:p>
        </w:tc>
        <w:tc>
          <w:tcPr>
            <w:tcW w:w="821" w:type="dxa"/>
            <w:vAlign w:val="center"/>
            <w:hideMark/>
          </w:tcPr>
          <w:p w:rsidR="00C55685" w:rsidRPr="00C55685" w:rsidRDefault="00C55685" w:rsidP="004A16DC">
            <w:pPr>
              <w:spacing w:after="0" w:line="240" w:lineRule="auto"/>
              <w:jc w:val="center"/>
              <w:rPr>
                <w:rFonts w:ascii="Times New Roman" w:eastAsia="Times New Roman" w:hAnsi="Times New Roman" w:cs="Times New Roman"/>
                <w:b/>
                <w:bCs/>
                <w:sz w:val="20"/>
                <w:szCs w:val="20"/>
              </w:rPr>
            </w:pPr>
            <w:r w:rsidRPr="00C55685">
              <w:rPr>
                <w:rFonts w:ascii="Times New Roman" w:eastAsia="Times New Roman" w:hAnsi="Times New Roman" w:cs="Times New Roman"/>
                <w:b/>
                <w:bCs/>
                <w:sz w:val="20"/>
                <w:szCs w:val="20"/>
              </w:rPr>
              <w:t>F</w:t>
            </w:r>
          </w:p>
        </w:tc>
        <w:tc>
          <w:tcPr>
            <w:tcW w:w="621" w:type="dxa"/>
            <w:vAlign w:val="center"/>
            <w:hideMark/>
          </w:tcPr>
          <w:p w:rsidR="00C55685" w:rsidRPr="00C55685" w:rsidRDefault="00C55685" w:rsidP="004A16DC">
            <w:pPr>
              <w:spacing w:after="0" w:line="240" w:lineRule="auto"/>
              <w:jc w:val="center"/>
              <w:rPr>
                <w:rFonts w:ascii="Times New Roman" w:eastAsia="Times New Roman" w:hAnsi="Times New Roman" w:cs="Times New Roman"/>
                <w:b/>
                <w:bCs/>
                <w:sz w:val="20"/>
                <w:szCs w:val="20"/>
              </w:rPr>
            </w:pPr>
            <w:r w:rsidRPr="00C55685">
              <w:rPr>
                <w:rFonts w:ascii="Times New Roman" w:eastAsia="Times New Roman" w:hAnsi="Times New Roman" w:cs="Times New Roman"/>
                <w:b/>
                <w:bCs/>
                <w:sz w:val="20"/>
                <w:szCs w:val="20"/>
              </w:rPr>
              <w:t>Sig.</w:t>
            </w:r>
          </w:p>
        </w:tc>
      </w:tr>
      <w:tr w:rsidR="00C55685" w:rsidRPr="00C55685" w:rsidTr="00C55685">
        <w:trPr>
          <w:tblCellSpacing w:w="15" w:type="dxa"/>
          <w:jc w:val="center"/>
        </w:trPr>
        <w:tc>
          <w:tcPr>
            <w:tcW w:w="0" w:type="auto"/>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Regression</w:t>
            </w:r>
          </w:p>
        </w:tc>
        <w:tc>
          <w:tcPr>
            <w:tcW w:w="1886"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1184.512</w:t>
            </w:r>
          </w:p>
        </w:tc>
        <w:tc>
          <w:tcPr>
            <w:tcW w:w="363"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3</w:t>
            </w:r>
          </w:p>
        </w:tc>
        <w:tc>
          <w:tcPr>
            <w:tcW w:w="1420"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394.837</w:t>
            </w:r>
          </w:p>
        </w:tc>
        <w:tc>
          <w:tcPr>
            <w:tcW w:w="821"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46.287</w:t>
            </w:r>
          </w:p>
        </w:tc>
        <w:tc>
          <w:tcPr>
            <w:tcW w:w="621"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0.000ᵇ</w:t>
            </w:r>
          </w:p>
        </w:tc>
      </w:tr>
      <w:tr w:rsidR="00C55685" w:rsidRPr="00C55685" w:rsidTr="00C55685">
        <w:trPr>
          <w:tblCellSpacing w:w="15" w:type="dxa"/>
          <w:jc w:val="center"/>
        </w:trPr>
        <w:tc>
          <w:tcPr>
            <w:tcW w:w="0" w:type="auto"/>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Residual</w:t>
            </w:r>
          </w:p>
        </w:tc>
        <w:tc>
          <w:tcPr>
            <w:tcW w:w="1886"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659.845</w:t>
            </w:r>
          </w:p>
        </w:tc>
        <w:tc>
          <w:tcPr>
            <w:tcW w:w="363"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84</w:t>
            </w:r>
          </w:p>
        </w:tc>
        <w:tc>
          <w:tcPr>
            <w:tcW w:w="1420"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7.855</w:t>
            </w:r>
          </w:p>
        </w:tc>
        <w:tc>
          <w:tcPr>
            <w:tcW w:w="821"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p>
        </w:tc>
        <w:tc>
          <w:tcPr>
            <w:tcW w:w="621"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p>
        </w:tc>
      </w:tr>
      <w:tr w:rsidR="00C55685" w:rsidRPr="00C55685" w:rsidTr="00C55685">
        <w:trPr>
          <w:tblCellSpacing w:w="15" w:type="dxa"/>
          <w:jc w:val="center"/>
        </w:trPr>
        <w:tc>
          <w:tcPr>
            <w:tcW w:w="0" w:type="auto"/>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Total</w:t>
            </w:r>
          </w:p>
        </w:tc>
        <w:tc>
          <w:tcPr>
            <w:tcW w:w="1886"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1844.357</w:t>
            </w:r>
          </w:p>
        </w:tc>
        <w:tc>
          <w:tcPr>
            <w:tcW w:w="363"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r w:rsidRPr="00C55685">
              <w:rPr>
                <w:rFonts w:ascii="Times New Roman" w:eastAsia="Times New Roman" w:hAnsi="Times New Roman" w:cs="Times New Roman"/>
                <w:sz w:val="20"/>
                <w:szCs w:val="20"/>
              </w:rPr>
              <w:t>87</w:t>
            </w:r>
          </w:p>
        </w:tc>
        <w:tc>
          <w:tcPr>
            <w:tcW w:w="1420"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p>
        </w:tc>
        <w:tc>
          <w:tcPr>
            <w:tcW w:w="821"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p>
        </w:tc>
        <w:tc>
          <w:tcPr>
            <w:tcW w:w="621" w:type="dxa"/>
            <w:vAlign w:val="center"/>
            <w:hideMark/>
          </w:tcPr>
          <w:p w:rsidR="00C55685" w:rsidRPr="00C55685" w:rsidRDefault="00C55685" w:rsidP="004A16DC">
            <w:pPr>
              <w:spacing w:after="0" w:line="240" w:lineRule="auto"/>
              <w:rPr>
                <w:rFonts w:ascii="Times New Roman" w:eastAsia="Times New Roman" w:hAnsi="Times New Roman" w:cs="Times New Roman"/>
                <w:sz w:val="20"/>
                <w:szCs w:val="20"/>
              </w:rPr>
            </w:pPr>
          </w:p>
        </w:tc>
      </w:tr>
    </w:tbl>
    <w:p w:rsidR="00C55685" w:rsidRPr="00737891" w:rsidRDefault="00C55685" w:rsidP="004A16DC">
      <w:pPr>
        <w:spacing w:after="0" w:line="240" w:lineRule="auto"/>
        <w:jc w:val="center"/>
        <w:rPr>
          <w:rFonts w:ascii="Times New Roman" w:eastAsia="Times New Roman" w:hAnsi="Times New Roman" w:cs="Times New Roman"/>
          <w:sz w:val="20"/>
          <w:szCs w:val="20"/>
        </w:rPr>
      </w:pPr>
      <w:r w:rsidRPr="00403D25">
        <w:rPr>
          <w:rFonts w:ascii="Times New Roman" w:eastAsia="Times New Roman" w:hAnsi="Times New Roman" w:cs="Times New Roman"/>
          <w:b/>
          <w:bCs/>
          <w:sz w:val="20"/>
          <w:szCs w:val="20"/>
        </w:rPr>
        <w:t>Sumber:</w:t>
      </w:r>
      <w:r w:rsidR="00EB3712">
        <w:rPr>
          <w:rFonts w:ascii="Times New Roman" w:eastAsia="Times New Roman" w:hAnsi="Times New Roman" w:cs="Times New Roman"/>
          <w:sz w:val="20"/>
          <w:szCs w:val="20"/>
        </w:rPr>
        <w:t xml:space="preserve"> Output SPSS 26 </w:t>
      </w:r>
    </w:p>
    <w:p w:rsidR="00C55685" w:rsidRDefault="00C55685" w:rsidP="004A16DC">
      <w:pPr>
        <w:pStyle w:val="NormalWeb"/>
        <w:spacing w:before="0" w:beforeAutospacing="0" w:after="0" w:afterAutospacing="0"/>
        <w:ind w:left="720"/>
      </w:pPr>
    </w:p>
    <w:p w:rsidR="00C55685" w:rsidRPr="00EB3712" w:rsidRDefault="00C55685" w:rsidP="00B90590">
      <w:pPr>
        <w:pStyle w:val="NormalWeb"/>
        <w:spacing w:before="0" w:beforeAutospacing="0" w:after="0" w:afterAutospacing="0" w:line="360" w:lineRule="auto"/>
        <w:jc w:val="both"/>
      </w:pPr>
      <w:r>
        <w:t xml:space="preserve">Nilai </w:t>
      </w:r>
      <w:r w:rsidRPr="00C55685">
        <w:rPr>
          <w:rStyle w:val="Strong"/>
          <w:b w:val="0"/>
        </w:rPr>
        <w:t>F-hitung = 46.287</w:t>
      </w:r>
      <w:r>
        <w:t xml:space="preserve"> dengan </w:t>
      </w:r>
      <w:r w:rsidRPr="00C55685">
        <w:rPr>
          <w:rStyle w:val="Strong"/>
          <w:b w:val="0"/>
        </w:rPr>
        <w:t>Sig. = 0.000 &lt; 0.05</w:t>
      </w:r>
      <w:r>
        <w:t xml:space="preserve">, berarti model regresi secara simultan signifikan. </w:t>
      </w:r>
      <w:proofErr w:type="gramStart"/>
      <w:r>
        <w:t xml:space="preserve">Hal ini menunjukkan bahwa </w:t>
      </w:r>
      <w:r w:rsidRPr="00C55685">
        <w:rPr>
          <w:rStyle w:val="Strong"/>
          <w:b w:val="0"/>
        </w:rPr>
        <w:t>ROA, NPM, dan CR secara bersama-sama berpengaruh signifikan terhadap pertumbuhan laba.</w:t>
      </w:r>
      <w:proofErr w:type="gramEnd"/>
      <w:r>
        <w:t xml:space="preserve"> </w:t>
      </w:r>
      <w:proofErr w:type="gramStart"/>
      <w:r>
        <w:t xml:space="preserve">Dengan demikian, model regresi yang dibangun </w:t>
      </w:r>
      <w:r w:rsidRPr="00C55685">
        <w:rPr>
          <w:rStyle w:val="Strong"/>
          <w:b w:val="0"/>
        </w:rPr>
        <w:t>layak</w:t>
      </w:r>
      <w:r>
        <w:rPr>
          <w:rStyle w:val="Strong"/>
        </w:rPr>
        <w:t xml:space="preserve"> </w:t>
      </w:r>
      <w:r w:rsidRPr="00C55685">
        <w:rPr>
          <w:rStyle w:val="Strong"/>
          <w:b w:val="0"/>
        </w:rPr>
        <w:t>digunakan</w:t>
      </w:r>
      <w:r>
        <w:t xml:space="preserve"> untuk analisis lebih lanjut dan mampu menjelaskan hubungan antarvariabel dengan baik.</w:t>
      </w:r>
      <w:proofErr w:type="gramEnd"/>
    </w:p>
    <w:p w:rsidR="00C43FD2" w:rsidRDefault="00C43FD2" w:rsidP="004A16DC">
      <w:pPr>
        <w:spacing w:after="0" w:line="240" w:lineRule="auto"/>
        <w:rPr>
          <w:rFonts w:ascii="Times New Roman" w:hAnsi="Times New Roman" w:cs="Times New Roman"/>
          <w:b/>
          <w:sz w:val="24"/>
          <w:szCs w:val="24"/>
        </w:rPr>
      </w:pPr>
    </w:p>
    <w:p w:rsidR="00C55685" w:rsidRDefault="00EB3712" w:rsidP="004A16DC">
      <w:pPr>
        <w:spacing w:after="0" w:line="240" w:lineRule="auto"/>
        <w:rPr>
          <w:rFonts w:ascii="Times New Roman" w:hAnsi="Times New Roman" w:cs="Times New Roman"/>
          <w:b/>
          <w:sz w:val="24"/>
          <w:szCs w:val="24"/>
        </w:rPr>
      </w:pPr>
      <w:r w:rsidRPr="00526068">
        <w:rPr>
          <w:rFonts w:ascii="Times New Roman" w:hAnsi="Times New Roman" w:cs="Times New Roman"/>
          <w:b/>
          <w:sz w:val="24"/>
          <w:szCs w:val="24"/>
        </w:rPr>
        <w:t>Coefficients (Uji t Parsial)</w:t>
      </w:r>
    </w:p>
    <w:p w:rsidR="00975B0D" w:rsidRDefault="00975B0D" w:rsidP="004A16DC">
      <w:pPr>
        <w:spacing w:after="0" w:line="240" w:lineRule="auto"/>
        <w:rPr>
          <w:rFonts w:ascii="Times New Roman" w:hAnsi="Times New Roman" w:cs="Times New Roman"/>
          <w:b/>
          <w:sz w:val="24"/>
          <w:szCs w:val="24"/>
        </w:rPr>
      </w:pPr>
    </w:p>
    <w:p w:rsidR="00526068" w:rsidRPr="00526068" w:rsidRDefault="00526068" w:rsidP="004A16DC">
      <w:pPr>
        <w:spacing w:after="0" w:line="240" w:lineRule="auto"/>
        <w:jc w:val="center"/>
        <w:rPr>
          <w:rFonts w:ascii="Times New Roman" w:eastAsia="Times New Roman" w:hAnsi="Times New Roman" w:cs="Times New Roman"/>
          <w:bCs/>
          <w:sz w:val="24"/>
          <w:szCs w:val="24"/>
        </w:rPr>
      </w:pPr>
      <w:proofErr w:type="gramStart"/>
      <w:r w:rsidRPr="00526068">
        <w:rPr>
          <w:rFonts w:ascii="Times New Roman" w:hAnsi="Times New Roman" w:cs="Times New Roman"/>
          <w:sz w:val="24"/>
          <w:szCs w:val="24"/>
        </w:rPr>
        <w:t xml:space="preserve">Tabel </w:t>
      </w:r>
      <w:r w:rsidR="00975B0D">
        <w:rPr>
          <w:rFonts w:ascii="Times New Roman" w:hAnsi="Times New Roman" w:cs="Times New Roman"/>
          <w:sz w:val="24"/>
          <w:szCs w:val="24"/>
        </w:rPr>
        <w:t>8.</w:t>
      </w:r>
      <w:proofErr w:type="gramEnd"/>
      <w:r w:rsidR="00975B0D">
        <w:rPr>
          <w:rFonts w:ascii="Times New Roman" w:hAnsi="Times New Roman" w:cs="Times New Roman"/>
          <w:sz w:val="24"/>
          <w:szCs w:val="24"/>
        </w:rPr>
        <w:t xml:space="preserve"> Hasil Uji </w:t>
      </w:r>
      <w:r w:rsidRPr="00526068">
        <w:rPr>
          <w:rFonts w:ascii="Times New Roman" w:hAnsi="Times New Roman" w:cs="Times New Roman"/>
          <w:sz w:val="24"/>
          <w:szCs w:val="24"/>
        </w:rPr>
        <w:t>Coefficients (Uji t Parsial)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0"/>
        <w:gridCol w:w="1491"/>
        <w:gridCol w:w="1600"/>
        <w:gridCol w:w="698"/>
        <w:gridCol w:w="1300"/>
        <w:gridCol w:w="811"/>
        <w:gridCol w:w="725"/>
        <w:gridCol w:w="1116"/>
      </w:tblGrid>
      <w:tr w:rsidR="00CA2AAA" w:rsidRPr="00EB3712" w:rsidTr="00975B0D">
        <w:trPr>
          <w:tblHeader/>
          <w:tblCellSpacing w:w="15" w:type="dxa"/>
        </w:trPr>
        <w:tc>
          <w:tcPr>
            <w:tcW w:w="0" w:type="auto"/>
            <w:vAlign w:val="center"/>
            <w:hideMark/>
          </w:tcPr>
          <w:p w:rsidR="00EB3712" w:rsidRPr="00EB3712" w:rsidRDefault="00EB3712" w:rsidP="004A16DC">
            <w:pPr>
              <w:spacing w:after="0" w:line="240" w:lineRule="auto"/>
              <w:jc w:val="center"/>
              <w:rPr>
                <w:rFonts w:ascii="Times New Roman" w:eastAsia="Times New Roman" w:hAnsi="Times New Roman" w:cs="Times New Roman"/>
                <w:b/>
                <w:bCs/>
                <w:sz w:val="20"/>
                <w:szCs w:val="20"/>
              </w:rPr>
            </w:pPr>
            <w:r w:rsidRPr="00EB3712">
              <w:rPr>
                <w:rFonts w:ascii="Times New Roman" w:eastAsia="Times New Roman" w:hAnsi="Times New Roman" w:cs="Times New Roman"/>
                <w:b/>
                <w:bCs/>
                <w:sz w:val="20"/>
                <w:szCs w:val="20"/>
              </w:rPr>
              <w:t>Model</w:t>
            </w:r>
          </w:p>
        </w:tc>
        <w:tc>
          <w:tcPr>
            <w:tcW w:w="1461" w:type="dxa"/>
            <w:vAlign w:val="center"/>
            <w:hideMark/>
          </w:tcPr>
          <w:p w:rsidR="00EB3712" w:rsidRPr="00EB3712" w:rsidRDefault="00EB3712" w:rsidP="004A16DC">
            <w:pPr>
              <w:spacing w:after="0" w:line="240" w:lineRule="auto"/>
              <w:jc w:val="center"/>
              <w:rPr>
                <w:rFonts w:ascii="Times New Roman" w:eastAsia="Times New Roman" w:hAnsi="Times New Roman" w:cs="Times New Roman"/>
                <w:b/>
                <w:bCs/>
                <w:sz w:val="20"/>
                <w:szCs w:val="20"/>
              </w:rPr>
            </w:pPr>
            <w:r w:rsidRPr="00EB3712">
              <w:rPr>
                <w:rFonts w:ascii="Times New Roman" w:eastAsia="Times New Roman" w:hAnsi="Times New Roman" w:cs="Times New Roman"/>
                <w:b/>
                <w:bCs/>
                <w:sz w:val="20"/>
                <w:szCs w:val="20"/>
              </w:rPr>
              <w:t>Variabel</w:t>
            </w:r>
          </w:p>
        </w:tc>
        <w:tc>
          <w:tcPr>
            <w:tcW w:w="1570" w:type="dxa"/>
            <w:vAlign w:val="center"/>
            <w:hideMark/>
          </w:tcPr>
          <w:p w:rsidR="00EB3712" w:rsidRPr="00EB3712" w:rsidRDefault="00EB3712" w:rsidP="004A16DC">
            <w:pPr>
              <w:spacing w:after="0" w:line="240" w:lineRule="auto"/>
              <w:jc w:val="center"/>
              <w:rPr>
                <w:rFonts w:ascii="Times New Roman" w:eastAsia="Times New Roman" w:hAnsi="Times New Roman" w:cs="Times New Roman"/>
                <w:b/>
                <w:bCs/>
                <w:sz w:val="20"/>
                <w:szCs w:val="20"/>
              </w:rPr>
            </w:pPr>
            <w:r w:rsidRPr="00EB3712">
              <w:rPr>
                <w:rFonts w:ascii="Times New Roman" w:eastAsia="Times New Roman" w:hAnsi="Times New Roman" w:cs="Times New Roman"/>
                <w:b/>
                <w:bCs/>
                <w:sz w:val="20"/>
                <w:szCs w:val="20"/>
              </w:rPr>
              <w:t>Unstandardized Coefficients (B)</w:t>
            </w:r>
          </w:p>
        </w:tc>
        <w:tc>
          <w:tcPr>
            <w:tcW w:w="668" w:type="dxa"/>
            <w:vAlign w:val="center"/>
            <w:hideMark/>
          </w:tcPr>
          <w:p w:rsidR="00EB3712" w:rsidRPr="00EB3712" w:rsidRDefault="00EB3712" w:rsidP="004A16DC">
            <w:pPr>
              <w:spacing w:after="0" w:line="240" w:lineRule="auto"/>
              <w:jc w:val="center"/>
              <w:rPr>
                <w:rFonts w:ascii="Times New Roman" w:eastAsia="Times New Roman" w:hAnsi="Times New Roman" w:cs="Times New Roman"/>
                <w:b/>
                <w:bCs/>
                <w:sz w:val="20"/>
                <w:szCs w:val="20"/>
              </w:rPr>
            </w:pPr>
            <w:r w:rsidRPr="00EB3712">
              <w:rPr>
                <w:rFonts w:ascii="Times New Roman" w:eastAsia="Times New Roman" w:hAnsi="Times New Roman" w:cs="Times New Roman"/>
                <w:b/>
                <w:bCs/>
                <w:sz w:val="20"/>
                <w:szCs w:val="20"/>
              </w:rPr>
              <w:t>Std. Error</w:t>
            </w:r>
          </w:p>
        </w:tc>
        <w:tc>
          <w:tcPr>
            <w:tcW w:w="1270" w:type="dxa"/>
            <w:vAlign w:val="center"/>
            <w:hideMark/>
          </w:tcPr>
          <w:p w:rsidR="00EB3712" w:rsidRPr="00EB3712" w:rsidRDefault="00EB3712" w:rsidP="004A16DC">
            <w:pPr>
              <w:spacing w:after="0" w:line="240" w:lineRule="auto"/>
              <w:jc w:val="center"/>
              <w:rPr>
                <w:rFonts w:ascii="Times New Roman" w:eastAsia="Times New Roman" w:hAnsi="Times New Roman" w:cs="Times New Roman"/>
                <w:b/>
                <w:bCs/>
                <w:sz w:val="20"/>
                <w:szCs w:val="20"/>
              </w:rPr>
            </w:pPr>
            <w:r w:rsidRPr="00EB3712">
              <w:rPr>
                <w:rFonts w:ascii="Times New Roman" w:eastAsia="Times New Roman" w:hAnsi="Times New Roman" w:cs="Times New Roman"/>
                <w:b/>
                <w:bCs/>
                <w:sz w:val="20"/>
                <w:szCs w:val="20"/>
              </w:rPr>
              <w:t>Standardized Coefficients (Beta)</w:t>
            </w:r>
          </w:p>
        </w:tc>
        <w:tc>
          <w:tcPr>
            <w:tcW w:w="781" w:type="dxa"/>
            <w:vAlign w:val="center"/>
            <w:hideMark/>
          </w:tcPr>
          <w:p w:rsidR="00EB3712" w:rsidRPr="00EB3712" w:rsidRDefault="00EB3712" w:rsidP="004A16DC">
            <w:pPr>
              <w:spacing w:after="0" w:line="240" w:lineRule="auto"/>
              <w:jc w:val="center"/>
              <w:rPr>
                <w:rFonts w:ascii="Times New Roman" w:eastAsia="Times New Roman" w:hAnsi="Times New Roman" w:cs="Times New Roman"/>
                <w:b/>
                <w:bCs/>
                <w:sz w:val="20"/>
                <w:szCs w:val="20"/>
              </w:rPr>
            </w:pPr>
            <w:r w:rsidRPr="00EB3712">
              <w:rPr>
                <w:rFonts w:ascii="Times New Roman" w:eastAsia="Times New Roman" w:hAnsi="Times New Roman" w:cs="Times New Roman"/>
                <w:b/>
                <w:bCs/>
                <w:sz w:val="20"/>
                <w:szCs w:val="20"/>
              </w:rPr>
              <w:t>t</w:t>
            </w:r>
          </w:p>
        </w:tc>
        <w:tc>
          <w:tcPr>
            <w:tcW w:w="695" w:type="dxa"/>
            <w:vAlign w:val="center"/>
            <w:hideMark/>
          </w:tcPr>
          <w:p w:rsidR="00EB3712" w:rsidRPr="00EB3712" w:rsidRDefault="00EB3712" w:rsidP="004A16DC">
            <w:pPr>
              <w:spacing w:after="0" w:line="240" w:lineRule="auto"/>
              <w:jc w:val="center"/>
              <w:rPr>
                <w:rFonts w:ascii="Times New Roman" w:eastAsia="Times New Roman" w:hAnsi="Times New Roman" w:cs="Times New Roman"/>
                <w:b/>
                <w:bCs/>
                <w:sz w:val="20"/>
                <w:szCs w:val="20"/>
              </w:rPr>
            </w:pPr>
            <w:r w:rsidRPr="00EB3712">
              <w:rPr>
                <w:rFonts w:ascii="Times New Roman" w:eastAsia="Times New Roman" w:hAnsi="Times New Roman" w:cs="Times New Roman"/>
                <w:b/>
                <w:bCs/>
                <w:sz w:val="20"/>
                <w:szCs w:val="20"/>
              </w:rPr>
              <w:t>Sig.</w:t>
            </w:r>
          </w:p>
        </w:tc>
        <w:tc>
          <w:tcPr>
            <w:tcW w:w="1071" w:type="dxa"/>
            <w:vAlign w:val="center"/>
            <w:hideMark/>
          </w:tcPr>
          <w:p w:rsidR="00EB3712" w:rsidRPr="00EB3712" w:rsidRDefault="00EB3712" w:rsidP="004A16DC">
            <w:pPr>
              <w:spacing w:after="0" w:line="240" w:lineRule="auto"/>
              <w:jc w:val="center"/>
              <w:rPr>
                <w:rFonts w:ascii="Times New Roman" w:eastAsia="Times New Roman" w:hAnsi="Times New Roman" w:cs="Times New Roman"/>
                <w:b/>
                <w:bCs/>
                <w:sz w:val="20"/>
                <w:szCs w:val="20"/>
              </w:rPr>
            </w:pPr>
            <w:r w:rsidRPr="00EB3712">
              <w:rPr>
                <w:rFonts w:ascii="Times New Roman" w:eastAsia="Times New Roman" w:hAnsi="Times New Roman" w:cs="Times New Roman"/>
                <w:b/>
                <w:bCs/>
                <w:sz w:val="20"/>
                <w:szCs w:val="20"/>
              </w:rPr>
              <w:t>Keterangan</w:t>
            </w:r>
          </w:p>
        </w:tc>
      </w:tr>
      <w:tr w:rsidR="00CA2AAA" w:rsidRPr="00EB3712" w:rsidTr="00975B0D">
        <w:trPr>
          <w:tblCellSpacing w:w="15" w:type="dxa"/>
        </w:trPr>
        <w:tc>
          <w:tcPr>
            <w:tcW w:w="0" w:type="auto"/>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1</w:t>
            </w:r>
          </w:p>
        </w:tc>
        <w:tc>
          <w:tcPr>
            <w:tcW w:w="1461" w:type="dxa"/>
            <w:vAlign w:val="center"/>
            <w:hideMark/>
          </w:tcPr>
          <w:p w:rsidR="00EB3712" w:rsidRPr="00EB3712" w:rsidRDefault="00EB3712" w:rsidP="004A16DC">
            <w:pPr>
              <w:spacing w:after="0" w:line="240" w:lineRule="auto"/>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(Constant)</w:t>
            </w:r>
          </w:p>
        </w:tc>
        <w:tc>
          <w:tcPr>
            <w:tcW w:w="1570"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1.742</w:t>
            </w:r>
          </w:p>
        </w:tc>
        <w:tc>
          <w:tcPr>
            <w:tcW w:w="668"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0.515</w:t>
            </w:r>
          </w:p>
        </w:tc>
        <w:tc>
          <w:tcPr>
            <w:tcW w:w="1270"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w:t>
            </w:r>
          </w:p>
        </w:tc>
        <w:tc>
          <w:tcPr>
            <w:tcW w:w="781"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3.382</w:t>
            </w:r>
          </w:p>
        </w:tc>
        <w:tc>
          <w:tcPr>
            <w:tcW w:w="695"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0.001</w:t>
            </w:r>
          </w:p>
        </w:tc>
        <w:tc>
          <w:tcPr>
            <w:tcW w:w="1071"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w:t>
            </w:r>
          </w:p>
        </w:tc>
      </w:tr>
      <w:tr w:rsidR="00CA2AAA" w:rsidRPr="00EB3712" w:rsidTr="00975B0D">
        <w:trPr>
          <w:tblCellSpacing w:w="15" w:type="dxa"/>
        </w:trPr>
        <w:tc>
          <w:tcPr>
            <w:tcW w:w="0" w:type="auto"/>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p>
        </w:tc>
        <w:tc>
          <w:tcPr>
            <w:tcW w:w="1461" w:type="dxa"/>
            <w:vAlign w:val="center"/>
            <w:hideMark/>
          </w:tcPr>
          <w:p w:rsidR="00EB3712" w:rsidRPr="00EB3712" w:rsidRDefault="00EB3712" w:rsidP="004A16DC">
            <w:pPr>
              <w:spacing w:after="0" w:line="240" w:lineRule="auto"/>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Return on Assets (ROA)</w:t>
            </w:r>
          </w:p>
        </w:tc>
        <w:tc>
          <w:tcPr>
            <w:tcW w:w="1570"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0.328</w:t>
            </w:r>
          </w:p>
        </w:tc>
        <w:tc>
          <w:tcPr>
            <w:tcW w:w="668"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0.079</w:t>
            </w:r>
          </w:p>
        </w:tc>
        <w:tc>
          <w:tcPr>
            <w:tcW w:w="1270"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0.423</w:t>
            </w:r>
          </w:p>
        </w:tc>
        <w:tc>
          <w:tcPr>
            <w:tcW w:w="781"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4.152</w:t>
            </w:r>
          </w:p>
        </w:tc>
        <w:tc>
          <w:tcPr>
            <w:tcW w:w="695"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0.000</w:t>
            </w:r>
          </w:p>
        </w:tc>
        <w:tc>
          <w:tcPr>
            <w:tcW w:w="1071"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Signifikan Positif</w:t>
            </w:r>
          </w:p>
        </w:tc>
      </w:tr>
      <w:tr w:rsidR="00CA2AAA" w:rsidRPr="00EB3712" w:rsidTr="00975B0D">
        <w:trPr>
          <w:tblCellSpacing w:w="15" w:type="dxa"/>
        </w:trPr>
        <w:tc>
          <w:tcPr>
            <w:tcW w:w="0" w:type="auto"/>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p>
        </w:tc>
        <w:tc>
          <w:tcPr>
            <w:tcW w:w="1461" w:type="dxa"/>
            <w:vAlign w:val="center"/>
            <w:hideMark/>
          </w:tcPr>
          <w:p w:rsidR="00EB3712" w:rsidRPr="00EB3712" w:rsidRDefault="00EB3712" w:rsidP="004A16DC">
            <w:pPr>
              <w:spacing w:after="0" w:line="240" w:lineRule="auto"/>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Net Profit Margin (NPM)</w:t>
            </w:r>
          </w:p>
        </w:tc>
        <w:tc>
          <w:tcPr>
            <w:tcW w:w="1570"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0.294</w:t>
            </w:r>
          </w:p>
        </w:tc>
        <w:tc>
          <w:tcPr>
            <w:tcW w:w="668"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0.077</w:t>
            </w:r>
          </w:p>
        </w:tc>
        <w:tc>
          <w:tcPr>
            <w:tcW w:w="1270"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0.389</w:t>
            </w:r>
          </w:p>
        </w:tc>
        <w:tc>
          <w:tcPr>
            <w:tcW w:w="781"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3.811</w:t>
            </w:r>
          </w:p>
        </w:tc>
        <w:tc>
          <w:tcPr>
            <w:tcW w:w="695"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0.000</w:t>
            </w:r>
          </w:p>
        </w:tc>
        <w:tc>
          <w:tcPr>
            <w:tcW w:w="1071"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Signifikan Positif</w:t>
            </w:r>
          </w:p>
        </w:tc>
      </w:tr>
      <w:tr w:rsidR="00CA2AAA" w:rsidRPr="00EB3712" w:rsidTr="00975B0D">
        <w:trPr>
          <w:tblCellSpacing w:w="15" w:type="dxa"/>
        </w:trPr>
        <w:tc>
          <w:tcPr>
            <w:tcW w:w="0" w:type="auto"/>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p>
        </w:tc>
        <w:tc>
          <w:tcPr>
            <w:tcW w:w="1461" w:type="dxa"/>
            <w:vAlign w:val="center"/>
            <w:hideMark/>
          </w:tcPr>
          <w:p w:rsidR="00EB3712" w:rsidRPr="00EB3712" w:rsidRDefault="00EB3712" w:rsidP="004A16DC">
            <w:pPr>
              <w:spacing w:after="0" w:line="240" w:lineRule="auto"/>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Current Ratio (CR)</w:t>
            </w:r>
          </w:p>
        </w:tc>
        <w:tc>
          <w:tcPr>
            <w:tcW w:w="1570"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-0.176</w:t>
            </w:r>
          </w:p>
        </w:tc>
        <w:tc>
          <w:tcPr>
            <w:tcW w:w="668"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0.084</w:t>
            </w:r>
          </w:p>
        </w:tc>
        <w:tc>
          <w:tcPr>
            <w:tcW w:w="1270"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-0.198</w:t>
            </w:r>
          </w:p>
        </w:tc>
        <w:tc>
          <w:tcPr>
            <w:tcW w:w="781"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-2.094</w:t>
            </w:r>
          </w:p>
        </w:tc>
        <w:tc>
          <w:tcPr>
            <w:tcW w:w="695"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0.039</w:t>
            </w:r>
          </w:p>
        </w:tc>
        <w:tc>
          <w:tcPr>
            <w:tcW w:w="1071" w:type="dxa"/>
            <w:vAlign w:val="center"/>
            <w:hideMark/>
          </w:tcPr>
          <w:p w:rsidR="00EB3712" w:rsidRPr="00EB3712" w:rsidRDefault="00EB3712" w:rsidP="004A16DC">
            <w:pPr>
              <w:spacing w:after="0" w:line="240" w:lineRule="auto"/>
              <w:jc w:val="center"/>
              <w:rPr>
                <w:rFonts w:ascii="Times New Roman" w:eastAsia="Times New Roman" w:hAnsi="Times New Roman" w:cs="Times New Roman"/>
                <w:sz w:val="20"/>
                <w:szCs w:val="20"/>
              </w:rPr>
            </w:pPr>
            <w:r w:rsidRPr="00EB3712">
              <w:rPr>
                <w:rFonts w:ascii="Times New Roman" w:eastAsia="Times New Roman" w:hAnsi="Times New Roman" w:cs="Times New Roman"/>
                <w:sz w:val="20"/>
                <w:szCs w:val="20"/>
              </w:rPr>
              <w:t>Signifikan Negatif</w:t>
            </w:r>
          </w:p>
        </w:tc>
      </w:tr>
    </w:tbl>
    <w:p w:rsidR="00EB3712" w:rsidRPr="00EB3712" w:rsidRDefault="00975B0D" w:rsidP="00975B0D">
      <w:pPr>
        <w:spacing w:after="0" w:line="240" w:lineRule="auto"/>
        <w:jc w:val="center"/>
        <w:rPr>
          <w:rFonts w:ascii="Times New Roman" w:eastAsia="Times New Roman" w:hAnsi="Times New Roman" w:cs="Times New Roman"/>
          <w:b/>
          <w:bCs/>
          <w:sz w:val="24"/>
          <w:szCs w:val="24"/>
        </w:rPr>
      </w:pPr>
      <w:r w:rsidRPr="00403D25">
        <w:rPr>
          <w:rFonts w:ascii="Times New Roman" w:eastAsia="Times New Roman" w:hAnsi="Times New Roman" w:cs="Times New Roman"/>
          <w:b/>
          <w:bCs/>
          <w:sz w:val="20"/>
          <w:szCs w:val="20"/>
        </w:rPr>
        <w:lastRenderedPageBreak/>
        <w:t>Sumber:</w:t>
      </w:r>
      <w:r>
        <w:rPr>
          <w:rFonts w:ascii="Times New Roman" w:eastAsia="Times New Roman" w:hAnsi="Times New Roman" w:cs="Times New Roman"/>
          <w:sz w:val="20"/>
          <w:szCs w:val="20"/>
        </w:rPr>
        <w:t xml:space="preserve"> Output SPSS 26</w:t>
      </w:r>
    </w:p>
    <w:p w:rsidR="00C43FD2" w:rsidRDefault="00C43FD2" w:rsidP="004A16DC">
      <w:pPr>
        <w:spacing w:after="0" w:line="240" w:lineRule="auto"/>
        <w:jc w:val="both"/>
        <w:rPr>
          <w:rFonts w:ascii="Times New Roman" w:eastAsia="Times New Roman" w:hAnsi="Times New Roman" w:cs="Times New Roman"/>
          <w:b/>
          <w:bCs/>
          <w:sz w:val="24"/>
          <w:szCs w:val="24"/>
        </w:rPr>
      </w:pPr>
    </w:p>
    <w:p w:rsidR="00975B0D" w:rsidRDefault="00975B0D" w:rsidP="004A16DC">
      <w:pPr>
        <w:spacing w:after="0" w:line="240" w:lineRule="auto"/>
        <w:jc w:val="both"/>
        <w:rPr>
          <w:rFonts w:ascii="Times New Roman" w:eastAsia="Times New Roman" w:hAnsi="Times New Roman" w:cs="Times New Roman"/>
          <w:b/>
          <w:bCs/>
          <w:sz w:val="24"/>
          <w:szCs w:val="24"/>
        </w:rPr>
      </w:pPr>
    </w:p>
    <w:p w:rsidR="004B2CC3" w:rsidRPr="004B2CC3" w:rsidRDefault="004B2CC3" w:rsidP="004A16DC">
      <w:pPr>
        <w:spacing w:after="0" w:line="240" w:lineRule="auto"/>
        <w:jc w:val="both"/>
        <w:rPr>
          <w:rFonts w:ascii="Times New Roman" w:eastAsia="Times New Roman" w:hAnsi="Times New Roman" w:cs="Times New Roman"/>
          <w:sz w:val="24"/>
          <w:szCs w:val="24"/>
        </w:rPr>
      </w:pPr>
      <w:r w:rsidRPr="004B2CC3">
        <w:rPr>
          <w:rFonts w:ascii="Times New Roman" w:eastAsia="Times New Roman" w:hAnsi="Times New Roman" w:cs="Times New Roman"/>
          <w:b/>
          <w:bCs/>
          <w:sz w:val="24"/>
          <w:szCs w:val="24"/>
        </w:rPr>
        <w:t>Model Regresi:</w:t>
      </w:r>
    </w:p>
    <w:p w:rsidR="00CA2AAA" w:rsidRPr="00CA2AAA" w:rsidRDefault="00CA2AAA" w:rsidP="004A16DC">
      <w:pPr>
        <w:spacing w:after="0" w:line="240" w:lineRule="auto"/>
        <w:jc w:val="center"/>
        <w:rPr>
          <w:rFonts w:ascii="Times New Roman" w:eastAsia="Times New Roman" w:hAnsi="Times New Roman" w:cs="Times New Roman"/>
          <w:sz w:val="24"/>
          <w:szCs w:val="24"/>
        </w:rPr>
      </w:pPr>
      <w:r w:rsidRPr="00CA2AAA">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t>
      </w:r>
      <w:r w:rsidRPr="00CA2AA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A2AAA">
        <w:rPr>
          <w:rFonts w:ascii="Times New Roman" w:eastAsia="Times New Roman" w:hAnsi="Times New Roman" w:cs="Times New Roman"/>
          <w:sz w:val="24"/>
          <w:szCs w:val="24"/>
        </w:rPr>
        <w:t>1.742</w:t>
      </w:r>
      <w:r>
        <w:rPr>
          <w:rFonts w:ascii="Times New Roman" w:eastAsia="Times New Roman" w:hAnsi="Times New Roman" w:cs="Times New Roman"/>
          <w:sz w:val="24"/>
          <w:szCs w:val="24"/>
        </w:rPr>
        <w:t xml:space="preserve"> </w:t>
      </w:r>
      <w:r w:rsidRPr="00CA2AA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sidRPr="00CA2AAA">
        <w:rPr>
          <w:rFonts w:ascii="Times New Roman" w:eastAsia="Times New Roman" w:hAnsi="Times New Roman" w:cs="Times New Roman"/>
          <w:sz w:val="24"/>
          <w:szCs w:val="24"/>
        </w:rPr>
        <w:t>0.328X</w:t>
      </w:r>
      <w:r w:rsidRPr="00CA2AAA">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w:t>
      </w:r>
      <w:r w:rsidRPr="00CA2AAA">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Pr="00CA2AAA">
        <w:rPr>
          <w:rFonts w:ascii="Times New Roman" w:eastAsia="Times New Roman" w:hAnsi="Times New Roman" w:cs="Times New Roman"/>
          <w:sz w:val="24"/>
          <w:szCs w:val="24"/>
        </w:rPr>
        <w:t>0.294X</w:t>
      </w:r>
      <w:r w:rsidRPr="00CA2AAA">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w:t>
      </w:r>
      <w:r w:rsidRPr="00CA2AA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A2AAA">
        <w:rPr>
          <w:rFonts w:ascii="Times New Roman" w:eastAsia="Times New Roman" w:hAnsi="Times New Roman" w:cs="Times New Roman"/>
          <w:sz w:val="24"/>
          <w:szCs w:val="24"/>
        </w:rPr>
        <w:t>0.176X</w:t>
      </w:r>
      <w:r w:rsidRPr="00CA2AAA">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w:t>
      </w:r>
      <w:r w:rsidRPr="00CA2AA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A2AAA">
        <w:rPr>
          <w:rFonts w:ascii="Times New Roman" w:eastAsia="Times New Roman" w:hAnsi="Times New Roman" w:cs="Times New Roman"/>
          <w:sz w:val="24"/>
          <w:szCs w:val="24"/>
        </w:rPr>
        <w:t>ε</w:t>
      </w:r>
    </w:p>
    <w:p w:rsidR="00C43FD2" w:rsidRDefault="00C43FD2" w:rsidP="004A16DC">
      <w:pPr>
        <w:spacing w:after="0" w:line="240" w:lineRule="auto"/>
        <w:rPr>
          <w:rFonts w:ascii="Times New Roman" w:eastAsia="Times New Roman" w:hAnsi="Times New Roman" w:cs="Times New Roman"/>
          <w:sz w:val="24"/>
          <w:szCs w:val="24"/>
        </w:rPr>
      </w:pPr>
    </w:p>
    <w:p w:rsidR="00CA2AAA" w:rsidRPr="00CA2AAA" w:rsidRDefault="00CA2AAA" w:rsidP="004A16DC">
      <w:pPr>
        <w:spacing w:after="0" w:line="240" w:lineRule="auto"/>
        <w:rPr>
          <w:rFonts w:ascii="Times New Roman" w:eastAsia="Times New Roman" w:hAnsi="Times New Roman" w:cs="Times New Roman"/>
          <w:sz w:val="24"/>
          <w:szCs w:val="24"/>
        </w:rPr>
      </w:pPr>
      <w:r w:rsidRPr="00CA2AAA">
        <w:rPr>
          <w:rFonts w:ascii="Times New Roman" w:eastAsia="Times New Roman" w:hAnsi="Times New Roman" w:cs="Times New Roman"/>
          <w:sz w:val="24"/>
          <w:szCs w:val="24"/>
        </w:rPr>
        <w:t>Keterangan</w:t>
      </w:r>
      <w:proofErr w:type="gramStart"/>
      <w:r w:rsidRPr="00CA2AAA">
        <w:rPr>
          <w:rFonts w:ascii="Times New Roman" w:eastAsia="Times New Roman" w:hAnsi="Times New Roman" w:cs="Times New Roman"/>
          <w:sz w:val="24"/>
          <w:szCs w:val="24"/>
        </w:rPr>
        <w:t>:</w:t>
      </w:r>
      <w:proofErr w:type="gramEnd"/>
      <w:r w:rsidRPr="00CA2AAA">
        <w:rPr>
          <w:rFonts w:ascii="Times New Roman" w:eastAsia="Times New Roman" w:hAnsi="Times New Roman" w:cs="Times New Roman"/>
          <w:sz w:val="24"/>
          <w:szCs w:val="24"/>
        </w:rPr>
        <w:br/>
        <w:t>Y = Pertumbuhan Laba</w:t>
      </w:r>
      <w:r w:rsidRPr="00CA2AAA">
        <w:rPr>
          <w:rFonts w:ascii="Times New Roman" w:eastAsia="Times New Roman" w:hAnsi="Times New Roman" w:cs="Times New Roman"/>
          <w:sz w:val="24"/>
          <w:szCs w:val="24"/>
        </w:rPr>
        <w:br/>
        <w:t>X₁ = Return on Assets (ROA)</w:t>
      </w:r>
      <w:r w:rsidRPr="00CA2AAA">
        <w:rPr>
          <w:rFonts w:ascii="Times New Roman" w:eastAsia="Times New Roman" w:hAnsi="Times New Roman" w:cs="Times New Roman"/>
          <w:sz w:val="24"/>
          <w:szCs w:val="24"/>
        </w:rPr>
        <w:br/>
        <w:t>X₂ = Net Profit Margin (NPM)</w:t>
      </w:r>
      <w:r w:rsidRPr="00CA2AAA">
        <w:rPr>
          <w:rFonts w:ascii="Times New Roman" w:eastAsia="Times New Roman" w:hAnsi="Times New Roman" w:cs="Times New Roman"/>
          <w:sz w:val="24"/>
          <w:szCs w:val="24"/>
        </w:rPr>
        <w:br/>
        <w:t>X₃ = Current Ratio (CR)</w:t>
      </w:r>
    </w:p>
    <w:p w:rsidR="00C43FD2" w:rsidRDefault="00C43FD2" w:rsidP="004A16DC">
      <w:pPr>
        <w:spacing w:after="0" w:line="240" w:lineRule="auto"/>
        <w:jc w:val="both"/>
        <w:rPr>
          <w:rFonts w:ascii="Times New Roman" w:eastAsia="Times New Roman" w:hAnsi="Times New Roman" w:cs="Times New Roman"/>
          <w:bCs/>
          <w:sz w:val="24"/>
          <w:szCs w:val="24"/>
        </w:rPr>
      </w:pPr>
    </w:p>
    <w:p w:rsidR="00CA2AAA" w:rsidRPr="00CA2AAA" w:rsidRDefault="00CA2AAA" w:rsidP="00B90590">
      <w:pPr>
        <w:spacing w:after="0" w:line="360" w:lineRule="auto"/>
        <w:jc w:val="both"/>
        <w:rPr>
          <w:rFonts w:ascii="Times New Roman" w:eastAsia="Times New Roman" w:hAnsi="Times New Roman" w:cs="Times New Roman"/>
          <w:sz w:val="24"/>
          <w:szCs w:val="24"/>
        </w:rPr>
      </w:pPr>
      <w:r w:rsidRPr="00CA2AAA">
        <w:rPr>
          <w:rFonts w:ascii="Times New Roman" w:eastAsia="Times New Roman" w:hAnsi="Times New Roman" w:cs="Times New Roman"/>
          <w:bCs/>
          <w:sz w:val="24"/>
          <w:szCs w:val="24"/>
        </w:rPr>
        <w:t>Konstanta (α = 1.742)</w:t>
      </w:r>
      <w:r>
        <w:rPr>
          <w:rFonts w:ascii="Times New Roman" w:eastAsia="Times New Roman" w:hAnsi="Times New Roman" w:cs="Times New Roman"/>
          <w:sz w:val="24"/>
          <w:szCs w:val="24"/>
        </w:rPr>
        <w:t xml:space="preserve"> m</w:t>
      </w:r>
      <w:r w:rsidRPr="00CA2AAA">
        <w:rPr>
          <w:rFonts w:ascii="Times New Roman" w:eastAsia="Times New Roman" w:hAnsi="Times New Roman" w:cs="Times New Roman"/>
          <w:sz w:val="24"/>
          <w:szCs w:val="24"/>
        </w:rPr>
        <w:t xml:space="preserve">enunjukkan bahwa apabila ROA, NPM, dan CR dianggap konstan (nol), maka nilai pertumbuhan laba perusahaan masih </w:t>
      </w:r>
      <w:proofErr w:type="gramStart"/>
      <w:r w:rsidRPr="00CA2AAA">
        <w:rPr>
          <w:rFonts w:ascii="Times New Roman" w:eastAsia="Times New Roman" w:hAnsi="Times New Roman" w:cs="Times New Roman"/>
          <w:sz w:val="24"/>
          <w:szCs w:val="24"/>
        </w:rPr>
        <w:t>akan</w:t>
      </w:r>
      <w:proofErr w:type="gramEnd"/>
      <w:r w:rsidRPr="00CA2AAA">
        <w:rPr>
          <w:rFonts w:ascii="Times New Roman" w:eastAsia="Times New Roman" w:hAnsi="Times New Roman" w:cs="Times New Roman"/>
          <w:sz w:val="24"/>
          <w:szCs w:val="24"/>
        </w:rPr>
        <w:t xml:space="preserve"> sebesar </w:t>
      </w:r>
      <w:r w:rsidRPr="00CA2AAA">
        <w:rPr>
          <w:rFonts w:ascii="Times New Roman" w:eastAsia="Times New Roman" w:hAnsi="Times New Roman" w:cs="Times New Roman"/>
          <w:bCs/>
          <w:sz w:val="24"/>
          <w:szCs w:val="24"/>
        </w:rPr>
        <w:t>1.742%</w:t>
      </w:r>
      <w:r w:rsidRPr="00CA2AAA">
        <w:rPr>
          <w:rFonts w:ascii="Times New Roman" w:eastAsia="Times New Roman" w:hAnsi="Times New Roman" w:cs="Times New Roman"/>
          <w:sz w:val="24"/>
          <w:szCs w:val="24"/>
        </w:rPr>
        <w:t xml:space="preserve">. </w:t>
      </w:r>
      <w:proofErr w:type="gramStart"/>
      <w:r w:rsidRPr="00CA2AAA">
        <w:rPr>
          <w:rFonts w:ascii="Times New Roman" w:eastAsia="Times New Roman" w:hAnsi="Times New Roman" w:cs="Times New Roman"/>
          <w:sz w:val="24"/>
          <w:szCs w:val="24"/>
        </w:rPr>
        <w:t>Hal ini merefleksikan laba minimum yang dapat diperoleh perusahaan tanpa memperhitungkan faktor rasio keuangan.</w:t>
      </w:r>
      <w:proofErr w:type="gramEnd"/>
    </w:p>
    <w:p w:rsidR="00CA2AAA" w:rsidRPr="00CA2AAA" w:rsidRDefault="00CA2AAA" w:rsidP="00B90590">
      <w:pPr>
        <w:spacing w:after="0" w:line="360" w:lineRule="auto"/>
        <w:jc w:val="both"/>
        <w:rPr>
          <w:rFonts w:ascii="Times New Roman" w:eastAsia="Times New Roman" w:hAnsi="Times New Roman" w:cs="Times New Roman"/>
          <w:sz w:val="24"/>
          <w:szCs w:val="24"/>
        </w:rPr>
      </w:pPr>
      <w:r w:rsidRPr="00CA2AAA">
        <w:rPr>
          <w:rFonts w:ascii="Times New Roman" w:eastAsia="Times New Roman" w:hAnsi="Times New Roman" w:cs="Times New Roman"/>
          <w:bCs/>
          <w:sz w:val="24"/>
          <w:szCs w:val="24"/>
        </w:rPr>
        <w:t>Return on Assets (β₁ = 0.328; Sig. = 0.000)</w:t>
      </w:r>
      <w:r>
        <w:rPr>
          <w:rFonts w:ascii="Times New Roman" w:eastAsia="Times New Roman" w:hAnsi="Times New Roman" w:cs="Times New Roman"/>
          <w:sz w:val="24"/>
          <w:szCs w:val="24"/>
        </w:rPr>
        <w:t xml:space="preserve"> </w:t>
      </w:r>
      <w:r w:rsidRPr="00CA2AAA">
        <w:rPr>
          <w:rFonts w:ascii="Times New Roman" w:eastAsia="Times New Roman" w:hAnsi="Times New Roman" w:cs="Times New Roman"/>
          <w:sz w:val="24"/>
          <w:szCs w:val="24"/>
        </w:rPr>
        <w:t xml:space="preserve">ROA berpengaruh </w:t>
      </w:r>
      <w:r w:rsidRPr="00CA2AAA">
        <w:rPr>
          <w:rFonts w:ascii="Times New Roman" w:eastAsia="Times New Roman" w:hAnsi="Times New Roman" w:cs="Times New Roman"/>
          <w:bCs/>
          <w:sz w:val="24"/>
          <w:szCs w:val="24"/>
        </w:rPr>
        <w:t>positif dan signifikan</w:t>
      </w:r>
      <w:r w:rsidRPr="00CA2AAA">
        <w:rPr>
          <w:rFonts w:ascii="Times New Roman" w:eastAsia="Times New Roman" w:hAnsi="Times New Roman" w:cs="Times New Roman"/>
          <w:sz w:val="24"/>
          <w:szCs w:val="24"/>
        </w:rPr>
        <w:t xml:space="preserve"> terhadap pertumbuhan laba. Setiap peningkatan ROA sebesar 1% </w:t>
      </w:r>
      <w:proofErr w:type="gramStart"/>
      <w:r w:rsidRPr="00CA2AAA">
        <w:rPr>
          <w:rFonts w:ascii="Times New Roman" w:eastAsia="Times New Roman" w:hAnsi="Times New Roman" w:cs="Times New Roman"/>
          <w:sz w:val="24"/>
          <w:szCs w:val="24"/>
        </w:rPr>
        <w:t>akan</w:t>
      </w:r>
      <w:proofErr w:type="gramEnd"/>
      <w:r w:rsidRPr="00CA2AAA">
        <w:rPr>
          <w:rFonts w:ascii="Times New Roman" w:eastAsia="Times New Roman" w:hAnsi="Times New Roman" w:cs="Times New Roman"/>
          <w:sz w:val="24"/>
          <w:szCs w:val="24"/>
        </w:rPr>
        <w:t xml:space="preserve"> meningkatkan pertumbuhan laba sebesar </w:t>
      </w:r>
      <w:r w:rsidRPr="00CA2AAA">
        <w:rPr>
          <w:rFonts w:ascii="Times New Roman" w:eastAsia="Times New Roman" w:hAnsi="Times New Roman" w:cs="Times New Roman"/>
          <w:bCs/>
          <w:sz w:val="24"/>
          <w:szCs w:val="24"/>
        </w:rPr>
        <w:t>0.328%</w:t>
      </w:r>
      <w:r w:rsidRPr="00CA2AAA">
        <w:rPr>
          <w:rFonts w:ascii="Times New Roman" w:eastAsia="Times New Roman" w:hAnsi="Times New Roman" w:cs="Times New Roman"/>
          <w:sz w:val="24"/>
          <w:szCs w:val="24"/>
        </w:rPr>
        <w:t xml:space="preserve">. </w:t>
      </w:r>
      <w:proofErr w:type="gramStart"/>
      <w:r w:rsidRPr="00CA2AAA">
        <w:rPr>
          <w:rFonts w:ascii="Times New Roman" w:eastAsia="Times New Roman" w:hAnsi="Times New Roman" w:cs="Times New Roman"/>
          <w:sz w:val="24"/>
          <w:szCs w:val="24"/>
        </w:rPr>
        <w:t>Hal ini menunjukkan efisiensi aset dalam menghasilkan laba merupakan faktor penting bagi peningkatan kinerja perusahaan.</w:t>
      </w:r>
      <w:proofErr w:type="gramEnd"/>
    </w:p>
    <w:p w:rsidR="00CA2AAA" w:rsidRPr="00CA2AAA" w:rsidRDefault="00CA2AAA" w:rsidP="00B90590">
      <w:pPr>
        <w:spacing w:after="0" w:line="360" w:lineRule="auto"/>
        <w:jc w:val="both"/>
        <w:rPr>
          <w:rFonts w:ascii="Times New Roman" w:eastAsia="Times New Roman" w:hAnsi="Times New Roman" w:cs="Times New Roman"/>
          <w:sz w:val="24"/>
          <w:szCs w:val="24"/>
        </w:rPr>
      </w:pPr>
      <w:r w:rsidRPr="00CA2AAA">
        <w:rPr>
          <w:rFonts w:ascii="Times New Roman" w:eastAsia="Times New Roman" w:hAnsi="Times New Roman" w:cs="Times New Roman"/>
          <w:bCs/>
          <w:sz w:val="24"/>
          <w:szCs w:val="24"/>
        </w:rPr>
        <w:t>Net Profit Margin (β₂ = 0.294; Sig. = 0.000)</w:t>
      </w:r>
      <w:r>
        <w:rPr>
          <w:rFonts w:ascii="Times New Roman" w:eastAsia="Times New Roman" w:hAnsi="Times New Roman" w:cs="Times New Roman"/>
          <w:sz w:val="24"/>
          <w:szCs w:val="24"/>
        </w:rPr>
        <w:t xml:space="preserve">. </w:t>
      </w:r>
      <w:proofErr w:type="gramStart"/>
      <w:r w:rsidRPr="00CA2AAA">
        <w:rPr>
          <w:rFonts w:ascii="Times New Roman" w:eastAsia="Times New Roman" w:hAnsi="Times New Roman" w:cs="Times New Roman"/>
          <w:sz w:val="24"/>
          <w:szCs w:val="24"/>
        </w:rPr>
        <w:t xml:space="preserve">NPM juga berpengaruh </w:t>
      </w:r>
      <w:r w:rsidRPr="00CA2AAA">
        <w:rPr>
          <w:rFonts w:ascii="Times New Roman" w:eastAsia="Times New Roman" w:hAnsi="Times New Roman" w:cs="Times New Roman"/>
          <w:bCs/>
          <w:sz w:val="24"/>
          <w:szCs w:val="24"/>
        </w:rPr>
        <w:t>positif dan signifikan</w:t>
      </w:r>
      <w:r w:rsidRPr="00CA2AAA">
        <w:rPr>
          <w:rFonts w:ascii="Times New Roman" w:eastAsia="Times New Roman" w:hAnsi="Times New Roman" w:cs="Times New Roman"/>
          <w:sz w:val="24"/>
          <w:szCs w:val="24"/>
        </w:rPr>
        <w:t xml:space="preserve"> terhadap pertumbuhan laba.</w:t>
      </w:r>
      <w:proofErr w:type="gramEnd"/>
      <w:r w:rsidRPr="00CA2AAA">
        <w:rPr>
          <w:rFonts w:ascii="Times New Roman" w:eastAsia="Times New Roman" w:hAnsi="Times New Roman" w:cs="Times New Roman"/>
          <w:sz w:val="24"/>
          <w:szCs w:val="24"/>
        </w:rPr>
        <w:t xml:space="preserve"> </w:t>
      </w:r>
      <w:proofErr w:type="gramStart"/>
      <w:r w:rsidRPr="00CA2AAA">
        <w:rPr>
          <w:rFonts w:ascii="Times New Roman" w:eastAsia="Times New Roman" w:hAnsi="Times New Roman" w:cs="Times New Roman"/>
          <w:sz w:val="24"/>
          <w:szCs w:val="24"/>
        </w:rPr>
        <w:t>Artinya, semakin tinggi margin keuntungan bersih yang diperoleh dari penjualan, semakin besar pula laba yang tumbuh.</w:t>
      </w:r>
      <w:proofErr w:type="gramEnd"/>
    </w:p>
    <w:p w:rsidR="00CA2AAA" w:rsidRDefault="00CA2AAA" w:rsidP="00B90590">
      <w:pPr>
        <w:spacing w:after="0" w:line="360" w:lineRule="auto"/>
        <w:jc w:val="both"/>
        <w:rPr>
          <w:rFonts w:ascii="Times New Roman" w:eastAsia="Times New Roman" w:hAnsi="Times New Roman" w:cs="Times New Roman"/>
          <w:sz w:val="24"/>
          <w:szCs w:val="24"/>
        </w:rPr>
      </w:pPr>
      <w:r w:rsidRPr="00CA2AAA">
        <w:rPr>
          <w:rFonts w:ascii="Times New Roman" w:eastAsia="Times New Roman" w:hAnsi="Times New Roman" w:cs="Times New Roman"/>
          <w:bCs/>
          <w:sz w:val="24"/>
          <w:szCs w:val="24"/>
        </w:rPr>
        <w:t>Current Ratio (β₃ = -0.176; Sig. = 0.039)</w:t>
      </w:r>
      <w:r>
        <w:rPr>
          <w:rFonts w:ascii="Times New Roman" w:eastAsia="Times New Roman" w:hAnsi="Times New Roman" w:cs="Times New Roman"/>
          <w:sz w:val="24"/>
          <w:szCs w:val="24"/>
        </w:rPr>
        <w:t xml:space="preserve">. </w:t>
      </w:r>
      <w:proofErr w:type="gramStart"/>
      <w:r w:rsidRPr="00CA2AAA">
        <w:rPr>
          <w:rFonts w:ascii="Times New Roman" w:eastAsia="Times New Roman" w:hAnsi="Times New Roman" w:cs="Times New Roman"/>
          <w:sz w:val="24"/>
          <w:szCs w:val="24"/>
        </w:rPr>
        <w:t xml:space="preserve">CR berpengaruh </w:t>
      </w:r>
      <w:r w:rsidRPr="00CA2AAA">
        <w:rPr>
          <w:rFonts w:ascii="Times New Roman" w:eastAsia="Times New Roman" w:hAnsi="Times New Roman" w:cs="Times New Roman"/>
          <w:bCs/>
          <w:sz w:val="24"/>
          <w:szCs w:val="24"/>
        </w:rPr>
        <w:t>negatif signifikan</w:t>
      </w:r>
      <w:r w:rsidRPr="00CA2AAA">
        <w:rPr>
          <w:rFonts w:ascii="Times New Roman" w:eastAsia="Times New Roman" w:hAnsi="Times New Roman" w:cs="Times New Roman"/>
          <w:sz w:val="24"/>
          <w:szCs w:val="24"/>
        </w:rPr>
        <w:t xml:space="preserve"> terhadap pertumbuhan laba.</w:t>
      </w:r>
      <w:proofErr w:type="gramEnd"/>
      <w:r w:rsidRPr="00CA2AAA">
        <w:rPr>
          <w:rFonts w:ascii="Times New Roman" w:eastAsia="Times New Roman" w:hAnsi="Times New Roman" w:cs="Times New Roman"/>
          <w:sz w:val="24"/>
          <w:szCs w:val="24"/>
        </w:rPr>
        <w:t xml:space="preserve"> Hal ini berarti likuiditas yang terlalu tinggi justru menekan laba karena sebagian </w:t>
      </w:r>
      <w:proofErr w:type="gramStart"/>
      <w:r w:rsidRPr="00CA2AAA">
        <w:rPr>
          <w:rFonts w:ascii="Times New Roman" w:eastAsia="Times New Roman" w:hAnsi="Times New Roman" w:cs="Times New Roman"/>
          <w:sz w:val="24"/>
          <w:szCs w:val="24"/>
        </w:rPr>
        <w:t>dana</w:t>
      </w:r>
      <w:proofErr w:type="gramEnd"/>
      <w:r w:rsidRPr="00CA2AAA">
        <w:rPr>
          <w:rFonts w:ascii="Times New Roman" w:eastAsia="Times New Roman" w:hAnsi="Times New Roman" w:cs="Times New Roman"/>
          <w:sz w:val="24"/>
          <w:szCs w:val="24"/>
        </w:rPr>
        <w:t xml:space="preserve"> tersimpan dalam bentuk aset lancar yang tidak produktif.</w:t>
      </w:r>
    </w:p>
    <w:p w:rsidR="00C43FD2" w:rsidRDefault="00C43FD2" w:rsidP="004A16DC">
      <w:pPr>
        <w:spacing w:after="0" w:line="240" w:lineRule="auto"/>
        <w:jc w:val="both"/>
        <w:rPr>
          <w:rFonts w:ascii="Times New Roman" w:eastAsia="Times New Roman" w:hAnsi="Times New Roman" w:cs="Times New Roman"/>
          <w:b/>
          <w:sz w:val="24"/>
          <w:szCs w:val="24"/>
        </w:rPr>
      </w:pPr>
    </w:p>
    <w:p w:rsidR="00CA2AAA" w:rsidRPr="00CA2AAA" w:rsidRDefault="00CA2AAA" w:rsidP="00B90590">
      <w:pPr>
        <w:spacing w:after="0" w:line="360" w:lineRule="auto"/>
        <w:jc w:val="both"/>
        <w:rPr>
          <w:rFonts w:ascii="Times New Roman" w:eastAsia="Times New Roman" w:hAnsi="Times New Roman" w:cs="Times New Roman"/>
          <w:b/>
          <w:sz w:val="24"/>
          <w:szCs w:val="24"/>
        </w:rPr>
      </w:pPr>
      <w:r w:rsidRPr="00CA2AAA">
        <w:rPr>
          <w:rFonts w:ascii="Times New Roman" w:eastAsia="Times New Roman" w:hAnsi="Times New Roman" w:cs="Times New Roman"/>
          <w:b/>
          <w:sz w:val="24"/>
          <w:szCs w:val="24"/>
        </w:rPr>
        <w:t>Hasil Uji Hipotesis</w:t>
      </w:r>
    </w:p>
    <w:p w:rsidR="00CA2AAA" w:rsidRDefault="00CA2AAA" w:rsidP="00B90590">
      <w:pPr>
        <w:spacing w:after="0" w:line="360" w:lineRule="auto"/>
        <w:jc w:val="both"/>
        <w:rPr>
          <w:rFonts w:ascii="Times New Roman" w:eastAsia="Times New Roman" w:hAnsi="Times New Roman" w:cs="Times New Roman"/>
          <w:sz w:val="24"/>
          <w:szCs w:val="24"/>
        </w:rPr>
      </w:pPr>
      <w:proofErr w:type="gramStart"/>
      <w:r w:rsidRPr="00CA2AAA">
        <w:rPr>
          <w:rFonts w:ascii="Times New Roman" w:eastAsia="Times New Roman" w:hAnsi="Times New Roman" w:cs="Times New Roman"/>
          <w:sz w:val="24"/>
          <w:szCs w:val="24"/>
        </w:rPr>
        <w:t xml:space="preserve">Hasil pengujian menunjukkan bahwa </w:t>
      </w:r>
      <w:r w:rsidRPr="00CA2AAA">
        <w:rPr>
          <w:rFonts w:ascii="Times New Roman" w:eastAsia="Times New Roman" w:hAnsi="Times New Roman" w:cs="Times New Roman"/>
          <w:bCs/>
          <w:sz w:val="24"/>
          <w:szCs w:val="24"/>
        </w:rPr>
        <w:t>ROA dan NPM berpengaruh positif signifikan terhadap pertumbuhan laba</w:t>
      </w:r>
      <w:r w:rsidRPr="00CA2AAA">
        <w:rPr>
          <w:rFonts w:ascii="Times New Roman" w:eastAsia="Times New Roman" w:hAnsi="Times New Roman" w:cs="Times New Roman"/>
          <w:sz w:val="24"/>
          <w:szCs w:val="24"/>
        </w:rPr>
        <w:t xml:space="preserve">, sedangkan </w:t>
      </w:r>
      <w:r w:rsidRPr="00CA2AAA">
        <w:rPr>
          <w:rFonts w:ascii="Times New Roman" w:eastAsia="Times New Roman" w:hAnsi="Times New Roman" w:cs="Times New Roman"/>
          <w:bCs/>
          <w:sz w:val="24"/>
          <w:szCs w:val="24"/>
        </w:rPr>
        <w:t>CR berpengaruh negatif signifikan</w:t>
      </w:r>
      <w:r w:rsidRPr="00CA2AAA">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sidRPr="00CA2AAA">
        <w:rPr>
          <w:rFonts w:ascii="Times New Roman" w:eastAsia="Times New Roman" w:hAnsi="Times New Roman" w:cs="Times New Roman"/>
          <w:sz w:val="24"/>
          <w:szCs w:val="24"/>
        </w:rPr>
        <w:t>Temuan ini mengindikasikan bahwa perusahaan dengan kemampuan mengelola aset dan margin keuntungan secara efisien mampu menciptakan pertumbuhan laba yang lebih tinggi.</w:t>
      </w:r>
      <w:proofErr w:type="gramEnd"/>
      <w:r w:rsidRPr="00CA2AAA">
        <w:rPr>
          <w:rFonts w:ascii="Times New Roman" w:eastAsia="Times New Roman" w:hAnsi="Times New Roman" w:cs="Times New Roman"/>
          <w:sz w:val="24"/>
          <w:szCs w:val="24"/>
        </w:rPr>
        <w:t xml:space="preserve"> </w:t>
      </w:r>
      <w:proofErr w:type="gramStart"/>
      <w:r w:rsidRPr="00CA2AAA">
        <w:rPr>
          <w:rFonts w:ascii="Times New Roman" w:eastAsia="Times New Roman" w:hAnsi="Times New Roman" w:cs="Times New Roman"/>
          <w:sz w:val="24"/>
          <w:szCs w:val="24"/>
        </w:rPr>
        <w:t xml:space="preserve">Namun, tingkat likuiditas yang berlebihan justru menurunkan efektivitas </w:t>
      </w:r>
      <w:r w:rsidRPr="00CA2AAA">
        <w:rPr>
          <w:rFonts w:ascii="Times New Roman" w:eastAsia="Times New Roman" w:hAnsi="Times New Roman" w:cs="Times New Roman"/>
          <w:sz w:val="24"/>
          <w:szCs w:val="24"/>
        </w:rPr>
        <w:lastRenderedPageBreak/>
        <w:t>penggunaan modal kerja.</w:t>
      </w:r>
      <w:proofErr w:type="gramEnd"/>
      <w:r>
        <w:rPr>
          <w:rFonts w:ascii="Times New Roman" w:eastAsia="Times New Roman" w:hAnsi="Times New Roman" w:cs="Times New Roman"/>
          <w:sz w:val="24"/>
          <w:szCs w:val="24"/>
        </w:rPr>
        <w:t xml:space="preserve"> </w:t>
      </w:r>
      <w:proofErr w:type="gramStart"/>
      <w:r w:rsidRPr="00CA2AAA">
        <w:rPr>
          <w:rFonts w:ascii="Times New Roman" w:eastAsia="Times New Roman" w:hAnsi="Times New Roman" w:cs="Times New Roman"/>
          <w:sz w:val="24"/>
          <w:szCs w:val="24"/>
        </w:rPr>
        <w:t xml:space="preserve">Hasil penelitian ini konsisten dengan temuan sebelumnya oleh </w:t>
      </w:r>
      <w:r w:rsidRPr="00CA2AAA">
        <w:rPr>
          <w:rFonts w:ascii="Times New Roman" w:eastAsia="Times New Roman" w:hAnsi="Times New Roman" w:cs="Times New Roman"/>
          <w:bCs/>
          <w:sz w:val="24"/>
          <w:szCs w:val="24"/>
        </w:rPr>
        <w:t>Nurhasanah &amp; Hidayat (2022)</w:t>
      </w:r>
      <w:r w:rsidRPr="00CA2AAA">
        <w:rPr>
          <w:rFonts w:ascii="Times New Roman" w:eastAsia="Times New Roman" w:hAnsi="Times New Roman" w:cs="Times New Roman"/>
          <w:sz w:val="24"/>
          <w:szCs w:val="24"/>
        </w:rPr>
        <w:t xml:space="preserve"> dan </w:t>
      </w:r>
      <w:r w:rsidRPr="00CA2AAA">
        <w:rPr>
          <w:rFonts w:ascii="Times New Roman" w:eastAsia="Times New Roman" w:hAnsi="Times New Roman" w:cs="Times New Roman"/>
          <w:bCs/>
          <w:sz w:val="24"/>
          <w:szCs w:val="24"/>
        </w:rPr>
        <w:t>Jatmiko &amp; Sari (2023)</w:t>
      </w:r>
      <w:r w:rsidRPr="00CA2AAA">
        <w:rPr>
          <w:rFonts w:ascii="Times New Roman" w:eastAsia="Times New Roman" w:hAnsi="Times New Roman" w:cs="Times New Roman"/>
          <w:sz w:val="24"/>
          <w:szCs w:val="24"/>
        </w:rPr>
        <w:t xml:space="preserve">, yang menyatakan bahwa profitabilitas merupakan determinan utama pertumbuhan laba pada sektor </w:t>
      </w:r>
      <w:r w:rsidRPr="00B90590">
        <w:rPr>
          <w:rFonts w:ascii="Times New Roman" w:eastAsia="Times New Roman" w:hAnsi="Times New Roman" w:cs="Times New Roman"/>
          <w:i/>
          <w:sz w:val="24"/>
          <w:szCs w:val="24"/>
        </w:rPr>
        <w:t>consumer goods</w:t>
      </w:r>
      <w:r w:rsidRPr="00CA2AAA">
        <w:rPr>
          <w:rFonts w:ascii="Times New Roman" w:eastAsia="Times New Roman" w:hAnsi="Times New Roman" w:cs="Times New Roman"/>
          <w:sz w:val="24"/>
          <w:szCs w:val="24"/>
        </w:rPr>
        <w:t>.</w:t>
      </w:r>
      <w:proofErr w:type="gramEnd"/>
    </w:p>
    <w:p w:rsidR="00526068" w:rsidRDefault="00526068" w:rsidP="004A16DC">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Tabel</w:t>
      </w:r>
      <w:r w:rsidR="00975B0D">
        <w:rPr>
          <w:rFonts w:ascii="Times New Roman" w:eastAsia="Times New Roman" w:hAnsi="Times New Roman" w:cs="Times New Roman"/>
          <w:sz w:val="24"/>
          <w:szCs w:val="24"/>
        </w:rPr>
        <w:t xml:space="preserve"> 9.</w:t>
      </w:r>
      <w:proofErr w:type="gramEnd"/>
      <w:r>
        <w:rPr>
          <w:rFonts w:ascii="Times New Roman" w:eastAsia="Times New Roman" w:hAnsi="Times New Roman" w:cs="Times New Roman"/>
          <w:sz w:val="24"/>
          <w:szCs w:val="24"/>
        </w:rPr>
        <w:t xml:space="preserve"> Hasil Uji Hipotesis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4"/>
        <w:gridCol w:w="4677"/>
        <w:gridCol w:w="1734"/>
        <w:gridCol w:w="1086"/>
      </w:tblGrid>
      <w:tr w:rsidR="00526068" w:rsidRPr="00526068" w:rsidTr="00526068">
        <w:trPr>
          <w:tblHeader/>
          <w:tblCellSpacing w:w="15" w:type="dxa"/>
        </w:trPr>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b/>
                <w:bCs/>
                <w:sz w:val="20"/>
                <w:szCs w:val="20"/>
              </w:rPr>
            </w:pPr>
            <w:r w:rsidRPr="00526068">
              <w:rPr>
                <w:rFonts w:ascii="Times New Roman" w:eastAsia="Times New Roman" w:hAnsi="Times New Roman" w:cs="Times New Roman"/>
                <w:b/>
                <w:bCs/>
                <w:sz w:val="20"/>
                <w:szCs w:val="20"/>
              </w:rPr>
              <w:t>Hipotesis</w:t>
            </w:r>
          </w:p>
        </w:tc>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b/>
                <w:bCs/>
                <w:sz w:val="20"/>
                <w:szCs w:val="20"/>
              </w:rPr>
            </w:pPr>
            <w:r w:rsidRPr="00526068">
              <w:rPr>
                <w:rFonts w:ascii="Times New Roman" w:eastAsia="Times New Roman" w:hAnsi="Times New Roman" w:cs="Times New Roman"/>
                <w:b/>
                <w:bCs/>
                <w:sz w:val="20"/>
                <w:szCs w:val="20"/>
              </w:rPr>
              <w:t>Pernyataan</w:t>
            </w:r>
          </w:p>
        </w:tc>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b/>
                <w:bCs/>
                <w:sz w:val="20"/>
                <w:szCs w:val="20"/>
              </w:rPr>
            </w:pPr>
            <w:r w:rsidRPr="00526068">
              <w:rPr>
                <w:rFonts w:ascii="Times New Roman" w:eastAsia="Times New Roman" w:hAnsi="Times New Roman" w:cs="Times New Roman"/>
                <w:b/>
                <w:bCs/>
                <w:sz w:val="20"/>
                <w:szCs w:val="20"/>
              </w:rPr>
              <w:t>Hasil Uji</w:t>
            </w:r>
          </w:p>
        </w:tc>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b/>
                <w:bCs/>
                <w:sz w:val="20"/>
                <w:szCs w:val="20"/>
              </w:rPr>
            </w:pPr>
            <w:r w:rsidRPr="00526068">
              <w:rPr>
                <w:rFonts w:ascii="Times New Roman" w:eastAsia="Times New Roman" w:hAnsi="Times New Roman" w:cs="Times New Roman"/>
                <w:b/>
                <w:bCs/>
                <w:sz w:val="20"/>
                <w:szCs w:val="20"/>
              </w:rPr>
              <w:t>Keterangan</w:t>
            </w:r>
          </w:p>
        </w:tc>
      </w:tr>
      <w:tr w:rsidR="00526068" w:rsidRPr="00526068" w:rsidTr="00526068">
        <w:trPr>
          <w:tblCellSpacing w:w="15" w:type="dxa"/>
        </w:trPr>
        <w:tc>
          <w:tcPr>
            <w:tcW w:w="0" w:type="auto"/>
            <w:vAlign w:val="center"/>
            <w:hideMark/>
          </w:tcPr>
          <w:p w:rsidR="00526068" w:rsidRPr="00526068" w:rsidRDefault="00526068" w:rsidP="004A16DC">
            <w:pPr>
              <w:spacing w:after="0" w:line="240" w:lineRule="auto"/>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H₁</w:t>
            </w:r>
          </w:p>
        </w:tc>
        <w:tc>
          <w:tcPr>
            <w:tcW w:w="0" w:type="auto"/>
            <w:vAlign w:val="center"/>
            <w:hideMark/>
          </w:tcPr>
          <w:p w:rsidR="00526068" w:rsidRPr="00526068" w:rsidRDefault="00526068" w:rsidP="004A16DC">
            <w:pPr>
              <w:spacing w:after="0" w:line="240" w:lineRule="auto"/>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ROA berpengaruh positif terhadap pertumbuhan laba</w:t>
            </w:r>
          </w:p>
        </w:tc>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Sig. 0.000 &lt; 0.05</w:t>
            </w:r>
          </w:p>
        </w:tc>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Diterima</w:t>
            </w:r>
          </w:p>
        </w:tc>
      </w:tr>
      <w:tr w:rsidR="00526068" w:rsidRPr="00526068" w:rsidTr="00526068">
        <w:trPr>
          <w:tblCellSpacing w:w="15" w:type="dxa"/>
        </w:trPr>
        <w:tc>
          <w:tcPr>
            <w:tcW w:w="0" w:type="auto"/>
            <w:vAlign w:val="center"/>
            <w:hideMark/>
          </w:tcPr>
          <w:p w:rsidR="00526068" w:rsidRPr="00526068" w:rsidRDefault="00526068" w:rsidP="004A16DC">
            <w:pPr>
              <w:spacing w:after="0" w:line="240" w:lineRule="auto"/>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H₂</w:t>
            </w:r>
          </w:p>
        </w:tc>
        <w:tc>
          <w:tcPr>
            <w:tcW w:w="0" w:type="auto"/>
            <w:vAlign w:val="center"/>
            <w:hideMark/>
          </w:tcPr>
          <w:p w:rsidR="00526068" w:rsidRPr="00526068" w:rsidRDefault="00526068" w:rsidP="004A16DC">
            <w:pPr>
              <w:spacing w:after="0" w:line="240" w:lineRule="auto"/>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NPM berpengaruh positif terhadap pertumbuhan laba</w:t>
            </w:r>
          </w:p>
        </w:tc>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Sig. 0.000 &lt; 0.05</w:t>
            </w:r>
          </w:p>
        </w:tc>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Diterima</w:t>
            </w:r>
          </w:p>
        </w:tc>
      </w:tr>
      <w:tr w:rsidR="00526068" w:rsidRPr="00526068" w:rsidTr="00526068">
        <w:trPr>
          <w:tblCellSpacing w:w="15" w:type="dxa"/>
        </w:trPr>
        <w:tc>
          <w:tcPr>
            <w:tcW w:w="0" w:type="auto"/>
            <w:vAlign w:val="center"/>
            <w:hideMark/>
          </w:tcPr>
          <w:p w:rsidR="00526068" w:rsidRPr="00526068" w:rsidRDefault="00526068" w:rsidP="004A16DC">
            <w:pPr>
              <w:spacing w:after="0" w:line="240" w:lineRule="auto"/>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H₃</w:t>
            </w:r>
          </w:p>
        </w:tc>
        <w:tc>
          <w:tcPr>
            <w:tcW w:w="0" w:type="auto"/>
            <w:vAlign w:val="center"/>
            <w:hideMark/>
          </w:tcPr>
          <w:p w:rsidR="00526068" w:rsidRPr="00526068" w:rsidRDefault="00526068" w:rsidP="004A16DC">
            <w:pPr>
              <w:spacing w:after="0" w:line="240" w:lineRule="auto"/>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CR berpengaruh terhadap pertumbuhan laba</w:t>
            </w:r>
          </w:p>
        </w:tc>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Sig. 0.039 &lt; 0.05 (negatif)</w:t>
            </w:r>
          </w:p>
        </w:tc>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Diterima</w:t>
            </w:r>
          </w:p>
        </w:tc>
      </w:tr>
      <w:tr w:rsidR="00526068" w:rsidRPr="00526068" w:rsidTr="00526068">
        <w:trPr>
          <w:tblCellSpacing w:w="15" w:type="dxa"/>
        </w:trPr>
        <w:tc>
          <w:tcPr>
            <w:tcW w:w="0" w:type="auto"/>
            <w:vAlign w:val="center"/>
            <w:hideMark/>
          </w:tcPr>
          <w:p w:rsidR="00526068" w:rsidRPr="00526068" w:rsidRDefault="00526068" w:rsidP="004A16DC">
            <w:pPr>
              <w:spacing w:after="0" w:line="240" w:lineRule="auto"/>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H₄</w:t>
            </w:r>
          </w:p>
        </w:tc>
        <w:tc>
          <w:tcPr>
            <w:tcW w:w="0" w:type="auto"/>
            <w:vAlign w:val="center"/>
            <w:hideMark/>
          </w:tcPr>
          <w:p w:rsidR="00526068" w:rsidRPr="00526068" w:rsidRDefault="00526068" w:rsidP="004A16DC">
            <w:pPr>
              <w:spacing w:after="0" w:line="240" w:lineRule="auto"/>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ROA, NPM, dan CR secara simultan berpengaruh terhadap pertumbuhan laba</w:t>
            </w:r>
          </w:p>
        </w:tc>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Sig. 0.000 &lt; 0.05</w:t>
            </w:r>
          </w:p>
        </w:tc>
        <w:tc>
          <w:tcPr>
            <w:tcW w:w="0" w:type="auto"/>
            <w:vAlign w:val="center"/>
            <w:hideMark/>
          </w:tcPr>
          <w:p w:rsidR="00526068" w:rsidRPr="00526068" w:rsidRDefault="00526068" w:rsidP="004A16DC">
            <w:pPr>
              <w:spacing w:after="0" w:line="240" w:lineRule="auto"/>
              <w:jc w:val="center"/>
              <w:rPr>
                <w:rFonts w:ascii="Times New Roman" w:eastAsia="Times New Roman" w:hAnsi="Times New Roman" w:cs="Times New Roman"/>
                <w:sz w:val="20"/>
                <w:szCs w:val="20"/>
              </w:rPr>
            </w:pPr>
            <w:r w:rsidRPr="00526068">
              <w:rPr>
                <w:rFonts w:ascii="Times New Roman" w:eastAsia="Times New Roman" w:hAnsi="Times New Roman" w:cs="Times New Roman"/>
                <w:sz w:val="20"/>
                <w:szCs w:val="20"/>
              </w:rPr>
              <w:t>Diterima</w:t>
            </w:r>
          </w:p>
        </w:tc>
      </w:tr>
    </w:tbl>
    <w:p w:rsidR="004B2CC3" w:rsidRDefault="004B2CC3" w:rsidP="004A16DC">
      <w:pPr>
        <w:spacing w:after="0" w:line="240" w:lineRule="auto"/>
        <w:rPr>
          <w:rFonts w:ascii="Times New Roman" w:eastAsia="Times New Roman" w:hAnsi="Times New Roman" w:cs="Times New Roman"/>
          <w:sz w:val="24"/>
          <w:szCs w:val="24"/>
        </w:rPr>
      </w:pPr>
    </w:p>
    <w:p w:rsidR="004B2CC3" w:rsidRPr="004B2CC3" w:rsidRDefault="004B2CC3" w:rsidP="00B90590">
      <w:pPr>
        <w:pStyle w:val="Heading3"/>
        <w:spacing w:before="0" w:line="360" w:lineRule="auto"/>
        <w:jc w:val="both"/>
        <w:rPr>
          <w:rFonts w:ascii="Times New Roman" w:hAnsi="Times New Roman" w:cs="Times New Roman"/>
          <w:color w:val="auto"/>
          <w:sz w:val="24"/>
          <w:szCs w:val="24"/>
        </w:rPr>
      </w:pPr>
      <w:r w:rsidRPr="004B2CC3">
        <w:rPr>
          <w:rStyle w:val="Strong"/>
          <w:rFonts w:ascii="Times New Roman" w:hAnsi="Times New Roman" w:cs="Times New Roman"/>
          <w:b/>
          <w:bCs/>
          <w:color w:val="auto"/>
          <w:sz w:val="24"/>
          <w:szCs w:val="24"/>
        </w:rPr>
        <w:t>Pengaruh Return on Assets (ROA) terhadap Pertumbuhan Laba</w:t>
      </w:r>
    </w:p>
    <w:p w:rsidR="004B2CC3" w:rsidRDefault="004B2CC3" w:rsidP="00B90590">
      <w:pPr>
        <w:pStyle w:val="NormalWeb"/>
        <w:spacing w:before="0" w:beforeAutospacing="0" w:after="0" w:afterAutospacing="0" w:line="360" w:lineRule="auto"/>
        <w:jc w:val="both"/>
      </w:pPr>
      <w:proofErr w:type="gramStart"/>
      <w:r>
        <w:t xml:space="preserve">Hasil penelitian menunjukkan bahwa </w:t>
      </w:r>
      <w:r w:rsidRPr="00266254">
        <w:rPr>
          <w:rStyle w:val="Strong"/>
          <w:b w:val="0"/>
        </w:rPr>
        <w:t>ROA berpengaruh positif dan signifikan terhadap pertumbuhan laba</w:t>
      </w:r>
      <w:r>
        <w:t xml:space="preserve"> dengan nilai koefisien 0.328 dan signifikansi 0.000.</w:t>
      </w:r>
      <w:proofErr w:type="gramEnd"/>
      <w:r>
        <w:t xml:space="preserve"> Artinya, setiap peningkatan ROA sebesar 1% </w:t>
      </w:r>
      <w:proofErr w:type="gramStart"/>
      <w:r>
        <w:t>akan</w:t>
      </w:r>
      <w:proofErr w:type="gramEnd"/>
      <w:r>
        <w:t xml:space="preserve"> meningkatkan pertumbuhan laba sebesar 0.328%, dengan asumsi variabel lain konstan. </w:t>
      </w:r>
      <w:proofErr w:type="gramStart"/>
      <w:r>
        <w:t>Hal ini menunjukkan bahwa efisiensi dalam penggunaan aset merupakan kunci utama dalam menciptakan laba yang berkelanjutan.</w:t>
      </w:r>
      <w:proofErr w:type="gramEnd"/>
      <w:r>
        <w:t xml:space="preserve"> </w:t>
      </w:r>
      <w:proofErr w:type="gramStart"/>
      <w:r>
        <w:t>Perusahaan dengan tingkat ROA tinggi seperti ICBP dan ULTJ cenderung memiliki kinerja laba yang stabil karena aset produktif digunakan secara optimal.</w:t>
      </w:r>
      <w:proofErr w:type="gramEnd"/>
      <w:r>
        <w:t xml:space="preserve"> Hasil ini sejalan dengan penelitian </w:t>
      </w:r>
      <w:r w:rsidRPr="00737891">
        <w:rPr>
          <w:rStyle w:val="Strong"/>
          <w:b w:val="0"/>
        </w:rPr>
        <w:t>Jatmiko &amp; Sari (2023)</w:t>
      </w:r>
      <w:r>
        <w:t xml:space="preserve"> dan </w:t>
      </w:r>
      <w:r w:rsidRPr="00737891">
        <w:rPr>
          <w:rStyle w:val="Strong"/>
          <w:b w:val="0"/>
        </w:rPr>
        <w:t>Nurhasanah &amp; Hidayat (2022)</w:t>
      </w:r>
      <w:r>
        <w:t xml:space="preserve"> yang menyatakan bahwa semakin besar kemampuan perusahaan memanfaatkan asetnya, semakin tinggi pula tingkat pertumbuhan laba yang dicapai.</w:t>
      </w:r>
    </w:p>
    <w:p w:rsidR="00C43FD2" w:rsidRDefault="00C43FD2" w:rsidP="00B90590">
      <w:pPr>
        <w:pStyle w:val="Heading3"/>
        <w:spacing w:before="0" w:line="360" w:lineRule="auto"/>
        <w:jc w:val="both"/>
        <w:rPr>
          <w:rStyle w:val="Strong"/>
          <w:rFonts w:ascii="Times New Roman" w:hAnsi="Times New Roman" w:cs="Times New Roman"/>
          <w:b/>
          <w:bCs/>
          <w:color w:val="auto"/>
          <w:sz w:val="24"/>
          <w:szCs w:val="24"/>
        </w:rPr>
      </w:pPr>
    </w:p>
    <w:p w:rsidR="00737891" w:rsidRPr="00737891" w:rsidRDefault="00737891" w:rsidP="00B90590">
      <w:pPr>
        <w:pStyle w:val="Heading3"/>
        <w:spacing w:before="0" w:line="360" w:lineRule="auto"/>
        <w:jc w:val="both"/>
        <w:rPr>
          <w:rFonts w:ascii="Times New Roman" w:hAnsi="Times New Roman" w:cs="Times New Roman"/>
          <w:color w:val="auto"/>
          <w:sz w:val="24"/>
          <w:szCs w:val="24"/>
        </w:rPr>
      </w:pPr>
      <w:r w:rsidRPr="00737891">
        <w:rPr>
          <w:rStyle w:val="Strong"/>
          <w:rFonts w:ascii="Times New Roman" w:hAnsi="Times New Roman" w:cs="Times New Roman"/>
          <w:b/>
          <w:bCs/>
          <w:color w:val="auto"/>
          <w:sz w:val="24"/>
          <w:szCs w:val="24"/>
        </w:rPr>
        <w:t>Pengaruh Net Profit Margin (NPM) terhadap Pertumbuhan Laba</w:t>
      </w:r>
    </w:p>
    <w:p w:rsidR="00737891" w:rsidRDefault="00737891" w:rsidP="00B90590">
      <w:pPr>
        <w:pStyle w:val="NormalWeb"/>
        <w:spacing w:before="0" w:beforeAutospacing="0" w:after="0" w:afterAutospacing="0" w:line="360" w:lineRule="auto"/>
        <w:jc w:val="both"/>
      </w:pPr>
      <w:r>
        <w:t xml:space="preserve">Variabel </w:t>
      </w:r>
      <w:r w:rsidRPr="00737891">
        <w:rPr>
          <w:rStyle w:val="Strong"/>
          <w:b w:val="0"/>
        </w:rPr>
        <w:t>NPM juga berpengaruh positif dan signifikan terhadap pertumbuhan laba</w:t>
      </w:r>
      <w:r>
        <w:t xml:space="preserve"> (β = 0.294; Sig. = 0.000). </w:t>
      </w:r>
      <w:proofErr w:type="gramStart"/>
      <w:r>
        <w:t>Hal ini menunjukkan bahwa semakin besar margin keuntungan bersih yang dihasilkan dari penjualan, semakin tinggi pula pertumbuhan laba perusahaan.</w:t>
      </w:r>
      <w:proofErr w:type="gramEnd"/>
      <w:r>
        <w:t xml:space="preserve"> Dalam industri makanan dan minuman, kemampuan mempertahankan margin keuntungan sangat dipengaruhi oleh efisiensi biaya </w:t>
      </w:r>
      <w:r>
        <w:lastRenderedPageBreak/>
        <w:t xml:space="preserve">produksi, stabilitas harga bahan </w:t>
      </w:r>
      <w:proofErr w:type="gramStart"/>
      <w:r>
        <w:t>baku</w:t>
      </w:r>
      <w:proofErr w:type="gramEnd"/>
      <w:r>
        <w:t xml:space="preserve">, dan pengendalian biaya distribusi. Misalnya, PT Mayora Indah Tbk (MYOR) berhasil mempertahankan NPM di atas 10% selama 2022–2024 karena strategi efisiensi energi dan pengendalian harga bahan </w:t>
      </w:r>
      <w:proofErr w:type="gramStart"/>
      <w:r>
        <w:t>baku</w:t>
      </w:r>
      <w:proofErr w:type="gramEnd"/>
      <w:r>
        <w:t xml:space="preserve">. </w:t>
      </w:r>
      <w:proofErr w:type="gramStart"/>
      <w:r>
        <w:t xml:space="preserve">Hasil ini sejalan dengan penelitian </w:t>
      </w:r>
      <w:r w:rsidRPr="00526068">
        <w:rPr>
          <w:rStyle w:val="Strong"/>
          <w:b w:val="0"/>
        </w:rPr>
        <w:t>Tjandra &amp; Widjaja (2024)</w:t>
      </w:r>
      <w:r>
        <w:t xml:space="preserve"> yang menemukan bahwa NPM merupakan indikator utama profitabilitas yang paling berpengaruh terhadap pertumbuhan laba.</w:t>
      </w:r>
      <w:proofErr w:type="gramEnd"/>
    </w:p>
    <w:p w:rsidR="00C43FD2" w:rsidRDefault="00C43FD2" w:rsidP="00B90590">
      <w:pPr>
        <w:pStyle w:val="Heading3"/>
        <w:spacing w:before="0" w:line="360" w:lineRule="auto"/>
        <w:jc w:val="both"/>
        <w:rPr>
          <w:rStyle w:val="Strong"/>
          <w:rFonts w:ascii="Times New Roman" w:hAnsi="Times New Roman" w:cs="Times New Roman"/>
          <w:b/>
          <w:bCs/>
          <w:color w:val="auto"/>
          <w:sz w:val="24"/>
          <w:szCs w:val="24"/>
        </w:rPr>
      </w:pPr>
    </w:p>
    <w:p w:rsidR="00737891" w:rsidRPr="00737891" w:rsidRDefault="00737891" w:rsidP="00B90590">
      <w:pPr>
        <w:pStyle w:val="Heading3"/>
        <w:spacing w:before="0" w:line="360" w:lineRule="auto"/>
        <w:jc w:val="both"/>
        <w:rPr>
          <w:rFonts w:ascii="Times New Roman" w:hAnsi="Times New Roman" w:cs="Times New Roman"/>
          <w:color w:val="auto"/>
          <w:sz w:val="24"/>
          <w:szCs w:val="24"/>
        </w:rPr>
      </w:pPr>
      <w:r w:rsidRPr="00737891">
        <w:rPr>
          <w:rStyle w:val="Strong"/>
          <w:rFonts w:ascii="Times New Roman" w:hAnsi="Times New Roman" w:cs="Times New Roman"/>
          <w:b/>
          <w:bCs/>
          <w:color w:val="auto"/>
          <w:sz w:val="24"/>
          <w:szCs w:val="24"/>
        </w:rPr>
        <w:t>Pengaruh Current Ratio (CR) terhadap Pertumbuhan Laba</w:t>
      </w:r>
    </w:p>
    <w:p w:rsidR="00737891" w:rsidRDefault="00737891" w:rsidP="00B90590">
      <w:pPr>
        <w:pStyle w:val="NormalWeb"/>
        <w:spacing w:before="0" w:beforeAutospacing="0" w:after="0" w:afterAutospacing="0" w:line="360" w:lineRule="auto"/>
        <w:jc w:val="both"/>
      </w:pPr>
      <w:r>
        <w:t xml:space="preserve">Hasil uji menunjukkan bahwa </w:t>
      </w:r>
      <w:r w:rsidRPr="00737891">
        <w:rPr>
          <w:rStyle w:val="Strong"/>
          <w:b w:val="0"/>
        </w:rPr>
        <w:t>CR berpengaruh negatif dan signifikan terhadap pertumbuhan laba</w:t>
      </w:r>
      <w:r>
        <w:t xml:space="preserve"> (β = -0.176; Sig. = 0.039). </w:t>
      </w:r>
      <w:proofErr w:type="gramStart"/>
      <w:r>
        <w:t>Hal ini berarti peningkatan likuiditas justru dapat menurunkan pertumbuhan laba.</w:t>
      </w:r>
      <w:proofErr w:type="gramEnd"/>
      <w:r>
        <w:t xml:space="preserve"> Fenomena ini dapat dijelaskan bahwa ketika perusahaan menyimpan terlalu banyak aset lancar (kas atau piutang), </w:t>
      </w:r>
      <w:proofErr w:type="gramStart"/>
      <w:r>
        <w:t>dana</w:t>
      </w:r>
      <w:proofErr w:type="gramEnd"/>
      <w:r>
        <w:t xml:space="preserve"> tersebut tidak digunakan untuk kegiatan produktif yang menghasilkan laba. Dalam kasus perusahaan makanan dan minuman, sebagian besar aset lancar digunakan untuk menjaga stok bahan </w:t>
      </w:r>
      <w:proofErr w:type="gramStart"/>
      <w:r>
        <w:t>baku</w:t>
      </w:r>
      <w:proofErr w:type="gramEnd"/>
      <w:r>
        <w:t xml:space="preserve"> dan cadangan kas, terutama pada masa inflasi dan ketidakpastian pasokan. </w:t>
      </w:r>
      <w:proofErr w:type="gramStart"/>
      <w:r>
        <w:t>Kondisi ini menurunkan efisiensi aset dan berdampak pada penurunan tingkat pertumbuhan laba.</w:t>
      </w:r>
      <w:proofErr w:type="gramEnd"/>
      <w:r>
        <w:t xml:space="preserve"> </w:t>
      </w:r>
      <w:proofErr w:type="gramStart"/>
      <w:r>
        <w:t xml:space="preserve">Hasil penelitian ini mendukung temuan </w:t>
      </w:r>
      <w:r w:rsidRPr="00737891">
        <w:rPr>
          <w:rStyle w:val="Strong"/>
          <w:b w:val="0"/>
        </w:rPr>
        <w:t>Hanifah &amp; Dewi (2023)</w:t>
      </w:r>
      <w:r>
        <w:t xml:space="preserve"> bahwa likuiditas yang terlalu tinggi dapat menekan profitabilitas jangka pendek.</w:t>
      </w:r>
      <w:proofErr w:type="gramEnd"/>
    </w:p>
    <w:p w:rsidR="00C43FD2" w:rsidRDefault="00C43FD2" w:rsidP="00B90590">
      <w:pPr>
        <w:pStyle w:val="Heading3"/>
        <w:spacing w:before="0" w:line="360" w:lineRule="auto"/>
        <w:jc w:val="both"/>
        <w:rPr>
          <w:rStyle w:val="Strong"/>
          <w:rFonts w:ascii="Times New Roman" w:hAnsi="Times New Roman" w:cs="Times New Roman"/>
          <w:b/>
          <w:bCs/>
          <w:color w:val="auto"/>
          <w:sz w:val="24"/>
          <w:szCs w:val="24"/>
        </w:rPr>
      </w:pPr>
    </w:p>
    <w:p w:rsidR="00737891" w:rsidRPr="00737891" w:rsidRDefault="00737891" w:rsidP="00B90590">
      <w:pPr>
        <w:pStyle w:val="Heading3"/>
        <w:spacing w:before="0" w:line="360" w:lineRule="auto"/>
        <w:jc w:val="both"/>
        <w:rPr>
          <w:rFonts w:ascii="Times New Roman" w:hAnsi="Times New Roman" w:cs="Times New Roman"/>
          <w:color w:val="auto"/>
          <w:sz w:val="24"/>
          <w:szCs w:val="24"/>
        </w:rPr>
      </w:pPr>
      <w:r w:rsidRPr="00737891">
        <w:rPr>
          <w:rStyle w:val="Strong"/>
          <w:rFonts w:ascii="Times New Roman" w:hAnsi="Times New Roman" w:cs="Times New Roman"/>
          <w:b/>
          <w:bCs/>
          <w:color w:val="auto"/>
          <w:sz w:val="24"/>
          <w:szCs w:val="24"/>
        </w:rPr>
        <w:t>Pengaruh ROA, NPM, dan CR secara Simultan terhadap Pertumbuhan Laba</w:t>
      </w:r>
    </w:p>
    <w:p w:rsidR="00737891" w:rsidRDefault="00737891" w:rsidP="00B90590">
      <w:pPr>
        <w:pStyle w:val="NormalWeb"/>
        <w:spacing w:before="0" w:beforeAutospacing="0" w:after="0" w:afterAutospacing="0" w:line="360" w:lineRule="auto"/>
        <w:jc w:val="both"/>
      </w:pPr>
      <w:proofErr w:type="gramStart"/>
      <w:r>
        <w:t xml:space="preserve">Secara simultan, hasil uji F menunjukkan bahwa ROA, NPM, dan CR </w:t>
      </w:r>
      <w:r w:rsidRPr="00737891">
        <w:rPr>
          <w:rStyle w:val="Strong"/>
          <w:b w:val="0"/>
        </w:rPr>
        <w:t>berpengaruh signifikan terhadap pertumbuhan laba</w:t>
      </w:r>
      <w:r>
        <w:t xml:space="preserve"> (Sig. 0.000 &lt; 0.05).</w:t>
      </w:r>
      <w:proofErr w:type="gramEnd"/>
      <w:r>
        <w:t xml:space="preserve"> </w:t>
      </w:r>
      <w:proofErr w:type="gramStart"/>
      <w:r>
        <w:t>Ketiga variabel ini secara bersama-sama menggambarkan kondisi keuangan yang memengaruhi kemampuan perusahaan untuk mempertahankan pertumbuhan laba.</w:t>
      </w:r>
      <w:proofErr w:type="gramEnd"/>
      <w:r>
        <w:t xml:space="preserve"> </w:t>
      </w:r>
      <w:proofErr w:type="gramStart"/>
      <w:r>
        <w:t>ROA dan NPM berperan sebagai pendorong utama (</w:t>
      </w:r>
      <w:r w:rsidRPr="00975B0D">
        <w:rPr>
          <w:i/>
        </w:rPr>
        <w:t>profit driver</w:t>
      </w:r>
      <w:r>
        <w:t>), sedangkan CR berfungsi sebagai faktor penyeimbang yang mengatur stabilitas keuangan.</w:t>
      </w:r>
      <w:proofErr w:type="gramEnd"/>
      <w:r>
        <w:t xml:space="preserve"> Kombinasi antara efisiensi aset, kemampuan menghasilkan margin tinggi, dan likuiditas yang optimal </w:t>
      </w:r>
      <w:proofErr w:type="gramStart"/>
      <w:r>
        <w:t>akan</w:t>
      </w:r>
      <w:proofErr w:type="gramEnd"/>
      <w:r>
        <w:t xml:space="preserve"> menghasilkan pertumbuhan laba yang berkelanjutan. </w:t>
      </w:r>
      <w:proofErr w:type="gramStart"/>
      <w:r>
        <w:t xml:space="preserve">Dengan demikian, model </w:t>
      </w:r>
      <w:r>
        <w:lastRenderedPageBreak/>
        <w:t>penelitian ini memperkuat teori keuangan bahwa profitabilitas dan likuiditas merupakan dua pilar penting dalam menentukan kinerja keuangan jangka panjang.</w:t>
      </w:r>
      <w:proofErr w:type="gramEnd"/>
    </w:p>
    <w:p w:rsidR="00C43FD2" w:rsidRDefault="00C43FD2" w:rsidP="00B90590">
      <w:pPr>
        <w:pStyle w:val="Heading2"/>
        <w:spacing w:before="0" w:beforeAutospacing="0" w:after="0" w:afterAutospacing="0" w:line="360" w:lineRule="auto"/>
        <w:jc w:val="both"/>
        <w:rPr>
          <w:rStyle w:val="Strong"/>
          <w:b/>
          <w:bCs/>
          <w:sz w:val="24"/>
          <w:szCs w:val="24"/>
        </w:rPr>
      </w:pPr>
    </w:p>
    <w:p w:rsidR="0025623A" w:rsidRPr="0025623A" w:rsidRDefault="0025623A" w:rsidP="00B90590">
      <w:pPr>
        <w:pStyle w:val="NormalWeb"/>
        <w:spacing w:before="0" w:beforeAutospacing="0" w:after="0" w:afterAutospacing="0" w:line="360" w:lineRule="auto"/>
        <w:jc w:val="both"/>
        <w:rPr>
          <w:b/>
        </w:rPr>
      </w:pPr>
      <w:r w:rsidRPr="0025623A">
        <w:rPr>
          <w:b/>
        </w:rPr>
        <w:t>SIMPULAN</w:t>
      </w:r>
    </w:p>
    <w:p w:rsidR="00CA2AAA" w:rsidRDefault="00CA2AAA" w:rsidP="00B90590">
      <w:pPr>
        <w:pStyle w:val="NormalWeb"/>
        <w:spacing w:before="0" w:beforeAutospacing="0" w:after="0" w:afterAutospacing="0" w:line="360" w:lineRule="auto"/>
        <w:jc w:val="both"/>
      </w:pPr>
      <w:r>
        <w:t xml:space="preserve">Berdasarkan hasil analisis dan pembahasan mengenai </w:t>
      </w:r>
      <w:r w:rsidRPr="00526068">
        <w:rPr>
          <w:rStyle w:val="Strong"/>
          <w:b w:val="0"/>
        </w:rPr>
        <w:t xml:space="preserve">pengaruh </w:t>
      </w:r>
      <w:r w:rsidRPr="00975B0D">
        <w:rPr>
          <w:rStyle w:val="Strong"/>
          <w:b w:val="0"/>
          <w:i/>
        </w:rPr>
        <w:t>Return on Assets</w:t>
      </w:r>
      <w:r w:rsidRPr="00526068">
        <w:rPr>
          <w:rStyle w:val="Strong"/>
          <w:b w:val="0"/>
        </w:rPr>
        <w:t xml:space="preserve"> (ROA), </w:t>
      </w:r>
      <w:r w:rsidRPr="00975B0D">
        <w:rPr>
          <w:rStyle w:val="Strong"/>
          <w:b w:val="0"/>
          <w:i/>
        </w:rPr>
        <w:t>Net Profit Margin</w:t>
      </w:r>
      <w:r w:rsidRPr="00526068">
        <w:rPr>
          <w:rStyle w:val="Strong"/>
          <w:b w:val="0"/>
        </w:rPr>
        <w:t xml:space="preserve"> (NPM), dan </w:t>
      </w:r>
      <w:r w:rsidRPr="00975B0D">
        <w:rPr>
          <w:rStyle w:val="Strong"/>
          <w:b w:val="0"/>
          <w:i/>
        </w:rPr>
        <w:t>Current Ratio</w:t>
      </w:r>
      <w:r w:rsidRPr="00526068">
        <w:rPr>
          <w:rStyle w:val="Strong"/>
          <w:b w:val="0"/>
        </w:rPr>
        <w:t xml:space="preserve"> (CR) terhadap pertumbuhan laba</w:t>
      </w:r>
      <w:r>
        <w:t xml:space="preserve"> pada perusahaan manufaktur sektor makanan dan minuman yang terdaftar di Bursa Efek Indonesia (BEI) periode 2021–2024, maka dapat disimpulk</w:t>
      </w:r>
      <w:r w:rsidR="00367910">
        <w:t xml:space="preserve">an </w:t>
      </w:r>
      <w:r w:rsidRPr="00526068">
        <w:rPr>
          <w:rStyle w:val="Strong"/>
          <w:b w:val="0"/>
        </w:rPr>
        <w:t>Return on Assets (ROA) berpengaruh positif dan signifikan terhadap pertumbuhan laba.</w:t>
      </w:r>
      <w:r w:rsidR="00526068" w:rsidRPr="00526068">
        <w:rPr>
          <w:b/>
        </w:rPr>
        <w:t xml:space="preserve"> </w:t>
      </w:r>
      <w:proofErr w:type="gramStart"/>
      <w:r>
        <w:t>Hal ini menunjukkan bahwa semakin tinggi kemampuan perusahaan dalam mengelola aset untuk menghasilkan laba bersih, semakin tinggi pula tingkat pertumbuhan laba yang dicapai.</w:t>
      </w:r>
      <w:proofErr w:type="gramEnd"/>
      <w:r>
        <w:t xml:space="preserve"> </w:t>
      </w:r>
      <w:proofErr w:type="gramStart"/>
      <w:r>
        <w:t>Efisiensi penggunaan aset tetap dan aset lancar menjadi kunci dalam menjaga keberlanjutan profit perusahaan.</w:t>
      </w:r>
      <w:proofErr w:type="gramEnd"/>
      <w:r w:rsidR="00367910">
        <w:t xml:space="preserve"> </w:t>
      </w:r>
      <w:proofErr w:type="gramStart"/>
      <w:r w:rsidRPr="00526068">
        <w:rPr>
          <w:rStyle w:val="Strong"/>
          <w:b w:val="0"/>
        </w:rPr>
        <w:t>Net Profit Margin (NPM) berpengaruh positif dan signifikan terhadap pertumbuhan laba.</w:t>
      </w:r>
      <w:proofErr w:type="gramEnd"/>
      <w:r w:rsidR="00367910">
        <w:t xml:space="preserve"> </w:t>
      </w:r>
      <w:proofErr w:type="gramStart"/>
      <w:r>
        <w:t>Artinya, semakin besar margin laba bersih yang diperoleh dari aktivitas penjualan, maka semakin tinggi pula pertumbuhan laba perusahaan.</w:t>
      </w:r>
      <w:proofErr w:type="gramEnd"/>
      <w:r>
        <w:t xml:space="preserve"> </w:t>
      </w:r>
      <w:proofErr w:type="gramStart"/>
      <w:r>
        <w:t>Kondisi ini menggambarkan kemampuan manajemen dalam mengendalikan biaya operasional, beban bunga, dan pajak sehingga menghasilkan margin keuntungan yang optimal.</w:t>
      </w:r>
      <w:proofErr w:type="gramEnd"/>
      <w:r w:rsidR="00367910">
        <w:t xml:space="preserve"> </w:t>
      </w:r>
      <w:proofErr w:type="gramStart"/>
      <w:r w:rsidRPr="00526068">
        <w:rPr>
          <w:rStyle w:val="Strong"/>
          <w:b w:val="0"/>
        </w:rPr>
        <w:t>Current Ratio (CR) berpengaruh negatif signifikan terhadap pertumbuhan laba.</w:t>
      </w:r>
      <w:proofErr w:type="gramEnd"/>
      <w:r w:rsidR="00526068">
        <w:t xml:space="preserve"> </w:t>
      </w:r>
      <w:proofErr w:type="gramStart"/>
      <w:r>
        <w:t>Hasil ini menunjukkan bahwa likuiditas yang terlalu tinggi dapat menghambat pertumbuhan laba karena sebagian besar aset lancar tidak digunakan secara produktif.</w:t>
      </w:r>
      <w:proofErr w:type="gramEnd"/>
      <w:r>
        <w:t xml:space="preserve"> Likuiditas yang berlebihan menandakan adanya </w:t>
      </w:r>
      <w:proofErr w:type="gramStart"/>
      <w:r>
        <w:t>dana</w:t>
      </w:r>
      <w:proofErr w:type="gramEnd"/>
      <w:r>
        <w:t xml:space="preserve"> menganggur (idle cash) yang tidak menghasilkan pendapatan tambahan bagi perusahaan.</w:t>
      </w:r>
      <w:r w:rsidR="00367910">
        <w:t xml:space="preserve"> </w:t>
      </w:r>
      <w:proofErr w:type="gramStart"/>
      <w:r w:rsidRPr="00526068">
        <w:rPr>
          <w:rStyle w:val="Strong"/>
          <w:b w:val="0"/>
        </w:rPr>
        <w:t>Secara simultan, ROA, NPM, dan CR berpengaruh signifikan terhadap pertumbuhan laba.</w:t>
      </w:r>
      <w:proofErr w:type="gramEnd"/>
      <w:r w:rsidR="00526068">
        <w:t xml:space="preserve"> </w:t>
      </w:r>
      <w:proofErr w:type="gramStart"/>
      <w:r>
        <w:t>Hal ini berarti bahwa kombinasi efisiensi penggunaan aset, pengendalian margin keuntungan, dan pengelolaan likuiditas secara bersamaan menentukan kinerja keuangan perusahaan sektor makanan dan minuman di BEI.</w:t>
      </w:r>
      <w:proofErr w:type="gramEnd"/>
      <w:r>
        <w:t xml:space="preserve"> Nilai koefisien determinasi (Adjusted R²) sebesar 0.621 menunjukkan bahwa 62,1% variasi pertumbuhan laba dapat dijelaskan oleh ketiga variabel tersebut, sementara sisanya 37,9% dipengaruhi oleh faktor lain seperti struktur biaya, strategi pemasaran, inovasi </w:t>
      </w:r>
      <w:r>
        <w:lastRenderedPageBreak/>
        <w:t>produk, dan fluktuasi nilai tukar.</w:t>
      </w:r>
      <w:r w:rsidR="00367910">
        <w:t xml:space="preserve"> </w:t>
      </w:r>
      <w:proofErr w:type="gramStart"/>
      <w:r>
        <w:t xml:space="preserve">Secara umum, hasil penelitian ini mengonfirmasi bahwa </w:t>
      </w:r>
      <w:r w:rsidRPr="00526068">
        <w:rPr>
          <w:rStyle w:val="Strong"/>
          <w:b w:val="0"/>
        </w:rPr>
        <w:t>profitabilitas (ROA dan NPM)</w:t>
      </w:r>
      <w:r>
        <w:t xml:space="preserve"> merupakan pendorong utama pertumbuhan laba, sedangkan </w:t>
      </w:r>
      <w:r w:rsidRPr="00526068">
        <w:rPr>
          <w:rStyle w:val="Strong"/>
          <w:b w:val="0"/>
        </w:rPr>
        <w:t>likuiditas (CR)</w:t>
      </w:r>
      <w:r>
        <w:t xml:space="preserve"> harus dikelola secara seimbang agar tidak menurunkan efisiensi aset.</w:t>
      </w:r>
      <w:proofErr w:type="gramEnd"/>
    </w:p>
    <w:p w:rsidR="00C43FD2" w:rsidRDefault="00C43FD2" w:rsidP="00B90590">
      <w:pPr>
        <w:pStyle w:val="NormalWeb"/>
        <w:spacing w:before="0" w:beforeAutospacing="0" w:after="0" w:afterAutospacing="0" w:line="360" w:lineRule="auto"/>
        <w:jc w:val="both"/>
        <w:rPr>
          <w:rStyle w:val="Strong"/>
        </w:rPr>
      </w:pPr>
    </w:p>
    <w:p w:rsidR="000F2BC4" w:rsidRPr="00C43FD2" w:rsidRDefault="000F2BC4" w:rsidP="004A16DC">
      <w:pPr>
        <w:pStyle w:val="NormalWeb"/>
        <w:spacing w:before="0" w:beforeAutospacing="0" w:after="0" w:afterAutospacing="0"/>
        <w:jc w:val="both"/>
        <w:rPr>
          <w:b/>
        </w:rPr>
      </w:pPr>
      <w:r w:rsidRPr="00C43FD2">
        <w:rPr>
          <w:b/>
        </w:rPr>
        <w:t>DAFTAR PUSTAKA</w:t>
      </w:r>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Brigham, E. F., &amp; Houston, J. F. (2021).</w:t>
      </w:r>
      <w:proofErr w:type="gramEnd"/>
      <w:r w:rsidRPr="00367910">
        <w:rPr>
          <w:rFonts w:ascii="Times New Roman" w:eastAsia="Times New Roman" w:hAnsi="Times New Roman" w:cs="Times New Roman"/>
          <w:sz w:val="20"/>
          <w:szCs w:val="20"/>
        </w:rPr>
        <w:t xml:space="preserve"> </w:t>
      </w:r>
      <w:r w:rsidRPr="00367910">
        <w:rPr>
          <w:rFonts w:ascii="Times New Roman" w:eastAsia="Times New Roman" w:hAnsi="Times New Roman" w:cs="Times New Roman"/>
          <w:i/>
          <w:iCs/>
          <w:sz w:val="20"/>
          <w:szCs w:val="20"/>
        </w:rPr>
        <w:t>Fundamentals of Financial Management</w:t>
      </w:r>
      <w:r w:rsidRPr="00367910">
        <w:rPr>
          <w:rFonts w:ascii="Times New Roman" w:eastAsia="Times New Roman" w:hAnsi="Times New Roman" w:cs="Times New Roman"/>
          <w:sz w:val="20"/>
          <w:szCs w:val="20"/>
        </w:rPr>
        <w:t xml:space="preserve"> (16th </w:t>
      </w:r>
      <w:proofErr w:type="gramStart"/>
      <w:r w:rsidRPr="00367910">
        <w:rPr>
          <w:rFonts w:ascii="Times New Roman" w:eastAsia="Times New Roman" w:hAnsi="Times New Roman" w:cs="Times New Roman"/>
          <w:sz w:val="20"/>
          <w:szCs w:val="20"/>
        </w:rPr>
        <w:t>ed</w:t>
      </w:r>
      <w:proofErr w:type="gramEnd"/>
      <w:r w:rsidRPr="00367910">
        <w:rPr>
          <w:rFonts w:ascii="Times New Roman" w:eastAsia="Times New Roman" w:hAnsi="Times New Roman" w:cs="Times New Roman"/>
          <w:sz w:val="20"/>
          <w:szCs w:val="20"/>
        </w:rPr>
        <w:t>.). Cengage Learning.</w:t>
      </w:r>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Gitman, L. J., &amp; Zutter, C. J. (2020).</w:t>
      </w:r>
      <w:proofErr w:type="gramEnd"/>
      <w:r w:rsidRPr="00367910">
        <w:rPr>
          <w:rFonts w:ascii="Times New Roman" w:eastAsia="Times New Roman" w:hAnsi="Times New Roman" w:cs="Times New Roman"/>
          <w:sz w:val="20"/>
          <w:szCs w:val="20"/>
        </w:rPr>
        <w:t xml:space="preserve"> </w:t>
      </w:r>
      <w:r w:rsidRPr="00367910">
        <w:rPr>
          <w:rFonts w:ascii="Times New Roman" w:eastAsia="Times New Roman" w:hAnsi="Times New Roman" w:cs="Times New Roman"/>
          <w:i/>
          <w:iCs/>
          <w:sz w:val="20"/>
          <w:szCs w:val="20"/>
        </w:rPr>
        <w:t>Principles of Managerial Finance</w:t>
      </w:r>
      <w:r w:rsidR="00C43FD2" w:rsidRPr="00367910">
        <w:rPr>
          <w:rFonts w:ascii="Times New Roman" w:eastAsia="Times New Roman" w:hAnsi="Times New Roman" w:cs="Times New Roman"/>
          <w:sz w:val="20"/>
          <w:szCs w:val="20"/>
        </w:rPr>
        <w:t xml:space="preserve"> (16th </w:t>
      </w:r>
      <w:proofErr w:type="gramStart"/>
      <w:r w:rsidR="00C43FD2" w:rsidRPr="00367910">
        <w:rPr>
          <w:rFonts w:ascii="Times New Roman" w:eastAsia="Times New Roman" w:hAnsi="Times New Roman" w:cs="Times New Roman"/>
          <w:sz w:val="20"/>
          <w:szCs w:val="20"/>
        </w:rPr>
        <w:t>ed</w:t>
      </w:r>
      <w:proofErr w:type="gramEnd"/>
      <w:r w:rsidR="00C43FD2" w:rsidRPr="00367910">
        <w:rPr>
          <w:rFonts w:ascii="Times New Roman" w:eastAsia="Times New Roman" w:hAnsi="Times New Roman" w:cs="Times New Roman"/>
          <w:sz w:val="20"/>
          <w:szCs w:val="20"/>
        </w:rPr>
        <w:t xml:space="preserve">.). </w:t>
      </w:r>
      <w:proofErr w:type="gramStart"/>
      <w:r w:rsidR="00C43FD2" w:rsidRPr="00367910">
        <w:rPr>
          <w:rFonts w:ascii="Times New Roman" w:eastAsia="Times New Roman" w:hAnsi="Times New Roman" w:cs="Times New Roman"/>
          <w:sz w:val="20"/>
          <w:szCs w:val="20"/>
        </w:rPr>
        <w:t>Pearson Education.</w:t>
      </w:r>
      <w:proofErr w:type="gramEnd"/>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Hanifah, R., &amp; Dewi, L. S. (2023).</w:t>
      </w:r>
      <w:proofErr w:type="gramEnd"/>
      <w:r w:rsidRPr="00367910">
        <w:rPr>
          <w:rFonts w:ascii="Times New Roman" w:eastAsia="Times New Roman" w:hAnsi="Times New Roman" w:cs="Times New Roman"/>
          <w:sz w:val="20"/>
          <w:szCs w:val="20"/>
        </w:rPr>
        <w:t xml:space="preserve"> The influence of ROA, NPM, and CR on profit growth in food and beverage sector companies listed on the Indonesia Stock Exchange. </w:t>
      </w:r>
      <w:proofErr w:type="gramStart"/>
      <w:r w:rsidRPr="00367910">
        <w:rPr>
          <w:rFonts w:ascii="Times New Roman" w:eastAsia="Times New Roman" w:hAnsi="Times New Roman" w:cs="Times New Roman"/>
          <w:i/>
          <w:iCs/>
          <w:sz w:val="20"/>
          <w:szCs w:val="20"/>
        </w:rPr>
        <w:t>Jurnal Ilmu dan Riset Akuntansi</w:t>
      </w:r>
      <w:r w:rsidRPr="00367910">
        <w:rPr>
          <w:rFonts w:ascii="Times New Roman" w:eastAsia="Times New Roman" w:hAnsi="Times New Roman" w:cs="Times New Roman"/>
          <w:sz w:val="20"/>
          <w:szCs w:val="20"/>
        </w:rPr>
        <w:t>, 12(4), 101–114.</w:t>
      </w:r>
      <w:proofErr w:type="gramEnd"/>
      <w:r w:rsidRPr="00367910">
        <w:rPr>
          <w:rFonts w:ascii="Times New Roman" w:eastAsia="Times New Roman" w:hAnsi="Times New Roman" w:cs="Times New Roman"/>
          <w:sz w:val="20"/>
          <w:szCs w:val="20"/>
        </w:rPr>
        <w:t xml:space="preserve"> </w:t>
      </w:r>
      <w:hyperlink r:id="rId6" w:history="1">
        <w:r w:rsidR="00C43FD2" w:rsidRPr="00367910">
          <w:rPr>
            <w:rStyle w:val="Hyperlink"/>
            <w:rFonts w:ascii="Times New Roman" w:eastAsia="Times New Roman" w:hAnsi="Times New Roman" w:cs="Times New Roman"/>
            <w:sz w:val="20"/>
            <w:szCs w:val="20"/>
          </w:rPr>
          <w:t>https://doi.org/10.33506/jira.v12i4.4563</w:t>
        </w:r>
      </w:hyperlink>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Jatmiko, D., &amp; Sari, N. P. (2023).</w:t>
      </w:r>
      <w:proofErr w:type="gramEnd"/>
      <w:r w:rsidRPr="00367910">
        <w:rPr>
          <w:rFonts w:ascii="Times New Roman" w:eastAsia="Times New Roman" w:hAnsi="Times New Roman" w:cs="Times New Roman"/>
          <w:sz w:val="20"/>
          <w:szCs w:val="20"/>
        </w:rPr>
        <w:t xml:space="preserve"> Financial ratios and profit growth in Indonesian manufacturing firms. </w:t>
      </w:r>
      <w:r w:rsidRPr="00367910">
        <w:rPr>
          <w:rFonts w:ascii="Times New Roman" w:eastAsia="Times New Roman" w:hAnsi="Times New Roman" w:cs="Times New Roman"/>
          <w:i/>
          <w:iCs/>
          <w:sz w:val="20"/>
          <w:szCs w:val="20"/>
        </w:rPr>
        <w:t>Journal of Applied Accounting Research</w:t>
      </w:r>
      <w:r w:rsidRPr="00367910">
        <w:rPr>
          <w:rFonts w:ascii="Times New Roman" w:eastAsia="Times New Roman" w:hAnsi="Times New Roman" w:cs="Times New Roman"/>
          <w:sz w:val="20"/>
          <w:szCs w:val="20"/>
        </w:rPr>
        <w:t xml:space="preserve">, 24(3), 515–530. </w:t>
      </w:r>
      <w:hyperlink r:id="rId7" w:history="1">
        <w:r w:rsidR="00C43FD2" w:rsidRPr="00367910">
          <w:rPr>
            <w:rStyle w:val="Hyperlink"/>
            <w:rFonts w:ascii="Times New Roman" w:eastAsia="Times New Roman" w:hAnsi="Times New Roman" w:cs="Times New Roman"/>
            <w:sz w:val="20"/>
            <w:szCs w:val="20"/>
          </w:rPr>
          <w:t>https://doi.org/10.1108/JAAR-09-2022-0261</w:t>
        </w:r>
      </w:hyperlink>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Kasmir.</w:t>
      </w:r>
      <w:proofErr w:type="gramEnd"/>
      <w:r w:rsidRPr="00367910">
        <w:rPr>
          <w:rFonts w:ascii="Times New Roman" w:eastAsia="Times New Roman" w:hAnsi="Times New Roman" w:cs="Times New Roman"/>
          <w:sz w:val="20"/>
          <w:szCs w:val="20"/>
        </w:rPr>
        <w:t xml:space="preserve"> (2022). </w:t>
      </w:r>
      <w:r w:rsidRPr="00367910">
        <w:rPr>
          <w:rFonts w:ascii="Times New Roman" w:eastAsia="Times New Roman" w:hAnsi="Times New Roman" w:cs="Times New Roman"/>
          <w:i/>
          <w:iCs/>
          <w:sz w:val="20"/>
          <w:szCs w:val="20"/>
        </w:rPr>
        <w:t>Analisis Laporan Keuangan</w:t>
      </w:r>
      <w:r w:rsidRPr="00367910">
        <w:rPr>
          <w:rFonts w:ascii="Times New Roman" w:eastAsia="Times New Roman" w:hAnsi="Times New Roman" w:cs="Times New Roman"/>
          <w:sz w:val="20"/>
          <w:szCs w:val="20"/>
        </w:rPr>
        <w:t xml:space="preserve"> (Revi</w:t>
      </w:r>
      <w:r w:rsidR="00C43FD2" w:rsidRPr="00367910">
        <w:rPr>
          <w:rFonts w:ascii="Times New Roman" w:eastAsia="Times New Roman" w:hAnsi="Times New Roman" w:cs="Times New Roman"/>
          <w:sz w:val="20"/>
          <w:szCs w:val="20"/>
        </w:rPr>
        <w:t xml:space="preserve">si </w:t>
      </w:r>
      <w:proofErr w:type="gramStart"/>
      <w:r w:rsidR="00C43FD2" w:rsidRPr="00367910">
        <w:rPr>
          <w:rFonts w:ascii="Times New Roman" w:eastAsia="Times New Roman" w:hAnsi="Times New Roman" w:cs="Times New Roman"/>
          <w:sz w:val="20"/>
          <w:szCs w:val="20"/>
        </w:rPr>
        <w:t>ed</w:t>
      </w:r>
      <w:proofErr w:type="gramEnd"/>
      <w:r w:rsidR="00C43FD2" w:rsidRPr="00367910">
        <w:rPr>
          <w:rFonts w:ascii="Times New Roman" w:eastAsia="Times New Roman" w:hAnsi="Times New Roman" w:cs="Times New Roman"/>
          <w:sz w:val="20"/>
          <w:szCs w:val="20"/>
        </w:rPr>
        <w:t xml:space="preserve">.). </w:t>
      </w:r>
      <w:proofErr w:type="gramStart"/>
      <w:r w:rsidR="00C43FD2" w:rsidRPr="00367910">
        <w:rPr>
          <w:rFonts w:ascii="Times New Roman" w:eastAsia="Times New Roman" w:hAnsi="Times New Roman" w:cs="Times New Roman"/>
          <w:sz w:val="20"/>
          <w:szCs w:val="20"/>
        </w:rPr>
        <w:t>Raja Grafindo Persada.</w:t>
      </w:r>
      <w:proofErr w:type="gramEnd"/>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Kusuma, W. P., &amp; Suryani, E. (2020).</w:t>
      </w:r>
      <w:proofErr w:type="gramEnd"/>
      <w:r w:rsidRPr="00367910">
        <w:rPr>
          <w:rFonts w:ascii="Times New Roman" w:eastAsia="Times New Roman" w:hAnsi="Times New Roman" w:cs="Times New Roman"/>
          <w:sz w:val="20"/>
          <w:szCs w:val="20"/>
        </w:rPr>
        <w:t xml:space="preserve"> Effect of profitability and liquidity on profit growth of manufacturing companies listed in IDX. </w:t>
      </w:r>
      <w:r w:rsidRPr="00367910">
        <w:rPr>
          <w:rFonts w:ascii="Times New Roman" w:eastAsia="Times New Roman" w:hAnsi="Times New Roman" w:cs="Times New Roman"/>
          <w:i/>
          <w:iCs/>
          <w:sz w:val="20"/>
          <w:szCs w:val="20"/>
        </w:rPr>
        <w:t>Jurnal Akuntansi Multiparadigma</w:t>
      </w:r>
      <w:r w:rsidRPr="00367910">
        <w:rPr>
          <w:rFonts w:ascii="Times New Roman" w:eastAsia="Times New Roman" w:hAnsi="Times New Roman" w:cs="Times New Roman"/>
          <w:sz w:val="20"/>
          <w:szCs w:val="20"/>
        </w:rPr>
        <w:t xml:space="preserve">, 11(2), 245–259. </w:t>
      </w:r>
      <w:hyperlink r:id="rId8" w:history="1">
        <w:r w:rsidR="00C43FD2" w:rsidRPr="00367910">
          <w:rPr>
            <w:rStyle w:val="Hyperlink"/>
            <w:rFonts w:ascii="Times New Roman" w:eastAsia="Times New Roman" w:hAnsi="Times New Roman" w:cs="Times New Roman"/>
            <w:sz w:val="20"/>
            <w:szCs w:val="20"/>
          </w:rPr>
          <w:t>https://doi.org/10.18202/jamal.2020.04.11205</w:t>
        </w:r>
      </w:hyperlink>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Nurhasanah, A., &amp; Hidayat, R. (2022).</w:t>
      </w:r>
      <w:proofErr w:type="gramEnd"/>
      <w:r w:rsidRPr="00367910">
        <w:rPr>
          <w:rFonts w:ascii="Times New Roman" w:eastAsia="Times New Roman" w:hAnsi="Times New Roman" w:cs="Times New Roman"/>
          <w:sz w:val="20"/>
          <w:szCs w:val="20"/>
        </w:rPr>
        <w:t xml:space="preserve"> The effect of liquidity, solvency, and profitability on profit growth in consumer goods sector companies. </w:t>
      </w:r>
      <w:r w:rsidRPr="00367910">
        <w:rPr>
          <w:rFonts w:ascii="Times New Roman" w:eastAsia="Times New Roman" w:hAnsi="Times New Roman" w:cs="Times New Roman"/>
          <w:i/>
          <w:iCs/>
          <w:sz w:val="20"/>
          <w:szCs w:val="20"/>
        </w:rPr>
        <w:t>Asian Economic and Financial Review</w:t>
      </w:r>
      <w:r w:rsidRPr="00367910">
        <w:rPr>
          <w:rFonts w:ascii="Times New Roman" w:eastAsia="Times New Roman" w:hAnsi="Times New Roman" w:cs="Times New Roman"/>
          <w:sz w:val="20"/>
          <w:szCs w:val="20"/>
        </w:rPr>
        <w:t xml:space="preserve">, 12(5), 345–359. </w:t>
      </w:r>
      <w:hyperlink r:id="rId9" w:history="1">
        <w:r w:rsidR="00C43FD2" w:rsidRPr="00367910">
          <w:rPr>
            <w:rStyle w:val="Hyperlink"/>
            <w:rFonts w:ascii="Times New Roman" w:eastAsia="Times New Roman" w:hAnsi="Times New Roman" w:cs="Times New Roman"/>
            <w:sz w:val="20"/>
            <w:szCs w:val="20"/>
          </w:rPr>
          <w:t>https://doi.org/10.18488/journal.aefr.2022.125.345.359</w:t>
        </w:r>
      </w:hyperlink>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Nurdin, F., &amp; Marlina, T. (2022).</w:t>
      </w:r>
      <w:proofErr w:type="gramEnd"/>
      <w:r w:rsidRPr="00367910">
        <w:rPr>
          <w:rFonts w:ascii="Times New Roman" w:eastAsia="Times New Roman" w:hAnsi="Times New Roman" w:cs="Times New Roman"/>
          <w:sz w:val="20"/>
          <w:szCs w:val="20"/>
        </w:rPr>
        <w:t xml:space="preserve"> Impact of financial performance on profit growth: Evidence from food industry companies in Indonesia. </w:t>
      </w:r>
      <w:proofErr w:type="gramStart"/>
      <w:r w:rsidRPr="00367910">
        <w:rPr>
          <w:rFonts w:ascii="Times New Roman" w:eastAsia="Times New Roman" w:hAnsi="Times New Roman" w:cs="Times New Roman"/>
          <w:i/>
          <w:iCs/>
          <w:sz w:val="20"/>
          <w:szCs w:val="20"/>
        </w:rPr>
        <w:t>Jurnal Akuntansi dan Keuangan Modern</w:t>
      </w:r>
      <w:r w:rsidR="00C43FD2" w:rsidRPr="00367910">
        <w:rPr>
          <w:rFonts w:ascii="Times New Roman" w:eastAsia="Times New Roman" w:hAnsi="Times New Roman" w:cs="Times New Roman"/>
          <w:sz w:val="20"/>
          <w:szCs w:val="20"/>
        </w:rPr>
        <w:t>, 4(3), 227–239.</w:t>
      </w:r>
      <w:proofErr w:type="gramEnd"/>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Phan, H. T., &amp; Nguyen, T. L. (2024).</w:t>
      </w:r>
      <w:proofErr w:type="gramEnd"/>
      <w:r w:rsidRPr="00367910">
        <w:rPr>
          <w:rFonts w:ascii="Times New Roman" w:eastAsia="Times New Roman" w:hAnsi="Times New Roman" w:cs="Times New Roman"/>
          <w:sz w:val="20"/>
          <w:szCs w:val="20"/>
        </w:rPr>
        <w:t xml:space="preserve"> Profitability ratios and earnings growth: Evidence from ASEAN manufacturing firms. </w:t>
      </w:r>
      <w:r w:rsidRPr="00367910">
        <w:rPr>
          <w:rFonts w:ascii="Times New Roman" w:eastAsia="Times New Roman" w:hAnsi="Times New Roman" w:cs="Times New Roman"/>
          <w:i/>
          <w:iCs/>
          <w:sz w:val="20"/>
          <w:szCs w:val="20"/>
        </w:rPr>
        <w:t>Asia-Pacific Management Accounting Journal</w:t>
      </w:r>
      <w:r w:rsidRPr="00367910">
        <w:rPr>
          <w:rFonts w:ascii="Times New Roman" w:eastAsia="Times New Roman" w:hAnsi="Times New Roman" w:cs="Times New Roman"/>
          <w:sz w:val="20"/>
          <w:szCs w:val="20"/>
        </w:rPr>
        <w:t xml:space="preserve">, 19(1), 56–72. </w:t>
      </w:r>
      <w:hyperlink r:id="rId10" w:history="1">
        <w:r w:rsidR="00C43FD2" w:rsidRPr="00367910">
          <w:rPr>
            <w:rStyle w:val="Hyperlink"/>
            <w:rFonts w:ascii="Times New Roman" w:eastAsia="Times New Roman" w:hAnsi="Times New Roman" w:cs="Times New Roman"/>
            <w:sz w:val="20"/>
            <w:szCs w:val="20"/>
          </w:rPr>
          <w:t>https://doi.org/10.24191/apmaj.v19i1.2534</w:t>
        </w:r>
      </w:hyperlink>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Putri, R. D., &amp; Rahman, A. (2021).</w:t>
      </w:r>
      <w:proofErr w:type="gramEnd"/>
      <w:r w:rsidRPr="00367910">
        <w:rPr>
          <w:rFonts w:ascii="Times New Roman" w:eastAsia="Times New Roman" w:hAnsi="Times New Roman" w:cs="Times New Roman"/>
          <w:sz w:val="20"/>
          <w:szCs w:val="20"/>
        </w:rPr>
        <w:t xml:space="preserve"> Profitability and liquidity impact on earnings growth in manufacturing companies listed on IDX. </w:t>
      </w:r>
      <w:proofErr w:type="gramStart"/>
      <w:r w:rsidRPr="00367910">
        <w:rPr>
          <w:rFonts w:ascii="Times New Roman" w:eastAsia="Times New Roman" w:hAnsi="Times New Roman" w:cs="Times New Roman"/>
          <w:i/>
          <w:iCs/>
          <w:sz w:val="20"/>
          <w:szCs w:val="20"/>
        </w:rPr>
        <w:t>Jurnal Akuntansi dan Keuangan Indonesia</w:t>
      </w:r>
      <w:r w:rsidRPr="00367910">
        <w:rPr>
          <w:rFonts w:ascii="Times New Roman" w:eastAsia="Times New Roman" w:hAnsi="Times New Roman" w:cs="Times New Roman"/>
          <w:sz w:val="20"/>
          <w:szCs w:val="20"/>
        </w:rPr>
        <w:t>, 18(2), 187–202.</w:t>
      </w:r>
      <w:proofErr w:type="gramEnd"/>
      <w:r w:rsidRPr="00367910">
        <w:rPr>
          <w:rFonts w:ascii="Times New Roman" w:eastAsia="Times New Roman" w:hAnsi="Times New Roman" w:cs="Times New Roman"/>
          <w:sz w:val="20"/>
          <w:szCs w:val="20"/>
        </w:rPr>
        <w:t xml:space="preserve"> </w:t>
      </w:r>
      <w:hyperlink r:id="rId11" w:history="1">
        <w:r w:rsidR="00C43FD2" w:rsidRPr="00367910">
          <w:rPr>
            <w:rStyle w:val="Hyperlink"/>
            <w:rFonts w:ascii="Times New Roman" w:eastAsia="Times New Roman" w:hAnsi="Times New Roman" w:cs="Times New Roman"/>
            <w:sz w:val="20"/>
            <w:szCs w:val="20"/>
          </w:rPr>
          <w:t>https://doi.org/10.21002/jaki.2021.12</w:t>
        </w:r>
      </w:hyperlink>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Silalahi, J. F., &amp; Hutabarat, R. P. (2025).</w:t>
      </w:r>
      <w:proofErr w:type="gramEnd"/>
      <w:r w:rsidRPr="00367910">
        <w:rPr>
          <w:rFonts w:ascii="Times New Roman" w:eastAsia="Times New Roman" w:hAnsi="Times New Roman" w:cs="Times New Roman"/>
          <w:sz w:val="20"/>
          <w:szCs w:val="20"/>
        </w:rPr>
        <w:t xml:space="preserve"> </w:t>
      </w:r>
      <w:proofErr w:type="gramStart"/>
      <w:r w:rsidRPr="00367910">
        <w:rPr>
          <w:rFonts w:ascii="Times New Roman" w:eastAsia="Times New Roman" w:hAnsi="Times New Roman" w:cs="Times New Roman"/>
          <w:sz w:val="20"/>
          <w:szCs w:val="20"/>
        </w:rPr>
        <w:t>Liquidity, efficiency, and profitability toward profit growth of Indonesian food and beverage companies.</w:t>
      </w:r>
      <w:proofErr w:type="gramEnd"/>
      <w:r w:rsidRPr="00367910">
        <w:rPr>
          <w:rFonts w:ascii="Times New Roman" w:eastAsia="Times New Roman" w:hAnsi="Times New Roman" w:cs="Times New Roman"/>
          <w:sz w:val="20"/>
          <w:szCs w:val="20"/>
        </w:rPr>
        <w:t xml:space="preserve"> </w:t>
      </w:r>
      <w:r w:rsidRPr="00367910">
        <w:rPr>
          <w:rFonts w:ascii="Times New Roman" w:eastAsia="Times New Roman" w:hAnsi="Times New Roman" w:cs="Times New Roman"/>
          <w:i/>
          <w:iCs/>
          <w:sz w:val="20"/>
          <w:szCs w:val="20"/>
        </w:rPr>
        <w:t>Indonesian Journal of Business Finance</w:t>
      </w:r>
      <w:r w:rsidR="00C43FD2" w:rsidRPr="00367910">
        <w:rPr>
          <w:rFonts w:ascii="Times New Roman" w:eastAsia="Times New Roman" w:hAnsi="Times New Roman" w:cs="Times New Roman"/>
          <w:sz w:val="20"/>
          <w:szCs w:val="20"/>
        </w:rPr>
        <w:t>, 7(1), 44–58.</w:t>
      </w:r>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r w:rsidRPr="00367910">
        <w:rPr>
          <w:rFonts w:ascii="Times New Roman" w:eastAsia="Times New Roman" w:hAnsi="Times New Roman" w:cs="Times New Roman"/>
          <w:sz w:val="20"/>
          <w:szCs w:val="20"/>
        </w:rPr>
        <w:t xml:space="preserve">Subramanyam, K. R. (2020). </w:t>
      </w:r>
      <w:r w:rsidRPr="00367910">
        <w:rPr>
          <w:rFonts w:ascii="Times New Roman" w:eastAsia="Times New Roman" w:hAnsi="Times New Roman" w:cs="Times New Roman"/>
          <w:i/>
          <w:iCs/>
          <w:sz w:val="20"/>
          <w:szCs w:val="20"/>
        </w:rPr>
        <w:t>Financial Statement Analysis</w:t>
      </w:r>
      <w:r w:rsidRPr="00367910">
        <w:rPr>
          <w:rFonts w:ascii="Times New Roman" w:eastAsia="Times New Roman" w:hAnsi="Times New Roman" w:cs="Times New Roman"/>
          <w:sz w:val="20"/>
          <w:szCs w:val="20"/>
        </w:rPr>
        <w:t xml:space="preserve"> (12</w:t>
      </w:r>
      <w:r w:rsidR="00C43FD2" w:rsidRPr="00367910">
        <w:rPr>
          <w:rFonts w:ascii="Times New Roman" w:eastAsia="Times New Roman" w:hAnsi="Times New Roman" w:cs="Times New Roman"/>
          <w:sz w:val="20"/>
          <w:szCs w:val="20"/>
        </w:rPr>
        <w:t xml:space="preserve">th </w:t>
      </w:r>
      <w:proofErr w:type="gramStart"/>
      <w:r w:rsidR="00C43FD2" w:rsidRPr="00367910">
        <w:rPr>
          <w:rFonts w:ascii="Times New Roman" w:eastAsia="Times New Roman" w:hAnsi="Times New Roman" w:cs="Times New Roman"/>
          <w:sz w:val="20"/>
          <w:szCs w:val="20"/>
        </w:rPr>
        <w:t>ed</w:t>
      </w:r>
      <w:proofErr w:type="gramEnd"/>
      <w:r w:rsidR="00C43FD2" w:rsidRPr="00367910">
        <w:rPr>
          <w:rFonts w:ascii="Times New Roman" w:eastAsia="Times New Roman" w:hAnsi="Times New Roman" w:cs="Times New Roman"/>
          <w:sz w:val="20"/>
          <w:szCs w:val="20"/>
        </w:rPr>
        <w:t xml:space="preserve">.). </w:t>
      </w:r>
      <w:proofErr w:type="gramStart"/>
      <w:r w:rsidR="00C43FD2" w:rsidRPr="00367910">
        <w:rPr>
          <w:rFonts w:ascii="Times New Roman" w:eastAsia="Times New Roman" w:hAnsi="Times New Roman" w:cs="Times New Roman"/>
          <w:sz w:val="20"/>
          <w:szCs w:val="20"/>
        </w:rPr>
        <w:t>McGraw-Hill Education.</w:t>
      </w:r>
      <w:proofErr w:type="gramEnd"/>
    </w:p>
    <w:p w:rsidR="00C43FD2"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Tjandra, P., &amp; Widjaja, A. (2024).</w:t>
      </w:r>
      <w:proofErr w:type="gramEnd"/>
      <w:r w:rsidRPr="00367910">
        <w:rPr>
          <w:rFonts w:ascii="Times New Roman" w:eastAsia="Times New Roman" w:hAnsi="Times New Roman" w:cs="Times New Roman"/>
          <w:sz w:val="20"/>
          <w:szCs w:val="20"/>
        </w:rPr>
        <w:t xml:space="preserve"> Determinants of profit growth: An empirical study on Indonesian listed companies. </w:t>
      </w:r>
      <w:r w:rsidRPr="00367910">
        <w:rPr>
          <w:rFonts w:ascii="Times New Roman" w:eastAsia="Times New Roman" w:hAnsi="Times New Roman" w:cs="Times New Roman"/>
          <w:i/>
          <w:iCs/>
          <w:sz w:val="20"/>
          <w:szCs w:val="20"/>
        </w:rPr>
        <w:t>International Journal of Business and Society</w:t>
      </w:r>
      <w:r w:rsidRPr="00367910">
        <w:rPr>
          <w:rFonts w:ascii="Times New Roman" w:eastAsia="Times New Roman" w:hAnsi="Times New Roman" w:cs="Times New Roman"/>
          <w:sz w:val="20"/>
          <w:szCs w:val="20"/>
        </w:rPr>
        <w:t xml:space="preserve">, 29(2), 178–192. </w:t>
      </w:r>
      <w:hyperlink r:id="rId12" w:history="1">
        <w:r w:rsidR="00C43FD2" w:rsidRPr="00367910">
          <w:rPr>
            <w:rStyle w:val="Hyperlink"/>
            <w:rFonts w:ascii="Times New Roman" w:eastAsia="Times New Roman" w:hAnsi="Times New Roman" w:cs="Times New Roman"/>
            <w:sz w:val="20"/>
            <w:szCs w:val="20"/>
          </w:rPr>
          <w:t>https://doi.org/10.33736/ijbs.5941.2024</w:t>
        </w:r>
      </w:hyperlink>
    </w:p>
    <w:p w:rsidR="00526068" w:rsidRPr="00367910" w:rsidRDefault="00526068" w:rsidP="00C43FD2">
      <w:pPr>
        <w:spacing w:after="0" w:line="240" w:lineRule="auto"/>
        <w:ind w:left="709" w:hanging="709"/>
        <w:jc w:val="both"/>
        <w:rPr>
          <w:rFonts w:ascii="Times New Roman" w:eastAsia="Times New Roman" w:hAnsi="Times New Roman" w:cs="Times New Roman"/>
          <w:sz w:val="20"/>
          <w:szCs w:val="20"/>
        </w:rPr>
      </w:pPr>
      <w:proofErr w:type="gramStart"/>
      <w:r w:rsidRPr="00367910">
        <w:rPr>
          <w:rFonts w:ascii="Times New Roman" w:eastAsia="Times New Roman" w:hAnsi="Times New Roman" w:cs="Times New Roman"/>
          <w:sz w:val="20"/>
          <w:szCs w:val="20"/>
        </w:rPr>
        <w:t>Gunawan, F., Pratiwi, E., &amp; Nasution, H. (2021).</w:t>
      </w:r>
      <w:proofErr w:type="gramEnd"/>
      <w:r w:rsidRPr="00367910">
        <w:rPr>
          <w:rFonts w:ascii="Times New Roman" w:eastAsia="Times New Roman" w:hAnsi="Times New Roman" w:cs="Times New Roman"/>
          <w:sz w:val="20"/>
          <w:szCs w:val="20"/>
        </w:rPr>
        <w:t xml:space="preserve"> Liquidity, profitability, and leverage influence on earnings growth in consumer goods industry. </w:t>
      </w:r>
      <w:proofErr w:type="gramStart"/>
      <w:r w:rsidRPr="00367910">
        <w:rPr>
          <w:rFonts w:ascii="Times New Roman" w:eastAsia="Times New Roman" w:hAnsi="Times New Roman" w:cs="Times New Roman"/>
          <w:i/>
          <w:iCs/>
          <w:sz w:val="20"/>
          <w:szCs w:val="20"/>
        </w:rPr>
        <w:t>Jurnal Ekonomi dan Bisnis Terapan</w:t>
      </w:r>
      <w:r w:rsidRPr="00367910">
        <w:rPr>
          <w:rFonts w:ascii="Times New Roman" w:eastAsia="Times New Roman" w:hAnsi="Times New Roman" w:cs="Times New Roman"/>
          <w:sz w:val="20"/>
          <w:szCs w:val="20"/>
        </w:rPr>
        <w:t>, 11(1), 55–70.</w:t>
      </w:r>
      <w:proofErr w:type="gramEnd"/>
    </w:p>
    <w:p w:rsidR="004B2CC3" w:rsidRPr="00367910" w:rsidRDefault="004B2CC3" w:rsidP="004A16DC">
      <w:pPr>
        <w:spacing w:after="0" w:line="240" w:lineRule="auto"/>
        <w:rPr>
          <w:rFonts w:ascii="Times New Roman" w:hAnsi="Times New Roman" w:cs="Times New Roman"/>
          <w:sz w:val="20"/>
          <w:szCs w:val="20"/>
        </w:rPr>
      </w:pPr>
    </w:p>
    <w:sectPr w:rsidR="004B2CC3" w:rsidRPr="00367910" w:rsidSect="0014408E">
      <w:pgSz w:w="12240" w:h="15840"/>
      <w:pgMar w:top="2268" w:right="2268"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2077D"/>
    <w:multiLevelType w:val="hybridMultilevel"/>
    <w:tmpl w:val="C96E1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9F803DB"/>
    <w:multiLevelType w:val="multilevel"/>
    <w:tmpl w:val="1E888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070005"/>
    <w:multiLevelType w:val="multilevel"/>
    <w:tmpl w:val="BF48B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CA17DB"/>
    <w:multiLevelType w:val="hybridMultilevel"/>
    <w:tmpl w:val="ACB2DA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2C6371"/>
    <w:multiLevelType w:val="hybridMultilevel"/>
    <w:tmpl w:val="C86A1B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C362E6"/>
    <w:multiLevelType w:val="multilevel"/>
    <w:tmpl w:val="C74E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B0AA6"/>
    <w:multiLevelType w:val="multilevel"/>
    <w:tmpl w:val="84260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8B4D43"/>
    <w:multiLevelType w:val="multilevel"/>
    <w:tmpl w:val="B11AC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1F2757E"/>
    <w:multiLevelType w:val="multilevel"/>
    <w:tmpl w:val="4B42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1D209F"/>
    <w:multiLevelType w:val="hybridMultilevel"/>
    <w:tmpl w:val="52CCD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0F34FF"/>
    <w:multiLevelType w:val="multilevel"/>
    <w:tmpl w:val="942A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174605"/>
    <w:multiLevelType w:val="multilevel"/>
    <w:tmpl w:val="E8E06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B50600"/>
    <w:multiLevelType w:val="hybridMultilevel"/>
    <w:tmpl w:val="A31CD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9A6949"/>
    <w:multiLevelType w:val="multilevel"/>
    <w:tmpl w:val="B1721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5C7F11"/>
    <w:multiLevelType w:val="multilevel"/>
    <w:tmpl w:val="13B44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4253A8"/>
    <w:multiLevelType w:val="multilevel"/>
    <w:tmpl w:val="27425F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1"/>
  </w:num>
  <w:num w:numId="3">
    <w:abstractNumId w:val="1"/>
  </w:num>
  <w:num w:numId="4">
    <w:abstractNumId w:val="2"/>
  </w:num>
  <w:num w:numId="5">
    <w:abstractNumId w:val="5"/>
  </w:num>
  <w:num w:numId="6">
    <w:abstractNumId w:val="13"/>
  </w:num>
  <w:num w:numId="7">
    <w:abstractNumId w:val="6"/>
  </w:num>
  <w:num w:numId="8">
    <w:abstractNumId w:val="10"/>
  </w:num>
  <w:num w:numId="9">
    <w:abstractNumId w:val="8"/>
  </w:num>
  <w:num w:numId="10">
    <w:abstractNumId w:val="7"/>
  </w:num>
  <w:num w:numId="11">
    <w:abstractNumId w:val="15"/>
  </w:num>
  <w:num w:numId="12">
    <w:abstractNumId w:val="0"/>
  </w:num>
  <w:num w:numId="13">
    <w:abstractNumId w:val="12"/>
  </w:num>
  <w:num w:numId="14">
    <w:abstractNumId w:val="9"/>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282"/>
    <w:rsid w:val="000F2BC4"/>
    <w:rsid w:val="0014408E"/>
    <w:rsid w:val="001F6CFF"/>
    <w:rsid w:val="00235237"/>
    <w:rsid w:val="0025623A"/>
    <w:rsid w:val="00266254"/>
    <w:rsid w:val="002E2282"/>
    <w:rsid w:val="00367910"/>
    <w:rsid w:val="003F76A2"/>
    <w:rsid w:val="00403D25"/>
    <w:rsid w:val="00472773"/>
    <w:rsid w:val="004A16DC"/>
    <w:rsid w:val="004B2CC3"/>
    <w:rsid w:val="005231A4"/>
    <w:rsid w:val="00526068"/>
    <w:rsid w:val="005A7303"/>
    <w:rsid w:val="00737891"/>
    <w:rsid w:val="007C7E74"/>
    <w:rsid w:val="00975B0D"/>
    <w:rsid w:val="00AD657D"/>
    <w:rsid w:val="00B90590"/>
    <w:rsid w:val="00C43FD2"/>
    <w:rsid w:val="00C55685"/>
    <w:rsid w:val="00C84A5C"/>
    <w:rsid w:val="00CA2AAA"/>
    <w:rsid w:val="00EB3712"/>
    <w:rsid w:val="00F34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068"/>
  </w:style>
  <w:style w:type="paragraph" w:styleId="Heading1">
    <w:name w:val="heading 1"/>
    <w:basedOn w:val="Normal"/>
    <w:next w:val="Normal"/>
    <w:link w:val="Heading1Char"/>
    <w:uiPriority w:val="9"/>
    <w:qFormat/>
    <w:rsid w:val="00C84A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E22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E22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2282"/>
    <w:rPr>
      <w:rFonts w:ascii="Times New Roman" w:eastAsia="Times New Roman" w:hAnsi="Times New Roman" w:cs="Times New Roman"/>
      <w:b/>
      <w:bCs/>
      <w:sz w:val="36"/>
      <w:szCs w:val="36"/>
    </w:rPr>
  </w:style>
  <w:style w:type="character" w:styleId="Strong">
    <w:name w:val="Strong"/>
    <w:basedOn w:val="DefaultParagraphFont"/>
    <w:uiPriority w:val="22"/>
    <w:qFormat/>
    <w:rsid w:val="002E2282"/>
    <w:rPr>
      <w:b/>
      <w:bCs/>
    </w:rPr>
  </w:style>
  <w:style w:type="paragraph" w:styleId="NormalWeb">
    <w:name w:val="Normal (Web)"/>
    <w:basedOn w:val="Normal"/>
    <w:uiPriority w:val="99"/>
    <w:unhideWhenUsed/>
    <w:rsid w:val="002E22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E2282"/>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2E2282"/>
    <w:rPr>
      <w:i/>
      <w:iCs/>
    </w:rPr>
  </w:style>
  <w:style w:type="character" w:customStyle="1" w:styleId="katex-mathml">
    <w:name w:val="katex-mathml"/>
    <w:basedOn w:val="DefaultParagraphFont"/>
    <w:rsid w:val="004B2CC3"/>
  </w:style>
  <w:style w:type="character" w:customStyle="1" w:styleId="mord">
    <w:name w:val="mord"/>
    <w:basedOn w:val="DefaultParagraphFont"/>
    <w:rsid w:val="004B2CC3"/>
  </w:style>
  <w:style w:type="character" w:customStyle="1" w:styleId="mrel">
    <w:name w:val="mrel"/>
    <w:basedOn w:val="DefaultParagraphFont"/>
    <w:rsid w:val="004B2CC3"/>
  </w:style>
  <w:style w:type="character" w:customStyle="1" w:styleId="mbin">
    <w:name w:val="mbin"/>
    <w:basedOn w:val="DefaultParagraphFont"/>
    <w:rsid w:val="004B2CC3"/>
  </w:style>
  <w:style w:type="character" w:customStyle="1" w:styleId="vlist-s">
    <w:name w:val="vlist-s"/>
    <w:basedOn w:val="DefaultParagraphFont"/>
    <w:rsid w:val="004B2CC3"/>
  </w:style>
  <w:style w:type="paragraph" w:styleId="ListParagraph">
    <w:name w:val="List Paragraph"/>
    <w:basedOn w:val="Normal"/>
    <w:uiPriority w:val="34"/>
    <w:qFormat/>
    <w:rsid w:val="00403D25"/>
    <w:pPr>
      <w:ind w:left="720"/>
      <w:contextualSpacing/>
    </w:pPr>
  </w:style>
  <w:style w:type="character" w:styleId="Hyperlink">
    <w:name w:val="Hyperlink"/>
    <w:basedOn w:val="DefaultParagraphFont"/>
    <w:uiPriority w:val="99"/>
    <w:unhideWhenUsed/>
    <w:rsid w:val="00C43FD2"/>
    <w:rPr>
      <w:color w:val="0000FF" w:themeColor="hyperlink"/>
      <w:u w:val="single"/>
    </w:rPr>
  </w:style>
  <w:style w:type="character" w:customStyle="1" w:styleId="Heading1Char">
    <w:name w:val="Heading 1 Char"/>
    <w:basedOn w:val="DefaultParagraphFont"/>
    <w:link w:val="Heading1"/>
    <w:uiPriority w:val="9"/>
    <w:rsid w:val="00C84A5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068"/>
  </w:style>
  <w:style w:type="paragraph" w:styleId="Heading1">
    <w:name w:val="heading 1"/>
    <w:basedOn w:val="Normal"/>
    <w:next w:val="Normal"/>
    <w:link w:val="Heading1Char"/>
    <w:uiPriority w:val="9"/>
    <w:qFormat/>
    <w:rsid w:val="00C84A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E22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E22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2282"/>
    <w:rPr>
      <w:rFonts w:ascii="Times New Roman" w:eastAsia="Times New Roman" w:hAnsi="Times New Roman" w:cs="Times New Roman"/>
      <w:b/>
      <w:bCs/>
      <w:sz w:val="36"/>
      <w:szCs w:val="36"/>
    </w:rPr>
  </w:style>
  <w:style w:type="character" w:styleId="Strong">
    <w:name w:val="Strong"/>
    <w:basedOn w:val="DefaultParagraphFont"/>
    <w:uiPriority w:val="22"/>
    <w:qFormat/>
    <w:rsid w:val="002E2282"/>
    <w:rPr>
      <w:b/>
      <w:bCs/>
    </w:rPr>
  </w:style>
  <w:style w:type="paragraph" w:styleId="NormalWeb">
    <w:name w:val="Normal (Web)"/>
    <w:basedOn w:val="Normal"/>
    <w:uiPriority w:val="99"/>
    <w:unhideWhenUsed/>
    <w:rsid w:val="002E22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E2282"/>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2E2282"/>
    <w:rPr>
      <w:i/>
      <w:iCs/>
    </w:rPr>
  </w:style>
  <w:style w:type="character" w:customStyle="1" w:styleId="katex-mathml">
    <w:name w:val="katex-mathml"/>
    <w:basedOn w:val="DefaultParagraphFont"/>
    <w:rsid w:val="004B2CC3"/>
  </w:style>
  <w:style w:type="character" w:customStyle="1" w:styleId="mord">
    <w:name w:val="mord"/>
    <w:basedOn w:val="DefaultParagraphFont"/>
    <w:rsid w:val="004B2CC3"/>
  </w:style>
  <w:style w:type="character" w:customStyle="1" w:styleId="mrel">
    <w:name w:val="mrel"/>
    <w:basedOn w:val="DefaultParagraphFont"/>
    <w:rsid w:val="004B2CC3"/>
  </w:style>
  <w:style w:type="character" w:customStyle="1" w:styleId="mbin">
    <w:name w:val="mbin"/>
    <w:basedOn w:val="DefaultParagraphFont"/>
    <w:rsid w:val="004B2CC3"/>
  </w:style>
  <w:style w:type="character" w:customStyle="1" w:styleId="vlist-s">
    <w:name w:val="vlist-s"/>
    <w:basedOn w:val="DefaultParagraphFont"/>
    <w:rsid w:val="004B2CC3"/>
  </w:style>
  <w:style w:type="paragraph" w:styleId="ListParagraph">
    <w:name w:val="List Paragraph"/>
    <w:basedOn w:val="Normal"/>
    <w:uiPriority w:val="34"/>
    <w:qFormat/>
    <w:rsid w:val="00403D25"/>
    <w:pPr>
      <w:ind w:left="720"/>
      <w:contextualSpacing/>
    </w:pPr>
  </w:style>
  <w:style w:type="character" w:styleId="Hyperlink">
    <w:name w:val="Hyperlink"/>
    <w:basedOn w:val="DefaultParagraphFont"/>
    <w:uiPriority w:val="99"/>
    <w:unhideWhenUsed/>
    <w:rsid w:val="00C43FD2"/>
    <w:rPr>
      <w:color w:val="0000FF" w:themeColor="hyperlink"/>
      <w:u w:val="single"/>
    </w:rPr>
  </w:style>
  <w:style w:type="character" w:customStyle="1" w:styleId="Heading1Char">
    <w:name w:val="Heading 1 Char"/>
    <w:basedOn w:val="DefaultParagraphFont"/>
    <w:link w:val="Heading1"/>
    <w:uiPriority w:val="9"/>
    <w:rsid w:val="00C84A5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8747">
      <w:bodyDiv w:val="1"/>
      <w:marLeft w:val="0"/>
      <w:marRight w:val="0"/>
      <w:marTop w:val="0"/>
      <w:marBottom w:val="0"/>
      <w:divBdr>
        <w:top w:val="none" w:sz="0" w:space="0" w:color="auto"/>
        <w:left w:val="none" w:sz="0" w:space="0" w:color="auto"/>
        <w:bottom w:val="none" w:sz="0" w:space="0" w:color="auto"/>
        <w:right w:val="none" w:sz="0" w:space="0" w:color="auto"/>
      </w:divBdr>
    </w:div>
    <w:div w:id="94714791">
      <w:bodyDiv w:val="1"/>
      <w:marLeft w:val="0"/>
      <w:marRight w:val="0"/>
      <w:marTop w:val="0"/>
      <w:marBottom w:val="0"/>
      <w:divBdr>
        <w:top w:val="none" w:sz="0" w:space="0" w:color="auto"/>
        <w:left w:val="none" w:sz="0" w:space="0" w:color="auto"/>
        <w:bottom w:val="none" w:sz="0" w:space="0" w:color="auto"/>
        <w:right w:val="none" w:sz="0" w:space="0" w:color="auto"/>
      </w:divBdr>
    </w:div>
    <w:div w:id="139663244">
      <w:bodyDiv w:val="1"/>
      <w:marLeft w:val="0"/>
      <w:marRight w:val="0"/>
      <w:marTop w:val="0"/>
      <w:marBottom w:val="0"/>
      <w:divBdr>
        <w:top w:val="none" w:sz="0" w:space="0" w:color="auto"/>
        <w:left w:val="none" w:sz="0" w:space="0" w:color="auto"/>
        <w:bottom w:val="none" w:sz="0" w:space="0" w:color="auto"/>
        <w:right w:val="none" w:sz="0" w:space="0" w:color="auto"/>
      </w:divBdr>
    </w:div>
    <w:div w:id="232587979">
      <w:bodyDiv w:val="1"/>
      <w:marLeft w:val="0"/>
      <w:marRight w:val="0"/>
      <w:marTop w:val="0"/>
      <w:marBottom w:val="0"/>
      <w:divBdr>
        <w:top w:val="none" w:sz="0" w:space="0" w:color="auto"/>
        <w:left w:val="none" w:sz="0" w:space="0" w:color="auto"/>
        <w:bottom w:val="none" w:sz="0" w:space="0" w:color="auto"/>
        <w:right w:val="none" w:sz="0" w:space="0" w:color="auto"/>
      </w:divBdr>
    </w:div>
    <w:div w:id="243149537">
      <w:bodyDiv w:val="1"/>
      <w:marLeft w:val="0"/>
      <w:marRight w:val="0"/>
      <w:marTop w:val="0"/>
      <w:marBottom w:val="0"/>
      <w:divBdr>
        <w:top w:val="none" w:sz="0" w:space="0" w:color="auto"/>
        <w:left w:val="none" w:sz="0" w:space="0" w:color="auto"/>
        <w:bottom w:val="none" w:sz="0" w:space="0" w:color="auto"/>
        <w:right w:val="none" w:sz="0" w:space="0" w:color="auto"/>
      </w:divBdr>
    </w:div>
    <w:div w:id="244656698">
      <w:bodyDiv w:val="1"/>
      <w:marLeft w:val="0"/>
      <w:marRight w:val="0"/>
      <w:marTop w:val="0"/>
      <w:marBottom w:val="0"/>
      <w:divBdr>
        <w:top w:val="none" w:sz="0" w:space="0" w:color="auto"/>
        <w:left w:val="none" w:sz="0" w:space="0" w:color="auto"/>
        <w:bottom w:val="none" w:sz="0" w:space="0" w:color="auto"/>
        <w:right w:val="none" w:sz="0" w:space="0" w:color="auto"/>
      </w:divBdr>
    </w:div>
    <w:div w:id="251203029">
      <w:bodyDiv w:val="1"/>
      <w:marLeft w:val="0"/>
      <w:marRight w:val="0"/>
      <w:marTop w:val="0"/>
      <w:marBottom w:val="0"/>
      <w:divBdr>
        <w:top w:val="none" w:sz="0" w:space="0" w:color="auto"/>
        <w:left w:val="none" w:sz="0" w:space="0" w:color="auto"/>
        <w:bottom w:val="none" w:sz="0" w:space="0" w:color="auto"/>
        <w:right w:val="none" w:sz="0" w:space="0" w:color="auto"/>
      </w:divBdr>
    </w:div>
    <w:div w:id="259026976">
      <w:bodyDiv w:val="1"/>
      <w:marLeft w:val="0"/>
      <w:marRight w:val="0"/>
      <w:marTop w:val="0"/>
      <w:marBottom w:val="0"/>
      <w:divBdr>
        <w:top w:val="none" w:sz="0" w:space="0" w:color="auto"/>
        <w:left w:val="none" w:sz="0" w:space="0" w:color="auto"/>
        <w:bottom w:val="none" w:sz="0" w:space="0" w:color="auto"/>
        <w:right w:val="none" w:sz="0" w:space="0" w:color="auto"/>
      </w:divBdr>
    </w:div>
    <w:div w:id="280653463">
      <w:bodyDiv w:val="1"/>
      <w:marLeft w:val="0"/>
      <w:marRight w:val="0"/>
      <w:marTop w:val="0"/>
      <w:marBottom w:val="0"/>
      <w:divBdr>
        <w:top w:val="none" w:sz="0" w:space="0" w:color="auto"/>
        <w:left w:val="none" w:sz="0" w:space="0" w:color="auto"/>
        <w:bottom w:val="none" w:sz="0" w:space="0" w:color="auto"/>
        <w:right w:val="none" w:sz="0" w:space="0" w:color="auto"/>
      </w:divBdr>
    </w:div>
    <w:div w:id="303660059">
      <w:bodyDiv w:val="1"/>
      <w:marLeft w:val="0"/>
      <w:marRight w:val="0"/>
      <w:marTop w:val="0"/>
      <w:marBottom w:val="0"/>
      <w:divBdr>
        <w:top w:val="none" w:sz="0" w:space="0" w:color="auto"/>
        <w:left w:val="none" w:sz="0" w:space="0" w:color="auto"/>
        <w:bottom w:val="none" w:sz="0" w:space="0" w:color="auto"/>
        <w:right w:val="none" w:sz="0" w:space="0" w:color="auto"/>
      </w:divBdr>
    </w:div>
    <w:div w:id="410199552">
      <w:bodyDiv w:val="1"/>
      <w:marLeft w:val="0"/>
      <w:marRight w:val="0"/>
      <w:marTop w:val="0"/>
      <w:marBottom w:val="0"/>
      <w:divBdr>
        <w:top w:val="none" w:sz="0" w:space="0" w:color="auto"/>
        <w:left w:val="none" w:sz="0" w:space="0" w:color="auto"/>
        <w:bottom w:val="none" w:sz="0" w:space="0" w:color="auto"/>
        <w:right w:val="none" w:sz="0" w:space="0" w:color="auto"/>
      </w:divBdr>
    </w:div>
    <w:div w:id="431242498">
      <w:bodyDiv w:val="1"/>
      <w:marLeft w:val="0"/>
      <w:marRight w:val="0"/>
      <w:marTop w:val="0"/>
      <w:marBottom w:val="0"/>
      <w:divBdr>
        <w:top w:val="none" w:sz="0" w:space="0" w:color="auto"/>
        <w:left w:val="none" w:sz="0" w:space="0" w:color="auto"/>
        <w:bottom w:val="none" w:sz="0" w:space="0" w:color="auto"/>
        <w:right w:val="none" w:sz="0" w:space="0" w:color="auto"/>
      </w:divBdr>
    </w:div>
    <w:div w:id="450242424">
      <w:bodyDiv w:val="1"/>
      <w:marLeft w:val="0"/>
      <w:marRight w:val="0"/>
      <w:marTop w:val="0"/>
      <w:marBottom w:val="0"/>
      <w:divBdr>
        <w:top w:val="none" w:sz="0" w:space="0" w:color="auto"/>
        <w:left w:val="none" w:sz="0" w:space="0" w:color="auto"/>
        <w:bottom w:val="none" w:sz="0" w:space="0" w:color="auto"/>
        <w:right w:val="none" w:sz="0" w:space="0" w:color="auto"/>
      </w:divBdr>
    </w:div>
    <w:div w:id="502281156">
      <w:bodyDiv w:val="1"/>
      <w:marLeft w:val="0"/>
      <w:marRight w:val="0"/>
      <w:marTop w:val="0"/>
      <w:marBottom w:val="0"/>
      <w:divBdr>
        <w:top w:val="none" w:sz="0" w:space="0" w:color="auto"/>
        <w:left w:val="none" w:sz="0" w:space="0" w:color="auto"/>
        <w:bottom w:val="none" w:sz="0" w:space="0" w:color="auto"/>
        <w:right w:val="none" w:sz="0" w:space="0" w:color="auto"/>
      </w:divBdr>
    </w:div>
    <w:div w:id="504176235">
      <w:bodyDiv w:val="1"/>
      <w:marLeft w:val="0"/>
      <w:marRight w:val="0"/>
      <w:marTop w:val="0"/>
      <w:marBottom w:val="0"/>
      <w:divBdr>
        <w:top w:val="none" w:sz="0" w:space="0" w:color="auto"/>
        <w:left w:val="none" w:sz="0" w:space="0" w:color="auto"/>
        <w:bottom w:val="none" w:sz="0" w:space="0" w:color="auto"/>
        <w:right w:val="none" w:sz="0" w:space="0" w:color="auto"/>
      </w:divBdr>
    </w:div>
    <w:div w:id="512839175">
      <w:bodyDiv w:val="1"/>
      <w:marLeft w:val="0"/>
      <w:marRight w:val="0"/>
      <w:marTop w:val="0"/>
      <w:marBottom w:val="0"/>
      <w:divBdr>
        <w:top w:val="none" w:sz="0" w:space="0" w:color="auto"/>
        <w:left w:val="none" w:sz="0" w:space="0" w:color="auto"/>
        <w:bottom w:val="none" w:sz="0" w:space="0" w:color="auto"/>
        <w:right w:val="none" w:sz="0" w:space="0" w:color="auto"/>
      </w:divBdr>
    </w:div>
    <w:div w:id="521168061">
      <w:bodyDiv w:val="1"/>
      <w:marLeft w:val="0"/>
      <w:marRight w:val="0"/>
      <w:marTop w:val="0"/>
      <w:marBottom w:val="0"/>
      <w:divBdr>
        <w:top w:val="none" w:sz="0" w:space="0" w:color="auto"/>
        <w:left w:val="none" w:sz="0" w:space="0" w:color="auto"/>
        <w:bottom w:val="none" w:sz="0" w:space="0" w:color="auto"/>
        <w:right w:val="none" w:sz="0" w:space="0" w:color="auto"/>
      </w:divBdr>
    </w:div>
    <w:div w:id="695037706">
      <w:bodyDiv w:val="1"/>
      <w:marLeft w:val="0"/>
      <w:marRight w:val="0"/>
      <w:marTop w:val="0"/>
      <w:marBottom w:val="0"/>
      <w:divBdr>
        <w:top w:val="none" w:sz="0" w:space="0" w:color="auto"/>
        <w:left w:val="none" w:sz="0" w:space="0" w:color="auto"/>
        <w:bottom w:val="none" w:sz="0" w:space="0" w:color="auto"/>
        <w:right w:val="none" w:sz="0" w:space="0" w:color="auto"/>
      </w:divBdr>
    </w:div>
    <w:div w:id="858351317">
      <w:bodyDiv w:val="1"/>
      <w:marLeft w:val="0"/>
      <w:marRight w:val="0"/>
      <w:marTop w:val="0"/>
      <w:marBottom w:val="0"/>
      <w:divBdr>
        <w:top w:val="none" w:sz="0" w:space="0" w:color="auto"/>
        <w:left w:val="none" w:sz="0" w:space="0" w:color="auto"/>
        <w:bottom w:val="none" w:sz="0" w:space="0" w:color="auto"/>
        <w:right w:val="none" w:sz="0" w:space="0" w:color="auto"/>
      </w:divBdr>
    </w:div>
    <w:div w:id="861044047">
      <w:bodyDiv w:val="1"/>
      <w:marLeft w:val="0"/>
      <w:marRight w:val="0"/>
      <w:marTop w:val="0"/>
      <w:marBottom w:val="0"/>
      <w:divBdr>
        <w:top w:val="none" w:sz="0" w:space="0" w:color="auto"/>
        <w:left w:val="none" w:sz="0" w:space="0" w:color="auto"/>
        <w:bottom w:val="none" w:sz="0" w:space="0" w:color="auto"/>
        <w:right w:val="none" w:sz="0" w:space="0" w:color="auto"/>
      </w:divBdr>
    </w:div>
    <w:div w:id="865558139">
      <w:bodyDiv w:val="1"/>
      <w:marLeft w:val="0"/>
      <w:marRight w:val="0"/>
      <w:marTop w:val="0"/>
      <w:marBottom w:val="0"/>
      <w:divBdr>
        <w:top w:val="none" w:sz="0" w:space="0" w:color="auto"/>
        <w:left w:val="none" w:sz="0" w:space="0" w:color="auto"/>
        <w:bottom w:val="none" w:sz="0" w:space="0" w:color="auto"/>
        <w:right w:val="none" w:sz="0" w:space="0" w:color="auto"/>
      </w:divBdr>
    </w:div>
    <w:div w:id="1021396211">
      <w:bodyDiv w:val="1"/>
      <w:marLeft w:val="0"/>
      <w:marRight w:val="0"/>
      <w:marTop w:val="0"/>
      <w:marBottom w:val="0"/>
      <w:divBdr>
        <w:top w:val="none" w:sz="0" w:space="0" w:color="auto"/>
        <w:left w:val="none" w:sz="0" w:space="0" w:color="auto"/>
        <w:bottom w:val="none" w:sz="0" w:space="0" w:color="auto"/>
        <w:right w:val="none" w:sz="0" w:space="0" w:color="auto"/>
      </w:divBdr>
    </w:div>
    <w:div w:id="1028145982">
      <w:bodyDiv w:val="1"/>
      <w:marLeft w:val="0"/>
      <w:marRight w:val="0"/>
      <w:marTop w:val="0"/>
      <w:marBottom w:val="0"/>
      <w:divBdr>
        <w:top w:val="none" w:sz="0" w:space="0" w:color="auto"/>
        <w:left w:val="none" w:sz="0" w:space="0" w:color="auto"/>
        <w:bottom w:val="none" w:sz="0" w:space="0" w:color="auto"/>
        <w:right w:val="none" w:sz="0" w:space="0" w:color="auto"/>
      </w:divBdr>
    </w:div>
    <w:div w:id="1191143923">
      <w:bodyDiv w:val="1"/>
      <w:marLeft w:val="0"/>
      <w:marRight w:val="0"/>
      <w:marTop w:val="0"/>
      <w:marBottom w:val="0"/>
      <w:divBdr>
        <w:top w:val="none" w:sz="0" w:space="0" w:color="auto"/>
        <w:left w:val="none" w:sz="0" w:space="0" w:color="auto"/>
        <w:bottom w:val="none" w:sz="0" w:space="0" w:color="auto"/>
        <w:right w:val="none" w:sz="0" w:space="0" w:color="auto"/>
      </w:divBdr>
    </w:div>
    <w:div w:id="1261260737">
      <w:bodyDiv w:val="1"/>
      <w:marLeft w:val="0"/>
      <w:marRight w:val="0"/>
      <w:marTop w:val="0"/>
      <w:marBottom w:val="0"/>
      <w:divBdr>
        <w:top w:val="none" w:sz="0" w:space="0" w:color="auto"/>
        <w:left w:val="none" w:sz="0" w:space="0" w:color="auto"/>
        <w:bottom w:val="none" w:sz="0" w:space="0" w:color="auto"/>
        <w:right w:val="none" w:sz="0" w:space="0" w:color="auto"/>
      </w:divBdr>
    </w:div>
    <w:div w:id="1266811373">
      <w:bodyDiv w:val="1"/>
      <w:marLeft w:val="0"/>
      <w:marRight w:val="0"/>
      <w:marTop w:val="0"/>
      <w:marBottom w:val="0"/>
      <w:divBdr>
        <w:top w:val="none" w:sz="0" w:space="0" w:color="auto"/>
        <w:left w:val="none" w:sz="0" w:space="0" w:color="auto"/>
        <w:bottom w:val="none" w:sz="0" w:space="0" w:color="auto"/>
        <w:right w:val="none" w:sz="0" w:space="0" w:color="auto"/>
      </w:divBdr>
    </w:div>
    <w:div w:id="1285966567">
      <w:bodyDiv w:val="1"/>
      <w:marLeft w:val="0"/>
      <w:marRight w:val="0"/>
      <w:marTop w:val="0"/>
      <w:marBottom w:val="0"/>
      <w:divBdr>
        <w:top w:val="none" w:sz="0" w:space="0" w:color="auto"/>
        <w:left w:val="none" w:sz="0" w:space="0" w:color="auto"/>
        <w:bottom w:val="none" w:sz="0" w:space="0" w:color="auto"/>
        <w:right w:val="none" w:sz="0" w:space="0" w:color="auto"/>
      </w:divBdr>
    </w:div>
    <w:div w:id="1296520698">
      <w:bodyDiv w:val="1"/>
      <w:marLeft w:val="0"/>
      <w:marRight w:val="0"/>
      <w:marTop w:val="0"/>
      <w:marBottom w:val="0"/>
      <w:divBdr>
        <w:top w:val="none" w:sz="0" w:space="0" w:color="auto"/>
        <w:left w:val="none" w:sz="0" w:space="0" w:color="auto"/>
        <w:bottom w:val="none" w:sz="0" w:space="0" w:color="auto"/>
        <w:right w:val="none" w:sz="0" w:space="0" w:color="auto"/>
      </w:divBdr>
    </w:div>
    <w:div w:id="1307316236">
      <w:bodyDiv w:val="1"/>
      <w:marLeft w:val="0"/>
      <w:marRight w:val="0"/>
      <w:marTop w:val="0"/>
      <w:marBottom w:val="0"/>
      <w:divBdr>
        <w:top w:val="none" w:sz="0" w:space="0" w:color="auto"/>
        <w:left w:val="none" w:sz="0" w:space="0" w:color="auto"/>
        <w:bottom w:val="none" w:sz="0" w:space="0" w:color="auto"/>
        <w:right w:val="none" w:sz="0" w:space="0" w:color="auto"/>
      </w:divBdr>
    </w:div>
    <w:div w:id="1459838710">
      <w:bodyDiv w:val="1"/>
      <w:marLeft w:val="0"/>
      <w:marRight w:val="0"/>
      <w:marTop w:val="0"/>
      <w:marBottom w:val="0"/>
      <w:divBdr>
        <w:top w:val="none" w:sz="0" w:space="0" w:color="auto"/>
        <w:left w:val="none" w:sz="0" w:space="0" w:color="auto"/>
        <w:bottom w:val="none" w:sz="0" w:space="0" w:color="auto"/>
        <w:right w:val="none" w:sz="0" w:space="0" w:color="auto"/>
      </w:divBdr>
    </w:div>
    <w:div w:id="1461919108">
      <w:bodyDiv w:val="1"/>
      <w:marLeft w:val="0"/>
      <w:marRight w:val="0"/>
      <w:marTop w:val="0"/>
      <w:marBottom w:val="0"/>
      <w:divBdr>
        <w:top w:val="none" w:sz="0" w:space="0" w:color="auto"/>
        <w:left w:val="none" w:sz="0" w:space="0" w:color="auto"/>
        <w:bottom w:val="none" w:sz="0" w:space="0" w:color="auto"/>
        <w:right w:val="none" w:sz="0" w:space="0" w:color="auto"/>
      </w:divBdr>
    </w:div>
    <w:div w:id="1490751938">
      <w:bodyDiv w:val="1"/>
      <w:marLeft w:val="0"/>
      <w:marRight w:val="0"/>
      <w:marTop w:val="0"/>
      <w:marBottom w:val="0"/>
      <w:divBdr>
        <w:top w:val="none" w:sz="0" w:space="0" w:color="auto"/>
        <w:left w:val="none" w:sz="0" w:space="0" w:color="auto"/>
        <w:bottom w:val="none" w:sz="0" w:space="0" w:color="auto"/>
        <w:right w:val="none" w:sz="0" w:space="0" w:color="auto"/>
      </w:divBdr>
    </w:div>
    <w:div w:id="1537113149">
      <w:bodyDiv w:val="1"/>
      <w:marLeft w:val="0"/>
      <w:marRight w:val="0"/>
      <w:marTop w:val="0"/>
      <w:marBottom w:val="0"/>
      <w:divBdr>
        <w:top w:val="none" w:sz="0" w:space="0" w:color="auto"/>
        <w:left w:val="none" w:sz="0" w:space="0" w:color="auto"/>
        <w:bottom w:val="none" w:sz="0" w:space="0" w:color="auto"/>
        <w:right w:val="none" w:sz="0" w:space="0" w:color="auto"/>
      </w:divBdr>
    </w:div>
    <w:div w:id="1584027287">
      <w:bodyDiv w:val="1"/>
      <w:marLeft w:val="0"/>
      <w:marRight w:val="0"/>
      <w:marTop w:val="0"/>
      <w:marBottom w:val="0"/>
      <w:divBdr>
        <w:top w:val="none" w:sz="0" w:space="0" w:color="auto"/>
        <w:left w:val="none" w:sz="0" w:space="0" w:color="auto"/>
        <w:bottom w:val="none" w:sz="0" w:space="0" w:color="auto"/>
        <w:right w:val="none" w:sz="0" w:space="0" w:color="auto"/>
      </w:divBdr>
    </w:div>
    <w:div w:id="1606032576">
      <w:bodyDiv w:val="1"/>
      <w:marLeft w:val="0"/>
      <w:marRight w:val="0"/>
      <w:marTop w:val="0"/>
      <w:marBottom w:val="0"/>
      <w:divBdr>
        <w:top w:val="none" w:sz="0" w:space="0" w:color="auto"/>
        <w:left w:val="none" w:sz="0" w:space="0" w:color="auto"/>
        <w:bottom w:val="none" w:sz="0" w:space="0" w:color="auto"/>
        <w:right w:val="none" w:sz="0" w:space="0" w:color="auto"/>
      </w:divBdr>
    </w:div>
    <w:div w:id="1613709119">
      <w:bodyDiv w:val="1"/>
      <w:marLeft w:val="0"/>
      <w:marRight w:val="0"/>
      <w:marTop w:val="0"/>
      <w:marBottom w:val="0"/>
      <w:divBdr>
        <w:top w:val="none" w:sz="0" w:space="0" w:color="auto"/>
        <w:left w:val="none" w:sz="0" w:space="0" w:color="auto"/>
        <w:bottom w:val="none" w:sz="0" w:space="0" w:color="auto"/>
        <w:right w:val="none" w:sz="0" w:space="0" w:color="auto"/>
      </w:divBdr>
    </w:div>
    <w:div w:id="1733193004">
      <w:bodyDiv w:val="1"/>
      <w:marLeft w:val="0"/>
      <w:marRight w:val="0"/>
      <w:marTop w:val="0"/>
      <w:marBottom w:val="0"/>
      <w:divBdr>
        <w:top w:val="none" w:sz="0" w:space="0" w:color="auto"/>
        <w:left w:val="none" w:sz="0" w:space="0" w:color="auto"/>
        <w:bottom w:val="none" w:sz="0" w:space="0" w:color="auto"/>
        <w:right w:val="none" w:sz="0" w:space="0" w:color="auto"/>
      </w:divBdr>
    </w:div>
    <w:div w:id="1800414549">
      <w:bodyDiv w:val="1"/>
      <w:marLeft w:val="0"/>
      <w:marRight w:val="0"/>
      <w:marTop w:val="0"/>
      <w:marBottom w:val="0"/>
      <w:divBdr>
        <w:top w:val="none" w:sz="0" w:space="0" w:color="auto"/>
        <w:left w:val="none" w:sz="0" w:space="0" w:color="auto"/>
        <w:bottom w:val="none" w:sz="0" w:space="0" w:color="auto"/>
        <w:right w:val="none" w:sz="0" w:space="0" w:color="auto"/>
      </w:divBdr>
    </w:div>
    <w:div w:id="1814905585">
      <w:bodyDiv w:val="1"/>
      <w:marLeft w:val="0"/>
      <w:marRight w:val="0"/>
      <w:marTop w:val="0"/>
      <w:marBottom w:val="0"/>
      <w:divBdr>
        <w:top w:val="none" w:sz="0" w:space="0" w:color="auto"/>
        <w:left w:val="none" w:sz="0" w:space="0" w:color="auto"/>
        <w:bottom w:val="none" w:sz="0" w:space="0" w:color="auto"/>
        <w:right w:val="none" w:sz="0" w:space="0" w:color="auto"/>
      </w:divBdr>
    </w:div>
    <w:div w:id="1877889700">
      <w:bodyDiv w:val="1"/>
      <w:marLeft w:val="0"/>
      <w:marRight w:val="0"/>
      <w:marTop w:val="0"/>
      <w:marBottom w:val="0"/>
      <w:divBdr>
        <w:top w:val="none" w:sz="0" w:space="0" w:color="auto"/>
        <w:left w:val="none" w:sz="0" w:space="0" w:color="auto"/>
        <w:bottom w:val="none" w:sz="0" w:space="0" w:color="auto"/>
        <w:right w:val="none" w:sz="0" w:space="0" w:color="auto"/>
      </w:divBdr>
    </w:div>
    <w:div w:id="1990088341">
      <w:bodyDiv w:val="1"/>
      <w:marLeft w:val="0"/>
      <w:marRight w:val="0"/>
      <w:marTop w:val="0"/>
      <w:marBottom w:val="0"/>
      <w:divBdr>
        <w:top w:val="none" w:sz="0" w:space="0" w:color="auto"/>
        <w:left w:val="none" w:sz="0" w:space="0" w:color="auto"/>
        <w:bottom w:val="none" w:sz="0" w:space="0" w:color="auto"/>
        <w:right w:val="none" w:sz="0" w:space="0" w:color="auto"/>
      </w:divBdr>
    </w:div>
    <w:div w:id="2061514558">
      <w:bodyDiv w:val="1"/>
      <w:marLeft w:val="0"/>
      <w:marRight w:val="0"/>
      <w:marTop w:val="0"/>
      <w:marBottom w:val="0"/>
      <w:divBdr>
        <w:top w:val="none" w:sz="0" w:space="0" w:color="auto"/>
        <w:left w:val="none" w:sz="0" w:space="0" w:color="auto"/>
        <w:bottom w:val="none" w:sz="0" w:space="0" w:color="auto"/>
        <w:right w:val="none" w:sz="0" w:space="0" w:color="auto"/>
      </w:divBdr>
    </w:div>
    <w:div w:id="2088914648">
      <w:bodyDiv w:val="1"/>
      <w:marLeft w:val="0"/>
      <w:marRight w:val="0"/>
      <w:marTop w:val="0"/>
      <w:marBottom w:val="0"/>
      <w:divBdr>
        <w:top w:val="none" w:sz="0" w:space="0" w:color="auto"/>
        <w:left w:val="none" w:sz="0" w:space="0" w:color="auto"/>
        <w:bottom w:val="none" w:sz="0" w:space="0" w:color="auto"/>
        <w:right w:val="none" w:sz="0" w:space="0" w:color="auto"/>
      </w:divBdr>
    </w:div>
    <w:div w:id="210673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202/jamal.2020.04.11205"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i.org/10.1108/JAAR-09-2022-0261" TargetMode="External"/><Relationship Id="rId12" Type="http://schemas.openxmlformats.org/officeDocument/2006/relationships/hyperlink" Target="https://doi.org/10.33736/ijbs.5941.2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3506/jira.v12i4.4563" TargetMode="External"/><Relationship Id="rId11" Type="http://schemas.openxmlformats.org/officeDocument/2006/relationships/hyperlink" Target="https://doi.org/10.21002/jaki.2021.12" TargetMode="External"/><Relationship Id="rId5" Type="http://schemas.openxmlformats.org/officeDocument/2006/relationships/webSettings" Target="webSettings.xml"/><Relationship Id="rId10" Type="http://schemas.openxmlformats.org/officeDocument/2006/relationships/hyperlink" Target="https://doi.org/10.24191/apmaj.v19i1.2534" TargetMode="External"/><Relationship Id="rId4" Type="http://schemas.openxmlformats.org/officeDocument/2006/relationships/settings" Target="settings.xml"/><Relationship Id="rId9" Type="http://schemas.openxmlformats.org/officeDocument/2006/relationships/hyperlink" Target="https://doi.org/10.18488/journal.aefr.2022.125.345.3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4905</Words>
  <Characters>27960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2025-10-27T05:16:00Z</dcterms:created>
  <dcterms:modified xsi:type="dcterms:W3CDTF">2025-10-27T05:16:00Z</dcterms:modified>
</cp:coreProperties>
</file>