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3B14BB02" w14:textId="42DF7D62" w:rsidR="00D42E85" w:rsidRPr="001924EB" w:rsidRDefault="00B523EB" w:rsidP="007F77C1">
            <w:pPr>
              <w:rPr>
                <w:rFonts w:ascii="Century Gothic" w:hAnsi="Century Gothic"/>
                <w:b/>
                <w:smallCaps/>
                <w:sz w:val="32"/>
              </w:rPr>
            </w:pPr>
            <w:r>
              <w:rPr>
                <w:rFonts w:ascii="Century Gothic" w:hAnsi="Century Gothic"/>
                <w:b/>
                <w:smallCaps/>
                <w:sz w:val="32"/>
              </w:rPr>
              <w:t>Pemanfaatan Tanaman sawit melalui inovasi teknologi bernilai ekonomi di desa sako margasari kabupaten kuantan singingi</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3A523C5B" w14:textId="36D9A445" w:rsidR="00D42E85" w:rsidRDefault="00D42E85" w:rsidP="007F77C1">
            <w:pPr>
              <w:rPr>
                <w:rFonts w:ascii="Century Gothic" w:hAnsi="Century Gothic"/>
                <w:sz w:val="18"/>
                <w:lang w:val="id-ID"/>
              </w:rPr>
            </w:pPr>
          </w:p>
          <w:p w14:paraId="567FB7CB" w14:textId="7CBAC095" w:rsidR="008B2693" w:rsidRDefault="008B2693" w:rsidP="007F77C1">
            <w:pPr>
              <w:rPr>
                <w:rFonts w:ascii="Century Gothic" w:hAnsi="Century Gothic"/>
                <w:sz w:val="18"/>
                <w:lang w:val="id-ID"/>
              </w:rPr>
            </w:pPr>
          </w:p>
          <w:p w14:paraId="237B0C2B" w14:textId="428E80CC" w:rsidR="008B2693" w:rsidRDefault="008B2693" w:rsidP="007F77C1">
            <w:pPr>
              <w:rPr>
                <w:rFonts w:ascii="Century Gothic" w:hAnsi="Century Gothic"/>
                <w:sz w:val="18"/>
                <w:lang w:val="id-ID"/>
              </w:rPr>
            </w:pPr>
          </w:p>
          <w:p w14:paraId="6FEFEE45" w14:textId="77777777" w:rsidR="008B2693" w:rsidRPr="00FB38E7" w:rsidRDefault="008B2693" w:rsidP="007F77C1">
            <w:pPr>
              <w:rPr>
                <w:rFonts w:ascii="Century Gothic" w:hAnsi="Century Gothic"/>
                <w:sz w:val="18"/>
                <w:lang w:val="id-ID"/>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115954" w:rsidRDefault="00D42E85" w:rsidP="007F77C1">
            <w:pPr>
              <w:rPr>
                <w:rFonts w:ascii="Century Gothic" w:hAnsi="Century Gothic"/>
                <w:sz w:val="18"/>
                <w:lang w:val="id-ID"/>
              </w:rPr>
            </w:pPr>
          </w:p>
          <w:p w14:paraId="1C010075" w14:textId="77777777" w:rsidR="00D42E85" w:rsidRDefault="00D42E85" w:rsidP="005944C0">
            <w:bookmarkStart w:id="0" w:name="_GoBack"/>
            <w:bookmarkEnd w:id="0"/>
          </w:p>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DA21962" w14:textId="1204183B" w:rsidR="00F331E1" w:rsidRPr="000048A6" w:rsidRDefault="000048A6" w:rsidP="00F331E1">
            <w:pPr>
              <w:jc w:val="both"/>
              <w:rPr>
                <w:rFonts w:ascii="Century Gothic" w:hAnsi="Century Gothic" w:cs="Times"/>
                <w:sz w:val="16"/>
                <w:szCs w:val="16"/>
              </w:rPr>
            </w:pPr>
            <w:r w:rsidRPr="000048A6">
              <w:rPr>
                <w:rFonts w:ascii="Century Gothic" w:hAnsi="Century Gothic"/>
                <w:color w:val="231F20"/>
                <w:sz w:val="16"/>
                <w:szCs w:val="16"/>
              </w:rPr>
              <w:t>Desa Sako Margasari adalah merupakan sebuah desa yang terletak didalam wilayah Kabupaten Kuantan Singingi dan dibentuk oleh Pemerintah melalui Program Transmigrasi pada tahun 1981. Dulunya Desa Sako Margasari disebut unit pemukiman transmigrasi (UPT) II Blok B yang memiliki luas wilayah 1500 Ha. Penduduk awal yang menemapti wilayah ini sebanyak 250 Kepala Keluarga dan telah mengalami perkembangan hingga saat ini menjadi 530 Kepala Keluarga yang terdiri dari 75 % penduduk dari pulau jawa dan 25 % adalah penduduk lokal, dimana mayoritas mata pencaharian masyarakatnya berasal dari sektor perkebunan sawit. Namun selama ini masyarakat desa hanya memanfaatkan tanaman sawit yang dimilikinya melalui tandan buah segar (TBS) dalam mendukung perekonomian. Sehingga pendapatan yang dimiliki oleh masyarakat desa sangat tergantung dari hasil TBS lahan sawit yang dimiliki. Akibatnya terkadang apabila harga TBS turun, maka masyarakat desa akan sangat sulit memenuhi kebutuhan hidup keluarganya. Padahal pemanfaatan tanaman sawit bisa lebih maksimal apabila tersentuh oleh inovasi teknologi yang dtemukan. Pengabdian ini hadir untuk memberikan solusi kepada masyarakat desa dalam pemanfaatan tanaman sawit melalui inovasi teknologi yang bernilai ekonomi sebagai peluang dan potensi sumber ekonomi baru bagi masyarakat</w:t>
            </w:r>
            <w:r w:rsidR="00F331E1" w:rsidRPr="000048A6">
              <w:rPr>
                <w:rFonts w:ascii="Century Gothic" w:hAnsi="Century Gothic" w:cs="Times"/>
                <w:sz w:val="16"/>
                <w:szCs w:val="16"/>
              </w:rPr>
              <w:t xml:space="preserve">.  </w:t>
            </w:r>
          </w:p>
          <w:p w14:paraId="7EB4B178" w14:textId="77777777" w:rsidR="00F331E1" w:rsidRPr="00F331E1" w:rsidRDefault="00F331E1" w:rsidP="00F331E1">
            <w:pPr>
              <w:jc w:val="both"/>
              <w:rPr>
                <w:rFonts w:ascii="Century Gothic" w:hAnsi="Century Gothic" w:cs="Times"/>
                <w:sz w:val="16"/>
                <w:szCs w:val="16"/>
              </w:rPr>
            </w:pPr>
          </w:p>
          <w:p w14:paraId="799FA1BB" w14:textId="1463F31D" w:rsidR="00D42E85" w:rsidRPr="00CE751D" w:rsidRDefault="00F331E1" w:rsidP="00F331E1">
            <w:pPr>
              <w:jc w:val="both"/>
              <w:rPr>
                <w:rFonts w:ascii="Century Gothic" w:hAnsi="Century Gothic" w:cs="Times"/>
                <w:sz w:val="16"/>
                <w:szCs w:val="16"/>
              </w:rPr>
            </w:pPr>
            <w:r w:rsidRPr="00CE751D">
              <w:rPr>
                <w:rFonts w:ascii="Century Gothic" w:hAnsi="Century Gothic" w:cs="Times"/>
                <w:sz w:val="16"/>
                <w:szCs w:val="16"/>
              </w:rPr>
              <w:t xml:space="preserve">Kata Kunci: </w:t>
            </w:r>
            <w:r w:rsidR="00CE751D" w:rsidRPr="00CE751D">
              <w:rPr>
                <w:rFonts w:ascii="Century Gothic" w:hAnsi="Century Gothic"/>
                <w:i/>
                <w:sz w:val="16"/>
                <w:szCs w:val="16"/>
              </w:rPr>
              <w:t>Pemberdayaan Masyarakat, Inovasi Teknologi dan Tanaman Sawit</w:t>
            </w:r>
          </w:p>
          <w:p w14:paraId="7C0C89F3" w14:textId="77777777" w:rsidR="005013A9" w:rsidRDefault="005013A9"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4B685963" w14:textId="60C77C63" w:rsidR="005013A9" w:rsidRPr="00CE751D" w:rsidRDefault="00CE751D" w:rsidP="005013A9">
            <w:pPr>
              <w:jc w:val="both"/>
              <w:rPr>
                <w:rFonts w:ascii="Century Gothic" w:hAnsi="Century Gothic" w:cs="Times"/>
                <w:sz w:val="16"/>
                <w:szCs w:val="16"/>
              </w:rPr>
            </w:pPr>
            <w:r w:rsidRPr="00CE751D">
              <w:rPr>
                <w:rFonts w:ascii="Century Gothic" w:hAnsi="Century Gothic"/>
                <w:i/>
                <w:sz w:val="16"/>
                <w:szCs w:val="16"/>
              </w:rPr>
              <w:t xml:space="preserve">Sako Margasari village is a village located within kuantan singingi regency and formed by the Government through the Transmigration Program in 1981. Formerly Sako Margasari Village is called transmigration settlement unit (UPT) II Blok B which has an area of 1500 Ha. The initial population of 250 Family Heads and has been growing to date to 530 Family Heads consisting of 75% of the population of Java island and 25% are local residents, of which the majority of people's livelihoods come from the palm oil plantation sector. But during this time the villagers only utilize palm oil crops that they have through bunches of fresh fruit (TBS) in supporting the economy. </w:t>
            </w:r>
            <w:proofErr w:type="gramStart"/>
            <w:r w:rsidRPr="00CE751D">
              <w:rPr>
                <w:rFonts w:ascii="Century Gothic" w:hAnsi="Century Gothic"/>
                <w:i/>
                <w:sz w:val="16"/>
                <w:szCs w:val="16"/>
              </w:rPr>
              <w:t>So</w:t>
            </w:r>
            <w:proofErr w:type="gramEnd"/>
            <w:r>
              <w:rPr>
                <w:rFonts w:ascii="Century Gothic" w:hAnsi="Century Gothic"/>
                <w:i/>
                <w:sz w:val="16"/>
                <w:szCs w:val="16"/>
              </w:rPr>
              <w:t xml:space="preserve"> </w:t>
            </w:r>
            <w:r w:rsidRPr="00CE751D">
              <w:rPr>
                <w:rFonts w:ascii="Century Gothic" w:hAnsi="Century Gothic"/>
                <w:i/>
                <w:sz w:val="16"/>
                <w:szCs w:val="16"/>
              </w:rPr>
              <w:t>the income owned by the villagers depends heavily on the tbs of palm oil plantations owned. As a</w:t>
            </w:r>
            <w:r>
              <w:rPr>
                <w:rFonts w:ascii="Century Gothic" w:hAnsi="Century Gothic"/>
                <w:i/>
                <w:sz w:val="16"/>
                <w:szCs w:val="16"/>
              </w:rPr>
              <w:t xml:space="preserve"> </w:t>
            </w:r>
            <w:proofErr w:type="gramStart"/>
            <w:r w:rsidRPr="00CE751D">
              <w:rPr>
                <w:rFonts w:ascii="Century Gothic" w:hAnsi="Century Gothic"/>
                <w:i/>
                <w:sz w:val="16"/>
                <w:szCs w:val="16"/>
              </w:rPr>
              <w:t>result</w:t>
            </w:r>
            <w:proofErr w:type="gramEnd"/>
            <w:r w:rsidRPr="00CE751D">
              <w:rPr>
                <w:rFonts w:ascii="Century Gothic" w:hAnsi="Century Gothic"/>
                <w:i/>
                <w:sz w:val="16"/>
                <w:szCs w:val="16"/>
              </w:rPr>
              <w:t xml:space="preserve"> sometimes if the price of TBS drops, then the villagers will be very difficult to meet the needs of their family. In fact, the utilization of palm oil crops can be more maximal if touched by the technological innovations found. This devotion is present to provide solutions to the villagers in the utilization of palm oil crops through technological innovations that are of economic value as opportunities and potential new economic resources for the community.</w:t>
            </w:r>
            <w:r w:rsidR="005013A9" w:rsidRPr="00CE751D">
              <w:rPr>
                <w:rFonts w:ascii="Century Gothic" w:hAnsi="Century Gothic" w:cs="Times"/>
                <w:sz w:val="16"/>
                <w:szCs w:val="16"/>
              </w:rPr>
              <w:t xml:space="preserve">  </w:t>
            </w:r>
          </w:p>
          <w:p w14:paraId="7D3A0C25" w14:textId="77777777" w:rsidR="005013A9" w:rsidRPr="003A259F" w:rsidRDefault="005013A9" w:rsidP="005013A9">
            <w:pPr>
              <w:rPr>
                <w:rFonts w:ascii="Century Gothic" w:hAnsi="Century Gothic" w:cs="Times"/>
                <w:sz w:val="16"/>
                <w:szCs w:val="16"/>
              </w:rPr>
            </w:pPr>
          </w:p>
          <w:p w14:paraId="36F0D7D6" w14:textId="30FAD1D2" w:rsidR="005013A9" w:rsidRPr="00CE751D" w:rsidRDefault="005013A9" w:rsidP="005013A9">
            <w:pPr>
              <w:jc w:val="both"/>
              <w:rPr>
                <w:rFonts w:ascii="Century Gothic" w:hAnsi="Century Gothic" w:cs="Times"/>
                <w:sz w:val="16"/>
                <w:szCs w:val="16"/>
                <w:lang w:val="id-ID"/>
              </w:rPr>
            </w:pPr>
            <w:r w:rsidRPr="00CE751D">
              <w:rPr>
                <w:rFonts w:ascii="Century Gothic" w:hAnsi="Century Gothic" w:cs="Times"/>
                <w:i/>
                <w:sz w:val="16"/>
                <w:szCs w:val="16"/>
              </w:rPr>
              <w:t>Keywords</w:t>
            </w:r>
            <w:r w:rsidRPr="00CE751D">
              <w:rPr>
                <w:rFonts w:ascii="Century Gothic" w:hAnsi="Century Gothic" w:cs="Times"/>
                <w:sz w:val="16"/>
                <w:szCs w:val="16"/>
              </w:rPr>
              <w:t xml:space="preserve">: </w:t>
            </w:r>
            <w:r w:rsidR="00CE751D" w:rsidRPr="00CE751D">
              <w:rPr>
                <w:rFonts w:ascii="Century Gothic" w:hAnsi="Century Gothic"/>
                <w:i/>
                <w:sz w:val="16"/>
                <w:szCs w:val="16"/>
              </w:rPr>
              <w:t>Community Empowerment, Technological Innovation and Palm Oil Crops</w:t>
            </w:r>
          </w:p>
          <w:p w14:paraId="5094F1E6" w14:textId="77777777" w:rsidR="00D42E85" w:rsidRDefault="00D42E85" w:rsidP="007F77C1"/>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2329ABFD" w:rsidR="00E313A9" w:rsidRPr="00AF244F" w:rsidRDefault="00E313A9" w:rsidP="00383E53">
      <w:pPr>
        <w:pStyle w:val="Heading1"/>
        <w:tabs>
          <w:tab w:val="left" w:pos="-3179"/>
          <w:tab w:val="num" w:pos="432"/>
        </w:tabs>
        <w:overflowPunct w:val="0"/>
        <w:autoSpaceDE w:val="0"/>
        <w:autoSpaceDN w:val="0"/>
        <w:adjustRightInd w:val="0"/>
        <w:spacing w:before="0" w:after="0"/>
        <w:ind w:left="431" w:hanging="431"/>
        <w:jc w:val="both"/>
        <w:textAlignment w:val="baseline"/>
        <w:rPr>
          <w:rFonts w:ascii="Century Gothic" w:hAnsi="Century Gothic"/>
          <w:sz w:val="20"/>
          <w:szCs w:val="20"/>
        </w:rPr>
      </w:pPr>
      <w:r w:rsidRPr="00AF244F">
        <w:rPr>
          <w:rFonts w:ascii="Century Gothic" w:hAnsi="Century Gothic"/>
          <w:sz w:val="20"/>
          <w:szCs w:val="20"/>
        </w:rPr>
        <w:t>PENDAHULUAN</w:t>
      </w:r>
    </w:p>
    <w:p w14:paraId="061A39C3" w14:textId="331185A6" w:rsidR="00383E53" w:rsidRPr="00AF244F" w:rsidRDefault="00383E53" w:rsidP="00383E53">
      <w:pPr>
        <w:pStyle w:val="ListParagraph"/>
        <w:ind w:left="0" w:firstLine="720"/>
        <w:rPr>
          <w:rFonts w:ascii="Century Gothic" w:hAnsi="Century Gothic"/>
          <w:color w:val="000000"/>
          <w:sz w:val="20"/>
          <w:szCs w:val="20"/>
        </w:rPr>
      </w:pPr>
      <w:r w:rsidRPr="00AF244F">
        <w:rPr>
          <w:rFonts w:ascii="Century Gothic" w:hAnsi="Century Gothic"/>
          <w:color w:val="000000"/>
          <w:sz w:val="20"/>
          <w:szCs w:val="20"/>
        </w:rPr>
        <w:t xml:space="preserve">Badan Usaha Milik Desa (BUMDes) merupakan </w:t>
      </w:r>
      <w:r w:rsidRPr="00AF244F">
        <w:rPr>
          <w:rFonts w:ascii="Century Gothic" w:hAnsi="Century Gothic"/>
          <w:i/>
          <w:color w:val="000000"/>
          <w:sz w:val="20"/>
          <w:szCs w:val="20"/>
        </w:rPr>
        <w:t>instrument</w:t>
      </w:r>
      <w:r w:rsidRPr="00AF244F">
        <w:rPr>
          <w:rFonts w:ascii="Century Gothic" w:hAnsi="Century Gothic"/>
          <w:color w:val="000000"/>
          <w:sz w:val="20"/>
          <w:szCs w:val="20"/>
        </w:rPr>
        <w:t xml:space="preserve"> pemberdayaan ekonomi lokal dengan berbagai ragam jenis usaha sesuai dengan</w:t>
      </w:r>
      <w:r w:rsidR="00AF244F">
        <w:rPr>
          <w:rFonts w:ascii="Century Gothic" w:hAnsi="Century Gothic"/>
          <w:color w:val="000000"/>
          <w:sz w:val="20"/>
          <w:szCs w:val="20"/>
        </w:rPr>
        <w:t xml:space="preserve"> </w:t>
      </w:r>
      <w:r w:rsidRPr="00AF244F">
        <w:rPr>
          <w:rFonts w:ascii="Century Gothic" w:hAnsi="Century Gothic"/>
          <w:color w:val="000000"/>
          <w:sz w:val="20"/>
          <w:szCs w:val="20"/>
        </w:rPr>
        <w:t>potensi yang dimiliki desanya. Pengembangan potensi ini memiliki tujuan untuk meningkatkan kesejahteraan ekonomi warga desa melalui pengembangan usaha</w:t>
      </w:r>
      <w:r w:rsidR="00AF244F">
        <w:rPr>
          <w:rFonts w:ascii="Century Gothic" w:hAnsi="Century Gothic"/>
          <w:color w:val="000000"/>
          <w:sz w:val="20"/>
          <w:szCs w:val="20"/>
        </w:rPr>
        <w:t xml:space="preserve"> </w:t>
      </w:r>
      <w:r w:rsidRPr="00AF244F">
        <w:rPr>
          <w:rFonts w:ascii="Century Gothic" w:hAnsi="Century Gothic"/>
          <w:color w:val="000000"/>
          <w:sz w:val="20"/>
          <w:szCs w:val="20"/>
        </w:rPr>
        <w:t>ekonomi. Disamping itu, keberadaan BUMDes juga membawa dapak terhadap peningkatan sumber pendapatan asli desa (PAD) yang memungkinkan desa</w:t>
      </w:r>
      <w:r w:rsidR="00AF244F">
        <w:rPr>
          <w:rFonts w:ascii="Century Gothic" w:hAnsi="Century Gothic"/>
          <w:color w:val="000000"/>
          <w:sz w:val="20"/>
          <w:szCs w:val="20"/>
        </w:rPr>
        <w:t xml:space="preserve"> </w:t>
      </w:r>
      <w:r w:rsidRPr="00AF244F">
        <w:rPr>
          <w:rFonts w:ascii="Century Gothic" w:hAnsi="Century Gothic"/>
          <w:color w:val="000000"/>
          <w:sz w:val="20"/>
          <w:szCs w:val="20"/>
        </w:rPr>
        <w:t xml:space="preserve">untuk mampu melakukan sebuah pembangunan dan juga untuk peningkatan kesejahteraan secara lebih optimal. BUMDes sejatinya sebagai lembaga </w:t>
      </w:r>
      <w:r w:rsidR="00AF244F">
        <w:rPr>
          <w:rFonts w:ascii="Century Gothic" w:hAnsi="Century Gothic"/>
          <w:color w:val="000000"/>
          <w:sz w:val="20"/>
          <w:szCs w:val="20"/>
        </w:rPr>
        <w:t xml:space="preserve">social </w:t>
      </w:r>
      <w:r w:rsidRPr="00AF244F">
        <w:rPr>
          <w:rFonts w:ascii="Century Gothic" w:hAnsi="Century Gothic"/>
          <w:color w:val="000000"/>
          <w:sz w:val="20"/>
          <w:szCs w:val="20"/>
        </w:rPr>
        <w:t>yang berpihak kepada kepentingan masyarakat melalui kontribusinya sebagai penyedia pelayanan sosial. Namun BUMDes juga sebagai lembaga komersial</w:t>
      </w:r>
      <w:r w:rsidR="00AF244F">
        <w:rPr>
          <w:rFonts w:ascii="Century Gothic" w:hAnsi="Century Gothic"/>
          <w:color w:val="000000"/>
          <w:sz w:val="20"/>
          <w:szCs w:val="20"/>
        </w:rPr>
        <w:t xml:space="preserve"> </w:t>
      </w:r>
      <w:r w:rsidRPr="00AF244F">
        <w:rPr>
          <w:rFonts w:ascii="Century Gothic" w:hAnsi="Century Gothic"/>
          <w:color w:val="000000"/>
          <w:sz w:val="20"/>
          <w:szCs w:val="20"/>
        </w:rPr>
        <w:t>dimana BUMDes bertujuan untuk mencari keuntungan melalui penjualan barang atau jasa yang diperuntukan kepada masyarakat.</w:t>
      </w:r>
    </w:p>
    <w:p w14:paraId="6AFB1148" w14:textId="1F82687B" w:rsidR="00383E53" w:rsidRPr="00AF244F" w:rsidRDefault="00383E53" w:rsidP="00266EEE">
      <w:pPr>
        <w:pStyle w:val="ListParagraph"/>
        <w:ind w:left="0" w:firstLine="720"/>
        <w:rPr>
          <w:rFonts w:ascii="Century Gothic" w:hAnsi="Century Gothic"/>
          <w:sz w:val="20"/>
          <w:szCs w:val="20"/>
        </w:rPr>
      </w:pPr>
      <w:r w:rsidRPr="00AF244F">
        <w:rPr>
          <w:rFonts w:ascii="Century Gothic" w:hAnsi="Century Gothic"/>
          <w:color w:val="000000"/>
          <w:sz w:val="20"/>
          <w:szCs w:val="20"/>
        </w:rPr>
        <w:t xml:space="preserve">Kabupaten Kuantan Singingi merupakan salah satu daerah di Provinsi Riau yang juga harus melakukan penguatan terhadap BUMDes yang dimiliki desa. Berdasarkan data yang diperoleh, </w:t>
      </w:r>
      <w:r w:rsidRPr="00AF244F">
        <w:rPr>
          <w:rFonts w:ascii="Century Gothic" w:hAnsi="Century Gothic"/>
          <w:color w:val="000000"/>
          <w:sz w:val="20"/>
          <w:szCs w:val="20"/>
        </w:rPr>
        <w:lastRenderedPageBreak/>
        <w:t>Kabupaten Kuantan Singingi</w:t>
      </w:r>
      <w:r w:rsidRPr="00AF244F">
        <w:rPr>
          <w:rFonts w:ascii="Century Gothic" w:hAnsi="Century Gothic"/>
          <w:iCs/>
          <w:color w:val="000000"/>
          <w:sz w:val="20"/>
          <w:szCs w:val="20"/>
        </w:rPr>
        <w:t xml:space="preserve"> memiliki jumlah desa sebanyak 218 desa, dari jumlah desa tersebut ada sebanyak 100 desa yang sudah memiliki </w:t>
      </w:r>
      <w:r w:rsidRPr="00AF244F">
        <w:rPr>
          <w:rFonts w:ascii="Century Gothic" w:hAnsi="Century Gothic"/>
          <w:color w:val="000000"/>
          <w:sz w:val="20"/>
          <w:szCs w:val="20"/>
        </w:rPr>
        <w:t xml:space="preserve">BUMDes dan 118 desa yang belum memiliki BUMDes. Dari desa yang sudah memiliki BUMDes salah satunya adalah Desa </w:t>
      </w:r>
      <w:r w:rsidRPr="00AF244F">
        <w:rPr>
          <w:rFonts w:ascii="Century Gothic" w:hAnsi="Century Gothic"/>
          <w:sz w:val="20"/>
          <w:szCs w:val="20"/>
        </w:rPr>
        <w:t xml:space="preserve">Sako Margasari Kecamatan Logas Tanah Darat Kabupaten Kuantan Singingi. Realitas </w:t>
      </w:r>
      <w:r w:rsidRPr="00AF244F">
        <w:rPr>
          <w:rFonts w:ascii="Century Gothic" w:hAnsi="Century Gothic"/>
          <w:color w:val="000000"/>
          <w:sz w:val="20"/>
          <w:szCs w:val="20"/>
        </w:rPr>
        <w:t xml:space="preserve">BUMDes di Desa </w:t>
      </w:r>
      <w:r w:rsidRPr="00AF244F">
        <w:rPr>
          <w:rFonts w:ascii="Century Gothic" w:hAnsi="Century Gothic"/>
          <w:sz w:val="20"/>
          <w:szCs w:val="20"/>
        </w:rPr>
        <w:t xml:space="preserve">Sako Margasari masih bergerak dalam kegiatan simpan pinjam bagi masyarakat desa saja. </w:t>
      </w:r>
      <w:r w:rsidRPr="00AF244F">
        <w:rPr>
          <w:rFonts w:ascii="Century Gothic" w:hAnsi="Century Gothic"/>
          <w:color w:val="000000"/>
          <w:sz w:val="20"/>
          <w:szCs w:val="20"/>
        </w:rPr>
        <w:t xml:space="preserve">BUMDes yang dimiliki oleh Desa </w:t>
      </w:r>
      <w:r w:rsidRPr="00AF244F">
        <w:rPr>
          <w:rFonts w:ascii="Century Gothic" w:hAnsi="Century Gothic"/>
          <w:sz w:val="20"/>
          <w:szCs w:val="20"/>
        </w:rPr>
        <w:t xml:space="preserve">Sako Margasari belum bergerak dalam membentuk unit-unit usaha baru dalam upaya memperkuat permodalan </w:t>
      </w:r>
      <w:r w:rsidRPr="00AF244F">
        <w:rPr>
          <w:rFonts w:ascii="Century Gothic" w:hAnsi="Century Gothic"/>
          <w:color w:val="000000"/>
          <w:sz w:val="20"/>
          <w:szCs w:val="20"/>
        </w:rPr>
        <w:t xml:space="preserve">BUMDes guna menunjang perekonomian masyarakat. Terutama dalam memberdayakan ekonomi masyarakat desa yang berasal dari potensi lokal yang dimiliki yakni tanaman sawit. Pemanfaatan tanaman sawit yang dilakukan tentunya melalui inovasi teknologi yang sudah ditemukan dan hasil pemanfataan yang dilakukan berupa produk desa bisa dijadikan unit usaha bagi BUMDes di Desa </w:t>
      </w:r>
      <w:r w:rsidRPr="00AF244F">
        <w:rPr>
          <w:rFonts w:ascii="Century Gothic" w:hAnsi="Century Gothic"/>
          <w:sz w:val="20"/>
          <w:szCs w:val="20"/>
        </w:rPr>
        <w:t>Sako Margasari.</w:t>
      </w:r>
      <w:r w:rsidR="00266EEE">
        <w:rPr>
          <w:rFonts w:ascii="Century Gothic" w:hAnsi="Century Gothic"/>
          <w:sz w:val="20"/>
          <w:szCs w:val="20"/>
        </w:rPr>
        <w:t xml:space="preserve"> </w:t>
      </w:r>
      <w:r w:rsidRPr="00AF244F">
        <w:rPr>
          <w:rFonts w:ascii="Century Gothic" w:hAnsi="Century Gothic"/>
          <w:sz w:val="20"/>
          <w:szCs w:val="20"/>
        </w:rPr>
        <w:t xml:space="preserve">Berdasarkan potensi desa yang 80 % merupakan tanaman sawit yang bisa dimanfaatkan sebagai produk yang bernilai ekonomi, maka rumusan masalah dalam pengabdian ini sebagai berikut: </w:t>
      </w:r>
      <w:r w:rsidRPr="00AF244F">
        <w:rPr>
          <w:rFonts w:ascii="Century Gothic" w:hAnsi="Century Gothic"/>
          <w:i/>
          <w:sz w:val="20"/>
          <w:szCs w:val="20"/>
        </w:rPr>
        <w:t>Pertama</w:t>
      </w:r>
      <w:r w:rsidRPr="00AF244F">
        <w:rPr>
          <w:rFonts w:ascii="Century Gothic" w:hAnsi="Century Gothic"/>
          <w:sz w:val="20"/>
          <w:szCs w:val="20"/>
        </w:rPr>
        <w:t xml:space="preserve">, bagaimana pengembangan nira sawit menjadi gula merah dalam memberdayakan ekonomi masyarakat desa. </w:t>
      </w:r>
      <w:r w:rsidRPr="00AF244F">
        <w:rPr>
          <w:rFonts w:ascii="Century Gothic" w:hAnsi="Century Gothic"/>
          <w:i/>
          <w:sz w:val="20"/>
          <w:szCs w:val="20"/>
        </w:rPr>
        <w:t>Kedua</w:t>
      </w:r>
      <w:r w:rsidRPr="00AF244F">
        <w:rPr>
          <w:rFonts w:ascii="Century Gothic" w:hAnsi="Century Gothic"/>
          <w:sz w:val="20"/>
          <w:szCs w:val="20"/>
        </w:rPr>
        <w:t xml:space="preserve">, bagaimana pengembangan lidi sawit menjadi produk </w:t>
      </w:r>
      <w:r w:rsidRPr="00AF244F">
        <w:rPr>
          <w:rFonts w:ascii="Century Gothic" w:hAnsi="Century Gothic"/>
          <w:i/>
          <w:sz w:val="20"/>
          <w:szCs w:val="20"/>
        </w:rPr>
        <w:t xml:space="preserve">handmade </w:t>
      </w:r>
      <w:r w:rsidRPr="00AF244F">
        <w:rPr>
          <w:rFonts w:ascii="Century Gothic" w:hAnsi="Century Gothic"/>
          <w:sz w:val="20"/>
          <w:szCs w:val="20"/>
        </w:rPr>
        <w:t>dalam membuka peluang ekonomi baru bagi masyarakat desa</w:t>
      </w:r>
      <w:r w:rsidR="001A2848" w:rsidRPr="00AF244F">
        <w:rPr>
          <w:rFonts w:ascii="Century Gothic" w:hAnsi="Century Gothic"/>
          <w:sz w:val="20"/>
          <w:szCs w:val="20"/>
        </w:rPr>
        <w:t>.</w:t>
      </w:r>
      <w:r w:rsidRPr="00AF244F">
        <w:rPr>
          <w:rFonts w:ascii="Century Gothic" w:hAnsi="Century Gothic"/>
          <w:sz w:val="20"/>
          <w:szCs w:val="20"/>
        </w:rPr>
        <w:t xml:space="preserve"> </w:t>
      </w:r>
    </w:p>
    <w:p w14:paraId="51C42B43" w14:textId="77777777" w:rsidR="00383E53" w:rsidRPr="00AF244F" w:rsidRDefault="00383E53" w:rsidP="00383E53">
      <w:pPr>
        <w:pStyle w:val="BodyTextIndent2"/>
        <w:autoSpaceDE w:val="0"/>
        <w:autoSpaceDN w:val="0"/>
        <w:adjustRightInd w:val="0"/>
        <w:spacing w:after="0" w:line="240" w:lineRule="auto"/>
        <w:ind w:left="0" w:firstLine="720"/>
        <w:jc w:val="both"/>
        <w:rPr>
          <w:rFonts w:ascii="Century Gothic" w:hAnsi="Century Gothic"/>
          <w:sz w:val="20"/>
          <w:szCs w:val="20"/>
          <w:lang w:val="id-ID"/>
        </w:rPr>
      </w:pPr>
      <w:r w:rsidRPr="00AF244F">
        <w:rPr>
          <w:rFonts w:ascii="Century Gothic" w:hAnsi="Century Gothic"/>
          <w:sz w:val="20"/>
          <w:szCs w:val="20"/>
          <w:lang w:val="id-ID"/>
        </w:rPr>
        <w:t xml:space="preserve">Kata pemberdayaan mengandung makna adanya aktivitas/usaha untuk menjadikan sesuatu dari keadaan yang tidak berdaya, tidak bertenaga, tidak berkekuatan menjadi kondisi atau keadaan yang berdaya, bertenaga, atau kuat. Pemberdayaan lebih bersifat kontekstual sosiologis, artinya bagaimana manusia dapat mempertahankan hidup </w:t>
      </w:r>
      <w:r w:rsidRPr="00AF244F">
        <w:rPr>
          <w:rFonts w:ascii="Century Gothic" w:hAnsi="Century Gothic"/>
          <w:i/>
          <w:sz w:val="20"/>
          <w:szCs w:val="20"/>
          <w:lang w:val="id-ID"/>
        </w:rPr>
        <w:t>(survival)</w:t>
      </w:r>
      <w:r w:rsidRPr="00AF244F">
        <w:rPr>
          <w:rFonts w:ascii="Century Gothic" w:hAnsi="Century Gothic"/>
          <w:sz w:val="20"/>
          <w:szCs w:val="20"/>
          <w:lang w:val="id-ID"/>
        </w:rPr>
        <w:t>, tidak hanya dari segi fisik seperti pada masa awal perkembangan manusia, tetapi lebih dari itu pemberdayaan menyangkut keterlibatan, akses dan kemampuan untuk mengaktualisasikan diri dalam hal, seperti pengetahuan (ilmu), ekonomi, politik, hukum dan berbagai segi kehidupan manusia.</w:t>
      </w:r>
    </w:p>
    <w:p w14:paraId="6DBC7DA2" w14:textId="77777777" w:rsidR="00383E53" w:rsidRPr="00AF244F" w:rsidRDefault="00383E53" w:rsidP="00383E53">
      <w:pPr>
        <w:autoSpaceDE w:val="0"/>
        <w:autoSpaceDN w:val="0"/>
        <w:adjustRightInd w:val="0"/>
        <w:ind w:firstLine="720"/>
        <w:jc w:val="both"/>
        <w:rPr>
          <w:rFonts w:ascii="Century Gothic" w:hAnsi="Century Gothic"/>
          <w:sz w:val="20"/>
          <w:szCs w:val="20"/>
        </w:rPr>
      </w:pPr>
      <w:r w:rsidRPr="00AF244F">
        <w:rPr>
          <w:rFonts w:ascii="Century Gothic" w:hAnsi="Century Gothic"/>
          <w:sz w:val="20"/>
          <w:szCs w:val="20"/>
        </w:rPr>
        <w:t>Konsep pemberdayaan bertujuan untuk menemukan alternatif-alternatif baru dalam pembangunan masyarakat (Hikmat, 2006). Pembangunan tidak lagi berpusat pada pemerintah tetapi juga dilakukan oleh masyarakat itu sendiri. Pembangunan yang dilakukan oleh pemerintah seringkali terhambat oleh karena pemerintah tidak mengetahui untuk siapa, apa pendekatan yang sesuai, dan bagaimana caranya program pembangunan tersebut dilaksanakan. Program pembangunan yang terpusat pada pemerintah seringkali mencapai tujuannya secara makro namun pada hakikatnya komunitas yang berada di tingkat mikro tidak mendapat pengaruh ataupun tidak dijangkau oleh pembangunan tersebut.</w:t>
      </w:r>
    </w:p>
    <w:p w14:paraId="125FB260" w14:textId="77777777" w:rsidR="00383E53" w:rsidRPr="00AF244F" w:rsidRDefault="00383E53" w:rsidP="00383E53">
      <w:pPr>
        <w:ind w:firstLine="720"/>
        <w:jc w:val="both"/>
        <w:rPr>
          <w:rFonts w:ascii="Century Gothic" w:hAnsi="Century Gothic"/>
          <w:sz w:val="20"/>
          <w:szCs w:val="20"/>
        </w:rPr>
      </w:pPr>
      <w:r w:rsidRPr="00AF244F">
        <w:rPr>
          <w:rFonts w:ascii="Century Gothic" w:hAnsi="Century Gothic"/>
          <w:sz w:val="20"/>
          <w:szCs w:val="20"/>
        </w:rPr>
        <w:t xml:space="preserve">Strategi pembangunan meletakkan partisipasi masyarakat sebagai fokus isu sentral pembangunan sementara itu strategi pemberdayaan meletakkan partisipasi aktif masyarakat ke dalam efektivitas, efisiensi, dan sikap kemandirian (Hikmat, 2006). Partisipasi masyarakat merupakan potensi yang dapat digunakan untuk melancarkan pembangunan. Prinsip pembangunan yang partisipatif menegaskan bahwa rakyat harus menjadi pelaku utama dalam pembangunan dengan kata lain pembangunan tersebut bersifat </w:t>
      </w:r>
      <w:r w:rsidRPr="00AF244F">
        <w:rPr>
          <w:rFonts w:ascii="Century Gothic" w:hAnsi="Century Gothic"/>
          <w:i/>
          <w:iCs/>
          <w:sz w:val="20"/>
          <w:szCs w:val="20"/>
        </w:rPr>
        <w:t xml:space="preserve">bottom up </w:t>
      </w:r>
      <w:r w:rsidRPr="00AF244F">
        <w:rPr>
          <w:rFonts w:ascii="Century Gothic" w:hAnsi="Century Gothic"/>
          <w:sz w:val="20"/>
          <w:szCs w:val="20"/>
        </w:rPr>
        <w:t>(dari bawah ke atas). Pemerintah tidak lagi berperan sebagai penyelenggara akan tetapi telah bergeser menjadi fasilitator, mediator, koordinator, pendidik, ataupun mobilisator. Adapun peran dari organisasi lokal, organisasi sosial, LSM, dan kelompok masyarakat lebih dipacu sebagai agen pelaksana perubahan dan pelaksana program.</w:t>
      </w:r>
    </w:p>
    <w:p w14:paraId="4245039C" w14:textId="5BAEBD8C" w:rsidR="00602F1A" w:rsidRPr="00AF244F" w:rsidRDefault="000C5B47" w:rsidP="008A03F9">
      <w:pPr>
        <w:pStyle w:val="BodyTextIndent2"/>
        <w:autoSpaceDE w:val="0"/>
        <w:autoSpaceDN w:val="0"/>
        <w:adjustRightInd w:val="0"/>
        <w:spacing w:after="0" w:line="240" w:lineRule="auto"/>
        <w:ind w:left="0" w:firstLine="720"/>
        <w:jc w:val="both"/>
        <w:rPr>
          <w:rFonts w:ascii="Century Gothic" w:hAnsi="Century Gothic"/>
          <w:sz w:val="20"/>
          <w:szCs w:val="20"/>
          <w:lang w:val="id-ID" w:eastAsia="id-ID"/>
        </w:rPr>
      </w:pPr>
      <w:r>
        <w:rPr>
          <w:rFonts w:ascii="Century Gothic" w:hAnsi="Century Gothic"/>
          <w:sz w:val="20"/>
          <w:szCs w:val="20"/>
          <w:lang w:val="sv-SE"/>
        </w:rPr>
        <w:t>Pemberdayaan</w:t>
      </w:r>
      <w:r w:rsidR="00383E53" w:rsidRPr="00AF244F">
        <w:rPr>
          <w:rFonts w:ascii="Century Gothic" w:hAnsi="Century Gothic"/>
          <w:sz w:val="20"/>
          <w:szCs w:val="20"/>
          <w:lang w:val="sv-SE"/>
        </w:rPr>
        <w:t xml:space="preserve"> manusia erat kaitannya dengan tingkat kebutuhan yang diinginkan. Kita tidak dapat memberi keberdayaan dalam hal ekonomi/material apabila yang bersangkutan telah memilikinya, tetapi mungkin yang diperlukan adalah segi hukum, karenanya seperti yang dikemukakan oleh Mohtar Mas’oed bahwa bentuk, jenis, dan cara pemberdayaan atau penguatan masyarakat itu beraneka ragam. Pemberdayaan masyarakat pada intinya berusaha bagaimana individu, kelompok yang ada dalam masyarakat maupun masyarakat itu sendiri berusaha mengontrol kehidupan mereka sendiri dan mengusahakan untuk membentuk masa depan sesuai dengan keinginan mereka </w:t>
      </w:r>
      <w:r w:rsidR="00383E53" w:rsidRPr="00AF244F">
        <w:rPr>
          <w:rFonts w:ascii="Century Gothic" w:hAnsi="Century Gothic"/>
          <w:bCs/>
          <w:sz w:val="20"/>
          <w:szCs w:val="20"/>
          <w:lang w:val="sv-SE"/>
        </w:rPr>
        <w:t>(Isbandi, 2001 : 214)</w:t>
      </w:r>
      <w:r w:rsidR="008A03F9">
        <w:rPr>
          <w:rFonts w:ascii="Century Gothic" w:hAnsi="Century Gothic"/>
          <w:bCs/>
          <w:sz w:val="20"/>
          <w:szCs w:val="20"/>
          <w:lang w:val="sv-SE"/>
        </w:rPr>
        <w:t xml:space="preserve">. </w:t>
      </w:r>
      <w:r w:rsidR="00383E53" w:rsidRPr="00AF244F">
        <w:rPr>
          <w:rFonts w:ascii="Century Gothic" w:hAnsi="Century Gothic"/>
          <w:bCs/>
          <w:sz w:val="20"/>
          <w:szCs w:val="20"/>
          <w:lang w:val="sv-SE"/>
        </w:rPr>
        <w:t>Gunawan Sumodiningrat (1997 : 164)</w:t>
      </w:r>
      <w:r w:rsidR="00383E53" w:rsidRPr="00AF244F">
        <w:rPr>
          <w:rFonts w:ascii="Century Gothic" w:hAnsi="Century Gothic"/>
          <w:b/>
          <w:bCs/>
          <w:sz w:val="20"/>
          <w:szCs w:val="20"/>
          <w:lang w:val="sv-SE"/>
        </w:rPr>
        <w:t xml:space="preserve"> </w:t>
      </w:r>
      <w:r w:rsidR="00383E53" w:rsidRPr="00AF244F">
        <w:rPr>
          <w:rFonts w:ascii="Century Gothic" w:hAnsi="Century Gothic"/>
          <w:sz w:val="20"/>
          <w:szCs w:val="20"/>
          <w:lang w:val="sv-SE"/>
        </w:rPr>
        <w:t xml:space="preserve"> pemberdayaan masyarakat adalah </w:t>
      </w:r>
      <w:bookmarkStart w:id="1" w:name="OLE_LINK1"/>
      <w:bookmarkStart w:id="2" w:name="OLE_LINK4"/>
      <w:r w:rsidR="00383E53" w:rsidRPr="00AF244F">
        <w:rPr>
          <w:rFonts w:ascii="Century Gothic" w:hAnsi="Century Gothic"/>
          <w:sz w:val="20"/>
          <w:szCs w:val="20"/>
          <w:lang w:val="sv-SE"/>
        </w:rPr>
        <w:t>kemampuan individu yang senyawa dan unsur-unsur yang memungkinkan suatu masyarakat bertahan serta membangun keberdayaan masyarakat yang bersangkutan</w:t>
      </w:r>
      <w:bookmarkEnd w:id="1"/>
      <w:bookmarkEnd w:id="2"/>
      <w:r w:rsidR="00383E53" w:rsidRPr="00AF244F">
        <w:rPr>
          <w:rFonts w:ascii="Century Gothic" w:hAnsi="Century Gothic"/>
          <w:sz w:val="20"/>
          <w:szCs w:val="20"/>
          <w:lang w:val="sv-SE"/>
        </w:rPr>
        <w:t xml:space="preserve">. Secara konseptual, ada 5 (lima) prinsip dasar dari konsep pemberdayaan masyarakat. </w:t>
      </w:r>
    </w:p>
    <w:p w14:paraId="2AA3B960" w14:textId="7B2592CD" w:rsidR="00471381" w:rsidRPr="00AF244F" w:rsidRDefault="00471381" w:rsidP="008A03F9">
      <w:pPr>
        <w:jc w:val="both"/>
        <w:rPr>
          <w:rFonts w:ascii="Century Gothic" w:eastAsiaTheme="majorEastAsia" w:hAnsi="Century Gothic" w:cstheme="majorBidi"/>
          <w:b/>
          <w:bCs/>
          <w:kern w:val="32"/>
          <w:sz w:val="20"/>
          <w:szCs w:val="20"/>
          <w:lang w:val="id-ID"/>
        </w:rPr>
      </w:pPr>
      <w:r w:rsidRPr="00AF244F">
        <w:rPr>
          <w:rFonts w:ascii="Century Gothic" w:eastAsiaTheme="majorEastAsia" w:hAnsi="Century Gothic" w:cstheme="majorBidi"/>
          <w:b/>
          <w:bCs/>
          <w:kern w:val="32"/>
          <w:sz w:val="20"/>
          <w:szCs w:val="20"/>
        </w:rPr>
        <w:lastRenderedPageBreak/>
        <w:t>METODE PELAKSANAAN</w:t>
      </w:r>
    </w:p>
    <w:p w14:paraId="7B425FD4" w14:textId="77777777" w:rsidR="0024026F" w:rsidRPr="00AF244F" w:rsidRDefault="0024026F" w:rsidP="008A03F9">
      <w:pPr>
        <w:ind w:firstLine="720"/>
        <w:jc w:val="both"/>
        <w:rPr>
          <w:rFonts w:ascii="Century Gothic" w:hAnsi="Century Gothic"/>
          <w:sz w:val="20"/>
          <w:szCs w:val="20"/>
        </w:rPr>
      </w:pPr>
      <w:r w:rsidRPr="00AF244F">
        <w:rPr>
          <w:rFonts w:ascii="Century Gothic" w:hAnsi="Century Gothic"/>
          <w:sz w:val="20"/>
          <w:szCs w:val="20"/>
        </w:rPr>
        <w:t xml:space="preserve">Metode penerapan pengabdian di Desa Sako Margasari Kecamatan Logas Tanah Darat Kabupaten Kuantan Singingi terdiri dari beberapa tahapan, yaitu: </w:t>
      </w:r>
      <w:r w:rsidRPr="00AF244F">
        <w:rPr>
          <w:rFonts w:ascii="Century Gothic" w:hAnsi="Century Gothic"/>
          <w:i/>
          <w:sz w:val="20"/>
          <w:szCs w:val="20"/>
        </w:rPr>
        <w:t>Pertama</w:t>
      </w:r>
      <w:r w:rsidRPr="00AF244F">
        <w:rPr>
          <w:rFonts w:ascii="Century Gothic" w:hAnsi="Century Gothic"/>
          <w:sz w:val="20"/>
          <w:szCs w:val="20"/>
        </w:rPr>
        <w:t xml:space="preserve">, mempersiapkan, mengumpulkan dan menganalisa berkas/dokumen yang berkaitan dengan desa dan peningkatan ekonomi masyarakat lokal. </w:t>
      </w:r>
      <w:r w:rsidRPr="00AF244F">
        <w:rPr>
          <w:rFonts w:ascii="Century Gothic" w:hAnsi="Century Gothic"/>
          <w:i/>
          <w:sz w:val="20"/>
          <w:szCs w:val="20"/>
        </w:rPr>
        <w:t>Kedua</w:t>
      </w:r>
      <w:r w:rsidRPr="00AF244F">
        <w:rPr>
          <w:rFonts w:ascii="Century Gothic" w:hAnsi="Century Gothic"/>
          <w:sz w:val="20"/>
          <w:szCs w:val="20"/>
        </w:rPr>
        <w:t>, m</w:t>
      </w:r>
      <w:r w:rsidRPr="00AF244F">
        <w:rPr>
          <w:rFonts w:ascii="Century Gothic" w:hAnsi="Century Gothic"/>
          <w:sz w:val="20"/>
          <w:szCs w:val="20"/>
          <w:lang w:val="fi-FI"/>
        </w:rPr>
        <w:t xml:space="preserve">elakukan observasi dan </w:t>
      </w:r>
      <w:r w:rsidRPr="00AF244F">
        <w:rPr>
          <w:rFonts w:ascii="Century Gothic" w:hAnsi="Century Gothic"/>
          <w:sz w:val="20"/>
          <w:szCs w:val="20"/>
        </w:rPr>
        <w:t>FGD (</w:t>
      </w:r>
      <w:r w:rsidRPr="00AF244F">
        <w:rPr>
          <w:rFonts w:ascii="Century Gothic" w:hAnsi="Century Gothic"/>
          <w:i/>
          <w:sz w:val="20"/>
          <w:szCs w:val="20"/>
        </w:rPr>
        <w:t>Forum Discussion Group</w:t>
      </w:r>
      <w:r w:rsidRPr="00AF244F">
        <w:rPr>
          <w:rFonts w:ascii="Century Gothic" w:hAnsi="Century Gothic"/>
          <w:sz w:val="20"/>
          <w:szCs w:val="20"/>
        </w:rPr>
        <w:t>)</w:t>
      </w:r>
      <w:r w:rsidRPr="00AF244F">
        <w:rPr>
          <w:rFonts w:ascii="Century Gothic" w:hAnsi="Century Gothic"/>
          <w:sz w:val="20"/>
          <w:szCs w:val="20"/>
          <w:lang w:val="fi-FI"/>
        </w:rPr>
        <w:t xml:space="preserve"> ke desa guna mengetahuai dan mendiskusikan potensi lokal yang bisa dikembangkan. </w:t>
      </w:r>
      <w:r w:rsidRPr="00AF244F">
        <w:rPr>
          <w:rFonts w:ascii="Century Gothic" w:hAnsi="Century Gothic"/>
          <w:i/>
          <w:sz w:val="20"/>
          <w:szCs w:val="20"/>
          <w:lang w:val="fi-FI"/>
        </w:rPr>
        <w:t>Ketiga</w:t>
      </w:r>
      <w:r w:rsidRPr="00AF244F">
        <w:rPr>
          <w:rFonts w:ascii="Century Gothic" w:hAnsi="Century Gothic"/>
          <w:sz w:val="20"/>
          <w:szCs w:val="20"/>
          <w:lang w:val="fi-FI"/>
        </w:rPr>
        <w:t xml:space="preserve">, mengadakan pertemuan dengan </w:t>
      </w:r>
      <w:r w:rsidRPr="00AF244F">
        <w:rPr>
          <w:rFonts w:ascii="Century Gothic" w:hAnsi="Century Gothic"/>
          <w:sz w:val="20"/>
          <w:szCs w:val="20"/>
        </w:rPr>
        <w:t xml:space="preserve">Kepala Desa dan Direktur BUMDes </w:t>
      </w:r>
      <w:r w:rsidRPr="00AF244F">
        <w:rPr>
          <w:rFonts w:ascii="Century Gothic" w:hAnsi="Century Gothic"/>
          <w:sz w:val="20"/>
          <w:szCs w:val="20"/>
          <w:lang w:val="fi-FI"/>
        </w:rPr>
        <w:t xml:space="preserve">guna mendapatkan izin </w:t>
      </w:r>
      <w:r w:rsidRPr="00AF244F">
        <w:rPr>
          <w:rFonts w:ascii="Century Gothic" w:hAnsi="Century Gothic"/>
          <w:sz w:val="20"/>
          <w:szCs w:val="20"/>
        </w:rPr>
        <w:t xml:space="preserve">pelaksanaan kegiatan </w:t>
      </w:r>
      <w:r w:rsidRPr="00AF244F">
        <w:rPr>
          <w:rFonts w:ascii="Century Gothic" w:hAnsi="Century Gothic"/>
          <w:sz w:val="20"/>
          <w:szCs w:val="20"/>
          <w:lang w:val="fi-FI"/>
        </w:rPr>
        <w:t>dan penetapan jadwal</w:t>
      </w:r>
      <w:r w:rsidRPr="00AF244F">
        <w:rPr>
          <w:rFonts w:ascii="Century Gothic" w:hAnsi="Century Gothic"/>
          <w:sz w:val="20"/>
          <w:szCs w:val="20"/>
        </w:rPr>
        <w:t xml:space="preserve"> pelaksanaan kegiatan. </w:t>
      </w:r>
      <w:r w:rsidRPr="00AF244F">
        <w:rPr>
          <w:rFonts w:ascii="Century Gothic" w:hAnsi="Century Gothic"/>
          <w:i/>
          <w:sz w:val="20"/>
          <w:szCs w:val="20"/>
        </w:rPr>
        <w:t>Keempat</w:t>
      </w:r>
      <w:r w:rsidRPr="00AF244F">
        <w:rPr>
          <w:rFonts w:ascii="Century Gothic" w:hAnsi="Century Gothic"/>
          <w:sz w:val="20"/>
          <w:szCs w:val="20"/>
        </w:rPr>
        <w:t>, m</w:t>
      </w:r>
      <w:r w:rsidRPr="00AF244F">
        <w:rPr>
          <w:rFonts w:ascii="Century Gothic" w:hAnsi="Century Gothic"/>
          <w:sz w:val="20"/>
          <w:szCs w:val="20"/>
          <w:lang w:val="fi-FI"/>
        </w:rPr>
        <w:t xml:space="preserve">engadakan </w:t>
      </w:r>
      <w:r w:rsidRPr="00AF244F">
        <w:rPr>
          <w:rFonts w:ascii="Century Gothic" w:hAnsi="Century Gothic"/>
          <w:sz w:val="20"/>
          <w:szCs w:val="20"/>
        </w:rPr>
        <w:t>pengenalan dan pelatihan kepada masyarakat, aparat desa dan BUMDes.</w:t>
      </w:r>
    </w:p>
    <w:p w14:paraId="5D3C2C00" w14:textId="650E7B56" w:rsidR="00471381" w:rsidRPr="00AF244F" w:rsidRDefault="0024026F" w:rsidP="008A03F9">
      <w:pPr>
        <w:ind w:firstLine="425"/>
        <w:jc w:val="both"/>
        <w:rPr>
          <w:rFonts w:ascii="Century Gothic" w:hAnsi="Century Gothic"/>
          <w:sz w:val="20"/>
          <w:szCs w:val="20"/>
        </w:rPr>
      </w:pPr>
      <w:r w:rsidRPr="00AF244F">
        <w:rPr>
          <w:rFonts w:ascii="Century Gothic" w:hAnsi="Century Gothic"/>
          <w:sz w:val="20"/>
          <w:szCs w:val="20"/>
        </w:rPr>
        <w:t xml:space="preserve">Pemecahan permasalahan yang dilakukan dalam pengabdian ini menggunakan teknik sebagai berikut: </w:t>
      </w:r>
      <w:r w:rsidRPr="00AF244F">
        <w:rPr>
          <w:rFonts w:ascii="Century Gothic" w:hAnsi="Century Gothic"/>
          <w:i/>
          <w:sz w:val="20"/>
          <w:szCs w:val="20"/>
        </w:rPr>
        <w:t>Pertama</w:t>
      </w:r>
      <w:r w:rsidRPr="00AF244F">
        <w:rPr>
          <w:rFonts w:ascii="Century Gothic" w:hAnsi="Century Gothic"/>
          <w:sz w:val="20"/>
          <w:szCs w:val="20"/>
        </w:rPr>
        <w:t xml:space="preserve">, mengidentifikasi dan memahami tentang kondisi-kondisi yang ada </w:t>
      </w:r>
      <w:r w:rsidRPr="00AF244F">
        <w:rPr>
          <w:rFonts w:ascii="Century Gothic" w:hAnsi="Century Gothic"/>
          <w:i/>
          <w:sz w:val="20"/>
          <w:szCs w:val="20"/>
        </w:rPr>
        <w:t>(Das Sein)</w:t>
      </w:r>
      <w:r w:rsidRPr="00AF244F">
        <w:rPr>
          <w:rFonts w:ascii="Century Gothic" w:hAnsi="Century Gothic"/>
          <w:sz w:val="20"/>
          <w:szCs w:val="20"/>
        </w:rPr>
        <w:t xml:space="preserve"> dengan berupaya mengidentifikasi dan memahami tentang kondisi-kondisi yang ada pada lokasi pengabdian tersebut secara keseluruhan. Aturan dan pedoman komponen-komponen dan faktor-faktor yang sesuai dengan model, serta menganalisa permasalahan masyarakat desa. </w:t>
      </w:r>
      <w:r w:rsidRPr="00AF244F">
        <w:rPr>
          <w:rFonts w:ascii="Century Gothic" w:hAnsi="Century Gothic"/>
          <w:i/>
          <w:sz w:val="20"/>
          <w:szCs w:val="20"/>
        </w:rPr>
        <w:t>Kedua</w:t>
      </w:r>
      <w:r w:rsidRPr="00AF244F">
        <w:rPr>
          <w:rFonts w:ascii="Century Gothic" w:hAnsi="Century Gothic"/>
          <w:sz w:val="20"/>
          <w:szCs w:val="20"/>
        </w:rPr>
        <w:t xml:space="preserve">, mengidentifikasi tentang kondisi yang diinginkan </w:t>
      </w:r>
      <w:r w:rsidRPr="00AF244F">
        <w:rPr>
          <w:rFonts w:ascii="Century Gothic" w:hAnsi="Century Gothic"/>
          <w:i/>
          <w:sz w:val="20"/>
          <w:szCs w:val="20"/>
        </w:rPr>
        <w:t>(Das Sollen)</w:t>
      </w:r>
      <w:r w:rsidRPr="00AF244F">
        <w:rPr>
          <w:rFonts w:ascii="Century Gothic" w:hAnsi="Century Gothic"/>
          <w:sz w:val="20"/>
          <w:szCs w:val="20"/>
        </w:rPr>
        <w:t xml:space="preserve"> yang berisi berbagai faktor yang mungkin perlu perubahan dan perkembangannya dengan catatan perubahan yang diinginkan itu disesuaikan dengan kebutuhan masyarakat dan kondisi yang diinginkan harus keadaan yang mungkin dapat dicapai. Pada akhirnya tingkat partisipasi masyarakat meningkat sehingga desa wisata dapat terwujud, dan peningkatan ekonomi masyarakat desa terwujud.</w:t>
      </w:r>
    </w:p>
    <w:p w14:paraId="779E9164" w14:textId="77777777" w:rsidR="00091B9A" w:rsidRPr="00AF244F" w:rsidRDefault="00091B9A" w:rsidP="008A03F9">
      <w:pPr>
        <w:ind w:firstLine="425"/>
        <w:jc w:val="both"/>
        <w:rPr>
          <w:rFonts w:ascii="Century Gothic" w:hAnsi="Century Gothic"/>
          <w:sz w:val="20"/>
          <w:szCs w:val="20"/>
          <w:lang w:val="id-ID" w:eastAsia="id-ID"/>
        </w:rPr>
      </w:pPr>
    </w:p>
    <w:p w14:paraId="6870E054" w14:textId="780FA0FF" w:rsidR="00E313A9" w:rsidRPr="00AF244F" w:rsidRDefault="005D7AAC" w:rsidP="008A03F9">
      <w:pPr>
        <w:pStyle w:val="Heading1"/>
        <w:tabs>
          <w:tab w:val="left" w:pos="-3179"/>
          <w:tab w:val="num" w:pos="432"/>
        </w:tabs>
        <w:overflowPunct w:val="0"/>
        <w:autoSpaceDE w:val="0"/>
        <w:autoSpaceDN w:val="0"/>
        <w:adjustRightInd w:val="0"/>
        <w:spacing w:before="0" w:after="0"/>
        <w:ind w:left="431" w:hanging="431"/>
        <w:jc w:val="both"/>
        <w:textAlignment w:val="baseline"/>
        <w:rPr>
          <w:rFonts w:ascii="Century Gothic" w:hAnsi="Century Gothic"/>
          <w:sz w:val="20"/>
          <w:szCs w:val="20"/>
        </w:rPr>
      </w:pPr>
      <w:r w:rsidRPr="00AF244F">
        <w:rPr>
          <w:rFonts w:ascii="Century Gothic" w:hAnsi="Century Gothic"/>
          <w:sz w:val="20"/>
          <w:szCs w:val="20"/>
        </w:rPr>
        <w:t xml:space="preserve">HASIL </w:t>
      </w:r>
      <w:r w:rsidR="00E313A9" w:rsidRPr="00AF244F">
        <w:rPr>
          <w:rFonts w:ascii="Century Gothic" w:hAnsi="Century Gothic"/>
          <w:sz w:val="20"/>
          <w:szCs w:val="20"/>
        </w:rPr>
        <w:t>PEMBAHASAN</w:t>
      </w:r>
    </w:p>
    <w:p w14:paraId="71CE1F9A" w14:textId="6310CE13" w:rsidR="009B5465" w:rsidRPr="00AF244F" w:rsidRDefault="009B5465" w:rsidP="008A03F9">
      <w:pPr>
        <w:ind w:firstLine="720"/>
        <w:jc w:val="both"/>
        <w:rPr>
          <w:rFonts w:ascii="Century Gothic" w:hAnsi="Century Gothic"/>
          <w:color w:val="231F20"/>
          <w:sz w:val="20"/>
          <w:szCs w:val="20"/>
        </w:rPr>
      </w:pPr>
      <w:r w:rsidRPr="00AF244F">
        <w:rPr>
          <w:rFonts w:ascii="Century Gothic" w:eastAsia="Times New Roman" w:hAnsi="Century Gothic"/>
          <w:sz w:val="20"/>
          <w:szCs w:val="20"/>
          <w:lang w:eastAsia="en-ID"/>
        </w:rPr>
        <w:t xml:space="preserve">Hasil observasi dan FGD yang dilakukan menunjukkan bahwa Kepala Desa, BPD, BUMDes dan LPM menginginkan adanya pengembangan potensi desa yang dimiliki sebagai sumber ekonomi baru bagi masyarakat. Hal ini dilakukan agar masyarakat memiliki sumber ekonomi tambahan selain mengharapkan dari hasil perkebunan sawit yang dimilikinya. </w:t>
      </w:r>
      <w:r w:rsidRPr="00AF244F">
        <w:rPr>
          <w:rFonts w:ascii="Century Gothic" w:hAnsi="Century Gothic"/>
          <w:color w:val="231F20"/>
          <w:sz w:val="20"/>
          <w:szCs w:val="20"/>
        </w:rPr>
        <w:t>Observasi dan FGD yang dilakukan membuka peluang bagi masyarakat desa untuk bisa diberdayakan melalui potensi desa yang dimiliki. Sehingga nantinya masyarakat desa dapat memiliki sumber ekonomi baru untuk bisa menunjung pendapatan keluarganya. Potensi kelapa sawit yang besar di Desa Sako Margasari tentunya dapat dimanfaatkan sebagai sumber ekonomi baru dengan adanya sentuhan inovasi teknologi. Inovasi teknologi yang dipilih tentunya berkaitan dengan pemanfaatan kelapa sawit yang ada di Desa Sako Margasari sebagai potensi utama desa. Sebab kelapa sawit pada umumnya banyak memiliki ketermanfaatan apabila disentuh dengan inovasi teknologi yang tepat. Oleh karena itu pemilihan inovasi teknologi yang tepat tentunya akan membantu masyarakat desa untuk bisa memberdayakan dirinya agar bisa berkembang sesuai dengan pengetahuan dan ketrampilan yang dimiliki. Pemberdayaan masyarakat yang dilakukan melalui inovasi teknologi diharapkan bisa membantu membuka peluang sumber ekonomi baru dalam menunjang pendapatan masyarakat desa. Proses adopsi inovasi teknologi dilakukan dengan tahapan pengenalan dan tahapan pelatihan yang bertujuan agar masyarakat Desa Sako Margasari bisa memiliki pengetahuan dan ketrampilan untuk bisa memanfaatkan tanaman kelapa sawit sebagai produk lain yang dapat menunjang ekonomi. Adapun pemberdayaan masyarakat Desa Sako Margasari melalui pengenalan dan pelatihan pemanfaatan tanaman kelapa sawit menjadi produk, dilakukan sebagai berikut:</w:t>
      </w:r>
    </w:p>
    <w:p w14:paraId="0B9F55E1" w14:textId="77777777" w:rsidR="009B5465" w:rsidRPr="00AF244F" w:rsidRDefault="009B5465" w:rsidP="008A03F9">
      <w:pPr>
        <w:shd w:val="clear" w:color="auto" w:fill="FFFFFF"/>
        <w:jc w:val="both"/>
        <w:rPr>
          <w:rFonts w:ascii="Century Gothic" w:hAnsi="Century Gothic"/>
          <w:color w:val="231F20"/>
          <w:sz w:val="20"/>
          <w:szCs w:val="20"/>
        </w:rPr>
      </w:pPr>
    </w:p>
    <w:p w14:paraId="7AAE40D2" w14:textId="77777777" w:rsidR="009B5465" w:rsidRPr="00AF244F" w:rsidRDefault="009B5465" w:rsidP="008A03F9">
      <w:pPr>
        <w:pStyle w:val="ListParagraph"/>
        <w:numPr>
          <w:ilvl w:val="0"/>
          <w:numId w:val="8"/>
        </w:numPr>
        <w:autoSpaceDE w:val="0"/>
        <w:autoSpaceDN w:val="0"/>
        <w:adjustRightInd w:val="0"/>
        <w:contextualSpacing w:val="0"/>
        <w:jc w:val="left"/>
        <w:rPr>
          <w:rFonts w:ascii="Century Gothic" w:hAnsi="Century Gothic"/>
          <w:b/>
          <w:bCs/>
          <w:i/>
          <w:sz w:val="20"/>
          <w:szCs w:val="20"/>
        </w:rPr>
      </w:pPr>
      <w:r w:rsidRPr="00AF244F">
        <w:rPr>
          <w:rFonts w:ascii="Century Gothic" w:hAnsi="Century Gothic"/>
          <w:b/>
          <w:bCs/>
          <w:i/>
          <w:sz w:val="20"/>
          <w:szCs w:val="20"/>
        </w:rPr>
        <w:t>Pelatihan dan pengembangan nira sawit menjadi gula merah</w:t>
      </w:r>
    </w:p>
    <w:p w14:paraId="53CD7F41" w14:textId="07EFF038" w:rsidR="00091B9A" w:rsidRPr="00AF244F" w:rsidRDefault="009B5465" w:rsidP="00091B9A">
      <w:pPr>
        <w:pStyle w:val="ListParagraph"/>
        <w:ind w:left="0" w:firstLine="720"/>
        <w:contextualSpacing w:val="0"/>
        <w:rPr>
          <w:rFonts w:ascii="Century Gothic" w:hAnsi="Century Gothic"/>
          <w:sz w:val="20"/>
          <w:szCs w:val="20"/>
        </w:rPr>
      </w:pPr>
      <w:r w:rsidRPr="00AF244F">
        <w:rPr>
          <w:rFonts w:ascii="Century Gothic" w:hAnsi="Century Gothic"/>
          <w:sz w:val="20"/>
          <w:szCs w:val="20"/>
        </w:rPr>
        <w:t xml:space="preserve">Hadirnya inovasi teknologi pemanfaatan batang tanaman kelapa sawit sebagai bahan dasar pembuatan gula merah yang diperoleh dari air niranya, memberikan peluang baru bagi masyarakat untuk bisa memiliki sumber ekonomi. Sebab selama ini batang tanaman kelapa sawit yang dimiliki masyarakat dari proses </w:t>
      </w:r>
      <w:r w:rsidRPr="00AF244F">
        <w:rPr>
          <w:rFonts w:ascii="Century Gothic" w:hAnsi="Century Gothic"/>
          <w:i/>
          <w:sz w:val="20"/>
          <w:szCs w:val="20"/>
        </w:rPr>
        <w:t xml:space="preserve">replanting </w:t>
      </w:r>
      <w:r w:rsidRPr="00AF244F">
        <w:rPr>
          <w:rFonts w:ascii="Century Gothic" w:hAnsi="Century Gothic"/>
          <w:sz w:val="20"/>
          <w:szCs w:val="20"/>
        </w:rPr>
        <w:t>sama sekali belum termanfaatkan. Karena batang tanaman kelapan sawit ini dapat menghasilkan air nira yang terbilang cukup banyak yaitu lebih kurang 10 liter per hari selama satu bulan untuk satu batang tanaman kelapa sawit yang ditumbangkan. Potensi ini tentunya sangat membuka peluang bagi masyarakat untuk bisa memanfaatkan nira sawit yang berasal dari batangnya sebagai bahan utama pembuatan gula merah.</w:t>
      </w:r>
      <w:r w:rsidR="008A03F9">
        <w:rPr>
          <w:rFonts w:ascii="Century Gothic" w:hAnsi="Century Gothic"/>
          <w:sz w:val="20"/>
          <w:szCs w:val="20"/>
        </w:rPr>
        <w:t xml:space="preserve"> </w:t>
      </w:r>
      <w:r w:rsidRPr="00AF244F">
        <w:rPr>
          <w:rFonts w:ascii="Century Gothic" w:hAnsi="Century Gothic"/>
          <w:sz w:val="20"/>
          <w:szCs w:val="20"/>
        </w:rPr>
        <w:t xml:space="preserve">Kolaborasi yang dilakukan Tim LPPM Universitas Riau dan Desa Sako Margasari dalam </w:t>
      </w:r>
      <w:r w:rsidRPr="00AF244F">
        <w:rPr>
          <w:rFonts w:ascii="Century Gothic" w:hAnsi="Century Gothic"/>
          <w:sz w:val="20"/>
          <w:szCs w:val="20"/>
        </w:rPr>
        <w:lastRenderedPageBreak/>
        <w:t>Program Desa Binaan berusaha mengenalkan dan melatih masyarakat untuk bisa memanfaatkan batang tanaman kelapa sawit menjadi produk yang memiliki nilai ekonomi. Oleh karenanya, Tim LPPM Universitas Riau menghadirkan inovator untuk mengajarkan bagaimana cara memanfaatkan batang kelapa sawit yang diambil niranya sebagai bahan utama pembuatan gula merah. Berikut beberapa gambar proses pengenalan dan pelatihan pengembangan nira sawit menjadi gula merah di Desa Sako Margasari:</w:t>
      </w:r>
    </w:p>
    <w:p w14:paraId="3EF3CE8D" w14:textId="040F46BD" w:rsidR="009B5465" w:rsidRPr="00AF244F" w:rsidRDefault="009B5465" w:rsidP="00091B9A">
      <w:pPr>
        <w:jc w:val="center"/>
        <w:rPr>
          <w:rFonts w:ascii="Century Gothic" w:hAnsi="Century Gothic"/>
          <w:color w:val="231F20"/>
          <w:sz w:val="20"/>
          <w:szCs w:val="20"/>
        </w:rPr>
      </w:pPr>
      <w:r w:rsidRPr="00AF244F">
        <w:rPr>
          <w:rFonts w:ascii="Century Gothic" w:hAnsi="Century Gothic"/>
          <w:color w:val="231F20"/>
          <w:sz w:val="20"/>
          <w:szCs w:val="20"/>
        </w:rPr>
        <w:t xml:space="preserve">Gambar </w:t>
      </w:r>
      <w:r w:rsidR="008A03F9">
        <w:rPr>
          <w:rFonts w:ascii="Century Gothic" w:hAnsi="Century Gothic"/>
          <w:color w:val="231F20"/>
          <w:sz w:val="20"/>
          <w:szCs w:val="20"/>
        </w:rPr>
        <w:t>1</w:t>
      </w:r>
      <w:r w:rsidRPr="00AF244F">
        <w:rPr>
          <w:rFonts w:ascii="Century Gothic" w:hAnsi="Century Gothic"/>
          <w:color w:val="231F20"/>
          <w:sz w:val="20"/>
          <w:szCs w:val="20"/>
        </w:rPr>
        <w:t>.</w:t>
      </w:r>
    </w:p>
    <w:p w14:paraId="2A47C0E1" w14:textId="77777777" w:rsidR="009B5465" w:rsidRPr="00AF244F" w:rsidRDefault="009B5465" w:rsidP="009B5465">
      <w:pPr>
        <w:pStyle w:val="ListParagraph"/>
        <w:ind w:left="0"/>
        <w:contextualSpacing w:val="0"/>
        <w:jc w:val="center"/>
        <w:rPr>
          <w:rFonts w:ascii="Century Gothic" w:hAnsi="Century Gothic"/>
          <w:color w:val="231F20"/>
          <w:sz w:val="20"/>
          <w:szCs w:val="20"/>
        </w:rPr>
      </w:pPr>
      <w:r w:rsidRPr="00AF244F">
        <w:rPr>
          <w:rFonts w:ascii="Century Gothic" w:hAnsi="Century Gothic"/>
          <w:color w:val="231F20"/>
          <w:sz w:val="20"/>
          <w:szCs w:val="20"/>
        </w:rPr>
        <w:t>Pelatihan dan Pengembangan Nira Sawit menjadi Gula Merah</w:t>
      </w:r>
    </w:p>
    <w:p w14:paraId="1DBF406C" w14:textId="1B1870DF" w:rsidR="009B5465" w:rsidRDefault="009B5465" w:rsidP="009B5465">
      <w:pPr>
        <w:pStyle w:val="ListParagraph"/>
        <w:ind w:left="0"/>
        <w:contextualSpacing w:val="0"/>
        <w:jc w:val="center"/>
        <w:rPr>
          <w:rFonts w:ascii="Century Gothic" w:hAnsi="Century Gothic"/>
          <w:sz w:val="20"/>
          <w:szCs w:val="20"/>
        </w:rPr>
      </w:pPr>
      <w:r w:rsidRPr="00AF244F">
        <w:rPr>
          <w:rFonts w:ascii="Century Gothic" w:hAnsi="Century Gothic"/>
          <w:sz w:val="20"/>
          <w:szCs w:val="20"/>
        </w:rPr>
        <w:t>Di Desa Sako Margasari</w:t>
      </w:r>
    </w:p>
    <w:p w14:paraId="4D172A0D" w14:textId="77777777" w:rsidR="009B5465" w:rsidRPr="00AF244F" w:rsidRDefault="009B5465" w:rsidP="009B5465">
      <w:pPr>
        <w:pStyle w:val="ListParagraph"/>
        <w:ind w:left="0"/>
        <w:contextualSpacing w:val="0"/>
        <w:jc w:val="center"/>
        <w:rPr>
          <w:rFonts w:ascii="Century Gothic" w:hAnsi="Century Gothic"/>
          <w:color w:val="231F20"/>
          <w:sz w:val="20"/>
          <w:szCs w:val="20"/>
        </w:rPr>
      </w:pP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820"/>
      </w:tblGrid>
      <w:tr w:rsidR="009B5465" w:rsidRPr="00AF244F" w14:paraId="51F7CD06" w14:textId="77777777" w:rsidTr="000F709A">
        <w:tc>
          <w:tcPr>
            <w:tcW w:w="4770" w:type="dxa"/>
            <w:shd w:val="clear" w:color="auto" w:fill="auto"/>
          </w:tcPr>
          <w:p w14:paraId="0CB5251E" w14:textId="736E0A3C" w:rsidR="009B5465" w:rsidRPr="00AF244F" w:rsidRDefault="009B5465" w:rsidP="004843F9">
            <w:pPr>
              <w:pStyle w:val="ListParagraph"/>
              <w:ind w:left="0" w:firstLine="0"/>
              <w:contextualSpacing w:val="0"/>
              <w:jc w:val="center"/>
              <w:rPr>
                <w:rFonts w:ascii="Century Gothic" w:hAnsi="Century Gothic"/>
                <w:color w:val="231F20"/>
                <w:sz w:val="20"/>
                <w:szCs w:val="20"/>
              </w:rPr>
            </w:pPr>
            <w:r w:rsidRPr="00AF244F">
              <w:rPr>
                <w:rFonts w:ascii="Century Gothic" w:hAnsi="Century Gothic"/>
                <w:noProof/>
                <w:sz w:val="20"/>
                <w:szCs w:val="20"/>
              </w:rPr>
              <w:drawing>
                <wp:inline distT="0" distB="0" distL="0" distR="0" wp14:anchorId="38EDC5BD" wp14:editId="690646BA">
                  <wp:extent cx="2971800" cy="1857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0" cy="1857375"/>
                          </a:xfrm>
                          <a:prstGeom prst="rect">
                            <a:avLst/>
                          </a:prstGeom>
                          <a:noFill/>
                          <a:ln>
                            <a:noFill/>
                          </a:ln>
                        </pic:spPr>
                      </pic:pic>
                    </a:graphicData>
                  </a:graphic>
                </wp:inline>
              </w:drawing>
            </w:r>
          </w:p>
        </w:tc>
        <w:tc>
          <w:tcPr>
            <w:tcW w:w="4834" w:type="dxa"/>
            <w:shd w:val="clear" w:color="auto" w:fill="auto"/>
          </w:tcPr>
          <w:p w14:paraId="1C5DB50F" w14:textId="6ABD3865" w:rsidR="009B5465" w:rsidRPr="00AF244F" w:rsidRDefault="009B5465" w:rsidP="004843F9">
            <w:pPr>
              <w:pStyle w:val="ListParagraph"/>
              <w:ind w:left="0" w:firstLine="0"/>
              <w:contextualSpacing w:val="0"/>
              <w:jc w:val="center"/>
              <w:rPr>
                <w:rFonts w:ascii="Century Gothic" w:hAnsi="Century Gothic"/>
                <w:color w:val="231F20"/>
                <w:sz w:val="20"/>
                <w:szCs w:val="20"/>
              </w:rPr>
            </w:pPr>
            <w:r w:rsidRPr="00AF244F">
              <w:rPr>
                <w:rFonts w:ascii="Century Gothic" w:hAnsi="Century Gothic"/>
                <w:noProof/>
                <w:sz w:val="20"/>
                <w:szCs w:val="20"/>
              </w:rPr>
              <w:drawing>
                <wp:inline distT="0" distB="0" distL="0" distR="0" wp14:anchorId="14C7A659" wp14:editId="06314D63">
                  <wp:extent cx="3038475" cy="18573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8475" cy="1857375"/>
                          </a:xfrm>
                          <a:prstGeom prst="rect">
                            <a:avLst/>
                          </a:prstGeom>
                          <a:noFill/>
                          <a:ln>
                            <a:noFill/>
                          </a:ln>
                        </pic:spPr>
                      </pic:pic>
                    </a:graphicData>
                  </a:graphic>
                </wp:inline>
              </w:drawing>
            </w:r>
          </w:p>
        </w:tc>
      </w:tr>
      <w:tr w:rsidR="009B5465" w:rsidRPr="00AF244F" w14:paraId="2DC8DB28" w14:textId="77777777" w:rsidTr="000F709A">
        <w:tc>
          <w:tcPr>
            <w:tcW w:w="4770" w:type="dxa"/>
            <w:shd w:val="clear" w:color="auto" w:fill="auto"/>
          </w:tcPr>
          <w:p w14:paraId="2A815172" w14:textId="52771125" w:rsidR="009B5465" w:rsidRPr="00AF244F" w:rsidRDefault="009B5465" w:rsidP="004843F9">
            <w:pPr>
              <w:pStyle w:val="ListParagraph"/>
              <w:ind w:left="0" w:firstLine="22"/>
              <w:contextualSpacing w:val="0"/>
              <w:jc w:val="center"/>
              <w:rPr>
                <w:rFonts w:ascii="Century Gothic" w:hAnsi="Century Gothic"/>
                <w:color w:val="231F20"/>
                <w:sz w:val="20"/>
                <w:szCs w:val="20"/>
              </w:rPr>
            </w:pPr>
            <w:r w:rsidRPr="00AF244F">
              <w:rPr>
                <w:rFonts w:ascii="Century Gothic" w:hAnsi="Century Gothic"/>
                <w:noProof/>
                <w:sz w:val="20"/>
                <w:szCs w:val="20"/>
              </w:rPr>
              <w:drawing>
                <wp:inline distT="0" distB="0" distL="0" distR="0" wp14:anchorId="4A457122" wp14:editId="7B5FAC89">
                  <wp:extent cx="3000375" cy="1704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0375" cy="1704975"/>
                          </a:xfrm>
                          <a:prstGeom prst="rect">
                            <a:avLst/>
                          </a:prstGeom>
                          <a:noFill/>
                          <a:ln>
                            <a:noFill/>
                          </a:ln>
                        </pic:spPr>
                      </pic:pic>
                    </a:graphicData>
                  </a:graphic>
                </wp:inline>
              </w:drawing>
            </w:r>
          </w:p>
        </w:tc>
        <w:tc>
          <w:tcPr>
            <w:tcW w:w="4834" w:type="dxa"/>
            <w:shd w:val="clear" w:color="auto" w:fill="auto"/>
          </w:tcPr>
          <w:p w14:paraId="3E1E5C54" w14:textId="70739732" w:rsidR="009B5465" w:rsidRPr="00AF244F" w:rsidRDefault="009B5465" w:rsidP="000F709A">
            <w:pPr>
              <w:pStyle w:val="ListParagraph"/>
              <w:ind w:left="0" w:firstLine="0"/>
              <w:contextualSpacing w:val="0"/>
              <w:jc w:val="center"/>
              <w:rPr>
                <w:rFonts w:ascii="Century Gothic" w:hAnsi="Century Gothic"/>
                <w:color w:val="231F20"/>
                <w:sz w:val="20"/>
                <w:szCs w:val="20"/>
              </w:rPr>
            </w:pPr>
            <w:r w:rsidRPr="00AF244F">
              <w:rPr>
                <w:rFonts w:ascii="Century Gothic" w:hAnsi="Century Gothic"/>
                <w:noProof/>
                <w:sz w:val="20"/>
                <w:szCs w:val="20"/>
              </w:rPr>
              <w:drawing>
                <wp:inline distT="0" distB="0" distL="0" distR="0" wp14:anchorId="65120628" wp14:editId="50944824">
                  <wp:extent cx="2971800" cy="1704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1704975"/>
                          </a:xfrm>
                          <a:prstGeom prst="rect">
                            <a:avLst/>
                          </a:prstGeom>
                          <a:noFill/>
                          <a:ln>
                            <a:noFill/>
                          </a:ln>
                        </pic:spPr>
                      </pic:pic>
                    </a:graphicData>
                  </a:graphic>
                </wp:inline>
              </w:drawing>
            </w:r>
          </w:p>
        </w:tc>
      </w:tr>
      <w:tr w:rsidR="009B5465" w:rsidRPr="00AF244F" w14:paraId="557C9E22" w14:textId="77777777" w:rsidTr="000F709A">
        <w:trPr>
          <w:trHeight w:val="3091"/>
        </w:trPr>
        <w:tc>
          <w:tcPr>
            <w:tcW w:w="4770" w:type="dxa"/>
            <w:shd w:val="clear" w:color="auto" w:fill="auto"/>
          </w:tcPr>
          <w:p w14:paraId="0D8C62CE" w14:textId="36AF2DC5" w:rsidR="009B5465" w:rsidRPr="00AF244F" w:rsidRDefault="000F709A" w:rsidP="004843F9">
            <w:pPr>
              <w:pStyle w:val="ListParagraph"/>
              <w:ind w:left="0"/>
              <w:contextualSpacing w:val="0"/>
              <w:jc w:val="center"/>
              <w:rPr>
                <w:rFonts w:ascii="Century Gothic" w:hAnsi="Century Gothic"/>
                <w:color w:val="231F20"/>
                <w:sz w:val="20"/>
                <w:szCs w:val="20"/>
              </w:rPr>
            </w:pPr>
            <w:r w:rsidRPr="00AF244F">
              <w:rPr>
                <w:rFonts w:ascii="Century Gothic" w:hAnsi="Century Gothic"/>
                <w:noProof/>
                <w:color w:val="231F20"/>
                <w:sz w:val="20"/>
                <w:szCs w:val="20"/>
              </w:rPr>
              <w:drawing>
                <wp:anchor distT="0" distB="0" distL="114300" distR="114300" simplePos="0" relativeHeight="251659264" behindDoc="0" locked="0" layoutInCell="1" allowOverlap="1" wp14:anchorId="6E25ABE3" wp14:editId="5317C833">
                  <wp:simplePos x="0" y="0"/>
                  <wp:positionH relativeFrom="margin">
                    <wp:posOffset>4445</wp:posOffset>
                  </wp:positionH>
                  <wp:positionV relativeFrom="paragraph">
                    <wp:posOffset>4445</wp:posOffset>
                  </wp:positionV>
                  <wp:extent cx="2943225" cy="1914525"/>
                  <wp:effectExtent l="0" t="0" r="9525"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3225" cy="1914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34" w:type="dxa"/>
            <w:shd w:val="clear" w:color="auto" w:fill="auto"/>
          </w:tcPr>
          <w:p w14:paraId="5DB72112" w14:textId="67BACA19" w:rsidR="009B5465" w:rsidRPr="00AF244F" w:rsidRDefault="000F709A" w:rsidP="004843F9">
            <w:pPr>
              <w:pStyle w:val="ListParagraph"/>
              <w:ind w:left="0" w:firstLine="0"/>
              <w:contextualSpacing w:val="0"/>
              <w:rPr>
                <w:rFonts w:ascii="Century Gothic" w:hAnsi="Century Gothic"/>
                <w:color w:val="231F20"/>
                <w:sz w:val="20"/>
                <w:szCs w:val="20"/>
              </w:rPr>
            </w:pPr>
            <w:r w:rsidRPr="00AF244F">
              <w:rPr>
                <w:rFonts w:ascii="Century Gothic" w:hAnsi="Century Gothic"/>
                <w:noProof/>
                <w:sz w:val="20"/>
                <w:szCs w:val="20"/>
              </w:rPr>
              <w:drawing>
                <wp:inline distT="0" distB="0" distL="0" distR="0" wp14:anchorId="03E805DD" wp14:editId="27939D82">
                  <wp:extent cx="2962275" cy="1905000"/>
                  <wp:effectExtent l="0" t="0" r="9525" b="0"/>
                  <wp:docPr id="10" name="Picture 10" descr="All About Lampung | Yopie Pangkey's Blog | P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ll About Lampung | Yopie Pangkey's Blog | Pag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2275" cy="1905000"/>
                          </a:xfrm>
                          <a:prstGeom prst="rect">
                            <a:avLst/>
                          </a:prstGeom>
                          <a:noFill/>
                          <a:ln>
                            <a:noFill/>
                          </a:ln>
                        </pic:spPr>
                      </pic:pic>
                    </a:graphicData>
                  </a:graphic>
                </wp:inline>
              </w:drawing>
            </w:r>
          </w:p>
        </w:tc>
      </w:tr>
    </w:tbl>
    <w:p w14:paraId="26EF871A" w14:textId="77777777" w:rsidR="009B5465" w:rsidRPr="00AF244F" w:rsidRDefault="009B5465" w:rsidP="00091B9A">
      <w:pPr>
        <w:pStyle w:val="ListParagraph"/>
        <w:ind w:left="0" w:firstLine="0"/>
        <w:contextualSpacing w:val="0"/>
        <w:rPr>
          <w:rFonts w:ascii="Century Gothic" w:hAnsi="Century Gothic"/>
          <w:color w:val="231F20"/>
          <w:sz w:val="20"/>
          <w:szCs w:val="20"/>
        </w:rPr>
      </w:pPr>
      <w:r w:rsidRPr="00AF244F">
        <w:rPr>
          <w:rFonts w:ascii="Century Gothic" w:hAnsi="Century Gothic"/>
          <w:color w:val="231F20"/>
          <w:sz w:val="20"/>
          <w:szCs w:val="20"/>
        </w:rPr>
        <w:t>Sumber: Olahan lapangan, 2020</w:t>
      </w:r>
    </w:p>
    <w:p w14:paraId="4E1EC4E4" w14:textId="77777777" w:rsidR="009B5465" w:rsidRPr="00AF244F" w:rsidRDefault="009B5465" w:rsidP="009B5465">
      <w:pPr>
        <w:pStyle w:val="ListParagraph"/>
        <w:ind w:left="0"/>
        <w:contextualSpacing w:val="0"/>
        <w:rPr>
          <w:rFonts w:ascii="Century Gothic" w:hAnsi="Century Gothic"/>
          <w:color w:val="231F20"/>
          <w:sz w:val="20"/>
          <w:szCs w:val="20"/>
        </w:rPr>
      </w:pPr>
    </w:p>
    <w:p w14:paraId="0D742D82" w14:textId="77777777" w:rsidR="009B5465" w:rsidRPr="00AF244F" w:rsidRDefault="009B5465" w:rsidP="000F709A">
      <w:pPr>
        <w:pStyle w:val="ListParagraph"/>
        <w:spacing w:line="228" w:lineRule="auto"/>
        <w:ind w:left="0" w:firstLine="720"/>
        <w:contextualSpacing w:val="0"/>
        <w:rPr>
          <w:rFonts w:ascii="Century Gothic" w:hAnsi="Century Gothic"/>
          <w:sz w:val="20"/>
          <w:szCs w:val="20"/>
        </w:rPr>
      </w:pPr>
      <w:r w:rsidRPr="00AF244F">
        <w:rPr>
          <w:rFonts w:ascii="Century Gothic" w:hAnsi="Century Gothic"/>
          <w:sz w:val="20"/>
          <w:szCs w:val="20"/>
        </w:rPr>
        <w:t>Pemberdayaan masyarakat Desa Sako Margasari yang dilakukan melalui Program Desa Binaan oleh LPPM Universitas Riau dengan pengenalan dan pelatihan pengembangan nira sawit menjadi gula merah dilaksanakan berdasarkan tahapan-tahapan sebagai berikut:</w:t>
      </w:r>
    </w:p>
    <w:p w14:paraId="41862902" w14:textId="77777777" w:rsidR="008A03F9" w:rsidRDefault="008A03F9">
      <w:pPr>
        <w:rPr>
          <w:rFonts w:ascii="Century Gothic" w:eastAsia="Calibri" w:hAnsi="Century Gothic" w:cs="Arial"/>
          <w:sz w:val="20"/>
          <w:szCs w:val="20"/>
        </w:rPr>
      </w:pPr>
      <w:r>
        <w:rPr>
          <w:rFonts w:ascii="Century Gothic" w:hAnsi="Century Gothic"/>
          <w:sz w:val="20"/>
          <w:szCs w:val="20"/>
        </w:rPr>
        <w:br w:type="page"/>
      </w:r>
    </w:p>
    <w:p w14:paraId="3D027D10" w14:textId="59197ABA" w:rsidR="009B5465" w:rsidRPr="00AF244F" w:rsidRDefault="009B5465" w:rsidP="001B046A">
      <w:pPr>
        <w:pStyle w:val="ListParagraph"/>
        <w:numPr>
          <w:ilvl w:val="0"/>
          <w:numId w:val="9"/>
        </w:numPr>
        <w:contextualSpacing w:val="0"/>
        <w:rPr>
          <w:rFonts w:ascii="Century Gothic" w:hAnsi="Century Gothic"/>
          <w:sz w:val="20"/>
          <w:szCs w:val="20"/>
        </w:rPr>
      </w:pPr>
      <w:r w:rsidRPr="00AF244F">
        <w:rPr>
          <w:rFonts w:ascii="Century Gothic" w:hAnsi="Century Gothic"/>
          <w:sz w:val="20"/>
          <w:szCs w:val="20"/>
        </w:rPr>
        <w:lastRenderedPageBreak/>
        <w:t>Memilih pohon kelapa sawit yang akan dijadikan sumber nira sawit</w:t>
      </w:r>
    </w:p>
    <w:p w14:paraId="2384A86E" w14:textId="77777777" w:rsidR="009B5465" w:rsidRPr="00AF244F" w:rsidRDefault="009B5465" w:rsidP="001B046A">
      <w:pPr>
        <w:pStyle w:val="ListParagraph"/>
        <w:ind w:left="360" w:firstLine="0"/>
        <w:contextualSpacing w:val="0"/>
        <w:rPr>
          <w:rFonts w:ascii="Century Gothic" w:hAnsi="Century Gothic"/>
          <w:sz w:val="20"/>
          <w:szCs w:val="20"/>
        </w:rPr>
      </w:pPr>
      <w:r w:rsidRPr="00AF244F">
        <w:rPr>
          <w:rFonts w:ascii="Century Gothic" w:hAnsi="Century Gothic"/>
          <w:sz w:val="20"/>
          <w:szCs w:val="20"/>
        </w:rPr>
        <w:t xml:space="preserve">Pada tahapan ini masyarakat harus bisa memilih pohon kelapa sawit yang benar-benar sudah masuk pada masa </w:t>
      </w:r>
      <w:r w:rsidRPr="00AF244F">
        <w:rPr>
          <w:rFonts w:ascii="Century Gothic" w:hAnsi="Century Gothic"/>
          <w:i/>
          <w:sz w:val="20"/>
          <w:szCs w:val="20"/>
        </w:rPr>
        <w:t xml:space="preserve">repalnting </w:t>
      </w:r>
      <w:r w:rsidRPr="00AF244F">
        <w:rPr>
          <w:rFonts w:ascii="Century Gothic" w:hAnsi="Century Gothic"/>
          <w:sz w:val="20"/>
          <w:szCs w:val="20"/>
        </w:rPr>
        <w:t xml:space="preserve">atau sudah tua. Hal ini dilakukan agar nira sawit yang dihasilkan benar-benar pada kondisi matang atau masak. Sebab apabila pohon kelapa sawit yang dipilih masih muda, maka hasil nira sawitnya kurang baik dan sedikit. </w:t>
      </w:r>
    </w:p>
    <w:p w14:paraId="333E40BB" w14:textId="77777777" w:rsidR="009B5465" w:rsidRPr="00AF244F" w:rsidRDefault="009B5465" w:rsidP="001B046A">
      <w:pPr>
        <w:pStyle w:val="ListParagraph"/>
        <w:numPr>
          <w:ilvl w:val="0"/>
          <w:numId w:val="9"/>
        </w:numPr>
        <w:contextualSpacing w:val="0"/>
        <w:rPr>
          <w:rFonts w:ascii="Century Gothic" w:hAnsi="Century Gothic"/>
          <w:sz w:val="20"/>
          <w:szCs w:val="20"/>
        </w:rPr>
      </w:pPr>
      <w:r w:rsidRPr="00AF244F">
        <w:rPr>
          <w:rFonts w:ascii="Century Gothic" w:hAnsi="Century Gothic"/>
          <w:sz w:val="20"/>
          <w:szCs w:val="20"/>
        </w:rPr>
        <w:t>Memotong batang pohon kelapa sawit dan mengambil nira sawit</w:t>
      </w:r>
    </w:p>
    <w:p w14:paraId="76460552" w14:textId="77777777" w:rsidR="009B5465" w:rsidRPr="00AF244F" w:rsidRDefault="009B5465" w:rsidP="001B046A">
      <w:pPr>
        <w:pStyle w:val="ListParagraph"/>
        <w:ind w:left="360" w:firstLine="0"/>
        <w:contextualSpacing w:val="0"/>
        <w:rPr>
          <w:rFonts w:ascii="Century Gothic" w:hAnsi="Century Gothic"/>
          <w:sz w:val="20"/>
          <w:szCs w:val="20"/>
        </w:rPr>
      </w:pPr>
      <w:r w:rsidRPr="00AF244F">
        <w:rPr>
          <w:rFonts w:ascii="Century Gothic" w:hAnsi="Century Gothic"/>
          <w:sz w:val="20"/>
          <w:szCs w:val="20"/>
        </w:rPr>
        <w:t xml:space="preserve">Pada tahapan ini masyarakat harus bisa melakukan pemotongan batang pohon kelapa sawit dengan benar. Alat yang digunakan untuk memotong adalah kampak atau parang dan pisau. Pucuk pohon kelapa aawit yang tumbang kita bersihkan (dikupas pelepahnya) dengan menggunakan kampak/parang setelah kelihatan umbutnya kita ambil pisau yang tajam lalu dipotong tipis hingga mengeluarkan air. Proses pemotongan batang harus berbentuk segi lima bukan lingkaran. Karena hal ini akan sangat berpengaruh kepada hasil nira sawit yang diperoleh. Pengambilan nira sawit dengan bentuk potongan batang segi lima akan membuat nira sawit tahan akan proses basi dan air nira yang keluar lebih banyak. Sedangkan pengambilan nira sawit dengan bentuk potongan batang lingkaran akan membuat nira sawit lebih cepat basi dan air niranya tidak banyak. Proses ini yang harus menjadi perhatian bagi masyarakat apabila ingin memperoleh air nira sawit yang berkualitas dan hasilnya banyak dalam pembuatan gula merah. </w:t>
      </w:r>
    </w:p>
    <w:p w14:paraId="77470E40" w14:textId="77777777" w:rsidR="009B5465" w:rsidRPr="00AF244F" w:rsidRDefault="009B5465" w:rsidP="001B046A">
      <w:pPr>
        <w:pStyle w:val="ListParagraph"/>
        <w:numPr>
          <w:ilvl w:val="0"/>
          <w:numId w:val="9"/>
        </w:numPr>
        <w:contextualSpacing w:val="0"/>
        <w:rPr>
          <w:rFonts w:ascii="Century Gothic" w:hAnsi="Century Gothic"/>
          <w:sz w:val="20"/>
          <w:szCs w:val="20"/>
        </w:rPr>
      </w:pPr>
      <w:r w:rsidRPr="00AF244F">
        <w:rPr>
          <w:rFonts w:ascii="Century Gothic" w:hAnsi="Century Gothic"/>
          <w:sz w:val="20"/>
          <w:szCs w:val="20"/>
        </w:rPr>
        <w:t>Mengumpulkan nira sawit yang diperoleh untuk dimasak</w:t>
      </w:r>
    </w:p>
    <w:p w14:paraId="7BFAAA01" w14:textId="77777777" w:rsidR="009B5465" w:rsidRPr="00AF244F" w:rsidRDefault="009B5465" w:rsidP="001B046A">
      <w:pPr>
        <w:pStyle w:val="ListParagraph"/>
        <w:ind w:left="360" w:firstLine="0"/>
        <w:contextualSpacing w:val="0"/>
        <w:rPr>
          <w:rFonts w:ascii="Century Gothic" w:hAnsi="Century Gothic"/>
          <w:sz w:val="20"/>
          <w:szCs w:val="20"/>
        </w:rPr>
      </w:pPr>
      <w:r w:rsidRPr="00AF244F">
        <w:rPr>
          <w:rFonts w:ascii="Century Gothic" w:hAnsi="Century Gothic"/>
          <w:sz w:val="20"/>
          <w:szCs w:val="20"/>
        </w:rPr>
        <w:t xml:space="preserve">Pada tahapan ini masyarakat mulai mengumpulkan nira sawit yang sudah diambil dari batang pohon sawit yang telah dipersiapkan. Pengambilan nira sawit bisa dilakukan dalam 2 kali sehari. Dimana masyarakat bisa memotong batangnya pada pagi hari untuk diambil niranya siang hari dan bisa memotong batangnya siang hari untuk diambil sorenya. Setelah nira sawit dikumpulkan, maka masyarakat mempersiapkan perlengkapan memasak yang diperlukan, seperti: kuali/wajan, tungku, saringan dan serokan/sutil. </w:t>
      </w:r>
    </w:p>
    <w:p w14:paraId="5A58D2D6" w14:textId="77777777" w:rsidR="009B5465" w:rsidRPr="00AF244F" w:rsidRDefault="009B5465" w:rsidP="001B046A">
      <w:pPr>
        <w:pStyle w:val="ListParagraph"/>
        <w:numPr>
          <w:ilvl w:val="0"/>
          <w:numId w:val="9"/>
        </w:numPr>
        <w:contextualSpacing w:val="0"/>
        <w:rPr>
          <w:rFonts w:ascii="Century Gothic" w:hAnsi="Century Gothic"/>
          <w:sz w:val="20"/>
          <w:szCs w:val="20"/>
        </w:rPr>
      </w:pPr>
      <w:r w:rsidRPr="00AF244F">
        <w:rPr>
          <w:rFonts w:ascii="Century Gothic" w:hAnsi="Century Gothic"/>
          <w:sz w:val="20"/>
          <w:szCs w:val="20"/>
        </w:rPr>
        <w:t>Memasak nira sawit untuk menjadi gula merah</w:t>
      </w:r>
    </w:p>
    <w:p w14:paraId="1C9D39EE" w14:textId="77777777" w:rsidR="009B5465" w:rsidRPr="00AF244F" w:rsidRDefault="009B5465" w:rsidP="001B046A">
      <w:pPr>
        <w:pStyle w:val="ListParagraph"/>
        <w:ind w:left="360" w:firstLine="0"/>
        <w:contextualSpacing w:val="0"/>
        <w:rPr>
          <w:rFonts w:ascii="Century Gothic" w:hAnsi="Century Gothic"/>
          <w:sz w:val="20"/>
          <w:szCs w:val="20"/>
        </w:rPr>
      </w:pPr>
      <w:r w:rsidRPr="00AF244F">
        <w:rPr>
          <w:rFonts w:ascii="Century Gothic" w:hAnsi="Century Gothic"/>
          <w:sz w:val="20"/>
          <w:szCs w:val="20"/>
        </w:rPr>
        <w:t xml:space="preserve">Pada tahapan ini masyarakat mulai memasak nira sawit didalam wajan/kuali yang telah disiapkan diatas tungku. Proses pemasakan nira sawit dilakukan selama 4 – 5 jam ditandai dengan mengentalnya nira dan warna menjadi merah. Agar nira sawit yang sudah berubah menjadi merah cepat menjadi keras, maka perlu ditambahkan gula pasir sebanyak 1 kg dengan untuk ukuran nira sawit 20 liter. Dimana dalam </w:t>
      </w:r>
      <w:proofErr w:type="gramStart"/>
      <w:r w:rsidRPr="00AF244F">
        <w:rPr>
          <w:rFonts w:ascii="Century Gothic" w:hAnsi="Century Gothic"/>
          <w:sz w:val="20"/>
          <w:szCs w:val="20"/>
        </w:rPr>
        <w:t>5 liter</w:t>
      </w:r>
      <w:proofErr w:type="gramEnd"/>
      <w:r w:rsidRPr="00AF244F">
        <w:rPr>
          <w:rFonts w:ascii="Century Gothic" w:hAnsi="Century Gothic"/>
          <w:sz w:val="20"/>
          <w:szCs w:val="20"/>
        </w:rPr>
        <w:t xml:space="preserve"> nira sawit yang diolah akan menghasilkan 1 kg gula merah. Setelah nira sawit yang dimasak mulai mengental dan warna merahnya semakin pekat, maka nira sawit tersebut sudah menjadi gula merah dan siap untuk dicetak dengan berbagai ukuran.</w:t>
      </w:r>
    </w:p>
    <w:p w14:paraId="56C41F4C" w14:textId="77777777" w:rsidR="009B5465" w:rsidRPr="00AF244F" w:rsidRDefault="009B5465" w:rsidP="001B046A">
      <w:pPr>
        <w:pStyle w:val="ListParagraph"/>
        <w:numPr>
          <w:ilvl w:val="0"/>
          <w:numId w:val="9"/>
        </w:numPr>
        <w:contextualSpacing w:val="0"/>
        <w:rPr>
          <w:rFonts w:ascii="Century Gothic" w:hAnsi="Century Gothic"/>
          <w:sz w:val="20"/>
          <w:szCs w:val="20"/>
        </w:rPr>
      </w:pPr>
      <w:r w:rsidRPr="00AF244F">
        <w:rPr>
          <w:rFonts w:ascii="Century Gothic" w:hAnsi="Century Gothic"/>
          <w:sz w:val="20"/>
          <w:szCs w:val="20"/>
        </w:rPr>
        <w:t>Mencetak gula merah yang berasal dari nira sawit</w:t>
      </w:r>
    </w:p>
    <w:p w14:paraId="3CF19D85" w14:textId="77777777" w:rsidR="009B5465" w:rsidRPr="00AF244F" w:rsidRDefault="009B5465" w:rsidP="001B046A">
      <w:pPr>
        <w:pStyle w:val="ListParagraph"/>
        <w:ind w:left="360" w:firstLine="0"/>
        <w:contextualSpacing w:val="0"/>
        <w:rPr>
          <w:rFonts w:ascii="Century Gothic" w:hAnsi="Century Gothic"/>
          <w:sz w:val="20"/>
          <w:szCs w:val="20"/>
        </w:rPr>
      </w:pPr>
      <w:r w:rsidRPr="00AF244F">
        <w:rPr>
          <w:rFonts w:ascii="Century Gothic" w:hAnsi="Century Gothic"/>
          <w:sz w:val="20"/>
          <w:szCs w:val="20"/>
        </w:rPr>
        <w:t xml:space="preserve">Pada tahapan ini masyarakat mulai mempersiapkan cetakan gula merah dengan ukuran yang diinginkan. Alat cetak gula merah bisa dibuat dari bamboo atau bahan lainnya sesuai dengan ukuran yang diperlukan. Nira sawit yang sudah berubah mengental setelah dimasak, bisa dituangkan kedalam cetakan yang telah disiapkan. Proses pencetakan dilakukan kurang lebih selama 15 menit. Setelah gula merah benar-benar mengeras didalam cetakan, maka gula merah bisa segera dikeluarkan dari cetakan dan siap untuk dipasarkan. Harga gula merah yang berasal dari nira sawit sebagai bahan bakunya dipasaran Rp. 4.000 – 5.000/kg. </w:t>
      </w:r>
    </w:p>
    <w:p w14:paraId="32CCCBBF" w14:textId="77777777" w:rsidR="009B5465" w:rsidRPr="00AF244F" w:rsidRDefault="009B5465" w:rsidP="001B046A">
      <w:pPr>
        <w:pStyle w:val="ListParagraph"/>
        <w:ind w:left="0" w:firstLine="709"/>
        <w:contextualSpacing w:val="0"/>
        <w:rPr>
          <w:rFonts w:ascii="Century Gothic" w:hAnsi="Century Gothic"/>
          <w:sz w:val="20"/>
          <w:szCs w:val="20"/>
        </w:rPr>
      </w:pPr>
      <w:r w:rsidRPr="00AF244F">
        <w:rPr>
          <w:rFonts w:ascii="Century Gothic" w:hAnsi="Century Gothic"/>
          <w:sz w:val="20"/>
          <w:szCs w:val="20"/>
        </w:rPr>
        <w:t xml:space="preserve">Peluang ekonomi yang ditawarkan dari pengelolaan nira sawit menjadi gula merah pada dasarnya sangat menjanjikan </w:t>
      </w:r>
      <w:r w:rsidRPr="00AF244F">
        <w:rPr>
          <w:rFonts w:ascii="Century Gothic" w:hAnsi="Century Gothic"/>
          <w:i/>
          <w:sz w:val="20"/>
          <w:szCs w:val="20"/>
        </w:rPr>
        <w:t xml:space="preserve">reward </w:t>
      </w:r>
      <w:r w:rsidRPr="00AF244F">
        <w:rPr>
          <w:rFonts w:ascii="Century Gothic" w:hAnsi="Century Gothic"/>
          <w:sz w:val="20"/>
          <w:szCs w:val="20"/>
        </w:rPr>
        <w:t xml:space="preserve">atau nilai ekonomi bagi masyarakat dalam menyumbang pendapatan keluarga. Oleh karenanya, bagi masyarakat Desa Sako Margasari yang telah memperoleh pengenalan dan pelatihan pembuatan gula merah dari nira sawit harus memanfaatkan peluang tersebut sebagai sumber ekonomi baru bagi keluarganya. Apalagi Desa Sako Margasari sudah memiliki BUMDes Bintang Muda Jaya yang bisa dijadikan sarana atau wadah tempat memasarkan gula merah yang dihasilkan. Sehingga dengan diberdayakannya masyarakat Desa Sako Margasari sebagai kelompok pengelola nira sawit menjadi gula merah, secara tidak langsung akan menguatkan BUMDes Bintang Muda Jaya dalam membuka unit usaha baru yang berasal dari potesi desa. Harapan kedepannya tinggal diperlukan kemitraan dari pihak Dinas Koperasi dan Usaha Kecil Menengah Kabupaten sebagai media promosi daerah dan pihak swasta </w:t>
      </w:r>
      <w:r w:rsidRPr="00AF244F">
        <w:rPr>
          <w:rFonts w:ascii="Century Gothic" w:hAnsi="Century Gothic"/>
          <w:sz w:val="20"/>
          <w:szCs w:val="20"/>
        </w:rPr>
        <w:lastRenderedPageBreak/>
        <w:t xml:space="preserve">yaitu perusahaan kelapa sawit di dekat desa dalam upaya menyediakan bahan baku pohon kelapa sawit yang akan diambil niranya. Setelah itu kedepannya juga diperlukan pelatihan pengemasan produk </w:t>
      </w:r>
      <w:r w:rsidRPr="00AF244F">
        <w:rPr>
          <w:rFonts w:ascii="Century Gothic" w:hAnsi="Century Gothic"/>
          <w:i/>
          <w:sz w:val="20"/>
          <w:szCs w:val="20"/>
        </w:rPr>
        <w:t>(product packaging)</w:t>
      </w:r>
      <w:r w:rsidRPr="00AF244F">
        <w:rPr>
          <w:rFonts w:ascii="Century Gothic" w:hAnsi="Century Gothic"/>
          <w:sz w:val="20"/>
          <w:szCs w:val="20"/>
        </w:rPr>
        <w:t xml:space="preserve">. Hal ini dilakukan agar gula merah yang berasal dari Desa Sako Margasari bisa dipasarkan keluar dari Desa Sako Margasari, Kecamatan Logas Tanah Darat, Kabupaten Kuantan Singingi atau bahkan Provinsi Riau. </w:t>
      </w:r>
    </w:p>
    <w:p w14:paraId="75B12484" w14:textId="77777777" w:rsidR="009B5465" w:rsidRPr="00AF244F" w:rsidRDefault="009B5465" w:rsidP="009B5465">
      <w:pPr>
        <w:pStyle w:val="ListParagraph"/>
        <w:tabs>
          <w:tab w:val="left" w:pos="567"/>
        </w:tabs>
        <w:autoSpaceDE w:val="0"/>
        <w:autoSpaceDN w:val="0"/>
        <w:adjustRightInd w:val="0"/>
        <w:ind w:left="0" w:firstLine="567"/>
        <w:contextualSpacing w:val="0"/>
        <w:rPr>
          <w:rFonts w:ascii="Century Gothic" w:hAnsi="Century Gothic"/>
          <w:sz w:val="20"/>
          <w:szCs w:val="20"/>
        </w:rPr>
      </w:pPr>
    </w:p>
    <w:p w14:paraId="27D2DCC2" w14:textId="77777777" w:rsidR="009B5465" w:rsidRPr="00AF244F" w:rsidRDefault="009B5465" w:rsidP="009B5465">
      <w:pPr>
        <w:pStyle w:val="ListParagraph"/>
        <w:numPr>
          <w:ilvl w:val="0"/>
          <w:numId w:val="8"/>
        </w:numPr>
        <w:autoSpaceDE w:val="0"/>
        <w:autoSpaceDN w:val="0"/>
        <w:adjustRightInd w:val="0"/>
        <w:contextualSpacing w:val="0"/>
        <w:jc w:val="left"/>
        <w:rPr>
          <w:rFonts w:ascii="Century Gothic" w:hAnsi="Century Gothic"/>
          <w:b/>
          <w:bCs/>
          <w:i/>
          <w:sz w:val="20"/>
          <w:szCs w:val="20"/>
        </w:rPr>
      </w:pPr>
      <w:r w:rsidRPr="00AF244F">
        <w:rPr>
          <w:rFonts w:ascii="Century Gothic" w:hAnsi="Century Gothic"/>
          <w:b/>
          <w:bCs/>
          <w:i/>
          <w:sz w:val="20"/>
          <w:szCs w:val="20"/>
        </w:rPr>
        <w:t>Pelatihan dan Pengembangan Lidi Sawit menjadi Produk Handmade</w:t>
      </w:r>
    </w:p>
    <w:p w14:paraId="3542605D" w14:textId="55F7BA68" w:rsidR="000F709A" w:rsidRDefault="009B5465" w:rsidP="002E4D9A">
      <w:pPr>
        <w:pStyle w:val="ListParagraph"/>
        <w:autoSpaceDE w:val="0"/>
        <w:autoSpaceDN w:val="0"/>
        <w:adjustRightInd w:val="0"/>
        <w:ind w:left="6" w:firstLine="714"/>
        <w:contextualSpacing w:val="0"/>
        <w:rPr>
          <w:rFonts w:ascii="Century Gothic" w:hAnsi="Century Gothic"/>
          <w:sz w:val="20"/>
          <w:szCs w:val="20"/>
        </w:rPr>
      </w:pPr>
      <w:r w:rsidRPr="00AF244F">
        <w:rPr>
          <w:rFonts w:ascii="Century Gothic" w:hAnsi="Century Gothic"/>
          <w:sz w:val="20"/>
          <w:szCs w:val="20"/>
        </w:rPr>
        <w:t xml:space="preserve">Penemuan inovasi teknologi tepat guna (TTG) berupa mesin peraut lidi sawit oleh seorang inovator dari Kecamatan Pangkalan Kerinci, membuka peluang bagi masyarakat untuk bisa memanfaatkan lidi sawit sebagai bahan baku dan produk </w:t>
      </w:r>
      <w:r w:rsidRPr="00AF244F">
        <w:rPr>
          <w:rFonts w:ascii="Century Gothic" w:hAnsi="Century Gothic"/>
          <w:i/>
          <w:sz w:val="20"/>
          <w:szCs w:val="20"/>
        </w:rPr>
        <w:t xml:space="preserve">handmade </w:t>
      </w:r>
      <w:r w:rsidRPr="00AF244F">
        <w:rPr>
          <w:rFonts w:ascii="Century Gothic" w:hAnsi="Century Gothic"/>
          <w:sz w:val="20"/>
          <w:szCs w:val="20"/>
        </w:rPr>
        <w:t xml:space="preserve">yang bernilai ekonomi. Oleh karena itu, masyarakat desa yang memiliki potensi lidi sawit yang besar harus segara menangkap peluang ini sebagai sumber pendapatan baru dalam upaya meningkatkan ekonomi keluarga. Sebab dengan adanya keterlibatan masyarakat dalam mengadopsi inovasi teknologi tepat guna (TTG) yang sudah ditemukan, maka akan membuka peluang ekonomi baru bagi masyarakat itu sendiri dan masyarakat desa pada umumnya. Karena produk </w:t>
      </w:r>
      <w:r w:rsidRPr="00AF244F">
        <w:rPr>
          <w:rFonts w:ascii="Century Gothic" w:hAnsi="Century Gothic"/>
          <w:i/>
          <w:sz w:val="20"/>
          <w:szCs w:val="20"/>
        </w:rPr>
        <w:t>handemade</w:t>
      </w:r>
      <w:r w:rsidRPr="00AF244F">
        <w:rPr>
          <w:rFonts w:ascii="Century Gothic" w:hAnsi="Century Gothic"/>
          <w:sz w:val="20"/>
          <w:szCs w:val="20"/>
        </w:rPr>
        <w:t xml:space="preserve"> yang berasal dari pemanfaatan lidi sawit sudah diperdangangkan pada </w:t>
      </w:r>
      <w:r w:rsidRPr="00AF244F">
        <w:rPr>
          <w:rFonts w:ascii="Century Gothic" w:hAnsi="Century Gothic"/>
          <w:i/>
          <w:sz w:val="20"/>
          <w:szCs w:val="20"/>
        </w:rPr>
        <w:t xml:space="preserve">outlet-outlet online </w:t>
      </w:r>
      <w:r w:rsidRPr="00AF244F">
        <w:rPr>
          <w:rFonts w:ascii="Century Gothic" w:hAnsi="Century Gothic"/>
          <w:sz w:val="20"/>
          <w:szCs w:val="20"/>
        </w:rPr>
        <w:t xml:space="preserve">di seluruh Indonesia. Peluang ini semakin mempermudah masyarakat yang ingin memanfaatkan lidi sawit sebagai produk </w:t>
      </w:r>
      <w:r w:rsidRPr="00AF244F">
        <w:rPr>
          <w:rFonts w:ascii="Century Gothic" w:hAnsi="Century Gothic"/>
          <w:i/>
          <w:sz w:val="20"/>
          <w:szCs w:val="20"/>
        </w:rPr>
        <w:t>handmade</w:t>
      </w:r>
      <w:r w:rsidRPr="00AF244F">
        <w:rPr>
          <w:rFonts w:ascii="Century Gothic" w:hAnsi="Century Gothic"/>
          <w:sz w:val="20"/>
          <w:szCs w:val="20"/>
        </w:rPr>
        <w:t xml:space="preserve"> dalam memasarkannya. Apalagi pada setiap desa biasanya ada badan usaha milik desa atau BUMDes yang bisa membantu memasarkan produk </w:t>
      </w:r>
      <w:r w:rsidRPr="00AF244F">
        <w:rPr>
          <w:rFonts w:ascii="Century Gothic" w:hAnsi="Century Gothic"/>
          <w:i/>
          <w:sz w:val="20"/>
          <w:szCs w:val="20"/>
        </w:rPr>
        <w:t xml:space="preserve">handmade </w:t>
      </w:r>
      <w:r w:rsidRPr="00AF244F">
        <w:rPr>
          <w:rFonts w:ascii="Century Gothic" w:hAnsi="Century Gothic"/>
          <w:sz w:val="20"/>
          <w:szCs w:val="20"/>
        </w:rPr>
        <w:t xml:space="preserve">yang sudah dibuat oleh masyarakat. Realitas ini tentunnya akan sangat membantu masyarakat dalam memasarkan produk </w:t>
      </w:r>
      <w:r w:rsidRPr="00AF244F">
        <w:rPr>
          <w:rFonts w:ascii="Century Gothic" w:hAnsi="Century Gothic"/>
          <w:i/>
          <w:sz w:val="20"/>
          <w:szCs w:val="20"/>
        </w:rPr>
        <w:t xml:space="preserve">handmade </w:t>
      </w:r>
      <w:r w:rsidRPr="00AF244F">
        <w:rPr>
          <w:rFonts w:ascii="Century Gothic" w:hAnsi="Century Gothic"/>
          <w:sz w:val="20"/>
          <w:szCs w:val="20"/>
        </w:rPr>
        <w:t xml:space="preserve">yang dibuat dari pemanfaatan lidi sawit yang dimiliki. Berikut beberapa gambar proses pengenalan dan pelatihan pengembangan lidi sawit menjadi produk </w:t>
      </w:r>
      <w:r w:rsidRPr="00AF244F">
        <w:rPr>
          <w:rFonts w:ascii="Century Gothic" w:hAnsi="Century Gothic"/>
          <w:i/>
          <w:sz w:val="20"/>
          <w:szCs w:val="20"/>
        </w:rPr>
        <w:t xml:space="preserve">handmade </w:t>
      </w:r>
      <w:r w:rsidRPr="00AF244F">
        <w:rPr>
          <w:rFonts w:ascii="Century Gothic" w:hAnsi="Century Gothic"/>
          <w:sz w:val="20"/>
          <w:szCs w:val="20"/>
        </w:rPr>
        <w:t>di Desa Sako Margasari:</w:t>
      </w:r>
    </w:p>
    <w:p w14:paraId="2A4214A8" w14:textId="3D1947E2" w:rsidR="009B5465" w:rsidRPr="000F709A" w:rsidRDefault="009B5465" w:rsidP="000F709A">
      <w:pPr>
        <w:autoSpaceDE w:val="0"/>
        <w:autoSpaceDN w:val="0"/>
        <w:adjustRightInd w:val="0"/>
        <w:jc w:val="center"/>
        <w:rPr>
          <w:rFonts w:ascii="Century Gothic" w:hAnsi="Century Gothic"/>
          <w:color w:val="231F20"/>
          <w:sz w:val="20"/>
          <w:szCs w:val="20"/>
        </w:rPr>
      </w:pPr>
      <w:r w:rsidRPr="000F709A">
        <w:rPr>
          <w:rFonts w:ascii="Century Gothic" w:hAnsi="Century Gothic"/>
          <w:color w:val="231F20"/>
          <w:sz w:val="20"/>
          <w:szCs w:val="20"/>
        </w:rPr>
        <w:t xml:space="preserve">Gambar </w:t>
      </w:r>
      <w:r w:rsidR="001B046A">
        <w:rPr>
          <w:rFonts w:ascii="Century Gothic" w:hAnsi="Century Gothic"/>
          <w:color w:val="231F20"/>
          <w:sz w:val="20"/>
          <w:szCs w:val="20"/>
        </w:rPr>
        <w:t>2</w:t>
      </w:r>
      <w:r w:rsidRPr="000F709A">
        <w:rPr>
          <w:rFonts w:ascii="Century Gothic" w:hAnsi="Century Gothic"/>
          <w:color w:val="231F20"/>
          <w:sz w:val="20"/>
          <w:szCs w:val="20"/>
        </w:rPr>
        <w:t>.</w:t>
      </w:r>
    </w:p>
    <w:p w14:paraId="441F4C4B" w14:textId="77777777" w:rsidR="009B5465" w:rsidRPr="00AF244F" w:rsidRDefault="009B5465" w:rsidP="009B5465">
      <w:pPr>
        <w:pStyle w:val="ListParagraph"/>
        <w:autoSpaceDE w:val="0"/>
        <w:autoSpaceDN w:val="0"/>
        <w:adjustRightInd w:val="0"/>
        <w:ind w:left="0"/>
        <w:contextualSpacing w:val="0"/>
        <w:jc w:val="center"/>
        <w:rPr>
          <w:rFonts w:ascii="Century Gothic" w:hAnsi="Century Gothic"/>
          <w:color w:val="231F20"/>
          <w:sz w:val="20"/>
          <w:szCs w:val="20"/>
        </w:rPr>
      </w:pPr>
      <w:r w:rsidRPr="00AF244F">
        <w:rPr>
          <w:rFonts w:ascii="Century Gothic" w:hAnsi="Century Gothic"/>
          <w:color w:val="231F20"/>
          <w:sz w:val="20"/>
          <w:szCs w:val="20"/>
        </w:rPr>
        <w:t xml:space="preserve">Pelatihan dan Pengembangan Lidi Sawit menjadi Produk </w:t>
      </w:r>
      <w:r w:rsidRPr="00AF244F">
        <w:rPr>
          <w:rFonts w:ascii="Century Gothic" w:hAnsi="Century Gothic"/>
          <w:i/>
          <w:color w:val="231F20"/>
          <w:sz w:val="20"/>
          <w:szCs w:val="20"/>
        </w:rPr>
        <w:t>Handmade</w:t>
      </w:r>
    </w:p>
    <w:p w14:paraId="7FBEBC39" w14:textId="77777777" w:rsidR="009B5465" w:rsidRPr="00AF244F" w:rsidRDefault="009B5465" w:rsidP="009B5465">
      <w:pPr>
        <w:pStyle w:val="ListParagraph"/>
        <w:autoSpaceDE w:val="0"/>
        <w:autoSpaceDN w:val="0"/>
        <w:adjustRightInd w:val="0"/>
        <w:ind w:left="0"/>
        <w:contextualSpacing w:val="0"/>
        <w:jc w:val="center"/>
        <w:rPr>
          <w:rFonts w:ascii="Century Gothic" w:hAnsi="Century Gothic"/>
          <w:sz w:val="20"/>
          <w:szCs w:val="20"/>
        </w:rPr>
      </w:pPr>
      <w:r w:rsidRPr="00AF244F">
        <w:rPr>
          <w:rFonts w:ascii="Century Gothic" w:hAnsi="Century Gothic"/>
          <w:sz w:val="20"/>
          <w:szCs w:val="20"/>
        </w:rPr>
        <w:t>Di Desa Sako Margasari</w:t>
      </w:r>
    </w:p>
    <w:p w14:paraId="5347D4E3" w14:textId="77777777" w:rsidR="009B5465" w:rsidRPr="00AF244F" w:rsidRDefault="009B5465" w:rsidP="009B5465">
      <w:pPr>
        <w:pStyle w:val="ListParagraph"/>
        <w:autoSpaceDE w:val="0"/>
        <w:autoSpaceDN w:val="0"/>
        <w:adjustRightInd w:val="0"/>
        <w:ind w:left="0"/>
        <w:contextualSpacing w:val="0"/>
        <w:jc w:val="center"/>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0"/>
        <w:gridCol w:w="4554"/>
      </w:tblGrid>
      <w:tr w:rsidR="009B5465" w:rsidRPr="00AF244F" w14:paraId="4B7900AD" w14:textId="77777777" w:rsidTr="000F709A">
        <w:tc>
          <w:tcPr>
            <w:tcW w:w="5050" w:type="dxa"/>
            <w:shd w:val="clear" w:color="auto" w:fill="auto"/>
          </w:tcPr>
          <w:p w14:paraId="05BEDDD0" w14:textId="6BF80363" w:rsidR="009B5465" w:rsidRPr="00AF244F" w:rsidRDefault="009B5465" w:rsidP="004843F9">
            <w:pPr>
              <w:pStyle w:val="ListParagraph"/>
              <w:ind w:left="0" w:firstLine="22"/>
              <w:contextualSpacing w:val="0"/>
              <w:jc w:val="center"/>
              <w:rPr>
                <w:rFonts w:ascii="Century Gothic" w:hAnsi="Century Gothic"/>
                <w:color w:val="231F20"/>
                <w:sz w:val="20"/>
                <w:szCs w:val="20"/>
              </w:rPr>
            </w:pPr>
            <w:r w:rsidRPr="00AF244F">
              <w:rPr>
                <w:rFonts w:ascii="Century Gothic" w:hAnsi="Century Gothic"/>
                <w:noProof/>
                <w:sz w:val="20"/>
                <w:szCs w:val="20"/>
              </w:rPr>
              <w:drawing>
                <wp:inline distT="0" distB="0" distL="0" distR="0" wp14:anchorId="60C659C2" wp14:editId="312E2926">
                  <wp:extent cx="3219450" cy="1714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9450" cy="1714500"/>
                          </a:xfrm>
                          <a:prstGeom prst="rect">
                            <a:avLst/>
                          </a:prstGeom>
                          <a:noFill/>
                          <a:ln>
                            <a:noFill/>
                          </a:ln>
                        </pic:spPr>
                      </pic:pic>
                    </a:graphicData>
                  </a:graphic>
                </wp:inline>
              </w:drawing>
            </w:r>
          </w:p>
        </w:tc>
        <w:tc>
          <w:tcPr>
            <w:tcW w:w="4554" w:type="dxa"/>
            <w:shd w:val="clear" w:color="auto" w:fill="auto"/>
          </w:tcPr>
          <w:p w14:paraId="065023C5" w14:textId="758A2059" w:rsidR="009B5465" w:rsidRPr="00AF244F" w:rsidRDefault="009B5465" w:rsidP="000F709A">
            <w:pPr>
              <w:pStyle w:val="ListParagraph"/>
              <w:ind w:left="28" w:firstLine="13"/>
              <w:contextualSpacing w:val="0"/>
              <w:jc w:val="center"/>
              <w:rPr>
                <w:rFonts w:ascii="Century Gothic" w:hAnsi="Century Gothic"/>
                <w:color w:val="231F20"/>
                <w:sz w:val="20"/>
                <w:szCs w:val="20"/>
              </w:rPr>
            </w:pPr>
            <w:r w:rsidRPr="00AF244F">
              <w:rPr>
                <w:rFonts w:ascii="Century Gothic" w:hAnsi="Century Gothic"/>
                <w:noProof/>
                <w:sz w:val="20"/>
                <w:szCs w:val="20"/>
              </w:rPr>
              <w:drawing>
                <wp:inline distT="0" distB="0" distL="0" distR="0" wp14:anchorId="346E5373" wp14:editId="33BCF9C3">
                  <wp:extent cx="2867025" cy="1752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7025" cy="1752600"/>
                          </a:xfrm>
                          <a:prstGeom prst="rect">
                            <a:avLst/>
                          </a:prstGeom>
                          <a:noFill/>
                          <a:ln>
                            <a:noFill/>
                          </a:ln>
                        </pic:spPr>
                      </pic:pic>
                    </a:graphicData>
                  </a:graphic>
                </wp:inline>
              </w:drawing>
            </w:r>
          </w:p>
        </w:tc>
      </w:tr>
      <w:tr w:rsidR="009B5465" w:rsidRPr="00AF244F" w14:paraId="045110E8" w14:textId="77777777" w:rsidTr="000F709A">
        <w:tc>
          <w:tcPr>
            <w:tcW w:w="5050" w:type="dxa"/>
            <w:shd w:val="clear" w:color="auto" w:fill="auto"/>
          </w:tcPr>
          <w:p w14:paraId="7C1BCAF4" w14:textId="2BF03EB8" w:rsidR="009B5465" w:rsidRPr="00AF244F" w:rsidRDefault="009B5465" w:rsidP="000F709A">
            <w:pPr>
              <w:pStyle w:val="ListParagraph"/>
              <w:ind w:left="0" w:firstLine="0"/>
              <w:contextualSpacing w:val="0"/>
              <w:rPr>
                <w:rFonts w:ascii="Century Gothic" w:hAnsi="Century Gothic"/>
                <w:color w:val="231F20"/>
                <w:sz w:val="20"/>
                <w:szCs w:val="20"/>
              </w:rPr>
            </w:pPr>
            <w:r w:rsidRPr="00AF244F">
              <w:rPr>
                <w:rFonts w:ascii="Century Gothic" w:hAnsi="Century Gothic"/>
                <w:noProof/>
                <w:color w:val="231F20"/>
                <w:sz w:val="20"/>
                <w:szCs w:val="20"/>
              </w:rPr>
              <w:drawing>
                <wp:anchor distT="0" distB="0" distL="114300" distR="114300" simplePos="0" relativeHeight="251660288" behindDoc="1" locked="0" layoutInCell="1" allowOverlap="1" wp14:anchorId="364013EF" wp14:editId="5CE0AAA2">
                  <wp:simplePos x="0" y="0"/>
                  <wp:positionH relativeFrom="margin">
                    <wp:posOffset>4445</wp:posOffset>
                  </wp:positionH>
                  <wp:positionV relativeFrom="page">
                    <wp:posOffset>0</wp:posOffset>
                  </wp:positionV>
                  <wp:extent cx="2924175" cy="1600200"/>
                  <wp:effectExtent l="0" t="0" r="952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417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54" w:type="dxa"/>
            <w:shd w:val="clear" w:color="auto" w:fill="auto"/>
          </w:tcPr>
          <w:p w14:paraId="5145F83D" w14:textId="34F035BC" w:rsidR="009B5465" w:rsidRPr="00AF244F" w:rsidRDefault="009B5465" w:rsidP="000F709A">
            <w:pPr>
              <w:pStyle w:val="ListParagraph"/>
              <w:ind w:left="0" w:firstLine="0"/>
              <w:contextualSpacing w:val="0"/>
              <w:jc w:val="center"/>
              <w:rPr>
                <w:rFonts w:ascii="Century Gothic" w:hAnsi="Century Gothic"/>
                <w:color w:val="231F20"/>
                <w:sz w:val="20"/>
                <w:szCs w:val="20"/>
              </w:rPr>
            </w:pPr>
            <w:r w:rsidRPr="00AF244F">
              <w:rPr>
                <w:rFonts w:ascii="Century Gothic" w:hAnsi="Century Gothic"/>
                <w:noProof/>
                <w:sz w:val="20"/>
                <w:szCs w:val="20"/>
              </w:rPr>
              <w:drawing>
                <wp:inline distT="0" distB="0" distL="0" distR="0" wp14:anchorId="078432CE" wp14:editId="7CB84143">
                  <wp:extent cx="2847975" cy="1628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7975" cy="1628775"/>
                          </a:xfrm>
                          <a:prstGeom prst="rect">
                            <a:avLst/>
                          </a:prstGeom>
                          <a:noFill/>
                          <a:ln>
                            <a:noFill/>
                          </a:ln>
                        </pic:spPr>
                      </pic:pic>
                    </a:graphicData>
                  </a:graphic>
                </wp:inline>
              </w:drawing>
            </w:r>
          </w:p>
        </w:tc>
      </w:tr>
      <w:tr w:rsidR="009B5465" w:rsidRPr="00AF244F" w14:paraId="361B23BE" w14:textId="77777777" w:rsidTr="000F709A">
        <w:trPr>
          <w:trHeight w:val="2871"/>
        </w:trPr>
        <w:tc>
          <w:tcPr>
            <w:tcW w:w="5050" w:type="dxa"/>
            <w:shd w:val="clear" w:color="auto" w:fill="auto"/>
          </w:tcPr>
          <w:p w14:paraId="43A80F9B" w14:textId="4B29A5A3" w:rsidR="009B5465" w:rsidRPr="00AF244F" w:rsidRDefault="009B5465" w:rsidP="000F709A">
            <w:pPr>
              <w:pStyle w:val="ListParagraph"/>
              <w:ind w:left="0" w:firstLine="22"/>
              <w:contextualSpacing w:val="0"/>
              <w:rPr>
                <w:rFonts w:ascii="Century Gothic" w:hAnsi="Century Gothic"/>
                <w:noProof/>
                <w:sz w:val="20"/>
                <w:szCs w:val="20"/>
              </w:rPr>
            </w:pPr>
            <w:r w:rsidRPr="00AF244F">
              <w:rPr>
                <w:rFonts w:ascii="Century Gothic" w:hAnsi="Century Gothic"/>
                <w:noProof/>
                <w:sz w:val="20"/>
                <w:szCs w:val="20"/>
              </w:rPr>
              <w:lastRenderedPageBreak/>
              <w:drawing>
                <wp:anchor distT="0" distB="0" distL="114300" distR="114300" simplePos="0" relativeHeight="251661312" behindDoc="0" locked="0" layoutInCell="1" allowOverlap="1" wp14:anchorId="53498407" wp14:editId="0C286DAC">
                  <wp:simplePos x="0" y="0"/>
                  <wp:positionH relativeFrom="margin">
                    <wp:posOffset>33020</wp:posOffset>
                  </wp:positionH>
                  <wp:positionV relativeFrom="page">
                    <wp:posOffset>635</wp:posOffset>
                  </wp:positionV>
                  <wp:extent cx="2857500" cy="1666875"/>
                  <wp:effectExtent l="0" t="0" r="0" b="952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1666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54" w:type="dxa"/>
            <w:shd w:val="clear" w:color="auto" w:fill="auto"/>
          </w:tcPr>
          <w:p w14:paraId="216B8D5E" w14:textId="0F6BA8F2" w:rsidR="009B5465" w:rsidRPr="00AF244F" w:rsidRDefault="009B5465" w:rsidP="004843F9">
            <w:pPr>
              <w:pStyle w:val="ListParagraph"/>
              <w:ind w:left="0" w:firstLine="0"/>
              <w:contextualSpacing w:val="0"/>
              <w:jc w:val="center"/>
              <w:rPr>
                <w:rFonts w:ascii="Century Gothic" w:hAnsi="Century Gothic"/>
                <w:noProof/>
                <w:sz w:val="20"/>
                <w:szCs w:val="20"/>
              </w:rPr>
            </w:pPr>
            <w:r w:rsidRPr="00AF244F">
              <w:rPr>
                <w:rFonts w:ascii="Century Gothic" w:hAnsi="Century Gothic"/>
                <w:noProof/>
                <w:sz w:val="20"/>
                <w:szCs w:val="20"/>
              </w:rPr>
              <w:drawing>
                <wp:inline distT="0" distB="0" distL="0" distR="0" wp14:anchorId="465ACFF8" wp14:editId="3CEFE7B6">
                  <wp:extent cx="2800350" cy="1714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0350" cy="1714500"/>
                          </a:xfrm>
                          <a:prstGeom prst="rect">
                            <a:avLst/>
                          </a:prstGeom>
                          <a:noFill/>
                        </pic:spPr>
                      </pic:pic>
                    </a:graphicData>
                  </a:graphic>
                </wp:inline>
              </w:drawing>
            </w:r>
          </w:p>
        </w:tc>
      </w:tr>
    </w:tbl>
    <w:p w14:paraId="4A370CA2" w14:textId="175E3F25" w:rsidR="009B5465" w:rsidRDefault="009B5465" w:rsidP="00415FD2">
      <w:pPr>
        <w:pStyle w:val="ListParagraph"/>
        <w:ind w:left="0" w:firstLine="0"/>
        <w:contextualSpacing w:val="0"/>
        <w:rPr>
          <w:rFonts w:ascii="Century Gothic" w:hAnsi="Century Gothic"/>
          <w:color w:val="231F20"/>
          <w:sz w:val="20"/>
          <w:szCs w:val="20"/>
        </w:rPr>
      </w:pPr>
      <w:r w:rsidRPr="00AF244F">
        <w:rPr>
          <w:rFonts w:ascii="Century Gothic" w:hAnsi="Century Gothic"/>
          <w:color w:val="231F20"/>
          <w:sz w:val="20"/>
          <w:szCs w:val="20"/>
        </w:rPr>
        <w:t>Sumber: Olahan lapangan, 2020</w:t>
      </w:r>
    </w:p>
    <w:p w14:paraId="15A92631" w14:textId="77777777" w:rsidR="000F709A" w:rsidRPr="00AF244F" w:rsidRDefault="000F709A" w:rsidP="00415FD2">
      <w:pPr>
        <w:pStyle w:val="ListParagraph"/>
        <w:ind w:left="0" w:firstLine="0"/>
        <w:contextualSpacing w:val="0"/>
        <w:rPr>
          <w:rFonts w:ascii="Century Gothic" w:hAnsi="Century Gothic"/>
          <w:color w:val="231F20"/>
          <w:sz w:val="20"/>
          <w:szCs w:val="20"/>
        </w:rPr>
      </w:pPr>
    </w:p>
    <w:p w14:paraId="5A63C259" w14:textId="77777777" w:rsidR="009B5465" w:rsidRPr="00AF244F" w:rsidRDefault="009B5465" w:rsidP="001B046A">
      <w:pPr>
        <w:pStyle w:val="ListParagraph"/>
        <w:ind w:left="0" w:firstLine="720"/>
        <w:contextualSpacing w:val="0"/>
        <w:rPr>
          <w:rFonts w:ascii="Century Gothic" w:hAnsi="Century Gothic"/>
          <w:sz w:val="20"/>
          <w:szCs w:val="20"/>
        </w:rPr>
      </w:pPr>
      <w:r w:rsidRPr="00AF244F">
        <w:rPr>
          <w:rFonts w:ascii="Century Gothic" w:hAnsi="Century Gothic"/>
          <w:sz w:val="20"/>
          <w:szCs w:val="20"/>
        </w:rPr>
        <w:t xml:space="preserve">Pemberdayaan masyarakat Desa Sako Margasari yang dilakukan melalui Program Desa Binaan oleh LPPM Universitas Riau dengan pengenalan dan pelatihan pengembangan lidi sawit menjadi produk </w:t>
      </w:r>
      <w:r w:rsidRPr="00AF244F">
        <w:rPr>
          <w:rFonts w:ascii="Century Gothic" w:hAnsi="Century Gothic"/>
          <w:i/>
          <w:sz w:val="20"/>
          <w:szCs w:val="20"/>
        </w:rPr>
        <w:t xml:space="preserve">handmade </w:t>
      </w:r>
      <w:r w:rsidRPr="00AF244F">
        <w:rPr>
          <w:rFonts w:ascii="Century Gothic" w:hAnsi="Century Gothic"/>
          <w:sz w:val="20"/>
          <w:szCs w:val="20"/>
        </w:rPr>
        <w:t>dilaksanakan berdasarkan tahapan-tahapan sebagai berikut:</w:t>
      </w:r>
    </w:p>
    <w:p w14:paraId="4023AC6B" w14:textId="77777777" w:rsidR="009B5465" w:rsidRPr="00AF244F" w:rsidRDefault="009B5465" w:rsidP="001B046A">
      <w:pPr>
        <w:pStyle w:val="ListParagraph"/>
        <w:numPr>
          <w:ilvl w:val="0"/>
          <w:numId w:val="10"/>
        </w:numPr>
        <w:contextualSpacing w:val="0"/>
        <w:rPr>
          <w:rFonts w:ascii="Century Gothic" w:hAnsi="Century Gothic"/>
          <w:sz w:val="20"/>
          <w:szCs w:val="20"/>
        </w:rPr>
      </w:pPr>
      <w:r w:rsidRPr="00AF244F">
        <w:rPr>
          <w:rFonts w:ascii="Century Gothic" w:hAnsi="Century Gothic"/>
          <w:sz w:val="20"/>
          <w:szCs w:val="20"/>
        </w:rPr>
        <w:t>Mempersiapkan alat dan bahan</w:t>
      </w:r>
    </w:p>
    <w:p w14:paraId="1827A679" w14:textId="77777777" w:rsidR="00415FD2" w:rsidRPr="00AF244F" w:rsidRDefault="009B5465" w:rsidP="001B046A">
      <w:pPr>
        <w:pStyle w:val="ListParagraph"/>
        <w:ind w:left="357" w:firstLine="0"/>
        <w:contextualSpacing w:val="0"/>
        <w:rPr>
          <w:rFonts w:ascii="Century Gothic" w:hAnsi="Century Gothic"/>
          <w:sz w:val="20"/>
          <w:szCs w:val="20"/>
        </w:rPr>
      </w:pPr>
      <w:r w:rsidRPr="00AF244F">
        <w:rPr>
          <w:rFonts w:ascii="Century Gothic" w:hAnsi="Century Gothic"/>
          <w:sz w:val="20"/>
          <w:szCs w:val="20"/>
        </w:rPr>
        <w:t xml:space="preserve">Pada tahapan ini masyarakat desa mempersiapkan alat dan bahan yang dibutuhkan dalam proses pembuatan lidi sawit menjadi produk </w:t>
      </w:r>
      <w:r w:rsidRPr="00AF244F">
        <w:rPr>
          <w:rFonts w:ascii="Century Gothic" w:hAnsi="Century Gothic"/>
          <w:i/>
          <w:sz w:val="20"/>
          <w:szCs w:val="20"/>
        </w:rPr>
        <w:t>handmade</w:t>
      </w:r>
      <w:r w:rsidRPr="00AF244F">
        <w:rPr>
          <w:rFonts w:ascii="Century Gothic" w:hAnsi="Century Gothic"/>
          <w:sz w:val="20"/>
          <w:szCs w:val="20"/>
        </w:rPr>
        <w:t xml:space="preserve">. Alat dan bahan tersebut terdiri dari pisau, gunting, tali raffia, pernis kayu, pewarna pakaian, lidi sawit dan mesin peraud lidi sawit. Apabila alat dan bahan yang dibutuhkan sudah disiapkan, maka proses pembuatan lidi sawit menjadi sebuah produk </w:t>
      </w:r>
      <w:r w:rsidRPr="00AF244F">
        <w:rPr>
          <w:rFonts w:ascii="Century Gothic" w:hAnsi="Century Gothic"/>
          <w:i/>
          <w:sz w:val="20"/>
          <w:szCs w:val="20"/>
        </w:rPr>
        <w:t xml:space="preserve">handmade </w:t>
      </w:r>
      <w:r w:rsidRPr="00AF244F">
        <w:rPr>
          <w:rFonts w:ascii="Century Gothic" w:hAnsi="Century Gothic"/>
          <w:sz w:val="20"/>
          <w:szCs w:val="20"/>
        </w:rPr>
        <w:t xml:space="preserve">bisa dimulai. Khusus mesin peraud lidi sawit dalam proses pengenalan dan pelatihan yang dilakukan, Tim LPPM Universitas Riau melakukan penyewaan dalam upaya mendukung proses pelatihan pengembangan lidi sawit menjadi produk </w:t>
      </w:r>
      <w:r w:rsidRPr="00AF244F">
        <w:rPr>
          <w:rFonts w:ascii="Century Gothic" w:hAnsi="Century Gothic"/>
          <w:i/>
          <w:sz w:val="20"/>
          <w:szCs w:val="20"/>
        </w:rPr>
        <w:t>handmade</w:t>
      </w:r>
      <w:r w:rsidRPr="00AF244F">
        <w:rPr>
          <w:rFonts w:ascii="Century Gothic" w:hAnsi="Century Gothic"/>
          <w:sz w:val="20"/>
          <w:szCs w:val="20"/>
        </w:rPr>
        <w:t xml:space="preserve">. Harga dari mesin peraud lidi sawit yang diciptakan oleh inovator ada dua jenis, yaitu:    1). Mesin peraud lidi yang membersihkan lidi sawit yang daunnya masih utuh seharga Rp. 7.500.000/mesin. 2). Mesin peraud lidi yang membersihkan lidi sawit yang daunnya sudah tidak utuh seharga Rp. 5.000.000/mesin. Keberadaan mesin peraud lidi yang merupakan hasil inovasi teknologi tepat guna (TTG) akan sangat membantu masyarakat dalam upaya membersihkan lidi sawit guna memanfaatkan lidi sawit menjadi produk </w:t>
      </w:r>
      <w:r w:rsidRPr="00AF244F">
        <w:rPr>
          <w:rFonts w:ascii="Century Gothic" w:hAnsi="Century Gothic"/>
          <w:i/>
          <w:sz w:val="20"/>
          <w:szCs w:val="20"/>
        </w:rPr>
        <w:t>handmade</w:t>
      </w:r>
      <w:r w:rsidRPr="00AF244F">
        <w:rPr>
          <w:rFonts w:ascii="Century Gothic" w:hAnsi="Century Gothic"/>
          <w:sz w:val="20"/>
          <w:szCs w:val="20"/>
        </w:rPr>
        <w:t>.</w:t>
      </w:r>
      <w:r w:rsidR="00415FD2" w:rsidRPr="00AF244F">
        <w:rPr>
          <w:rFonts w:ascii="Century Gothic" w:hAnsi="Century Gothic"/>
          <w:sz w:val="20"/>
          <w:szCs w:val="20"/>
        </w:rPr>
        <w:t xml:space="preserve"> </w:t>
      </w:r>
    </w:p>
    <w:p w14:paraId="458C0E24" w14:textId="606D28F1" w:rsidR="009B5465" w:rsidRPr="00AF244F" w:rsidRDefault="009B5465" w:rsidP="001B046A">
      <w:pPr>
        <w:pStyle w:val="ListParagraph"/>
        <w:numPr>
          <w:ilvl w:val="0"/>
          <w:numId w:val="10"/>
        </w:numPr>
        <w:rPr>
          <w:rFonts w:ascii="Century Gothic" w:hAnsi="Century Gothic"/>
          <w:sz w:val="20"/>
          <w:szCs w:val="20"/>
        </w:rPr>
      </w:pPr>
      <w:r w:rsidRPr="00AF244F">
        <w:rPr>
          <w:rFonts w:ascii="Century Gothic" w:hAnsi="Century Gothic"/>
          <w:sz w:val="20"/>
          <w:szCs w:val="20"/>
        </w:rPr>
        <w:t>Mempersiapkan lidi sawit</w:t>
      </w:r>
    </w:p>
    <w:p w14:paraId="2907548B" w14:textId="77777777" w:rsidR="009B5465" w:rsidRPr="00AF244F" w:rsidRDefault="009B5465" w:rsidP="001B046A">
      <w:pPr>
        <w:pStyle w:val="ListParagraph"/>
        <w:ind w:left="360" w:firstLine="0"/>
        <w:contextualSpacing w:val="0"/>
        <w:rPr>
          <w:rFonts w:ascii="Century Gothic" w:hAnsi="Century Gothic"/>
          <w:sz w:val="20"/>
          <w:szCs w:val="20"/>
        </w:rPr>
      </w:pPr>
      <w:r w:rsidRPr="00AF244F">
        <w:rPr>
          <w:rFonts w:ascii="Century Gothic" w:hAnsi="Century Gothic"/>
          <w:sz w:val="20"/>
          <w:szCs w:val="20"/>
        </w:rPr>
        <w:t xml:space="preserve">Pada tahapan ini masyarakat mempersiapkan bahan baku lidi sawit yang akan akan digunakan sebagai pembuatan produk </w:t>
      </w:r>
      <w:r w:rsidRPr="00AF244F">
        <w:rPr>
          <w:rFonts w:ascii="Century Gothic" w:hAnsi="Century Gothic"/>
          <w:i/>
          <w:sz w:val="20"/>
          <w:szCs w:val="20"/>
        </w:rPr>
        <w:t>handmade</w:t>
      </w:r>
      <w:r w:rsidRPr="00AF244F">
        <w:rPr>
          <w:rFonts w:ascii="Century Gothic" w:hAnsi="Century Gothic"/>
          <w:sz w:val="20"/>
          <w:szCs w:val="20"/>
        </w:rPr>
        <w:t xml:space="preserve">. Mempersiapkan lidi sawit tentunya sesuai dengan kebutuhan masyarakat dalam membuat produk </w:t>
      </w:r>
      <w:r w:rsidRPr="00AF244F">
        <w:rPr>
          <w:rFonts w:ascii="Century Gothic" w:hAnsi="Century Gothic"/>
          <w:i/>
          <w:sz w:val="20"/>
          <w:szCs w:val="20"/>
        </w:rPr>
        <w:t xml:space="preserve">handmade </w:t>
      </w:r>
      <w:r w:rsidRPr="00AF244F">
        <w:rPr>
          <w:rFonts w:ascii="Century Gothic" w:hAnsi="Century Gothic"/>
          <w:sz w:val="20"/>
          <w:szCs w:val="20"/>
        </w:rPr>
        <w:t>yang dilakukan. Karena Desa Sako Margasari memiliki potensi lidi sawit yang besar, maka proses mempersiapkan lidi sawit yang dilakukan berdasarkan kebutuhan yang diperlukan oleh masyarakat saja.</w:t>
      </w:r>
    </w:p>
    <w:p w14:paraId="19432DB1" w14:textId="77777777" w:rsidR="009B5465" w:rsidRPr="00AF244F" w:rsidRDefault="009B5465" w:rsidP="001B046A">
      <w:pPr>
        <w:pStyle w:val="ListParagraph"/>
        <w:numPr>
          <w:ilvl w:val="0"/>
          <w:numId w:val="10"/>
        </w:numPr>
        <w:contextualSpacing w:val="0"/>
        <w:rPr>
          <w:rFonts w:ascii="Century Gothic" w:hAnsi="Century Gothic"/>
          <w:sz w:val="20"/>
          <w:szCs w:val="20"/>
        </w:rPr>
      </w:pPr>
      <w:r w:rsidRPr="00AF244F">
        <w:rPr>
          <w:rFonts w:ascii="Century Gothic" w:hAnsi="Century Gothic"/>
          <w:sz w:val="20"/>
          <w:szCs w:val="20"/>
        </w:rPr>
        <w:t>Membersihkan lidi swit dengan mesin peraud lidi</w:t>
      </w:r>
    </w:p>
    <w:p w14:paraId="413CA6EF" w14:textId="77777777" w:rsidR="009B5465" w:rsidRPr="00AF244F" w:rsidRDefault="009B5465" w:rsidP="001B046A">
      <w:pPr>
        <w:pStyle w:val="ListParagraph"/>
        <w:ind w:left="360" w:firstLine="0"/>
        <w:contextualSpacing w:val="0"/>
        <w:rPr>
          <w:rFonts w:ascii="Century Gothic" w:hAnsi="Century Gothic"/>
          <w:sz w:val="20"/>
          <w:szCs w:val="20"/>
        </w:rPr>
      </w:pPr>
      <w:r w:rsidRPr="00AF244F">
        <w:rPr>
          <w:rFonts w:ascii="Century Gothic" w:hAnsi="Century Gothic"/>
          <w:sz w:val="20"/>
          <w:szCs w:val="20"/>
        </w:rPr>
        <w:t xml:space="preserve">Pada tahapan ini masyarakat bisa memanfaatkan mesin peraud lidi untuk membersihkan lidi sawit yang sudah disiapkan. Pembersihan lidi sawit yang dilakukan bertujuan untuk mempermudah masyarakat dalam membuat lidi sawit menjadi produk </w:t>
      </w:r>
      <w:r w:rsidRPr="00AF244F">
        <w:rPr>
          <w:rFonts w:ascii="Century Gothic" w:hAnsi="Century Gothic"/>
          <w:i/>
          <w:sz w:val="20"/>
          <w:szCs w:val="20"/>
        </w:rPr>
        <w:t>handmade</w:t>
      </w:r>
      <w:r w:rsidRPr="00AF244F">
        <w:rPr>
          <w:rFonts w:ascii="Century Gothic" w:hAnsi="Century Gothic"/>
          <w:sz w:val="20"/>
          <w:szCs w:val="20"/>
        </w:rPr>
        <w:t xml:space="preserve">. Karena dengan lidi sawit yang sudah bersih, masyarakat akan mudah untuk membentuk pola produk </w:t>
      </w:r>
      <w:r w:rsidRPr="00AF244F">
        <w:rPr>
          <w:rFonts w:ascii="Century Gothic" w:hAnsi="Century Gothic"/>
          <w:i/>
          <w:sz w:val="20"/>
          <w:szCs w:val="20"/>
        </w:rPr>
        <w:t xml:space="preserve">handmade </w:t>
      </w:r>
      <w:r w:rsidRPr="00AF244F">
        <w:rPr>
          <w:rFonts w:ascii="Century Gothic" w:hAnsi="Century Gothic"/>
          <w:sz w:val="20"/>
          <w:szCs w:val="20"/>
        </w:rPr>
        <w:t xml:space="preserve">yang dibutuhkan dan direncanakan. </w:t>
      </w:r>
    </w:p>
    <w:p w14:paraId="4EDCEB2D" w14:textId="77777777" w:rsidR="009B5465" w:rsidRPr="00AF244F" w:rsidRDefault="009B5465" w:rsidP="001B046A">
      <w:pPr>
        <w:pStyle w:val="ListParagraph"/>
        <w:numPr>
          <w:ilvl w:val="0"/>
          <w:numId w:val="10"/>
        </w:numPr>
        <w:contextualSpacing w:val="0"/>
        <w:rPr>
          <w:rFonts w:ascii="Century Gothic" w:hAnsi="Century Gothic"/>
          <w:sz w:val="20"/>
          <w:szCs w:val="20"/>
        </w:rPr>
      </w:pPr>
      <w:r w:rsidRPr="00AF244F">
        <w:rPr>
          <w:rFonts w:ascii="Century Gothic" w:hAnsi="Century Gothic"/>
          <w:sz w:val="20"/>
          <w:szCs w:val="20"/>
        </w:rPr>
        <w:t xml:space="preserve">Mulai menganyam dan membuat pola </w:t>
      </w:r>
      <w:r w:rsidRPr="00AF244F">
        <w:rPr>
          <w:rFonts w:ascii="Century Gothic" w:hAnsi="Century Gothic"/>
          <w:i/>
          <w:sz w:val="20"/>
          <w:szCs w:val="20"/>
        </w:rPr>
        <w:t>handmade</w:t>
      </w:r>
    </w:p>
    <w:p w14:paraId="0C36FAB6" w14:textId="77777777" w:rsidR="009B5465" w:rsidRPr="00AF244F" w:rsidRDefault="009B5465" w:rsidP="001B046A">
      <w:pPr>
        <w:pStyle w:val="ListParagraph"/>
        <w:ind w:left="360" w:firstLine="0"/>
        <w:contextualSpacing w:val="0"/>
        <w:rPr>
          <w:rFonts w:ascii="Century Gothic" w:hAnsi="Century Gothic"/>
          <w:sz w:val="20"/>
          <w:szCs w:val="20"/>
        </w:rPr>
      </w:pPr>
      <w:r w:rsidRPr="00AF244F">
        <w:rPr>
          <w:rFonts w:ascii="Century Gothic" w:hAnsi="Century Gothic"/>
          <w:sz w:val="20"/>
          <w:szCs w:val="20"/>
        </w:rPr>
        <w:t xml:space="preserve">Pada tahapan ini masyarakat mulai membuat pola produk </w:t>
      </w:r>
      <w:r w:rsidRPr="00AF244F">
        <w:rPr>
          <w:rFonts w:ascii="Century Gothic" w:hAnsi="Century Gothic"/>
          <w:i/>
          <w:sz w:val="20"/>
          <w:szCs w:val="20"/>
        </w:rPr>
        <w:t xml:space="preserve">handmade </w:t>
      </w:r>
      <w:r w:rsidRPr="00AF244F">
        <w:rPr>
          <w:rFonts w:ascii="Century Gothic" w:hAnsi="Century Gothic"/>
          <w:sz w:val="20"/>
          <w:szCs w:val="20"/>
        </w:rPr>
        <w:t xml:space="preserve">yang dibutuhkan. Proses pembuatan pola dimulai dengan menganyam lidi sawit dan membentuknya menjadi pola lingkaran serta mengikatnya dengan tali raffia. Setelah itu siapkan lidi sawit sebanyak 6 kelompok, yang mana masing-masing kelompok berjumlah 16 buah lidi sawit. Proses ini dilakukan dalam upaya mempermudah masyarakat dalam pengayaman yang akan dibuat. Kemudian sebanyak 3 kelompok lidi sawit dianyam membentuk pola segitiga didalam pola lingkaran yang sudah disiapkan tadi, dimana lidi sawit dimasukkan dari bagian pangkal untuk membentuk pola dasarnya. Proses ini dilakukan dengan teliti oleh masyarakat agar dasar awal penganyamannya bisa berjalan dengan baik. </w:t>
      </w:r>
    </w:p>
    <w:p w14:paraId="343CD808" w14:textId="77777777" w:rsidR="009B5465" w:rsidRPr="00AF244F" w:rsidRDefault="009B5465" w:rsidP="001B046A">
      <w:pPr>
        <w:pStyle w:val="ListParagraph"/>
        <w:numPr>
          <w:ilvl w:val="0"/>
          <w:numId w:val="10"/>
        </w:numPr>
        <w:contextualSpacing w:val="0"/>
        <w:rPr>
          <w:rFonts w:ascii="Century Gothic" w:hAnsi="Century Gothic"/>
          <w:sz w:val="20"/>
          <w:szCs w:val="20"/>
        </w:rPr>
      </w:pPr>
      <w:r w:rsidRPr="00AF244F">
        <w:rPr>
          <w:rFonts w:ascii="Century Gothic" w:hAnsi="Century Gothic"/>
          <w:sz w:val="20"/>
          <w:szCs w:val="20"/>
        </w:rPr>
        <w:lastRenderedPageBreak/>
        <w:t xml:space="preserve">Melakukan pengayaman dan membentuk produk </w:t>
      </w:r>
      <w:r w:rsidRPr="00AF244F">
        <w:rPr>
          <w:rFonts w:ascii="Century Gothic" w:hAnsi="Century Gothic"/>
          <w:i/>
          <w:sz w:val="20"/>
          <w:szCs w:val="20"/>
        </w:rPr>
        <w:t>handmade</w:t>
      </w:r>
    </w:p>
    <w:p w14:paraId="45AC86B8" w14:textId="77777777" w:rsidR="00415FD2" w:rsidRPr="00AF244F" w:rsidRDefault="009B5465" w:rsidP="001B046A">
      <w:pPr>
        <w:pStyle w:val="ListParagraph"/>
        <w:ind w:left="357" w:firstLine="0"/>
        <w:contextualSpacing w:val="0"/>
        <w:rPr>
          <w:rFonts w:ascii="Century Gothic" w:hAnsi="Century Gothic"/>
          <w:sz w:val="20"/>
          <w:szCs w:val="20"/>
        </w:rPr>
      </w:pPr>
      <w:r w:rsidRPr="00AF244F">
        <w:rPr>
          <w:rFonts w:ascii="Century Gothic" w:hAnsi="Century Gothic"/>
          <w:sz w:val="20"/>
          <w:szCs w:val="20"/>
        </w:rPr>
        <w:t xml:space="preserve">Pada tahapan ini masyarakat mulai melakukan penganyaman dari pola dasar lingkaran dan pola dasar segitiga yang sudah dibuat sebelumnya. Setelah semuanya teranyam dari pola dasar yang dibuat sampai kepada ujung lidinya, kemudian dilengkungkan untuk sampai terbentuk seperti piring. Karena pola dasar yang dibuat dari awal ingin membuat anyaman lidi sawit berbentuk piring. Bentuk atau hasil akhir dari proses menganyam ditentukan sendiri oleh masyarakat ingin membuat apa. Sebab setiap bentuk yang diinginkan memiliki pola dasar yang berbeda, namun model pengayamannya hamper sama. Selanjutnya setelah anyaman sudah dilengkungkan sesuai bentuknya, maka eratkan anyaman yang dilakukan. Dimana anyaman bagian bawah piring atau bentuknya yang lainnya yang merupakan pondasi dieratkan dengan rapi dan potong sisa lidi sawit bagian lainnya yang tidak terpakai. Maka setelah itu proses pengayaman yang dilakukan untuk membuat sebuah produk misalnya piring sudah selesai dilakukan. Pemanfaatan lidi sawit yang dilakukan melalui proses pengayaman bisa menghasilkan banyak produk </w:t>
      </w:r>
      <w:r w:rsidRPr="00AF244F">
        <w:rPr>
          <w:rFonts w:ascii="Century Gothic" w:hAnsi="Century Gothic"/>
          <w:i/>
          <w:sz w:val="20"/>
          <w:szCs w:val="20"/>
        </w:rPr>
        <w:t>handmade</w:t>
      </w:r>
      <w:r w:rsidRPr="00AF244F">
        <w:rPr>
          <w:rFonts w:ascii="Century Gothic" w:hAnsi="Century Gothic"/>
          <w:sz w:val="20"/>
          <w:szCs w:val="20"/>
        </w:rPr>
        <w:t>, diantaranya piring, sapu, kerangjang buah dan banyak yang lainnya tergantung kepada kreativitas masyarakat dalam membentuk pola dasar dalam upaya menghasilkan produk yang diinginkan.</w:t>
      </w:r>
      <w:r w:rsidR="00415FD2" w:rsidRPr="00AF244F">
        <w:rPr>
          <w:rFonts w:ascii="Century Gothic" w:hAnsi="Century Gothic"/>
          <w:sz w:val="20"/>
          <w:szCs w:val="20"/>
        </w:rPr>
        <w:t xml:space="preserve"> </w:t>
      </w:r>
    </w:p>
    <w:p w14:paraId="1BF04912" w14:textId="147B8DAB" w:rsidR="009B5465" w:rsidRPr="00AF244F" w:rsidRDefault="009B5465" w:rsidP="001B046A">
      <w:pPr>
        <w:pStyle w:val="ListParagraph"/>
        <w:numPr>
          <w:ilvl w:val="0"/>
          <w:numId w:val="10"/>
        </w:numPr>
        <w:rPr>
          <w:rFonts w:ascii="Century Gothic" w:hAnsi="Century Gothic"/>
          <w:sz w:val="20"/>
          <w:szCs w:val="20"/>
        </w:rPr>
      </w:pPr>
      <w:r w:rsidRPr="00AF244F">
        <w:rPr>
          <w:rFonts w:ascii="Century Gothic" w:hAnsi="Century Gothic"/>
          <w:sz w:val="20"/>
          <w:szCs w:val="20"/>
        </w:rPr>
        <w:t xml:space="preserve">Produk </w:t>
      </w:r>
      <w:r w:rsidRPr="00AF244F">
        <w:rPr>
          <w:rFonts w:ascii="Century Gothic" w:hAnsi="Century Gothic"/>
          <w:i/>
          <w:sz w:val="20"/>
          <w:szCs w:val="20"/>
        </w:rPr>
        <w:t xml:space="preserve">handmade </w:t>
      </w:r>
      <w:r w:rsidRPr="00AF244F">
        <w:rPr>
          <w:rFonts w:ascii="Century Gothic" w:hAnsi="Century Gothic"/>
          <w:sz w:val="20"/>
          <w:szCs w:val="20"/>
        </w:rPr>
        <w:t>selesai dan siap dipasarkan</w:t>
      </w:r>
    </w:p>
    <w:p w14:paraId="6C2FF73A" w14:textId="77777777" w:rsidR="009B5465" w:rsidRPr="00AF244F" w:rsidRDefault="009B5465" w:rsidP="001B046A">
      <w:pPr>
        <w:pStyle w:val="ListParagraph"/>
        <w:ind w:left="360" w:firstLine="0"/>
        <w:contextualSpacing w:val="0"/>
        <w:rPr>
          <w:rFonts w:ascii="Century Gothic" w:hAnsi="Century Gothic"/>
          <w:sz w:val="20"/>
          <w:szCs w:val="20"/>
        </w:rPr>
      </w:pPr>
      <w:r w:rsidRPr="00AF244F">
        <w:rPr>
          <w:rFonts w:ascii="Century Gothic" w:hAnsi="Century Gothic"/>
          <w:sz w:val="20"/>
          <w:szCs w:val="20"/>
        </w:rPr>
        <w:t xml:space="preserve">Pada tahapan ini masyarakat sudah menyelesaikan pengayaman yang menghasilkan produk </w:t>
      </w:r>
      <w:r w:rsidRPr="00AF244F">
        <w:rPr>
          <w:rFonts w:ascii="Century Gothic" w:hAnsi="Century Gothic"/>
          <w:i/>
          <w:sz w:val="20"/>
          <w:szCs w:val="20"/>
        </w:rPr>
        <w:t>handmade</w:t>
      </w:r>
      <w:r w:rsidRPr="00AF244F">
        <w:rPr>
          <w:rFonts w:ascii="Century Gothic" w:hAnsi="Century Gothic"/>
          <w:sz w:val="20"/>
          <w:szCs w:val="20"/>
        </w:rPr>
        <w:t xml:space="preserve"> yang diinginkan. Hasil produk </w:t>
      </w:r>
      <w:r w:rsidRPr="00AF244F">
        <w:rPr>
          <w:rFonts w:ascii="Century Gothic" w:hAnsi="Century Gothic"/>
          <w:i/>
          <w:sz w:val="20"/>
          <w:szCs w:val="20"/>
        </w:rPr>
        <w:t xml:space="preserve">handmade </w:t>
      </w:r>
      <w:r w:rsidRPr="00AF244F">
        <w:rPr>
          <w:rFonts w:ascii="Century Gothic" w:hAnsi="Century Gothic"/>
          <w:sz w:val="20"/>
          <w:szCs w:val="20"/>
        </w:rPr>
        <w:t xml:space="preserve">yang diperoleh tentunya disesuaikan dengan keinginan masyarakat membuatnya. Setelah selesai dibuat, maka produk </w:t>
      </w:r>
      <w:r w:rsidRPr="00AF244F">
        <w:rPr>
          <w:rFonts w:ascii="Century Gothic" w:hAnsi="Century Gothic"/>
          <w:i/>
          <w:sz w:val="20"/>
          <w:szCs w:val="20"/>
        </w:rPr>
        <w:t>handmade</w:t>
      </w:r>
      <w:r w:rsidRPr="00AF244F">
        <w:rPr>
          <w:rFonts w:ascii="Century Gothic" w:hAnsi="Century Gothic"/>
          <w:sz w:val="20"/>
          <w:szCs w:val="20"/>
        </w:rPr>
        <w:t xml:space="preserve"> yang dihasilkan bisa dipasarkan ke pasar. Harga pasar dari produk </w:t>
      </w:r>
      <w:r w:rsidRPr="00AF244F">
        <w:rPr>
          <w:rFonts w:ascii="Century Gothic" w:hAnsi="Century Gothic"/>
          <w:i/>
          <w:sz w:val="20"/>
          <w:szCs w:val="20"/>
        </w:rPr>
        <w:t xml:space="preserve">handmade </w:t>
      </w:r>
      <w:r w:rsidRPr="00AF244F">
        <w:rPr>
          <w:rFonts w:ascii="Century Gothic" w:hAnsi="Century Gothic"/>
          <w:sz w:val="20"/>
          <w:szCs w:val="20"/>
        </w:rPr>
        <w:t xml:space="preserve">yang dciptakan sangat beragam, misalnya piring berharga Rp. 7.000, sapu berharga Rp. 4.000, kerangjang buah sederhana berharga Rp. 9.000 dan keranjang buah yang besar bisa berharga Rp. 15.000 – Rp. 25.000. Harga pasar yang menjanjikan dari pemanfaatan lidi sawit menjadi produk </w:t>
      </w:r>
      <w:r w:rsidRPr="00AF244F">
        <w:rPr>
          <w:rFonts w:ascii="Century Gothic" w:hAnsi="Century Gothic"/>
          <w:i/>
          <w:sz w:val="20"/>
          <w:szCs w:val="20"/>
        </w:rPr>
        <w:t xml:space="preserve">handmade </w:t>
      </w:r>
      <w:r w:rsidRPr="00AF244F">
        <w:rPr>
          <w:rFonts w:ascii="Century Gothic" w:hAnsi="Century Gothic"/>
          <w:sz w:val="20"/>
          <w:szCs w:val="20"/>
        </w:rPr>
        <w:t>bisa memberikan keuntungan ekonomi bagi masyarakat. Fakta ini secara tidak langsung akan membuka peluang baru dan mata pencaharian baru bagi masyarakat yang berasal dari potensi lokal yang dimilikinya yaitu berupa lidi sawit.</w:t>
      </w:r>
    </w:p>
    <w:p w14:paraId="352D22F5" w14:textId="612A2991" w:rsidR="007602B1" w:rsidRPr="00AF244F" w:rsidRDefault="009B5465" w:rsidP="001B046A">
      <w:pPr>
        <w:ind w:firstLine="720"/>
        <w:jc w:val="both"/>
        <w:rPr>
          <w:rFonts w:ascii="Century Gothic" w:hAnsi="Century Gothic"/>
          <w:sz w:val="20"/>
          <w:szCs w:val="20"/>
        </w:rPr>
      </w:pPr>
      <w:r w:rsidRPr="00AF244F">
        <w:rPr>
          <w:rFonts w:ascii="Century Gothic" w:hAnsi="Century Gothic"/>
          <w:sz w:val="20"/>
          <w:szCs w:val="20"/>
        </w:rPr>
        <w:t xml:space="preserve">Peluang ekonomi yang ditawarkan dalam upaya pemanfaatan lidi sawit menjadi produk </w:t>
      </w:r>
      <w:r w:rsidRPr="00AF244F">
        <w:rPr>
          <w:rFonts w:ascii="Century Gothic" w:hAnsi="Century Gothic"/>
          <w:i/>
          <w:sz w:val="20"/>
          <w:szCs w:val="20"/>
        </w:rPr>
        <w:t xml:space="preserve">handmade </w:t>
      </w:r>
      <w:r w:rsidRPr="00AF244F">
        <w:rPr>
          <w:rFonts w:ascii="Century Gothic" w:hAnsi="Century Gothic"/>
          <w:sz w:val="20"/>
          <w:szCs w:val="20"/>
        </w:rPr>
        <w:t xml:space="preserve">pada dasarnya sangat menjanjikan nilai ekonomi atau </w:t>
      </w:r>
      <w:r w:rsidRPr="00AF244F">
        <w:rPr>
          <w:rFonts w:ascii="Century Gothic" w:hAnsi="Century Gothic"/>
          <w:i/>
          <w:sz w:val="20"/>
          <w:szCs w:val="20"/>
        </w:rPr>
        <w:t>reward</w:t>
      </w:r>
      <w:r w:rsidRPr="00AF244F">
        <w:rPr>
          <w:rFonts w:ascii="Century Gothic" w:hAnsi="Century Gothic"/>
          <w:sz w:val="20"/>
          <w:szCs w:val="20"/>
        </w:rPr>
        <w:t xml:space="preserve"> bagi masyarakat yang ingin melakukanya. Bahkan kegiatan pemafaatan lidi sawit menjadi produk </w:t>
      </w:r>
      <w:r w:rsidRPr="00AF244F">
        <w:rPr>
          <w:rFonts w:ascii="Century Gothic" w:hAnsi="Century Gothic"/>
          <w:i/>
          <w:sz w:val="20"/>
          <w:szCs w:val="20"/>
        </w:rPr>
        <w:t>handmade</w:t>
      </w:r>
      <w:r w:rsidRPr="00AF244F">
        <w:rPr>
          <w:rFonts w:ascii="Century Gothic" w:hAnsi="Century Gothic"/>
          <w:sz w:val="20"/>
          <w:szCs w:val="20"/>
        </w:rPr>
        <w:t xml:space="preserve"> ini bisa menjadi sumber pendapatan baru, baik sebagai sumber utama ataupun sumber tambahan. Oleh karena itu, bagi masyarakat Desa Sako Margasari yang telah memperoleh pengenalan dan pelatihan dalam pemanfaatan lidi sawit menjadi produk </w:t>
      </w:r>
      <w:r w:rsidRPr="00AF244F">
        <w:rPr>
          <w:rFonts w:ascii="Century Gothic" w:hAnsi="Century Gothic"/>
          <w:i/>
          <w:sz w:val="20"/>
          <w:szCs w:val="20"/>
        </w:rPr>
        <w:t>handmade</w:t>
      </w:r>
      <w:r w:rsidRPr="00AF244F">
        <w:rPr>
          <w:rFonts w:ascii="Century Gothic" w:hAnsi="Century Gothic"/>
          <w:sz w:val="20"/>
          <w:szCs w:val="20"/>
        </w:rPr>
        <w:t xml:space="preserve"> harus membaca peluang ekonomi yang ditawarkan. Sebab peluang ekonomi dari pemanfaatan lidi sawit menjadi produk </w:t>
      </w:r>
      <w:r w:rsidRPr="00AF244F">
        <w:rPr>
          <w:rFonts w:ascii="Century Gothic" w:hAnsi="Century Gothic"/>
          <w:i/>
          <w:sz w:val="20"/>
          <w:szCs w:val="20"/>
        </w:rPr>
        <w:t>handmade</w:t>
      </w:r>
      <w:r w:rsidRPr="00AF244F">
        <w:rPr>
          <w:rFonts w:ascii="Century Gothic" w:hAnsi="Century Gothic"/>
          <w:sz w:val="20"/>
          <w:szCs w:val="20"/>
        </w:rPr>
        <w:t xml:space="preserve"> bisa memberikan sumber pendapatan baru bagi masyarakatnya. Apalagi Desa Sako Margasari sudah memiliki BUMDes Bintang Muda Jaya yang bisa dijadikan sarana atau wadah tempat memasarkan produk </w:t>
      </w:r>
      <w:r w:rsidRPr="00AF244F">
        <w:rPr>
          <w:rFonts w:ascii="Century Gothic" w:hAnsi="Century Gothic"/>
          <w:i/>
          <w:sz w:val="20"/>
          <w:szCs w:val="20"/>
        </w:rPr>
        <w:t>handmade</w:t>
      </w:r>
      <w:r w:rsidRPr="00AF244F">
        <w:rPr>
          <w:rFonts w:ascii="Century Gothic" w:hAnsi="Century Gothic"/>
          <w:sz w:val="20"/>
          <w:szCs w:val="20"/>
        </w:rPr>
        <w:t xml:space="preserve"> yang diciptakan, baik secara </w:t>
      </w:r>
      <w:r w:rsidRPr="00AF244F">
        <w:rPr>
          <w:rFonts w:ascii="Century Gothic" w:hAnsi="Century Gothic"/>
          <w:i/>
          <w:sz w:val="20"/>
          <w:szCs w:val="20"/>
        </w:rPr>
        <w:t>offline</w:t>
      </w:r>
      <w:r w:rsidRPr="00AF244F">
        <w:rPr>
          <w:rFonts w:ascii="Century Gothic" w:hAnsi="Century Gothic"/>
          <w:sz w:val="20"/>
          <w:szCs w:val="20"/>
        </w:rPr>
        <w:t xml:space="preserve"> ataupun </w:t>
      </w:r>
      <w:r w:rsidRPr="00AF244F">
        <w:rPr>
          <w:rFonts w:ascii="Century Gothic" w:hAnsi="Century Gothic"/>
          <w:i/>
          <w:sz w:val="20"/>
          <w:szCs w:val="20"/>
        </w:rPr>
        <w:t>online</w:t>
      </w:r>
      <w:r w:rsidRPr="00AF244F">
        <w:rPr>
          <w:rFonts w:ascii="Century Gothic" w:hAnsi="Century Gothic"/>
          <w:sz w:val="20"/>
          <w:szCs w:val="20"/>
        </w:rPr>
        <w:t xml:space="preserve">. Oleh karenanya, pihak desa harus bisa memberdayakan masyarakatnya dalam upaya pemanfaatan lidi sawit menjadi produk </w:t>
      </w:r>
      <w:r w:rsidRPr="00AF244F">
        <w:rPr>
          <w:rFonts w:ascii="Century Gothic" w:hAnsi="Century Gothic"/>
          <w:i/>
          <w:sz w:val="20"/>
          <w:szCs w:val="20"/>
        </w:rPr>
        <w:t>handmade</w:t>
      </w:r>
      <w:r w:rsidRPr="00AF244F">
        <w:rPr>
          <w:rFonts w:ascii="Century Gothic" w:hAnsi="Century Gothic"/>
          <w:sz w:val="20"/>
          <w:szCs w:val="20"/>
        </w:rPr>
        <w:t xml:space="preserve"> dengan cara memfasilitasi masyarakat melalui penyediaan mesin peraud lidi yang ditemukan melalui inovasi teknologi tepat guna. Sehingga dengan tersedianya mesin peraud lidi sawit, masyarakat tinggal dibentuk kelompok-kelompok kerja khususnya kaum perempuan dan membagi waktu kerjanya dalam menggunakan mesin peraud lidi yang dimiliki. Pengaturan jam kerja penggunaan mesin peraud lidi yang dilakukan diharapkan bisa membuat kelompok masyarakat yang dbentuk bisa membuat produk </w:t>
      </w:r>
      <w:r w:rsidRPr="00AF244F">
        <w:rPr>
          <w:rFonts w:ascii="Century Gothic" w:hAnsi="Century Gothic"/>
          <w:i/>
          <w:sz w:val="20"/>
          <w:szCs w:val="20"/>
        </w:rPr>
        <w:t xml:space="preserve">handmade </w:t>
      </w:r>
      <w:r w:rsidRPr="00AF244F">
        <w:rPr>
          <w:rFonts w:ascii="Century Gothic" w:hAnsi="Century Gothic"/>
          <w:sz w:val="20"/>
          <w:szCs w:val="20"/>
        </w:rPr>
        <w:t xml:space="preserve">dengan jumlah maksimal. Dimana proses pemasarannya bisa langsung dilakukan oleh BUMDes Bintang Muda Jaya sebagai wadah ekonomi desa. Pemasaran yang dilakukan melalui BUMDes Bintang Muda Jaya secara tidak langsung akan menguatkan wadah ekonomi tersebut, dalam membuka unit usaha baru yang berasal dari potensi lokal desa. Harapan kedepannya tinggal diperlukan kemitraan dari pihak Dinas Koperasi dan Usaha Kecil Menengah Kabupaten dan pihak swasta melalui program CSR yang dimiliki untuk bisa membantu dalam penyediaan mesin peraud lidi bagi masyarakat. Sehingga produk </w:t>
      </w:r>
      <w:r w:rsidRPr="00AF244F">
        <w:rPr>
          <w:rFonts w:ascii="Century Gothic" w:hAnsi="Century Gothic"/>
          <w:i/>
          <w:sz w:val="20"/>
          <w:szCs w:val="20"/>
        </w:rPr>
        <w:t xml:space="preserve">handmade </w:t>
      </w:r>
      <w:r w:rsidRPr="00AF244F">
        <w:rPr>
          <w:rFonts w:ascii="Century Gothic" w:hAnsi="Century Gothic"/>
          <w:sz w:val="20"/>
          <w:szCs w:val="20"/>
        </w:rPr>
        <w:t>yang dihasilkan melalui pemanfaatan lidi sawit di Desa Sako Margasari akan menjadi lebih maksimal. Sebab potensi bahan baku yang dimiliki sangat berlimpah untuk bisa dimanfaatkan oleh masyarakat.</w:t>
      </w:r>
    </w:p>
    <w:p w14:paraId="47B87177" w14:textId="77777777" w:rsidR="008971AE" w:rsidRPr="00AF244F" w:rsidRDefault="008971AE" w:rsidP="00415FD2">
      <w:pPr>
        <w:pStyle w:val="Heading1"/>
        <w:spacing w:before="0" w:after="0"/>
        <w:jc w:val="both"/>
        <w:rPr>
          <w:rFonts w:ascii="Century Gothic" w:hAnsi="Century Gothic"/>
          <w:sz w:val="20"/>
          <w:szCs w:val="20"/>
        </w:rPr>
      </w:pPr>
      <w:r w:rsidRPr="00AF244F">
        <w:rPr>
          <w:rFonts w:ascii="Century Gothic" w:hAnsi="Century Gothic"/>
          <w:sz w:val="20"/>
          <w:szCs w:val="20"/>
        </w:rPr>
        <w:lastRenderedPageBreak/>
        <w:t>KESIMPULAN</w:t>
      </w:r>
    </w:p>
    <w:p w14:paraId="61114AF1" w14:textId="77777777" w:rsidR="009B5465" w:rsidRPr="00AF244F" w:rsidRDefault="009B5465" w:rsidP="00415FD2">
      <w:pPr>
        <w:pStyle w:val="ListParagraph"/>
        <w:ind w:left="0" w:firstLine="425"/>
        <w:rPr>
          <w:rFonts w:ascii="Century Gothic" w:hAnsi="Century Gothic"/>
          <w:sz w:val="20"/>
          <w:szCs w:val="20"/>
        </w:rPr>
      </w:pPr>
      <w:r w:rsidRPr="00AF244F">
        <w:rPr>
          <w:rFonts w:ascii="Century Gothic" w:hAnsi="Century Gothic"/>
          <w:sz w:val="20"/>
          <w:szCs w:val="20"/>
        </w:rPr>
        <w:t xml:space="preserve">Pemberdayaan masyarakat desa khususnya kaum laki-laki yang dilakukan melalui pengembangan nira sawit menjadi gula merah memberikan daya tarik kepada masyarakat untuk mencoba dan memulainya. Karena pengembangan nira sawit menjadi gula merah ini tidak sulit untuk dilakukan dan memberikan peluang ekonomi baru bagi masyarakat desa, terutama pada saat tanaman sawit yang dimiliki masuk pada masa </w:t>
      </w:r>
      <w:r w:rsidRPr="00AF244F">
        <w:rPr>
          <w:rFonts w:ascii="Century Gothic" w:hAnsi="Century Gothic"/>
          <w:i/>
          <w:sz w:val="20"/>
          <w:szCs w:val="20"/>
        </w:rPr>
        <w:t>replanting</w:t>
      </w:r>
      <w:r w:rsidRPr="00AF244F">
        <w:rPr>
          <w:rFonts w:ascii="Century Gothic" w:hAnsi="Century Gothic"/>
          <w:sz w:val="20"/>
          <w:szCs w:val="20"/>
        </w:rPr>
        <w:t xml:space="preserve">. Sehingga masyarakat desa tetap memiliki penghasilan meskipun tanaman sawit mereka masuk pada masa </w:t>
      </w:r>
      <w:r w:rsidRPr="00AF244F">
        <w:rPr>
          <w:rFonts w:ascii="Century Gothic" w:hAnsi="Century Gothic"/>
          <w:i/>
          <w:sz w:val="20"/>
          <w:szCs w:val="20"/>
        </w:rPr>
        <w:t>replanting</w:t>
      </w:r>
      <w:r w:rsidRPr="00AF244F">
        <w:rPr>
          <w:rFonts w:ascii="Century Gothic" w:hAnsi="Century Gothic"/>
          <w:sz w:val="20"/>
          <w:szCs w:val="20"/>
        </w:rPr>
        <w:t xml:space="preserve"> dan membuka peluang penghasilan tambahan pada saat tanaman sawitnya sudah berproduksi.</w:t>
      </w:r>
    </w:p>
    <w:p w14:paraId="0FC55EDE" w14:textId="4A70B46D" w:rsidR="009B5465" w:rsidRPr="00AF244F" w:rsidRDefault="009B5465" w:rsidP="0093216D">
      <w:pPr>
        <w:spacing w:line="228" w:lineRule="auto"/>
        <w:ind w:firstLine="425"/>
        <w:jc w:val="both"/>
        <w:rPr>
          <w:rFonts w:ascii="Century Gothic" w:hAnsi="Century Gothic"/>
          <w:sz w:val="20"/>
          <w:szCs w:val="20"/>
        </w:rPr>
      </w:pPr>
      <w:r w:rsidRPr="00AF244F">
        <w:rPr>
          <w:rFonts w:ascii="Century Gothic" w:hAnsi="Century Gothic"/>
          <w:sz w:val="20"/>
          <w:szCs w:val="20"/>
        </w:rPr>
        <w:t xml:space="preserve">Pemberdayaan masyarakat desa khususnya kaum perempuan yang dilakukan melalui pengembangan lidi sawit menjadi produk </w:t>
      </w:r>
      <w:r w:rsidRPr="00AF244F">
        <w:rPr>
          <w:rFonts w:ascii="Century Gothic" w:hAnsi="Century Gothic"/>
          <w:i/>
          <w:sz w:val="20"/>
          <w:szCs w:val="20"/>
        </w:rPr>
        <w:t xml:space="preserve">handmade </w:t>
      </w:r>
      <w:r w:rsidRPr="00AF244F">
        <w:rPr>
          <w:rFonts w:ascii="Century Gothic" w:hAnsi="Century Gothic"/>
          <w:sz w:val="20"/>
          <w:szCs w:val="20"/>
        </w:rPr>
        <w:t xml:space="preserve">juga memberikan daya tarik kepada masyarakat untuk mencoba dan memulainya. Karena potensi lidi sawit yang besar di Desa Sako Margasari membuat bahan baku utama pembuatan lidi sawit menjadi produk </w:t>
      </w:r>
      <w:r w:rsidRPr="00AF244F">
        <w:rPr>
          <w:rFonts w:ascii="Century Gothic" w:hAnsi="Century Gothic"/>
          <w:i/>
          <w:sz w:val="20"/>
          <w:szCs w:val="20"/>
        </w:rPr>
        <w:t>handmade</w:t>
      </w:r>
      <w:r w:rsidRPr="00AF244F">
        <w:rPr>
          <w:rFonts w:ascii="Century Gothic" w:hAnsi="Century Gothic"/>
          <w:sz w:val="20"/>
          <w:szCs w:val="20"/>
        </w:rPr>
        <w:t xml:space="preserve"> selalu tersedia. Kondisi ini membuka peluang bagi masyarakat untuk memiliki sumber pendapatan baru dari hasil pembuatan lidi sawit menjadi produk </w:t>
      </w:r>
      <w:r w:rsidRPr="00AF244F">
        <w:rPr>
          <w:rFonts w:ascii="Century Gothic" w:hAnsi="Century Gothic"/>
          <w:i/>
          <w:sz w:val="20"/>
          <w:szCs w:val="20"/>
        </w:rPr>
        <w:t>handmade</w:t>
      </w:r>
      <w:r w:rsidRPr="00AF244F">
        <w:rPr>
          <w:rFonts w:ascii="Century Gothic" w:hAnsi="Century Gothic"/>
          <w:sz w:val="20"/>
          <w:szCs w:val="20"/>
        </w:rPr>
        <w:t>.</w:t>
      </w:r>
    </w:p>
    <w:p w14:paraId="60C68905" w14:textId="77777777" w:rsidR="00174881" w:rsidRPr="00AF244F" w:rsidRDefault="00174881" w:rsidP="0093216D">
      <w:pPr>
        <w:spacing w:line="228" w:lineRule="auto"/>
        <w:ind w:firstLine="425"/>
        <w:jc w:val="both"/>
        <w:rPr>
          <w:rFonts w:ascii="Century Gothic" w:hAnsi="Century Gothic"/>
          <w:sz w:val="20"/>
          <w:szCs w:val="20"/>
          <w:lang w:eastAsia="id-ID"/>
        </w:rPr>
      </w:pPr>
    </w:p>
    <w:p w14:paraId="12B646BE" w14:textId="5BF7DE9A" w:rsidR="007F77C1" w:rsidRPr="00AF244F" w:rsidRDefault="007F77C1" w:rsidP="0093216D">
      <w:pPr>
        <w:spacing w:line="228" w:lineRule="auto"/>
        <w:jc w:val="both"/>
        <w:rPr>
          <w:rFonts w:ascii="Century Gothic" w:hAnsi="Century Gothic"/>
          <w:b/>
          <w:bCs/>
          <w:sz w:val="20"/>
          <w:szCs w:val="20"/>
        </w:rPr>
      </w:pPr>
      <w:r w:rsidRPr="00AF244F">
        <w:rPr>
          <w:rFonts w:ascii="Century Gothic" w:hAnsi="Century Gothic"/>
          <w:b/>
          <w:bCs/>
          <w:sz w:val="20"/>
          <w:szCs w:val="20"/>
        </w:rPr>
        <w:t>UCAPAN TERIMA KASIH</w:t>
      </w:r>
    </w:p>
    <w:p w14:paraId="75C4B34D" w14:textId="3B837356" w:rsidR="007F77C1" w:rsidRPr="00AF244F" w:rsidRDefault="009B5465" w:rsidP="0093216D">
      <w:pPr>
        <w:spacing w:line="228" w:lineRule="auto"/>
        <w:ind w:firstLine="426"/>
        <w:jc w:val="both"/>
        <w:rPr>
          <w:rFonts w:ascii="Century Gothic" w:hAnsi="Century Gothic"/>
          <w:sz w:val="20"/>
          <w:szCs w:val="20"/>
        </w:rPr>
      </w:pPr>
      <w:r w:rsidRPr="00AF244F">
        <w:rPr>
          <w:rFonts w:ascii="Century Gothic" w:hAnsi="Century Gothic"/>
          <w:sz w:val="20"/>
          <w:szCs w:val="20"/>
        </w:rPr>
        <w:t>Terima kasih sebesar-besarnya penulis sampaikan kepada semua pihak yang terlibat dalam penyelesaian pengabdian ini, yaitu: LPPM Universitas Riau sebagai penyandang dana kegiatan pengabdian melalui program desa binaan. Ucapan terima kasih juga disampaikan kepada pihak Pemerintah Desa Sako Margasari Kabupaten Kuantan Singingi yang telah memberikan izin akan terlaksananya kegiatan pengabdian ini. Terima kasih yang terhingga kepada masyarakat desa yang telah berpartisipasi dalam kegiatan ini, sehingga kegiatan pengabdian ini bisa berjalan dengan lancar. Serta terima kasih kepada pihak Reswara Jurnal Pengabdian Kepada Masyarakat yang telah memberikan kesempatan kepada penulis untuk mengisi salah satu ruang tulisan pada jurnal tersebut.</w:t>
      </w:r>
    </w:p>
    <w:p w14:paraId="3CEC8102" w14:textId="77777777" w:rsidR="00174881" w:rsidRPr="00AF244F" w:rsidRDefault="00174881" w:rsidP="00174881">
      <w:pPr>
        <w:ind w:firstLine="426"/>
        <w:jc w:val="both"/>
        <w:rPr>
          <w:rFonts w:ascii="Century Gothic" w:hAnsi="Century Gothic"/>
          <w:sz w:val="20"/>
          <w:szCs w:val="20"/>
        </w:rPr>
      </w:pPr>
    </w:p>
    <w:p w14:paraId="161F75BC" w14:textId="77BDA29D" w:rsidR="007F77C1" w:rsidRPr="00AF244F" w:rsidRDefault="007F77C1" w:rsidP="0093216D">
      <w:pPr>
        <w:spacing w:line="235" w:lineRule="auto"/>
        <w:jc w:val="both"/>
        <w:rPr>
          <w:rFonts w:ascii="Century Gothic" w:hAnsi="Century Gothic"/>
          <w:b/>
          <w:bCs/>
          <w:sz w:val="20"/>
          <w:szCs w:val="20"/>
        </w:rPr>
      </w:pPr>
      <w:r w:rsidRPr="00AF244F">
        <w:rPr>
          <w:rFonts w:ascii="Century Gothic" w:hAnsi="Century Gothic"/>
          <w:b/>
          <w:bCs/>
          <w:sz w:val="20"/>
          <w:szCs w:val="20"/>
        </w:rPr>
        <w:t>PUSTAKA</w:t>
      </w:r>
    </w:p>
    <w:p w14:paraId="6ED33809" w14:textId="2F447674" w:rsidR="00174881" w:rsidRPr="00AF244F" w:rsidRDefault="00174881" w:rsidP="0093216D">
      <w:pPr>
        <w:pStyle w:val="Title"/>
        <w:widowControl w:val="0"/>
        <w:spacing w:line="235" w:lineRule="auto"/>
        <w:ind w:left="709" w:hanging="709"/>
        <w:jc w:val="both"/>
        <w:rPr>
          <w:rFonts w:ascii="Century Gothic" w:hAnsi="Century Gothic"/>
          <w:b w:val="0"/>
          <w:sz w:val="20"/>
          <w:szCs w:val="20"/>
          <w:lang w:val="en-US"/>
        </w:rPr>
      </w:pPr>
      <w:r w:rsidRPr="00AF244F">
        <w:rPr>
          <w:rFonts w:ascii="Century Gothic" w:hAnsi="Century Gothic"/>
          <w:b w:val="0"/>
          <w:sz w:val="20"/>
          <w:szCs w:val="20"/>
          <w:lang w:val="en-US"/>
        </w:rPr>
        <w:t xml:space="preserve">Adianto, Muhadjir Darwin, Susetiawan. (2018). </w:t>
      </w:r>
      <w:r w:rsidRPr="00AF244F">
        <w:rPr>
          <w:rFonts w:ascii="Century Gothic" w:hAnsi="Century Gothic"/>
          <w:b w:val="0"/>
          <w:i/>
          <w:sz w:val="20"/>
          <w:szCs w:val="20"/>
        </w:rPr>
        <w:t>Proses Adopsi Inovasi Lokal Terhadap Peningkatan Kesejahteraan Masyarakat Di Kawasan Minapolitan Desa Koto Mesjid Provinsi Riau</w:t>
      </w:r>
      <w:r w:rsidR="0093216D" w:rsidRPr="00AF244F">
        <w:rPr>
          <w:rFonts w:ascii="Century Gothic" w:hAnsi="Century Gothic"/>
          <w:b w:val="0"/>
          <w:sz w:val="20"/>
          <w:szCs w:val="20"/>
          <w:lang w:val="en-US"/>
        </w:rPr>
        <w:t>. Jurnal Sosiokonsepsia. Kementerian Sosial. Jakarta.</w:t>
      </w:r>
      <w:r w:rsidRPr="00AF244F">
        <w:rPr>
          <w:rFonts w:ascii="Century Gothic" w:hAnsi="Century Gothic"/>
          <w:b w:val="0"/>
          <w:sz w:val="20"/>
          <w:szCs w:val="20"/>
          <w:lang w:val="en-US"/>
        </w:rPr>
        <w:t xml:space="preserve"> </w:t>
      </w:r>
    </w:p>
    <w:p w14:paraId="2A71322A" w14:textId="7836F147" w:rsidR="00B41A1C" w:rsidRPr="00AF244F" w:rsidRDefault="00B41A1C" w:rsidP="0093216D">
      <w:pPr>
        <w:pStyle w:val="Title"/>
        <w:widowControl w:val="0"/>
        <w:spacing w:line="235" w:lineRule="auto"/>
        <w:ind w:left="709" w:hanging="709"/>
        <w:jc w:val="both"/>
        <w:rPr>
          <w:rFonts w:ascii="Century Gothic" w:hAnsi="Century Gothic"/>
          <w:b w:val="0"/>
          <w:sz w:val="20"/>
          <w:szCs w:val="20"/>
        </w:rPr>
      </w:pPr>
      <w:r w:rsidRPr="00AF244F">
        <w:rPr>
          <w:rFonts w:ascii="Century Gothic" w:hAnsi="Century Gothic"/>
          <w:b w:val="0"/>
          <w:sz w:val="20"/>
          <w:szCs w:val="20"/>
        </w:rPr>
        <w:t>Darwanto</w:t>
      </w:r>
      <w:r w:rsidRPr="00AF244F">
        <w:rPr>
          <w:rFonts w:ascii="Century Gothic" w:hAnsi="Century Gothic"/>
          <w:b w:val="0"/>
          <w:sz w:val="20"/>
          <w:szCs w:val="20"/>
          <w:lang w:val="en-US"/>
        </w:rPr>
        <w:t xml:space="preserve"> </w:t>
      </w:r>
      <w:r w:rsidRPr="00AF244F">
        <w:rPr>
          <w:rFonts w:ascii="Century Gothic" w:hAnsi="Century Gothic"/>
          <w:b w:val="0"/>
          <w:sz w:val="20"/>
          <w:szCs w:val="20"/>
        </w:rPr>
        <w:t xml:space="preserve">Herry. </w:t>
      </w:r>
      <w:r w:rsidRPr="00AF244F">
        <w:rPr>
          <w:rFonts w:ascii="Century Gothic" w:hAnsi="Century Gothic"/>
          <w:b w:val="0"/>
          <w:sz w:val="20"/>
          <w:szCs w:val="20"/>
          <w:lang w:val="en-US"/>
        </w:rPr>
        <w:t>(</w:t>
      </w:r>
      <w:r w:rsidRPr="00AF244F">
        <w:rPr>
          <w:rFonts w:ascii="Century Gothic" w:hAnsi="Century Gothic"/>
          <w:b w:val="0"/>
          <w:sz w:val="20"/>
          <w:szCs w:val="20"/>
        </w:rPr>
        <w:t>2007</w:t>
      </w:r>
      <w:r w:rsidRPr="00AF244F">
        <w:rPr>
          <w:rFonts w:ascii="Century Gothic" w:hAnsi="Century Gothic"/>
          <w:b w:val="0"/>
          <w:sz w:val="20"/>
          <w:szCs w:val="20"/>
          <w:lang w:val="en-US"/>
        </w:rPr>
        <w:t>)</w:t>
      </w:r>
      <w:r w:rsidRPr="00AF244F">
        <w:rPr>
          <w:rFonts w:ascii="Century Gothic" w:hAnsi="Century Gothic"/>
          <w:b w:val="0"/>
          <w:sz w:val="20"/>
          <w:szCs w:val="20"/>
        </w:rPr>
        <w:t xml:space="preserve">. </w:t>
      </w:r>
      <w:r w:rsidRPr="00AF244F">
        <w:rPr>
          <w:rFonts w:ascii="Century Gothic" w:hAnsi="Century Gothic"/>
          <w:b w:val="0"/>
          <w:i/>
          <w:sz w:val="20"/>
          <w:szCs w:val="20"/>
        </w:rPr>
        <w:t>Pemberdayaan Masyarakat Pedesaan Berbasis Masyarakat Terpencil</w:t>
      </w:r>
      <w:r w:rsidRPr="00AF244F">
        <w:rPr>
          <w:rFonts w:ascii="Century Gothic" w:hAnsi="Century Gothic"/>
          <w:b w:val="0"/>
          <w:sz w:val="20"/>
          <w:szCs w:val="20"/>
        </w:rPr>
        <w:t>. Makalah Pengembangan Kawasan Khusus dan Tertinggal, Bappenas. Jakarta.</w:t>
      </w:r>
    </w:p>
    <w:p w14:paraId="539E3A31" w14:textId="77777777" w:rsidR="00B41A1C" w:rsidRPr="00AF244F" w:rsidRDefault="00B41A1C" w:rsidP="0093216D">
      <w:pPr>
        <w:pStyle w:val="Title"/>
        <w:widowControl w:val="0"/>
        <w:spacing w:line="235" w:lineRule="auto"/>
        <w:ind w:left="709" w:hanging="709"/>
        <w:jc w:val="both"/>
        <w:rPr>
          <w:rFonts w:ascii="Century Gothic" w:hAnsi="Century Gothic"/>
          <w:b w:val="0"/>
          <w:bCs w:val="0"/>
          <w:sz w:val="20"/>
          <w:szCs w:val="20"/>
          <w:lang w:val="en-US"/>
        </w:rPr>
      </w:pPr>
      <w:r w:rsidRPr="00AF244F">
        <w:rPr>
          <w:rFonts w:ascii="Century Gothic" w:hAnsi="Century Gothic"/>
          <w:b w:val="0"/>
          <w:sz w:val="20"/>
          <w:szCs w:val="20"/>
          <w:lang w:val="sv-SE"/>
        </w:rPr>
        <w:t xml:space="preserve">Foy Nancy. (1994). </w:t>
      </w:r>
      <w:r w:rsidRPr="00AF244F">
        <w:rPr>
          <w:rFonts w:ascii="Century Gothic" w:hAnsi="Century Gothic"/>
          <w:b w:val="0"/>
          <w:i/>
          <w:sz w:val="20"/>
          <w:szCs w:val="20"/>
          <w:lang w:val="sv-SE"/>
        </w:rPr>
        <w:t>Empowering People at Work</w:t>
      </w:r>
      <w:r w:rsidRPr="00AF244F">
        <w:rPr>
          <w:rFonts w:ascii="Century Gothic" w:hAnsi="Century Gothic"/>
          <w:b w:val="0"/>
          <w:sz w:val="20"/>
          <w:szCs w:val="20"/>
          <w:lang w:val="sv-SE"/>
        </w:rPr>
        <w:t xml:space="preserve">. </w:t>
      </w:r>
      <w:r w:rsidRPr="00AF244F">
        <w:rPr>
          <w:rFonts w:ascii="Century Gothic" w:hAnsi="Century Gothic"/>
          <w:b w:val="0"/>
          <w:bCs w:val="0"/>
          <w:sz w:val="20"/>
          <w:szCs w:val="20"/>
        </w:rPr>
        <w:t>Grower Publishing Compony.</w:t>
      </w:r>
      <w:r w:rsidRPr="00AF244F">
        <w:rPr>
          <w:rFonts w:ascii="Century Gothic" w:hAnsi="Century Gothic"/>
          <w:b w:val="0"/>
          <w:bCs w:val="0"/>
          <w:sz w:val="20"/>
          <w:szCs w:val="20"/>
          <w:lang w:val="en-US"/>
        </w:rPr>
        <w:t xml:space="preserve"> </w:t>
      </w:r>
      <w:r w:rsidRPr="00AF244F">
        <w:rPr>
          <w:rFonts w:ascii="Century Gothic" w:hAnsi="Century Gothic"/>
          <w:b w:val="0"/>
          <w:bCs w:val="0"/>
          <w:sz w:val="20"/>
          <w:szCs w:val="20"/>
        </w:rPr>
        <w:t>London.</w:t>
      </w:r>
    </w:p>
    <w:p w14:paraId="782B47D5" w14:textId="77777777" w:rsidR="00B41A1C" w:rsidRPr="00AF244F" w:rsidRDefault="00B41A1C" w:rsidP="0093216D">
      <w:pPr>
        <w:pStyle w:val="BodyText3"/>
        <w:spacing w:after="0" w:line="235" w:lineRule="auto"/>
        <w:ind w:left="709" w:hanging="709"/>
        <w:jc w:val="both"/>
        <w:rPr>
          <w:rFonts w:ascii="Century Gothic" w:hAnsi="Century Gothic"/>
          <w:sz w:val="20"/>
          <w:szCs w:val="20"/>
        </w:rPr>
      </w:pPr>
      <w:r w:rsidRPr="00AF244F">
        <w:rPr>
          <w:rFonts w:ascii="Century Gothic" w:hAnsi="Century Gothic"/>
          <w:sz w:val="20"/>
          <w:szCs w:val="20"/>
        </w:rPr>
        <w:t xml:space="preserve">Hikmad H. (2006). </w:t>
      </w:r>
      <w:r w:rsidRPr="00AF244F">
        <w:rPr>
          <w:rFonts w:ascii="Century Gothic" w:hAnsi="Century Gothic"/>
          <w:i/>
          <w:iCs/>
          <w:sz w:val="20"/>
          <w:szCs w:val="20"/>
        </w:rPr>
        <w:t>Strategi Pemberdayaan Masyarakat</w:t>
      </w:r>
      <w:r w:rsidRPr="00AF244F">
        <w:rPr>
          <w:rFonts w:ascii="Century Gothic" w:hAnsi="Century Gothic"/>
          <w:sz w:val="20"/>
          <w:szCs w:val="20"/>
        </w:rPr>
        <w:t>. Humaniora., Bandung.</w:t>
      </w:r>
    </w:p>
    <w:p w14:paraId="2F6FB502" w14:textId="77777777" w:rsidR="00B41A1C" w:rsidRPr="00AF244F" w:rsidRDefault="00B41A1C" w:rsidP="0093216D">
      <w:pPr>
        <w:autoSpaceDE w:val="0"/>
        <w:autoSpaceDN w:val="0"/>
        <w:adjustRightInd w:val="0"/>
        <w:spacing w:line="235" w:lineRule="auto"/>
        <w:ind w:left="709" w:hanging="709"/>
        <w:jc w:val="both"/>
        <w:rPr>
          <w:rFonts w:ascii="Century Gothic" w:hAnsi="Century Gothic"/>
          <w:sz w:val="20"/>
          <w:szCs w:val="20"/>
        </w:rPr>
      </w:pPr>
      <w:r w:rsidRPr="00AF244F">
        <w:rPr>
          <w:rFonts w:ascii="Century Gothic" w:hAnsi="Century Gothic"/>
          <w:sz w:val="20"/>
          <w:szCs w:val="20"/>
        </w:rPr>
        <w:t xml:space="preserve">Ife J.W. (1995). </w:t>
      </w:r>
      <w:r w:rsidRPr="00AF244F">
        <w:rPr>
          <w:rFonts w:ascii="Century Gothic" w:hAnsi="Century Gothic"/>
          <w:i/>
          <w:iCs/>
          <w:sz w:val="20"/>
          <w:szCs w:val="20"/>
        </w:rPr>
        <w:t xml:space="preserve">Community Development: Creating Community Alternatives, Vision, Analysis and </w:t>
      </w:r>
      <w:r w:rsidRPr="00AF244F">
        <w:rPr>
          <w:rFonts w:ascii="Century Gothic" w:hAnsi="Century Gothic"/>
          <w:iCs/>
          <w:sz w:val="20"/>
          <w:szCs w:val="20"/>
        </w:rPr>
        <w:t xml:space="preserve">Practice. </w:t>
      </w:r>
      <w:r w:rsidRPr="00AF244F">
        <w:rPr>
          <w:rFonts w:ascii="Century Gothic" w:hAnsi="Century Gothic"/>
          <w:sz w:val="20"/>
          <w:szCs w:val="20"/>
        </w:rPr>
        <w:t>Longman. Australia.</w:t>
      </w:r>
    </w:p>
    <w:p w14:paraId="6B7FE6AA" w14:textId="77777777" w:rsidR="00B41A1C" w:rsidRPr="00AF244F" w:rsidRDefault="00B41A1C" w:rsidP="0093216D">
      <w:pPr>
        <w:autoSpaceDE w:val="0"/>
        <w:autoSpaceDN w:val="0"/>
        <w:adjustRightInd w:val="0"/>
        <w:spacing w:line="235" w:lineRule="auto"/>
        <w:ind w:left="709" w:hanging="709"/>
        <w:jc w:val="both"/>
        <w:rPr>
          <w:rFonts w:ascii="Century Gothic" w:hAnsi="Century Gothic"/>
          <w:sz w:val="20"/>
          <w:szCs w:val="20"/>
        </w:rPr>
      </w:pPr>
      <w:r w:rsidRPr="00AF244F">
        <w:rPr>
          <w:rFonts w:ascii="Century Gothic" w:hAnsi="Century Gothic"/>
          <w:sz w:val="20"/>
          <w:szCs w:val="20"/>
        </w:rPr>
        <w:t xml:space="preserve">Jamasy O. (2004). </w:t>
      </w:r>
      <w:r w:rsidRPr="00AF244F">
        <w:rPr>
          <w:rFonts w:ascii="Century Gothic" w:hAnsi="Century Gothic"/>
          <w:i/>
          <w:iCs/>
          <w:sz w:val="20"/>
          <w:szCs w:val="20"/>
        </w:rPr>
        <w:t>Keadilan, Pemberdayaan, &amp; Penanggulangan Kemiskinan</w:t>
      </w:r>
      <w:r w:rsidRPr="00AF244F">
        <w:rPr>
          <w:rFonts w:ascii="Century Gothic" w:hAnsi="Century Gothic"/>
          <w:sz w:val="20"/>
          <w:szCs w:val="20"/>
        </w:rPr>
        <w:t>., Blantika., Jakarta.</w:t>
      </w:r>
    </w:p>
    <w:p w14:paraId="24C0F8E7" w14:textId="77777777" w:rsidR="00B41A1C" w:rsidRPr="00AF244F" w:rsidRDefault="00B41A1C" w:rsidP="0093216D">
      <w:pPr>
        <w:pStyle w:val="BodyText3"/>
        <w:spacing w:after="0" w:line="235" w:lineRule="auto"/>
        <w:ind w:left="709" w:hanging="709"/>
        <w:jc w:val="both"/>
        <w:rPr>
          <w:rFonts w:ascii="Century Gothic" w:hAnsi="Century Gothic"/>
          <w:sz w:val="20"/>
          <w:szCs w:val="20"/>
          <w:lang w:val="sv-SE"/>
        </w:rPr>
      </w:pPr>
      <w:r w:rsidRPr="00AF244F">
        <w:rPr>
          <w:rFonts w:ascii="Century Gothic" w:hAnsi="Century Gothic"/>
          <w:sz w:val="20"/>
          <w:szCs w:val="20"/>
        </w:rPr>
        <w:t xml:space="preserve">Kartasasmita Ginanjar. (1997). </w:t>
      </w:r>
      <w:r w:rsidRPr="00AF244F">
        <w:rPr>
          <w:rFonts w:ascii="Century Gothic" w:hAnsi="Century Gothic"/>
          <w:i/>
          <w:iCs/>
          <w:sz w:val="20"/>
          <w:szCs w:val="20"/>
        </w:rPr>
        <w:t>Pemberdayaan Masyarakat: Konsep Pembangunan yang Berakar pada Masyarakat</w:t>
      </w:r>
      <w:r w:rsidRPr="00AF244F">
        <w:rPr>
          <w:rFonts w:ascii="Century Gothic" w:hAnsi="Century Gothic"/>
          <w:iCs/>
          <w:sz w:val="20"/>
          <w:szCs w:val="20"/>
        </w:rPr>
        <w:t>. Makalah</w:t>
      </w:r>
      <w:r w:rsidRPr="00AF244F">
        <w:rPr>
          <w:rFonts w:ascii="Century Gothic" w:hAnsi="Century Gothic"/>
          <w:i/>
          <w:iCs/>
          <w:sz w:val="20"/>
          <w:szCs w:val="20"/>
        </w:rPr>
        <w:t xml:space="preserve"> </w:t>
      </w:r>
      <w:r w:rsidRPr="00AF244F">
        <w:rPr>
          <w:rFonts w:ascii="Century Gothic" w:hAnsi="Century Gothic"/>
          <w:sz w:val="20"/>
          <w:szCs w:val="20"/>
        </w:rPr>
        <w:t xml:space="preserve">disampaikan pada </w:t>
      </w:r>
      <w:r w:rsidRPr="00AF244F">
        <w:rPr>
          <w:rFonts w:ascii="Century Gothic" w:hAnsi="Century Gothic"/>
          <w:iCs/>
          <w:sz w:val="20"/>
          <w:szCs w:val="20"/>
        </w:rPr>
        <w:t xml:space="preserve">Sarasehan DPD Golkar Tk. I Jawa Timur. </w:t>
      </w:r>
      <w:r w:rsidRPr="00AF244F">
        <w:rPr>
          <w:rFonts w:ascii="Century Gothic" w:hAnsi="Century Gothic"/>
          <w:sz w:val="20"/>
          <w:szCs w:val="20"/>
        </w:rPr>
        <w:t>Surabaya.</w:t>
      </w:r>
    </w:p>
    <w:p w14:paraId="1A197430" w14:textId="77777777" w:rsidR="00B41A1C" w:rsidRPr="00AF244F" w:rsidRDefault="00B41A1C" w:rsidP="0093216D">
      <w:pPr>
        <w:pStyle w:val="BodyText3"/>
        <w:spacing w:after="0" w:line="235" w:lineRule="auto"/>
        <w:ind w:left="709" w:hanging="709"/>
        <w:jc w:val="both"/>
        <w:rPr>
          <w:rFonts w:ascii="Century Gothic" w:hAnsi="Century Gothic"/>
          <w:sz w:val="20"/>
          <w:szCs w:val="20"/>
          <w:lang w:val="sv-SE"/>
        </w:rPr>
      </w:pPr>
      <w:r w:rsidRPr="00AF244F">
        <w:rPr>
          <w:rFonts w:ascii="Century Gothic" w:hAnsi="Century Gothic"/>
          <w:sz w:val="20"/>
          <w:szCs w:val="20"/>
          <w:lang w:val="sv-SE"/>
        </w:rPr>
        <w:t xml:space="preserve">Koncoro Mudrajat. (2004). </w:t>
      </w:r>
      <w:r w:rsidRPr="00AF244F">
        <w:rPr>
          <w:rFonts w:ascii="Century Gothic" w:hAnsi="Century Gothic"/>
          <w:i/>
          <w:sz w:val="20"/>
          <w:szCs w:val="20"/>
          <w:lang w:val="sv-SE"/>
        </w:rPr>
        <w:t>Otonomi dan Pembangunan Daerah</w:t>
      </w:r>
      <w:r w:rsidRPr="00AF244F">
        <w:rPr>
          <w:rFonts w:ascii="Century Gothic" w:hAnsi="Century Gothic"/>
          <w:sz w:val="20"/>
          <w:szCs w:val="20"/>
          <w:lang w:val="sv-SE"/>
        </w:rPr>
        <w:t>., Erlangga., Jakarta.</w:t>
      </w:r>
    </w:p>
    <w:p w14:paraId="5D8B06BD" w14:textId="77777777" w:rsidR="00B41A1C" w:rsidRPr="00AF244F" w:rsidRDefault="00B41A1C" w:rsidP="0093216D">
      <w:pPr>
        <w:pStyle w:val="ListParagraph"/>
        <w:spacing w:line="235" w:lineRule="auto"/>
        <w:ind w:left="709" w:hanging="709"/>
        <w:rPr>
          <w:rFonts w:ascii="Century Gothic" w:hAnsi="Century Gothic"/>
          <w:sz w:val="20"/>
          <w:szCs w:val="20"/>
          <w:lang w:val="sv-SE"/>
        </w:rPr>
      </w:pPr>
      <w:r w:rsidRPr="00AF244F">
        <w:rPr>
          <w:rFonts w:ascii="Century Gothic" w:hAnsi="Century Gothic"/>
          <w:sz w:val="20"/>
          <w:szCs w:val="20"/>
          <w:lang w:val="sv-SE"/>
        </w:rPr>
        <w:t xml:space="preserve">Lowe Philip. (1995). </w:t>
      </w:r>
      <w:r w:rsidRPr="00AF244F">
        <w:rPr>
          <w:rFonts w:ascii="Century Gothic" w:hAnsi="Century Gothic"/>
          <w:i/>
          <w:sz w:val="20"/>
          <w:szCs w:val="20"/>
          <w:lang w:val="sv-SE"/>
        </w:rPr>
        <w:t>Empowering Individual</w:t>
      </w:r>
      <w:r w:rsidRPr="00AF244F">
        <w:rPr>
          <w:rFonts w:ascii="Century Gothic" w:hAnsi="Century Gothic"/>
          <w:sz w:val="20"/>
          <w:szCs w:val="20"/>
          <w:lang w:val="sv-SE"/>
        </w:rPr>
        <w:t>. MC – Grew Hill inc. London.</w:t>
      </w:r>
    </w:p>
    <w:p w14:paraId="398E6E6E" w14:textId="77777777" w:rsidR="00B41A1C" w:rsidRPr="00AF244F" w:rsidRDefault="00B41A1C" w:rsidP="0093216D">
      <w:pPr>
        <w:pStyle w:val="ListParagraph"/>
        <w:spacing w:line="235" w:lineRule="auto"/>
        <w:ind w:left="709" w:hanging="709"/>
        <w:rPr>
          <w:rFonts w:ascii="Century Gothic" w:hAnsi="Century Gothic"/>
          <w:sz w:val="20"/>
          <w:szCs w:val="20"/>
          <w:lang w:val="sv-SE"/>
        </w:rPr>
      </w:pPr>
      <w:r w:rsidRPr="00AF244F">
        <w:rPr>
          <w:rFonts w:ascii="Century Gothic" w:hAnsi="Century Gothic"/>
          <w:sz w:val="20"/>
          <w:szCs w:val="20"/>
          <w:lang w:val="sv-SE"/>
        </w:rPr>
        <w:t>Pranarka dan Onny S. Prijono. (1996).</w:t>
      </w:r>
      <w:r w:rsidRPr="00AF244F">
        <w:rPr>
          <w:rFonts w:ascii="Century Gothic" w:hAnsi="Century Gothic"/>
          <w:i/>
          <w:iCs/>
          <w:sz w:val="20"/>
          <w:szCs w:val="20"/>
          <w:lang w:val="sv-SE"/>
        </w:rPr>
        <w:t xml:space="preserve"> Pemberdayaan : Konsep, Kebijakan dan Implementasi</w:t>
      </w:r>
      <w:r w:rsidRPr="00AF244F">
        <w:rPr>
          <w:rFonts w:ascii="Century Gothic" w:hAnsi="Century Gothic"/>
          <w:sz w:val="20"/>
          <w:szCs w:val="20"/>
          <w:lang w:val="sv-SE"/>
        </w:rPr>
        <w:t>. CSIS. Jakarta.</w:t>
      </w:r>
    </w:p>
    <w:p w14:paraId="282F4FC6" w14:textId="77777777" w:rsidR="00B41A1C" w:rsidRPr="00AF244F" w:rsidRDefault="00B41A1C" w:rsidP="0093216D">
      <w:pPr>
        <w:pStyle w:val="ListParagraph"/>
        <w:spacing w:line="235" w:lineRule="auto"/>
        <w:ind w:left="709" w:hanging="709"/>
        <w:rPr>
          <w:rFonts w:ascii="Century Gothic" w:hAnsi="Century Gothic"/>
          <w:sz w:val="20"/>
          <w:szCs w:val="20"/>
          <w:lang w:val="sv-SE"/>
        </w:rPr>
      </w:pPr>
      <w:r w:rsidRPr="00AF244F">
        <w:rPr>
          <w:rFonts w:ascii="Century Gothic" w:hAnsi="Century Gothic"/>
          <w:sz w:val="20"/>
          <w:szCs w:val="20"/>
          <w:lang w:val="sv-SE"/>
        </w:rPr>
        <w:t xml:space="preserve">Sumodiningrat Gunawan. (1997). </w:t>
      </w:r>
      <w:r w:rsidRPr="00AF244F">
        <w:rPr>
          <w:rFonts w:ascii="Century Gothic" w:hAnsi="Century Gothic"/>
          <w:i/>
          <w:sz w:val="20"/>
          <w:szCs w:val="20"/>
          <w:lang w:val="sv-SE"/>
        </w:rPr>
        <w:t>Pembagunan Daerah dan Pemberdayaan Masyarakat</w:t>
      </w:r>
      <w:r w:rsidRPr="00AF244F">
        <w:rPr>
          <w:rFonts w:ascii="Century Gothic" w:hAnsi="Century Gothic"/>
          <w:sz w:val="20"/>
          <w:szCs w:val="20"/>
          <w:lang w:val="sv-SE"/>
        </w:rPr>
        <w:t>. Bina Rena Parawira. Jakarta.</w:t>
      </w:r>
    </w:p>
    <w:p w14:paraId="3C3CF2D9" w14:textId="3A14224A" w:rsidR="008971AE" w:rsidRPr="00AF244F" w:rsidRDefault="00B41A1C" w:rsidP="0093216D">
      <w:pPr>
        <w:spacing w:line="235" w:lineRule="auto"/>
        <w:ind w:left="709" w:hanging="709"/>
        <w:jc w:val="both"/>
        <w:rPr>
          <w:rFonts w:ascii="Century Gothic" w:hAnsi="Century Gothic"/>
          <w:sz w:val="20"/>
          <w:szCs w:val="20"/>
        </w:rPr>
      </w:pPr>
      <w:r w:rsidRPr="00AF244F">
        <w:rPr>
          <w:rFonts w:ascii="Century Gothic" w:hAnsi="Century Gothic"/>
          <w:sz w:val="20"/>
          <w:szCs w:val="20"/>
          <w:lang w:val="sv-SE"/>
        </w:rPr>
        <w:t xml:space="preserve">Wirutomo Paulus dkk. (2003). </w:t>
      </w:r>
      <w:r w:rsidRPr="00AF244F">
        <w:rPr>
          <w:rFonts w:ascii="Century Gothic" w:hAnsi="Century Gothic"/>
          <w:i/>
          <w:iCs/>
          <w:sz w:val="20"/>
          <w:szCs w:val="20"/>
          <w:lang w:val="sv-SE"/>
        </w:rPr>
        <w:t>Paradigma Pembangunan di Era Otonomi Daerah</w:t>
      </w:r>
      <w:r w:rsidRPr="00AF244F">
        <w:rPr>
          <w:rFonts w:ascii="Century Gothic" w:hAnsi="Century Gothic"/>
          <w:sz w:val="20"/>
          <w:szCs w:val="20"/>
          <w:lang w:val="sv-SE"/>
        </w:rPr>
        <w:t>. Penerbit Cipruy. Jakarta.</w:t>
      </w:r>
    </w:p>
    <w:sectPr w:rsidR="008971AE" w:rsidRPr="00AF244F" w:rsidSect="00091B9A">
      <w:type w:val="continuous"/>
      <w:pgSz w:w="11894" w:h="16157" w:code="9"/>
      <w:pgMar w:top="1412" w:right="1140" w:bottom="1418"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C56AD" w14:textId="77777777" w:rsidR="00472372" w:rsidRDefault="00472372" w:rsidP="008834B4">
      <w:r>
        <w:separator/>
      </w:r>
    </w:p>
  </w:endnote>
  <w:endnote w:type="continuationSeparator" w:id="0">
    <w:p w14:paraId="2AC7306B" w14:textId="77777777" w:rsidR="00472372" w:rsidRDefault="00472372"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21C72" w14:textId="033DE33E" w:rsidR="007F77C1" w:rsidRPr="007541FA" w:rsidRDefault="007F77C1">
    <w:pPr>
      <w:pStyle w:val="Footer"/>
      <w:jc w:val="center"/>
      <w:rPr>
        <w:rFonts w:ascii="Century Gothic" w:hAnsi="Century Gothic"/>
        <w:sz w:val="16"/>
        <w:szCs w:val="16"/>
      </w:rPr>
    </w:pPr>
    <w:r w:rsidRPr="007541FA">
      <w:rPr>
        <w:rFonts w:ascii="Century Gothic" w:hAnsi="Century Gothic"/>
        <w:sz w:val="16"/>
        <w:szCs w:val="16"/>
      </w:rPr>
      <w:fldChar w:fldCharType="begin"/>
    </w:r>
    <w:r w:rsidRPr="007541FA">
      <w:rPr>
        <w:rFonts w:ascii="Century Gothic" w:hAnsi="Century Gothic"/>
        <w:sz w:val="16"/>
        <w:szCs w:val="16"/>
      </w:rPr>
      <w:instrText xml:space="preserve"> PAGE   \* MERGEFORMAT </w:instrText>
    </w:r>
    <w:r w:rsidRPr="007541FA">
      <w:rPr>
        <w:rFonts w:ascii="Century Gothic" w:hAnsi="Century Gothic"/>
        <w:sz w:val="16"/>
        <w:szCs w:val="16"/>
      </w:rPr>
      <w:fldChar w:fldCharType="separate"/>
    </w:r>
    <w:r w:rsidR="005944C0">
      <w:rPr>
        <w:rFonts w:ascii="Century Gothic" w:hAnsi="Century Gothic"/>
        <w:noProof/>
        <w:sz w:val="16"/>
        <w:szCs w:val="16"/>
      </w:rPr>
      <w:t>9</w:t>
    </w:r>
    <w:r w:rsidRPr="007541FA">
      <w:rPr>
        <w:rFonts w:ascii="Century Gothic" w:hAnsi="Century Gothic"/>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32EDF" w14:textId="58957D85" w:rsidR="007F77C1" w:rsidRPr="00C1211D" w:rsidRDefault="007F77C1" w:rsidP="000D53CB">
    <w:pPr>
      <w:pStyle w:val="Footer"/>
      <w:tabs>
        <w:tab w:val="left" w:pos="2880"/>
      </w:tabs>
      <w:ind w:left="2552"/>
      <w:jc w:val="right"/>
    </w:pP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3AEB4" w14:textId="77777777" w:rsidR="00472372" w:rsidRDefault="00472372" w:rsidP="008834B4">
      <w:r>
        <w:separator/>
      </w:r>
    </w:p>
  </w:footnote>
  <w:footnote w:type="continuationSeparator" w:id="0">
    <w:p w14:paraId="5E781C9B" w14:textId="77777777" w:rsidR="00472372" w:rsidRDefault="00472372"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2AFE" w14:textId="47648DD3" w:rsidR="007F77C1" w:rsidRPr="00923DFB" w:rsidRDefault="007F77C1" w:rsidP="00A167AB">
    <w:pPr>
      <w:rPr>
        <w:sz w:val="14"/>
        <w:lang w:val="id-ID"/>
      </w:rPr>
    </w:pP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AA08F" w14:textId="7E88D877" w:rsidR="007F77C1" w:rsidRPr="008834B4" w:rsidRDefault="007F77C1" w:rsidP="00A167AB">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51104A7"/>
    <w:multiLevelType w:val="hybridMultilevel"/>
    <w:tmpl w:val="3996A44C"/>
    <w:lvl w:ilvl="0" w:tplc="59207F5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4663DDC"/>
    <w:multiLevelType w:val="hybridMultilevel"/>
    <w:tmpl w:val="D53AC0BA"/>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303C28C4"/>
    <w:multiLevelType w:val="hybridMultilevel"/>
    <w:tmpl w:val="ECBCB1E6"/>
    <w:lvl w:ilvl="0" w:tplc="5CF816EE">
      <w:start w:val="1"/>
      <w:numFmt w:val="decimal"/>
      <w:lvlText w:val="%1)"/>
      <w:lvlJc w:val="left"/>
      <w:pPr>
        <w:ind w:left="360" w:hanging="360"/>
      </w:pPr>
      <w:rPr>
        <w:rFonts w:hint="default"/>
        <w:sz w:val="1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4113C71"/>
    <w:multiLevelType w:val="hybridMultilevel"/>
    <w:tmpl w:val="DC46E5B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0CE4EA7"/>
    <w:multiLevelType w:val="hybridMultilevel"/>
    <w:tmpl w:val="F90E4E4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F507C99"/>
    <w:multiLevelType w:val="hybridMultilevel"/>
    <w:tmpl w:val="E5C45512"/>
    <w:lvl w:ilvl="0" w:tplc="38090019">
      <w:start w:val="1"/>
      <w:numFmt w:val="lowerLetter"/>
      <w:lvlText w:val="%1."/>
      <w:lvlJc w:val="left"/>
      <w:pPr>
        <w:ind w:left="363" w:hanging="360"/>
      </w:pPr>
      <w:rPr>
        <w:rFonts w:hint="default"/>
      </w:rPr>
    </w:lvl>
    <w:lvl w:ilvl="1" w:tplc="38090019">
      <w:start w:val="1"/>
      <w:numFmt w:val="lowerLetter"/>
      <w:lvlText w:val="%2."/>
      <w:lvlJc w:val="left"/>
      <w:pPr>
        <w:ind w:left="1083" w:hanging="360"/>
      </w:pPr>
    </w:lvl>
    <w:lvl w:ilvl="2" w:tplc="3809001B" w:tentative="1">
      <w:start w:val="1"/>
      <w:numFmt w:val="lowerRoman"/>
      <w:lvlText w:val="%3."/>
      <w:lvlJc w:val="right"/>
      <w:pPr>
        <w:ind w:left="1803" w:hanging="180"/>
      </w:pPr>
    </w:lvl>
    <w:lvl w:ilvl="3" w:tplc="3809000F" w:tentative="1">
      <w:start w:val="1"/>
      <w:numFmt w:val="decimal"/>
      <w:lvlText w:val="%4."/>
      <w:lvlJc w:val="left"/>
      <w:pPr>
        <w:ind w:left="2523" w:hanging="360"/>
      </w:pPr>
    </w:lvl>
    <w:lvl w:ilvl="4" w:tplc="38090019" w:tentative="1">
      <w:start w:val="1"/>
      <w:numFmt w:val="lowerLetter"/>
      <w:lvlText w:val="%5."/>
      <w:lvlJc w:val="left"/>
      <w:pPr>
        <w:ind w:left="3243" w:hanging="360"/>
      </w:pPr>
    </w:lvl>
    <w:lvl w:ilvl="5" w:tplc="3809001B" w:tentative="1">
      <w:start w:val="1"/>
      <w:numFmt w:val="lowerRoman"/>
      <w:lvlText w:val="%6."/>
      <w:lvlJc w:val="right"/>
      <w:pPr>
        <w:ind w:left="3963" w:hanging="180"/>
      </w:pPr>
    </w:lvl>
    <w:lvl w:ilvl="6" w:tplc="3809000F" w:tentative="1">
      <w:start w:val="1"/>
      <w:numFmt w:val="decimal"/>
      <w:lvlText w:val="%7."/>
      <w:lvlJc w:val="left"/>
      <w:pPr>
        <w:ind w:left="4683" w:hanging="360"/>
      </w:pPr>
    </w:lvl>
    <w:lvl w:ilvl="7" w:tplc="38090019" w:tentative="1">
      <w:start w:val="1"/>
      <w:numFmt w:val="lowerLetter"/>
      <w:lvlText w:val="%8."/>
      <w:lvlJc w:val="left"/>
      <w:pPr>
        <w:ind w:left="5403" w:hanging="360"/>
      </w:pPr>
    </w:lvl>
    <w:lvl w:ilvl="8" w:tplc="3809001B" w:tentative="1">
      <w:start w:val="1"/>
      <w:numFmt w:val="lowerRoman"/>
      <w:lvlText w:val="%9."/>
      <w:lvlJc w:val="right"/>
      <w:pPr>
        <w:ind w:left="6123" w:hanging="180"/>
      </w:pPr>
    </w:lvl>
  </w:abstractNum>
  <w:num w:numId="1">
    <w:abstractNumId w:val="0"/>
  </w:num>
  <w:num w:numId="2">
    <w:abstractNumId w:val="5"/>
  </w:num>
  <w:num w:numId="3">
    <w:abstractNumId w:val="8"/>
  </w:num>
  <w:num w:numId="4">
    <w:abstractNumId w:val="2"/>
  </w:num>
  <w:num w:numId="5">
    <w:abstractNumId w:val="4"/>
  </w:num>
  <w:num w:numId="6">
    <w:abstractNumId w:val="3"/>
  </w:num>
  <w:num w:numId="7">
    <w:abstractNumId w:val="6"/>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48A6"/>
    <w:rsid w:val="00011BDA"/>
    <w:rsid w:val="00014011"/>
    <w:rsid w:val="0001490C"/>
    <w:rsid w:val="000424CB"/>
    <w:rsid w:val="000548FD"/>
    <w:rsid w:val="000702F6"/>
    <w:rsid w:val="000714F0"/>
    <w:rsid w:val="00085B45"/>
    <w:rsid w:val="00085D40"/>
    <w:rsid w:val="00091B9A"/>
    <w:rsid w:val="00091EDD"/>
    <w:rsid w:val="000A1713"/>
    <w:rsid w:val="000A1A61"/>
    <w:rsid w:val="000A35AF"/>
    <w:rsid w:val="000A4990"/>
    <w:rsid w:val="000A5DB7"/>
    <w:rsid w:val="000C3154"/>
    <w:rsid w:val="000C5B47"/>
    <w:rsid w:val="000D53CB"/>
    <w:rsid w:val="000D5D7E"/>
    <w:rsid w:val="000D7DF7"/>
    <w:rsid w:val="000F709A"/>
    <w:rsid w:val="000F78C4"/>
    <w:rsid w:val="001017F8"/>
    <w:rsid w:val="001054E9"/>
    <w:rsid w:val="00106EE9"/>
    <w:rsid w:val="00115954"/>
    <w:rsid w:val="00120626"/>
    <w:rsid w:val="001301A4"/>
    <w:rsid w:val="00145228"/>
    <w:rsid w:val="0014619F"/>
    <w:rsid w:val="00154FAF"/>
    <w:rsid w:val="001609C1"/>
    <w:rsid w:val="0017024C"/>
    <w:rsid w:val="00174881"/>
    <w:rsid w:val="0017670A"/>
    <w:rsid w:val="00183EC0"/>
    <w:rsid w:val="00184ED3"/>
    <w:rsid w:val="00192A1D"/>
    <w:rsid w:val="00197461"/>
    <w:rsid w:val="001A0E80"/>
    <w:rsid w:val="001A2848"/>
    <w:rsid w:val="001B046A"/>
    <w:rsid w:val="001C480C"/>
    <w:rsid w:val="001C6038"/>
    <w:rsid w:val="001D7A3D"/>
    <w:rsid w:val="001D7CA6"/>
    <w:rsid w:val="001E0531"/>
    <w:rsid w:val="001F002D"/>
    <w:rsid w:val="002076A1"/>
    <w:rsid w:val="0021217E"/>
    <w:rsid w:val="0022160B"/>
    <w:rsid w:val="0022198B"/>
    <w:rsid w:val="00222528"/>
    <w:rsid w:val="0024026F"/>
    <w:rsid w:val="00244211"/>
    <w:rsid w:val="00253CF9"/>
    <w:rsid w:val="00256531"/>
    <w:rsid w:val="00266EEE"/>
    <w:rsid w:val="002704CB"/>
    <w:rsid w:val="0027481D"/>
    <w:rsid w:val="002839B7"/>
    <w:rsid w:val="00284044"/>
    <w:rsid w:val="00292814"/>
    <w:rsid w:val="0029618B"/>
    <w:rsid w:val="002A07F7"/>
    <w:rsid w:val="002A6639"/>
    <w:rsid w:val="002B029F"/>
    <w:rsid w:val="002B4F1C"/>
    <w:rsid w:val="002B53A9"/>
    <w:rsid w:val="002C11B0"/>
    <w:rsid w:val="002C3B4D"/>
    <w:rsid w:val="002D2588"/>
    <w:rsid w:val="002D66C6"/>
    <w:rsid w:val="002D6FA4"/>
    <w:rsid w:val="002D76C8"/>
    <w:rsid w:val="002E4D9A"/>
    <w:rsid w:val="002F5B8D"/>
    <w:rsid w:val="00306300"/>
    <w:rsid w:val="003070DB"/>
    <w:rsid w:val="00315725"/>
    <w:rsid w:val="00316CD5"/>
    <w:rsid w:val="003352E8"/>
    <w:rsid w:val="00337DEE"/>
    <w:rsid w:val="00340E1D"/>
    <w:rsid w:val="003451C6"/>
    <w:rsid w:val="00364615"/>
    <w:rsid w:val="00366132"/>
    <w:rsid w:val="0037001B"/>
    <w:rsid w:val="003759DB"/>
    <w:rsid w:val="00383E53"/>
    <w:rsid w:val="00385774"/>
    <w:rsid w:val="003A2DE8"/>
    <w:rsid w:val="003A6528"/>
    <w:rsid w:val="003C195A"/>
    <w:rsid w:val="003C5838"/>
    <w:rsid w:val="003C77AD"/>
    <w:rsid w:val="003F5908"/>
    <w:rsid w:val="0040725F"/>
    <w:rsid w:val="00415FD2"/>
    <w:rsid w:val="00417860"/>
    <w:rsid w:val="00427243"/>
    <w:rsid w:val="0043367B"/>
    <w:rsid w:val="00440A7F"/>
    <w:rsid w:val="00447BEA"/>
    <w:rsid w:val="00452B2A"/>
    <w:rsid w:val="00455068"/>
    <w:rsid w:val="004626B1"/>
    <w:rsid w:val="00464FBD"/>
    <w:rsid w:val="00471381"/>
    <w:rsid w:val="00471A4A"/>
    <w:rsid w:val="00472372"/>
    <w:rsid w:val="0048214E"/>
    <w:rsid w:val="004A2164"/>
    <w:rsid w:val="004B25FD"/>
    <w:rsid w:val="004B6F4D"/>
    <w:rsid w:val="004C7E2F"/>
    <w:rsid w:val="004D11FB"/>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944C0"/>
    <w:rsid w:val="005A50B9"/>
    <w:rsid w:val="005B23C1"/>
    <w:rsid w:val="005C5E9E"/>
    <w:rsid w:val="005D64C7"/>
    <w:rsid w:val="005D7AAC"/>
    <w:rsid w:val="005E392A"/>
    <w:rsid w:val="005F6234"/>
    <w:rsid w:val="00602F1A"/>
    <w:rsid w:val="00606911"/>
    <w:rsid w:val="00613245"/>
    <w:rsid w:val="0063604C"/>
    <w:rsid w:val="006748D9"/>
    <w:rsid w:val="00676D65"/>
    <w:rsid w:val="00682117"/>
    <w:rsid w:val="00686CE1"/>
    <w:rsid w:val="00694DA0"/>
    <w:rsid w:val="006A761E"/>
    <w:rsid w:val="006C4214"/>
    <w:rsid w:val="006D19AF"/>
    <w:rsid w:val="006D7141"/>
    <w:rsid w:val="006E0907"/>
    <w:rsid w:val="006F1E24"/>
    <w:rsid w:val="006F3D3C"/>
    <w:rsid w:val="00710C0A"/>
    <w:rsid w:val="00710EEC"/>
    <w:rsid w:val="00713A48"/>
    <w:rsid w:val="00713C2A"/>
    <w:rsid w:val="00726A49"/>
    <w:rsid w:val="007541FA"/>
    <w:rsid w:val="007556DF"/>
    <w:rsid w:val="007602B1"/>
    <w:rsid w:val="00773E88"/>
    <w:rsid w:val="00794CCA"/>
    <w:rsid w:val="00796CD8"/>
    <w:rsid w:val="007A0537"/>
    <w:rsid w:val="007A1D24"/>
    <w:rsid w:val="007C6FC5"/>
    <w:rsid w:val="007D266C"/>
    <w:rsid w:val="007D29A8"/>
    <w:rsid w:val="007E1FC6"/>
    <w:rsid w:val="007E25DE"/>
    <w:rsid w:val="007E71DC"/>
    <w:rsid w:val="007F48D1"/>
    <w:rsid w:val="007F6D69"/>
    <w:rsid w:val="007F6FD9"/>
    <w:rsid w:val="007F77C1"/>
    <w:rsid w:val="00807961"/>
    <w:rsid w:val="00815281"/>
    <w:rsid w:val="00823074"/>
    <w:rsid w:val="008243A7"/>
    <w:rsid w:val="00826A6B"/>
    <w:rsid w:val="00845CDA"/>
    <w:rsid w:val="0086167A"/>
    <w:rsid w:val="008645DC"/>
    <w:rsid w:val="00882BBD"/>
    <w:rsid w:val="008834B4"/>
    <w:rsid w:val="008971AE"/>
    <w:rsid w:val="008A03F9"/>
    <w:rsid w:val="008B2693"/>
    <w:rsid w:val="008B6407"/>
    <w:rsid w:val="008C6F30"/>
    <w:rsid w:val="008F0C3E"/>
    <w:rsid w:val="009048E5"/>
    <w:rsid w:val="0091041E"/>
    <w:rsid w:val="009115D2"/>
    <w:rsid w:val="00916B1D"/>
    <w:rsid w:val="00923DFB"/>
    <w:rsid w:val="0093216D"/>
    <w:rsid w:val="00934C8B"/>
    <w:rsid w:val="0094194A"/>
    <w:rsid w:val="00943B7A"/>
    <w:rsid w:val="00961D33"/>
    <w:rsid w:val="00971183"/>
    <w:rsid w:val="00971692"/>
    <w:rsid w:val="009751A1"/>
    <w:rsid w:val="009B0A5B"/>
    <w:rsid w:val="009B5465"/>
    <w:rsid w:val="009B5803"/>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244F"/>
    <w:rsid w:val="00AF3935"/>
    <w:rsid w:val="00B04046"/>
    <w:rsid w:val="00B119A1"/>
    <w:rsid w:val="00B21A44"/>
    <w:rsid w:val="00B24F44"/>
    <w:rsid w:val="00B40BD8"/>
    <w:rsid w:val="00B41A1C"/>
    <w:rsid w:val="00B523EB"/>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E751D"/>
    <w:rsid w:val="00CF5B20"/>
    <w:rsid w:val="00D01F1E"/>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15:docId w15:val="{CBF6C724-682E-4CF6-8284-24EF1EC5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odyTextIndent2">
    <w:name w:val="Body Text Indent 2"/>
    <w:basedOn w:val="Normal"/>
    <w:link w:val="BodyTextIndent2Char"/>
    <w:uiPriority w:val="99"/>
    <w:unhideWhenUsed/>
    <w:rsid w:val="00383E53"/>
    <w:pPr>
      <w:spacing w:after="120" w:line="480" w:lineRule="auto"/>
      <w:ind w:left="283"/>
    </w:pPr>
  </w:style>
  <w:style w:type="character" w:customStyle="1" w:styleId="BodyTextIndent2Char">
    <w:name w:val="Body Text Indent 2 Char"/>
    <w:basedOn w:val="DefaultParagraphFont"/>
    <w:link w:val="BodyTextIndent2"/>
    <w:uiPriority w:val="99"/>
    <w:rsid w:val="00383E53"/>
    <w:rPr>
      <w:sz w:val="24"/>
      <w:szCs w:val="24"/>
    </w:rPr>
  </w:style>
  <w:style w:type="character" w:customStyle="1" w:styleId="fontstyle01">
    <w:name w:val="fontstyle01"/>
    <w:rsid w:val="00383E53"/>
    <w:rPr>
      <w:rFonts w:ascii="TimesNewRoman" w:hAnsi="TimesNewRoman" w:hint="default"/>
      <w:b w:val="0"/>
      <w:bCs w:val="0"/>
      <w:i w:val="0"/>
      <w:iCs w:val="0"/>
      <w:color w:val="000000"/>
      <w:sz w:val="24"/>
      <w:szCs w:val="24"/>
    </w:rPr>
  </w:style>
  <w:style w:type="paragraph" w:styleId="BodyText3">
    <w:name w:val="Body Text 3"/>
    <w:basedOn w:val="Normal"/>
    <w:link w:val="BodyText3Char"/>
    <w:uiPriority w:val="99"/>
    <w:semiHidden/>
    <w:unhideWhenUsed/>
    <w:rsid w:val="00B41A1C"/>
    <w:pPr>
      <w:spacing w:after="120" w:line="259" w:lineRule="auto"/>
    </w:pPr>
    <w:rPr>
      <w:rFonts w:eastAsia="Calibri"/>
      <w:sz w:val="16"/>
      <w:szCs w:val="16"/>
      <w:lang w:val="en-ID"/>
    </w:rPr>
  </w:style>
  <w:style w:type="character" w:customStyle="1" w:styleId="BodyText3Char">
    <w:name w:val="Body Text 3 Char"/>
    <w:basedOn w:val="DefaultParagraphFont"/>
    <w:link w:val="BodyText3"/>
    <w:uiPriority w:val="99"/>
    <w:semiHidden/>
    <w:rsid w:val="00B41A1C"/>
    <w:rPr>
      <w:rFonts w:eastAsia="Calibri"/>
      <w:sz w:val="16"/>
      <w:szCs w:val="16"/>
      <w:lang w:val="en-ID"/>
    </w:rPr>
  </w:style>
  <w:style w:type="paragraph" w:styleId="Title">
    <w:name w:val="Title"/>
    <w:basedOn w:val="Normal"/>
    <w:link w:val="TitleChar"/>
    <w:qFormat/>
    <w:rsid w:val="00B41A1C"/>
    <w:pPr>
      <w:jc w:val="center"/>
    </w:pPr>
    <w:rPr>
      <w:rFonts w:eastAsia="Times New Roman"/>
      <w:b/>
      <w:bCs/>
      <w:lang w:val="id-ID"/>
    </w:rPr>
  </w:style>
  <w:style w:type="character" w:customStyle="1" w:styleId="TitleChar">
    <w:name w:val="Title Char"/>
    <w:basedOn w:val="DefaultParagraphFont"/>
    <w:link w:val="Title"/>
    <w:rsid w:val="00B41A1C"/>
    <w:rPr>
      <w:rFonts w:eastAsia="Times New Roman"/>
      <w:b/>
      <w:bCs/>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4D2A3-A92E-42A5-8301-C6A65D3A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4557</Words>
  <Characters>25981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Hp</cp:lastModifiedBy>
  <cp:revision>5</cp:revision>
  <cp:lastPrinted>2014-10-31T14:16:00Z</cp:lastPrinted>
  <dcterms:created xsi:type="dcterms:W3CDTF">2021-02-19T13:41:00Z</dcterms:created>
  <dcterms:modified xsi:type="dcterms:W3CDTF">2021-02-19T13:43:00Z</dcterms:modified>
</cp:coreProperties>
</file>