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25571CB0" w14:textId="29356E66" w:rsidR="00D42E85" w:rsidRDefault="002D1B02" w:rsidP="007F77C1">
            <w:pPr>
              <w:rPr>
                <w:rFonts w:ascii="Century Gothic" w:hAnsi="Century Gothic"/>
              </w:rPr>
            </w:pPr>
            <w:r w:rsidRPr="002D1B02">
              <w:rPr>
                <w:rFonts w:ascii="Century Gothic" w:hAnsi="Century Gothic"/>
                <w:b/>
                <w:smallCaps/>
                <w:sz w:val="32"/>
              </w:rPr>
              <w:t>LITERASI MEDIA: MENGENAL MODUS TPPO DAN PENCEGAHAN DI SMK 2 KOTA TANJUNGPINANG</w:t>
            </w:r>
          </w:p>
          <w:p w14:paraId="19F44110" w14:textId="77777777" w:rsidR="00D42E85" w:rsidRPr="003A259F" w:rsidRDefault="00D42E85" w:rsidP="007F77C1">
            <w:pPr>
              <w:rPr>
                <w:rFonts w:ascii="Century Gothic" w:hAnsi="Century Gothic"/>
              </w:rPr>
            </w:pPr>
          </w:p>
          <w:p w14:paraId="658EB2B1" w14:textId="16DA06D6" w:rsidR="00D42E85" w:rsidRPr="008B26CC" w:rsidRDefault="002D1B02" w:rsidP="007F77C1">
            <w:pPr>
              <w:rPr>
                <w:rFonts w:ascii="Century Gothic" w:hAnsi="Century Gothic"/>
                <w:b/>
                <w:bCs/>
                <w:sz w:val="20"/>
                <w:vertAlign w:val="superscript"/>
                <w:lang w:val="id-ID"/>
              </w:rPr>
            </w:pPr>
            <w:r>
              <w:rPr>
                <w:rFonts w:ascii="Century Gothic" w:hAnsi="Century Gothic"/>
                <w:b/>
                <w:bCs/>
                <w:sz w:val="20"/>
                <w:lang w:val="id-ID"/>
              </w:rPr>
              <w:t>Jamhur Poti</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lang w:val="id-ID"/>
              </w:rPr>
              <w:t>Bismar Arianto</w:t>
            </w:r>
            <w:r w:rsidR="00D42E85" w:rsidRPr="00F2553F">
              <w:rPr>
                <w:rFonts w:ascii="Century Gothic" w:hAnsi="Century Gothic"/>
                <w:b/>
                <w:bCs/>
                <w:sz w:val="20"/>
                <w:vertAlign w:val="superscript"/>
                <w:lang w:val="id-ID"/>
              </w:rPr>
              <w:t>2</w:t>
            </w:r>
            <w:r>
              <w:rPr>
                <w:rFonts w:ascii="Century Gothic" w:hAnsi="Century Gothic"/>
                <w:sz w:val="20"/>
              </w:rPr>
              <w:t xml:space="preserve">, </w:t>
            </w:r>
            <w:r w:rsidR="008B26CC" w:rsidRPr="008B26CC">
              <w:rPr>
                <w:rFonts w:ascii="Century Gothic" w:hAnsi="Century Gothic"/>
                <w:b/>
                <w:bCs/>
                <w:sz w:val="20"/>
              </w:rPr>
              <w:t>I</w:t>
            </w:r>
            <w:r w:rsidR="008B26CC" w:rsidRPr="008B26CC">
              <w:rPr>
                <w:rFonts w:ascii="Century Gothic" w:hAnsi="Century Gothic"/>
                <w:b/>
                <w:bCs/>
                <w:sz w:val="20"/>
                <w:lang w:val="id-ID"/>
              </w:rPr>
              <w:t>n</w:t>
            </w:r>
            <w:r w:rsidR="008B26CC">
              <w:rPr>
                <w:rFonts w:ascii="Century Gothic" w:hAnsi="Century Gothic"/>
                <w:b/>
                <w:bCs/>
                <w:sz w:val="20"/>
                <w:lang w:val="id-ID"/>
              </w:rPr>
              <w:t>tan Idiani</w:t>
            </w:r>
            <w:r w:rsidR="008B26CC">
              <w:rPr>
                <w:rFonts w:ascii="Century Gothic" w:hAnsi="Century Gothic"/>
                <w:b/>
                <w:bCs/>
                <w:sz w:val="20"/>
                <w:vertAlign w:val="superscript"/>
                <w:lang w:val="id-ID"/>
              </w:rPr>
              <w:t>3</w:t>
            </w:r>
            <w:r w:rsidR="008B26CC">
              <w:rPr>
                <w:rFonts w:ascii="Century Gothic" w:hAnsi="Century Gothic"/>
                <w:b/>
                <w:bCs/>
                <w:sz w:val="20"/>
                <w:lang w:val="id-ID"/>
              </w:rPr>
              <w:t>, Euis Ammelia</w:t>
            </w:r>
            <w:r w:rsidR="008B26CC">
              <w:rPr>
                <w:rFonts w:ascii="Century Gothic" w:hAnsi="Century Gothic"/>
                <w:b/>
                <w:bCs/>
                <w:sz w:val="20"/>
                <w:vertAlign w:val="superscript"/>
                <w:lang w:val="id-ID"/>
              </w:rPr>
              <w:t>4</w:t>
            </w:r>
            <w:r w:rsidR="008B26CC">
              <w:rPr>
                <w:rFonts w:ascii="Century Gothic" w:hAnsi="Century Gothic"/>
                <w:b/>
                <w:bCs/>
                <w:sz w:val="20"/>
                <w:lang w:val="id-ID"/>
              </w:rPr>
              <w:t>, Reza Gemilang</w:t>
            </w:r>
            <w:r w:rsidR="008B26CC">
              <w:rPr>
                <w:rFonts w:ascii="Century Gothic" w:hAnsi="Century Gothic"/>
                <w:b/>
                <w:bCs/>
                <w:sz w:val="20"/>
                <w:vertAlign w:val="superscript"/>
                <w:lang w:val="id-ID"/>
              </w:rPr>
              <w:t>5</w:t>
            </w:r>
          </w:p>
          <w:p w14:paraId="1BB56BEB" w14:textId="77777777" w:rsidR="008B26CC" w:rsidRPr="008B26CC" w:rsidRDefault="008B26CC" w:rsidP="007F77C1">
            <w:pPr>
              <w:rPr>
                <w:rFonts w:ascii="Century Gothic" w:hAnsi="Century Gothic"/>
                <w:sz w:val="20"/>
              </w:rPr>
            </w:pPr>
          </w:p>
          <w:p w14:paraId="2E6A2D22" w14:textId="69709B31"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8B26CC">
              <w:rPr>
                <w:rFonts w:ascii="Century Gothic" w:hAnsi="Century Gothic"/>
                <w:sz w:val="18"/>
              </w:rPr>
              <w:t>Kajian Film, Televisi dan Media</w:t>
            </w:r>
            <w:r w:rsidRPr="00FB38E7">
              <w:rPr>
                <w:rFonts w:ascii="Century Gothic" w:hAnsi="Century Gothic"/>
                <w:sz w:val="18"/>
                <w:lang w:val="id-ID"/>
              </w:rPr>
              <w:t xml:space="preserve">, </w:t>
            </w:r>
            <w:r w:rsidR="008B26CC">
              <w:rPr>
                <w:rFonts w:ascii="Century Gothic" w:hAnsi="Century Gothic"/>
                <w:sz w:val="18"/>
                <w:lang w:val="id-ID"/>
              </w:rPr>
              <w:t>Universitas Maritim Raja Ali Haji</w:t>
            </w:r>
          </w:p>
          <w:p w14:paraId="5F741610" w14:textId="078735A0" w:rsidR="008B26CC" w:rsidRPr="00FB38E7" w:rsidRDefault="00D42E85" w:rsidP="007F77C1">
            <w:pPr>
              <w:rPr>
                <w:rFonts w:ascii="Century Gothic" w:hAnsi="Century Gothic"/>
                <w:sz w:val="18"/>
                <w:lang w:val="id-ID"/>
              </w:rPr>
            </w:pPr>
            <w:r w:rsidRPr="00FB38E7">
              <w:rPr>
                <w:rFonts w:ascii="Century Gothic" w:hAnsi="Century Gothic"/>
                <w:sz w:val="18"/>
                <w:vertAlign w:val="superscript"/>
                <w:lang w:val="id-ID"/>
              </w:rPr>
              <w:t>2)</w:t>
            </w:r>
            <w:r w:rsidR="008B26CC">
              <w:rPr>
                <w:rFonts w:ascii="Century Gothic" w:hAnsi="Century Gothic"/>
                <w:sz w:val="18"/>
              </w:rPr>
              <w:t>Ilmu Pemerintahan</w:t>
            </w:r>
            <w:r w:rsidR="00F2553F" w:rsidRPr="00FB38E7">
              <w:rPr>
                <w:rFonts w:ascii="Century Gothic" w:hAnsi="Century Gothic"/>
                <w:sz w:val="18"/>
                <w:lang w:val="id-ID"/>
              </w:rPr>
              <w:t xml:space="preserve">, </w:t>
            </w:r>
            <w:r w:rsidR="008B26CC">
              <w:rPr>
                <w:rFonts w:ascii="Century Gothic" w:hAnsi="Century Gothic"/>
                <w:sz w:val="18"/>
                <w:lang w:val="id-ID"/>
              </w:rPr>
              <w:t>Universitas Maritim Raja Ali Haji</w:t>
            </w:r>
          </w:p>
          <w:p w14:paraId="5E64A414" w14:textId="565AA26E" w:rsidR="008B26CC" w:rsidRPr="00F2553F" w:rsidRDefault="008B26CC" w:rsidP="008B26CC">
            <w:pPr>
              <w:rPr>
                <w:rFonts w:ascii="Century Gothic" w:hAnsi="Century Gothic"/>
                <w:sz w:val="18"/>
              </w:rPr>
            </w:pPr>
            <w:r>
              <w:rPr>
                <w:rFonts w:ascii="Century Gothic" w:hAnsi="Century Gothic"/>
                <w:sz w:val="18"/>
                <w:vertAlign w:val="superscript"/>
                <w:lang w:val="id-ID"/>
              </w:rPr>
              <w:t>3</w:t>
            </w:r>
            <w:r w:rsidRPr="00FB38E7">
              <w:rPr>
                <w:rFonts w:ascii="Century Gothic" w:hAnsi="Century Gothic"/>
                <w:sz w:val="18"/>
                <w:vertAlign w:val="superscript"/>
                <w:lang w:val="id-ID"/>
              </w:rPr>
              <w:t>)</w:t>
            </w:r>
            <w:r>
              <w:rPr>
                <w:rFonts w:ascii="Century Gothic" w:hAnsi="Century Gothic"/>
                <w:sz w:val="18"/>
              </w:rPr>
              <w:t>Kajian Film, Televisi dan Media</w:t>
            </w:r>
            <w:r w:rsidRPr="00FB38E7">
              <w:rPr>
                <w:rFonts w:ascii="Century Gothic" w:hAnsi="Century Gothic"/>
                <w:sz w:val="18"/>
                <w:lang w:val="id-ID"/>
              </w:rPr>
              <w:t xml:space="preserve">, </w:t>
            </w:r>
            <w:r>
              <w:rPr>
                <w:rFonts w:ascii="Century Gothic" w:hAnsi="Century Gothic"/>
                <w:sz w:val="18"/>
                <w:lang w:val="id-ID"/>
              </w:rPr>
              <w:t>Universitas Maritim Raja Ali Haji</w:t>
            </w:r>
          </w:p>
          <w:p w14:paraId="6E162DB3" w14:textId="0D5B03B5" w:rsidR="008B26CC" w:rsidRDefault="008B26CC" w:rsidP="008B26CC">
            <w:pPr>
              <w:rPr>
                <w:rFonts w:ascii="Century Gothic" w:hAnsi="Century Gothic"/>
                <w:sz w:val="18"/>
                <w:lang w:val="id-ID"/>
              </w:rPr>
            </w:pPr>
            <w:r>
              <w:rPr>
                <w:rFonts w:ascii="Century Gothic" w:hAnsi="Century Gothic"/>
                <w:sz w:val="18"/>
                <w:vertAlign w:val="superscript"/>
                <w:lang w:val="id-ID"/>
              </w:rPr>
              <w:t>4</w:t>
            </w:r>
            <w:r w:rsidRPr="00FB38E7">
              <w:rPr>
                <w:rFonts w:ascii="Century Gothic" w:hAnsi="Century Gothic"/>
                <w:sz w:val="18"/>
                <w:vertAlign w:val="superscript"/>
                <w:lang w:val="id-ID"/>
              </w:rPr>
              <w:t>)</w:t>
            </w:r>
            <w:r>
              <w:rPr>
                <w:rFonts w:ascii="Century Gothic" w:hAnsi="Century Gothic"/>
                <w:sz w:val="18"/>
              </w:rPr>
              <w:t>Ilmu Hubungan Internasional</w:t>
            </w:r>
            <w:r w:rsidRPr="00FB38E7">
              <w:rPr>
                <w:rFonts w:ascii="Century Gothic" w:hAnsi="Century Gothic"/>
                <w:sz w:val="18"/>
                <w:lang w:val="id-ID"/>
              </w:rPr>
              <w:t xml:space="preserve">, </w:t>
            </w:r>
            <w:r>
              <w:rPr>
                <w:rFonts w:ascii="Century Gothic" w:hAnsi="Century Gothic"/>
                <w:sz w:val="18"/>
                <w:lang w:val="id-ID"/>
              </w:rPr>
              <w:t>Universitas Maritim Raja Ali Haji</w:t>
            </w:r>
          </w:p>
          <w:p w14:paraId="409AB651" w14:textId="56C2AE11" w:rsidR="008B26CC" w:rsidRPr="00F2553F" w:rsidRDefault="008B26CC" w:rsidP="008B26CC">
            <w:pPr>
              <w:rPr>
                <w:rFonts w:ascii="Century Gothic" w:hAnsi="Century Gothic"/>
                <w:sz w:val="18"/>
              </w:rPr>
            </w:pPr>
            <w:r>
              <w:rPr>
                <w:rFonts w:ascii="Century Gothic" w:hAnsi="Century Gothic"/>
                <w:sz w:val="18"/>
                <w:vertAlign w:val="superscript"/>
                <w:lang w:val="id-ID"/>
              </w:rPr>
              <w:t>5</w:t>
            </w:r>
            <w:r w:rsidRPr="00FB38E7">
              <w:rPr>
                <w:rFonts w:ascii="Century Gothic" w:hAnsi="Century Gothic"/>
                <w:sz w:val="18"/>
                <w:vertAlign w:val="superscript"/>
                <w:lang w:val="id-ID"/>
              </w:rPr>
              <w:t>)</w:t>
            </w:r>
            <w:r>
              <w:rPr>
                <w:rFonts w:ascii="Century Gothic" w:hAnsi="Century Gothic"/>
                <w:sz w:val="18"/>
              </w:rPr>
              <w:t>Ilmu Administrasi Negara</w:t>
            </w:r>
            <w:r w:rsidRPr="00FB38E7">
              <w:rPr>
                <w:rFonts w:ascii="Century Gothic" w:hAnsi="Century Gothic"/>
                <w:sz w:val="18"/>
                <w:lang w:val="id-ID"/>
              </w:rPr>
              <w:t xml:space="preserve">, </w:t>
            </w:r>
            <w:r>
              <w:rPr>
                <w:rFonts w:ascii="Century Gothic" w:hAnsi="Century Gothic"/>
                <w:sz w:val="18"/>
                <w:lang w:val="id-ID"/>
              </w:rPr>
              <w:t>Universitas Maritim Raja Ali Haji</w:t>
            </w:r>
          </w:p>
          <w:p w14:paraId="50010346" w14:textId="3E684137" w:rsidR="008B26CC" w:rsidRPr="00F2553F" w:rsidRDefault="008B26CC" w:rsidP="008B26CC">
            <w:pPr>
              <w:rPr>
                <w:rFonts w:ascii="Century Gothic" w:hAnsi="Century Gothic"/>
                <w:sz w:val="18"/>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1E2E0AD6" w:rsidR="00D42E85" w:rsidRPr="00115954" w:rsidRDefault="0016316F" w:rsidP="007F77C1">
            <w:pPr>
              <w:rPr>
                <w:rFonts w:ascii="Century Gothic" w:hAnsi="Century Gothic"/>
                <w:sz w:val="18"/>
                <w:lang w:val="id-ID"/>
              </w:rPr>
            </w:pPr>
            <w:r>
              <w:rPr>
                <w:rFonts w:ascii="Century Gothic" w:hAnsi="Century Gothic"/>
                <w:sz w:val="18"/>
                <w:lang w:val="id-ID"/>
              </w:rPr>
              <w:t>intanidiani@umrah.ac.id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07CBD70F" w14:textId="50621A0D" w:rsidR="00F74151" w:rsidRPr="00F74151" w:rsidRDefault="00F74151" w:rsidP="00F74151">
            <w:pPr>
              <w:jc w:val="both"/>
              <w:rPr>
                <w:rFonts w:ascii="Century Gothic" w:hAnsi="Century Gothic" w:cs="Times"/>
                <w:sz w:val="16"/>
                <w:szCs w:val="16"/>
              </w:rPr>
            </w:pPr>
            <w:r w:rsidRPr="00F74151">
              <w:rPr>
                <w:rFonts w:ascii="Century Gothic" w:hAnsi="Century Gothic" w:cs="Times"/>
                <w:sz w:val="16"/>
                <w:szCs w:val="16"/>
              </w:rPr>
              <w:t>Dalam era digital yang ditandai dengan kemajuan teknologi dan maraknya penyalahgunaan media sosial, literasi media menjadi krusial, terutama bagi generasi muda yang rentan terhadap Tindak Pidana Perdagangan Orang (TPPO). Kondisi ini diperparah di Kepulauan Riau (Kepri) yang telah diidentifikasi sebagai salah satu "pintu masuk-pintu keluar" utama TPPO di Indonesia. Oleh karena itu, kegiatan Pengabdian kepada Masyarakat (PkM) ini dilaksanakan dengan tujuan utama untuk meningkatkan pengetahuan dan kesadaran kritis siswa SMK terhadap modus TPPO yang memanfaatkan teknologi digital dan sektor pariwisata. Mitra pengabdian dalam kegiatan ini adalah SMK Negeri 2 Kota Tanjungpinang, sebuah sekolah kejuruan yang siswanya berada dalam kelompok usia produktif dan rentan terhadap tawaran kerja palsu di media digital. Metode pelaksanaan kegiatan adalah penyuluhan dan sosialisasi yang bersifat partisipatif dan interaktif, meliputi ceramah, sesi tanya jawab, studi kasus, dan simulasi, dengan menghadirkan narasumber ahli dari Kejaksaan Negeri Bintan dan akademisi. Hasil PkM menunjukkan peningkatan pengetahuan yang signifikan pada siswa dibandingkan Asesmen Awal, di mana mayoritas peserta kini mampu mengidentifikasi tanda-tanda penipuan daring dan indikator TPPO, membuktikan efektivitas program dalam membentuk kesadaran kritis yang dibutuhkan di era digital.</w:t>
            </w:r>
          </w:p>
          <w:p w14:paraId="6DA21962" w14:textId="3EA641B3" w:rsidR="00F331E1"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  </w:t>
            </w:r>
          </w:p>
          <w:p w14:paraId="7EB4B178" w14:textId="77777777" w:rsidR="00F331E1" w:rsidRPr="009C59E4" w:rsidRDefault="00F331E1" w:rsidP="00F331E1">
            <w:pPr>
              <w:jc w:val="both"/>
              <w:rPr>
                <w:rFonts w:ascii="Century Gothic" w:hAnsi="Century Gothic" w:cs="Times"/>
                <w:sz w:val="16"/>
                <w:szCs w:val="16"/>
              </w:rPr>
            </w:pPr>
          </w:p>
          <w:p w14:paraId="799FA1BB" w14:textId="2E5C982E"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2D1B02" w:rsidRPr="002D1B02">
              <w:rPr>
                <w:rFonts w:ascii="Century Gothic" w:hAnsi="Century Gothic" w:cs="Times"/>
                <w:sz w:val="16"/>
                <w:szCs w:val="16"/>
              </w:rPr>
              <w:t>Literasi Media; TPPO</w:t>
            </w:r>
            <w:r w:rsidR="00812CF3">
              <w:rPr>
                <w:rFonts w:ascii="Century Gothic" w:hAnsi="Century Gothic" w:cs="Times"/>
                <w:sz w:val="16"/>
                <w:szCs w:val="16"/>
              </w:rPr>
              <w:t xml:space="preserve">; </w:t>
            </w:r>
            <w:r w:rsidR="002D1B02">
              <w:rPr>
                <w:rFonts w:ascii="Century Gothic" w:hAnsi="Century Gothic" w:cs="Times"/>
                <w:sz w:val="16"/>
                <w:szCs w:val="16"/>
              </w:rPr>
              <w:t>Pencegahan Kejahatan;</w:t>
            </w:r>
            <w:r w:rsidR="002D1B02" w:rsidRPr="002D1B02">
              <w:rPr>
                <w:rFonts w:ascii="Century Gothic" w:hAnsi="Century Gothic" w:cs="Times"/>
                <w:sz w:val="16"/>
                <w:szCs w:val="16"/>
              </w:rPr>
              <w:t xml:space="preserve"> Media Digital</w:t>
            </w:r>
            <w:r w:rsidR="00812CF3">
              <w:rPr>
                <w:rFonts w:ascii="Century Gothic" w:hAnsi="Century Gothic" w:cs="Times"/>
                <w:sz w:val="16"/>
                <w:szCs w:val="16"/>
              </w:rPr>
              <w:t>; tanjungpinang</w:t>
            </w:r>
          </w:p>
          <w:p w14:paraId="7C0C89F3" w14:textId="77777777" w:rsidR="005013A9" w:rsidRPr="00401CD4" w:rsidRDefault="005013A9" w:rsidP="00D42E85">
            <w:pPr>
              <w:jc w:val="both"/>
              <w:rPr>
                <w:rFonts w:ascii="Century Gothic" w:hAnsi="Century Gothic" w:cs="Times"/>
              </w:rPr>
            </w:pPr>
          </w:p>
          <w:p w14:paraId="08153BC6" w14:textId="7E687330" w:rsidR="005013A9" w:rsidRPr="00D92815" w:rsidRDefault="005013A9" w:rsidP="005013A9">
            <w:pPr>
              <w:rPr>
                <w:rFonts w:ascii="Century Gothic" w:hAnsi="Century Gothic" w:cs="Times"/>
                <w:b/>
                <w:i/>
                <w:iCs/>
                <w:szCs w:val="22"/>
                <w:lang w:val="id-ID"/>
              </w:rPr>
            </w:pPr>
            <w:r w:rsidRPr="00D92815">
              <w:rPr>
                <w:rFonts w:ascii="Century Gothic" w:hAnsi="Century Gothic" w:cs="Times"/>
                <w:b/>
                <w:i/>
                <w:iCs/>
                <w:szCs w:val="22"/>
              </w:rPr>
              <w:t>Abstra</w:t>
            </w:r>
            <w:r w:rsidRPr="00D92815">
              <w:rPr>
                <w:rFonts w:ascii="Century Gothic" w:hAnsi="Century Gothic" w:cs="Times"/>
                <w:b/>
                <w:i/>
                <w:iCs/>
                <w:szCs w:val="22"/>
                <w:lang w:val="id-ID"/>
              </w:rPr>
              <w:t xml:space="preserve">ct </w:t>
            </w:r>
          </w:p>
          <w:p w14:paraId="31A2BE39" w14:textId="77777777" w:rsidR="005013A9" w:rsidRPr="00D92815" w:rsidRDefault="005013A9" w:rsidP="005013A9">
            <w:pPr>
              <w:rPr>
                <w:rFonts w:ascii="Century Gothic" w:hAnsi="Century Gothic" w:cs="Times"/>
                <w:i/>
                <w:iCs/>
                <w:sz w:val="16"/>
                <w:szCs w:val="16"/>
              </w:rPr>
            </w:pPr>
          </w:p>
          <w:p w14:paraId="4B685963" w14:textId="264F4F9E" w:rsidR="005013A9" w:rsidRPr="00D92815" w:rsidRDefault="00812CF3" w:rsidP="00812CF3">
            <w:pPr>
              <w:jc w:val="both"/>
              <w:rPr>
                <w:rFonts w:ascii="Century Gothic" w:hAnsi="Century Gothic" w:cs="Times"/>
                <w:i/>
                <w:iCs/>
                <w:sz w:val="16"/>
                <w:szCs w:val="16"/>
              </w:rPr>
            </w:pPr>
            <w:r w:rsidRPr="00812CF3">
              <w:rPr>
                <w:rFonts w:ascii="Century Gothic" w:hAnsi="Century Gothic" w:cs="Times"/>
                <w:i/>
                <w:iCs/>
                <w:sz w:val="16"/>
                <w:szCs w:val="16"/>
              </w:rPr>
              <w:t xml:space="preserve">In the digital era, marked by technological advancements and the prevalent misuse of social media, media literacy has become crucial, especially for youth who are vulnerable to Trafficking in Persons (TIP/TPPO). This situation is exacerbated in the Riau Islands (Kepri), which </w:t>
            </w:r>
            <w:r w:rsidR="00C70841">
              <w:rPr>
                <w:rFonts w:ascii="Century Gothic" w:hAnsi="Century Gothic" w:cs="Times"/>
                <w:i/>
                <w:iCs/>
                <w:sz w:val="16"/>
                <w:szCs w:val="16"/>
              </w:rPr>
              <w:t>have</w:t>
            </w:r>
            <w:r w:rsidRPr="00812CF3">
              <w:rPr>
                <w:rFonts w:ascii="Century Gothic" w:hAnsi="Century Gothic" w:cs="Times"/>
                <w:i/>
                <w:iCs/>
                <w:sz w:val="16"/>
                <w:szCs w:val="16"/>
              </w:rPr>
              <w:t xml:space="preserve"> been identified as one of the main "entry-exit gates" for TIP cases in Indonesia. Therefore, this Community Service (P</w:t>
            </w:r>
            <w:r>
              <w:rPr>
                <w:rFonts w:ascii="Century Gothic" w:hAnsi="Century Gothic" w:cs="Times"/>
                <w:i/>
                <w:iCs/>
                <w:sz w:val="16"/>
                <w:szCs w:val="16"/>
              </w:rPr>
              <w:t>K</w:t>
            </w:r>
            <w:r w:rsidRPr="00812CF3">
              <w:rPr>
                <w:rFonts w:ascii="Century Gothic" w:hAnsi="Century Gothic" w:cs="Times"/>
                <w:i/>
                <w:iCs/>
                <w:sz w:val="16"/>
                <w:szCs w:val="16"/>
              </w:rPr>
              <w:t xml:space="preserve">M) activity was </w:t>
            </w:r>
            <w:r w:rsidR="00C70841">
              <w:rPr>
                <w:rFonts w:ascii="Century Gothic" w:hAnsi="Century Gothic" w:cs="Times"/>
                <w:i/>
                <w:iCs/>
                <w:sz w:val="16"/>
                <w:szCs w:val="16"/>
              </w:rPr>
              <w:t>conducted with the primary goal of enhancing</w:t>
            </w:r>
            <w:r w:rsidRPr="00812CF3">
              <w:rPr>
                <w:rFonts w:ascii="Century Gothic" w:hAnsi="Century Gothic" w:cs="Times"/>
                <w:i/>
                <w:iCs/>
                <w:sz w:val="16"/>
                <w:szCs w:val="16"/>
              </w:rPr>
              <w:t xml:space="preserve"> students' knowledge and critical awareness of TIP schemes that exploit digital technology and the tourism sector. The partner institution for this activity was SMK Negeri 2 Kota Tanjungpinang, a vocational school whose students are in the productive age group and are vulnerable to fraudulent job offers on digital media. The implementation method </w:t>
            </w:r>
            <w:r w:rsidR="00C70841">
              <w:rPr>
                <w:rFonts w:ascii="Century Gothic" w:hAnsi="Century Gothic" w:cs="Times"/>
                <w:i/>
                <w:iCs/>
                <w:sz w:val="16"/>
                <w:szCs w:val="16"/>
              </w:rPr>
              <w:t>employed a participatory and interactive outreach and socialization approach, featuring lectures, Q&amp;A sessions, case studies, and simulations, with</w:t>
            </w:r>
            <w:r w:rsidRPr="00812CF3">
              <w:rPr>
                <w:rFonts w:ascii="Century Gothic" w:hAnsi="Century Gothic" w:cs="Times"/>
                <w:i/>
                <w:iCs/>
                <w:sz w:val="16"/>
                <w:szCs w:val="16"/>
              </w:rPr>
              <w:t xml:space="preserve"> expert speakers from the Bintan District Attorney's Office and academics. The results of the PkM showed a significant increase in students' knowledge compared to the initial assessment, with the majority of participants now able to identify signs of online fraud and indicators of TIP, proving the program's effectiveness in fostering the critical awareness needed in the digital age.</w:t>
            </w:r>
            <w:r w:rsidR="002D1B02" w:rsidRPr="002D1B02">
              <w:rPr>
                <w:rFonts w:ascii="Century Gothic" w:hAnsi="Century Gothic" w:cs="Times"/>
                <w:i/>
                <w:iCs/>
                <w:sz w:val="16"/>
                <w:szCs w:val="16"/>
              </w:rPr>
              <w:t xml:space="preserve"> </w:t>
            </w:r>
            <w:r w:rsidR="005013A9" w:rsidRPr="00D92815">
              <w:rPr>
                <w:rFonts w:ascii="Century Gothic" w:hAnsi="Century Gothic" w:cs="Times"/>
                <w:i/>
                <w:iCs/>
                <w:sz w:val="16"/>
                <w:szCs w:val="16"/>
              </w:rPr>
              <w:t xml:space="preserve"> </w:t>
            </w:r>
          </w:p>
          <w:p w14:paraId="7D3A0C25" w14:textId="77777777" w:rsidR="005013A9" w:rsidRPr="00D92815" w:rsidRDefault="005013A9" w:rsidP="005013A9">
            <w:pPr>
              <w:rPr>
                <w:rFonts w:ascii="Century Gothic" w:hAnsi="Century Gothic" w:cs="Times"/>
                <w:i/>
                <w:iCs/>
                <w:sz w:val="16"/>
                <w:szCs w:val="16"/>
              </w:rPr>
            </w:pPr>
          </w:p>
          <w:p w14:paraId="36F0D7D6" w14:textId="753F505D" w:rsidR="005013A9" w:rsidRPr="00D92815" w:rsidRDefault="005013A9" w:rsidP="005013A9">
            <w:pPr>
              <w:jc w:val="both"/>
              <w:rPr>
                <w:rFonts w:ascii="Century Gothic" w:hAnsi="Century Gothic" w:cs="Times"/>
                <w:i/>
                <w:iCs/>
                <w:sz w:val="18"/>
                <w:szCs w:val="18"/>
                <w:lang w:val="id-ID"/>
              </w:rPr>
            </w:pPr>
            <w:r w:rsidRPr="00D92815">
              <w:rPr>
                <w:rFonts w:ascii="Century Gothic" w:hAnsi="Century Gothic" w:cs="Times"/>
                <w:i/>
                <w:iCs/>
                <w:sz w:val="16"/>
                <w:szCs w:val="16"/>
              </w:rPr>
              <w:t xml:space="preserve">Keywords: </w:t>
            </w:r>
            <w:r w:rsidR="002D1B02" w:rsidRPr="002D1B02">
              <w:rPr>
                <w:rFonts w:ascii="Century Gothic" w:hAnsi="Century Gothic" w:cs="Times"/>
                <w:i/>
                <w:iCs/>
                <w:sz w:val="16"/>
                <w:szCs w:val="16"/>
              </w:rPr>
              <w:t>Media Literacy, T</w:t>
            </w:r>
            <w:r w:rsidR="002D1B02">
              <w:rPr>
                <w:rFonts w:ascii="Century Gothic" w:hAnsi="Century Gothic" w:cs="Times"/>
                <w:i/>
                <w:iCs/>
                <w:sz w:val="16"/>
                <w:szCs w:val="16"/>
              </w:rPr>
              <w:t>PPO, Crime Prevention,</w:t>
            </w:r>
            <w:r w:rsidR="002D1B02" w:rsidRPr="002D1B02">
              <w:rPr>
                <w:rFonts w:ascii="Century Gothic" w:hAnsi="Century Gothic" w:cs="Times"/>
                <w:i/>
                <w:iCs/>
                <w:sz w:val="16"/>
                <w:szCs w:val="16"/>
              </w:rPr>
              <w:t xml:space="preserve"> Digital Media</w:t>
            </w:r>
            <w:r w:rsidR="00C70841">
              <w:rPr>
                <w:rFonts w:ascii="Century Gothic" w:hAnsi="Century Gothic" w:cs="Times"/>
                <w:i/>
                <w:iCs/>
                <w:sz w:val="16"/>
                <w:szCs w:val="16"/>
              </w:rPr>
              <w:t>,</w:t>
            </w:r>
            <w:r w:rsidR="00812CF3">
              <w:rPr>
                <w:rFonts w:ascii="Century Gothic" w:hAnsi="Century Gothic" w:cs="Times"/>
                <w:i/>
                <w:iCs/>
                <w:sz w:val="16"/>
                <w:szCs w:val="16"/>
              </w:rPr>
              <w:t xml:space="preserve"> Tanjungpinang</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19BECC48" w:rsidR="00E313A9" w:rsidRPr="003358B8" w:rsidRDefault="00E313A9" w:rsidP="003358B8">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bookmarkStart w:id="0" w:name="_Hlk208435305"/>
      <w:bookmarkStart w:id="1" w:name="_Hlk210230496"/>
      <w:r w:rsidRPr="003358B8">
        <w:rPr>
          <w:rFonts w:ascii="Century Gothic" w:hAnsi="Century Gothic"/>
          <w:sz w:val="18"/>
          <w:szCs w:val="18"/>
        </w:rPr>
        <w:lastRenderedPageBreak/>
        <w:t>PENDAHULUAN</w:t>
      </w:r>
    </w:p>
    <w:p w14:paraId="36E5EEF4" w14:textId="37F25ACE" w:rsidR="007F7245" w:rsidRPr="003358B8" w:rsidRDefault="007F7245" w:rsidP="003358B8">
      <w:pPr>
        <w:spacing w:after="200" w:line="276" w:lineRule="auto"/>
        <w:jc w:val="both"/>
        <w:rPr>
          <w:rFonts w:ascii="Century Gothic" w:hAnsi="Century Gothic"/>
          <w:sz w:val="18"/>
          <w:szCs w:val="18"/>
          <w:lang w:val="id-ID" w:eastAsia="id-ID"/>
        </w:rPr>
      </w:pPr>
      <w:r w:rsidRPr="003358B8">
        <w:rPr>
          <w:rFonts w:ascii="Century Gothic" w:hAnsi="Century Gothic"/>
          <w:sz w:val="18"/>
          <w:szCs w:val="18"/>
          <w:lang w:val="id-ID" w:eastAsia="id-ID"/>
        </w:rPr>
        <w:t xml:space="preserve">Dalam era globalisasi yang ditandai dengan kemajuan teknologi informasi dan komunikasi, literasi media menjadi semakin krusial, terutama bagi generasi muda yang rentan terhadap berbagai pengaruh negatif Media sosial, sebagai salah satu pilar utama kemajuan teknologi, memiliki dampak positif yang signifikan dalam memfasilitasi komunikasi dan penyebaran informasi </w:t>
      </w:r>
      <w:sdt>
        <w:sdtPr>
          <w:rPr>
            <w:rFonts w:ascii="Century Gothic" w:hAnsi="Century Gothic"/>
            <w:color w:val="000000"/>
            <w:sz w:val="18"/>
            <w:szCs w:val="18"/>
            <w:lang w:val="id-ID" w:eastAsia="id-ID"/>
          </w:rPr>
          <w:tag w:val="MENDELEY_CITATION_v3_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"/>
          <w:id w:val="1671677555"/>
          <w:placeholder>
            <w:docPart w:val="DefaultPlaceholder_-1854013440"/>
          </w:placeholder>
        </w:sdtPr>
        <w:sdtContent>
          <w:r w:rsidR="008A6862" w:rsidRPr="003358B8">
            <w:rPr>
              <w:rFonts w:ascii="Century Gothic" w:hAnsi="Century Gothic"/>
              <w:color w:val="000000"/>
              <w:sz w:val="18"/>
              <w:szCs w:val="18"/>
              <w:lang w:val="id-ID" w:eastAsia="id-ID"/>
            </w:rPr>
            <w:t>(Guruh et al., 2020)</w:t>
          </w:r>
        </w:sdtContent>
      </w:sdt>
      <w:r w:rsidRPr="003358B8">
        <w:rPr>
          <w:rFonts w:ascii="Century Gothic" w:hAnsi="Century Gothic"/>
          <w:sz w:val="18"/>
          <w:szCs w:val="18"/>
          <w:lang w:val="id-ID" w:eastAsia="id-ID"/>
        </w:rPr>
        <w:t xml:space="preserve">. Namun, di balik manfaatnya, tersimpan potensi penyalahgunaan yang dapat mengancam individu dan masyarakat, terutama dalam konteks Tindak Pidana Perdagangan Orang </w:t>
      </w:r>
      <w:sdt>
        <w:sdtPr>
          <w:rPr>
            <w:rFonts w:ascii="Century Gothic" w:hAnsi="Century Gothic"/>
            <w:color w:val="000000"/>
            <w:sz w:val="18"/>
            <w:szCs w:val="18"/>
            <w:lang w:val="id-ID" w:eastAsia="id-ID"/>
          </w:rPr>
          <w:tag w:val="MENDELEY_CITATION_v3_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"/>
          <w:id w:val="-296602435"/>
          <w:placeholder>
            <w:docPart w:val="DefaultPlaceholder_-1854013440"/>
          </w:placeholder>
        </w:sdtPr>
        <w:sdtContent>
          <w:r w:rsidR="008A6862" w:rsidRPr="003358B8">
            <w:rPr>
              <w:rFonts w:ascii="Century Gothic" w:hAnsi="Century Gothic"/>
              <w:color w:val="000000"/>
              <w:sz w:val="18"/>
              <w:szCs w:val="18"/>
              <w:lang w:val="id-ID" w:eastAsia="id-ID"/>
            </w:rPr>
            <w:t>(Sari et al., 2024)</w:t>
          </w:r>
        </w:sdtContent>
      </w:sdt>
      <w:r w:rsidRPr="003358B8">
        <w:rPr>
          <w:rFonts w:ascii="Century Gothic" w:hAnsi="Century Gothic"/>
          <w:sz w:val="18"/>
          <w:szCs w:val="18"/>
          <w:lang w:val="id-ID" w:eastAsia="id-ID"/>
        </w:rPr>
        <w:t>. Ironisnya, dampak negatif media sosial seringkali luput dari perhatian, padahal implikasinya sangat merugikan, salah satunya adalah penyebaran berita bohong atau hoaks. Informasi hoaks dapat memicu keresahan, konflik, dan perpecahan, terutama jika isu-isu sensitif seperti politik menjadi sasarannya.</w:t>
      </w:r>
    </w:p>
    <w:p w14:paraId="22497B0B" w14:textId="1579F0C1" w:rsidR="007F7245" w:rsidRPr="003358B8" w:rsidRDefault="00C70841" w:rsidP="003358B8">
      <w:pPr>
        <w:spacing w:after="200" w:line="276" w:lineRule="auto"/>
        <w:jc w:val="both"/>
        <w:rPr>
          <w:rFonts w:ascii="Century Gothic" w:hAnsi="Century Gothic"/>
          <w:sz w:val="18"/>
          <w:szCs w:val="18"/>
          <w:lang w:val="id-ID" w:eastAsia="id-ID"/>
        </w:rPr>
      </w:pPr>
      <w:r w:rsidRPr="003358B8">
        <w:rPr>
          <w:rFonts w:ascii="Century Gothic" w:hAnsi="Century Gothic"/>
          <w:sz w:val="18"/>
          <w:szCs w:val="18"/>
          <w:lang w:val="id-ID" w:eastAsia="id-ID"/>
        </w:rPr>
        <w:t xml:space="preserve">Tindak Pidana Perdagangan Orang merupakan kejahatan transnasional terorganisir yang menjadi ancaman serius bagi hak asasi manusia, khususnya di kalangan generasi muda yang rentan terhadap eksploitasi </w:t>
      </w:r>
      <w:sdt>
        <w:sdtPr>
          <w:rPr>
            <w:rFonts w:ascii="Century Gothic" w:hAnsi="Century Gothic"/>
            <w:color w:val="000000"/>
            <w:sz w:val="18"/>
            <w:szCs w:val="18"/>
            <w:lang w:val="id-ID" w:eastAsia="id-ID"/>
          </w:rPr>
          <w:tag w:val="MENDELEY_CITATION_v3_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"/>
          <w:id w:val="-1398286624"/>
          <w:placeholder>
            <w:docPart w:val="DefaultPlaceholder_-1854013440"/>
          </w:placeholder>
        </w:sdtPr>
        <w:sdtContent>
          <w:r w:rsidR="008A6862" w:rsidRPr="003358B8">
            <w:rPr>
              <w:rFonts w:ascii="Century Gothic" w:hAnsi="Century Gothic"/>
              <w:color w:val="000000"/>
              <w:sz w:val="18"/>
              <w:szCs w:val="18"/>
              <w:lang w:val="id-ID" w:eastAsia="id-ID"/>
            </w:rPr>
            <w:t>(Hadjira et al., 2023)</w:t>
          </w:r>
        </w:sdtContent>
      </w:sdt>
      <w:r w:rsidR="00C31E40" w:rsidRPr="003358B8">
        <w:rPr>
          <w:rFonts w:ascii="Century Gothic" w:hAnsi="Century Gothic"/>
          <w:sz w:val="18"/>
          <w:szCs w:val="18"/>
          <w:lang w:val="id-ID" w:eastAsia="id-ID"/>
        </w:rPr>
        <w:t xml:space="preserve">. </w:t>
      </w:r>
      <w:r w:rsidR="007F7245" w:rsidRPr="003358B8">
        <w:rPr>
          <w:rFonts w:ascii="Century Gothic" w:hAnsi="Century Gothic"/>
          <w:sz w:val="18"/>
          <w:szCs w:val="18"/>
          <w:lang w:val="id-ID" w:eastAsia="id-ID"/>
        </w:rPr>
        <w:t xml:space="preserve">Upaya pencegahan TPPO memerlukan strategi komprehensif yang menyasar berbagai lapisan masyarakat, termasuk siswa Sekolah Menengah Kejuruan yang memiliki karakteristik unik dan potensi kerentanan tersendiri </w:t>
      </w:r>
      <w:sdt>
        <w:sdtPr>
          <w:rPr>
            <w:rFonts w:ascii="Century Gothic" w:hAnsi="Century Gothic"/>
            <w:color w:val="000000"/>
            <w:sz w:val="18"/>
            <w:szCs w:val="18"/>
            <w:lang w:val="id-ID" w:eastAsia="id-ID"/>
          </w:rPr>
          <w:tag w:val="MENDELEY_CITATION_v3_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"/>
          <w:id w:val="-612828897"/>
          <w:placeholder>
            <w:docPart w:val="DefaultPlaceholder_-1854013440"/>
          </w:placeholder>
        </w:sdtPr>
        <w:sdtContent>
          <w:r w:rsidR="008A6862" w:rsidRPr="003358B8">
            <w:rPr>
              <w:rFonts w:ascii="Century Gothic" w:eastAsia="Times New Roman" w:hAnsi="Century Gothic"/>
              <w:color w:val="000000"/>
              <w:sz w:val="18"/>
              <w:szCs w:val="18"/>
            </w:rPr>
            <w:t>(Ibad &amp; Juli Nurani, 2023)</w:t>
          </w:r>
        </w:sdtContent>
      </w:sdt>
      <w:r w:rsidR="007F7245" w:rsidRPr="003358B8">
        <w:rPr>
          <w:rFonts w:ascii="Century Gothic" w:hAnsi="Century Gothic"/>
          <w:sz w:val="18"/>
          <w:szCs w:val="18"/>
          <w:lang w:val="id-ID" w:eastAsia="id-ID"/>
        </w:rPr>
        <w:t>.</w:t>
      </w:r>
    </w:p>
    <w:p w14:paraId="208CC895" w14:textId="7A9FF4CE" w:rsidR="008A6862" w:rsidRPr="003358B8" w:rsidRDefault="007F7245" w:rsidP="003358B8">
      <w:pPr>
        <w:spacing w:after="200" w:line="276" w:lineRule="auto"/>
        <w:jc w:val="both"/>
        <w:rPr>
          <w:rFonts w:ascii="Century Gothic" w:hAnsi="Century Gothic"/>
          <w:sz w:val="18"/>
          <w:szCs w:val="18"/>
          <w:lang w:val="id-ID" w:eastAsia="id-ID"/>
        </w:rPr>
      </w:pPr>
      <w:r w:rsidRPr="003358B8">
        <w:rPr>
          <w:rFonts w:ascii="Century Gothic" w:hAnsi="Century Gothic"/>
          <w:sz w:val="18"/>
          <w:szCs w:val="18"/>
          <w:lang w:val="id-ID" w:eastAsia="id-ID"/>
        </w:rPr>
        <w:t xml:space="preserve">Kemajuan teknologi dan komunikasi, termasuk media sosial, menawarkan peluang sekaligus tantangan </w:t>
      </w:r>
      <w:sdt>
        <w:sdtPr>
          <w:rPr>
            <w:rFonts w:ascii="Century Gothic" w:hAnsi="Century Gothic"/>
            <w:color w:val="000000"/>
            <w:sz w:val="18"/>
            <w:szCs w:val="18"/>
            <w:lang w:val="id-ID" w:eastAsia="id-ID"/>
          </w:rPr>
          <w:tag w:val="MENDELEY_CITATION_v3_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"/>
          <w:id w:val="714778926"/>
          <w:placeholder>
            <w:docPart w:val="DefaultPlaceholder_-1854013440"/>
          </w:placeholder>
        </w:sdtPr>
        <w:sdtContent>
          <w:r w:rsidR="008A6862" w:rsidRPr="003358B8">
            <w:rPr>
              <w:rFonts w:ascii="Century Gothic" w:hAnsi="Century Gothic"/>
              <w:color w:val="000000"/>
              <w:sz w:val="18"/>
              <w:szCs w:val="18"/>
              <w:lang w:val="id-ID" w:eastAsia="id-ID"/>
            </w:rPr>
            <w:t>(Guruh et al., 2020)</w:t>
          </w:r>
        </w:sdtContent>
      </w:sdt>
      <w:r w:rsidRPr="003358B8">
        <w:rPr>
          <w:rFonts w:ascii="Century Gothic" w:hAnsi="Century Gothic"/>
          <w:sz w:val="18"/>
          <w:szCs w:val="18"/>
          <w:lang w:val="id-ID" w:eastAsia="id-ID"/>
        </w:rPr>
        <w:t>. Di satu sisi, mereka memfasilitasi penyebaran informasi dan kesadaran tentang TPPO, tetapi di sisi lain, mereka juga dapat dieksploitasi oleh pelaku TPPO untuk merekrut korban, menyebarkan propaganda, dan melakukan transaksi ilegal.</w:t>
      </w:r>
      <w:r w:rsidR="008A6862" w:rsidRPr="003358B8">
        <w:rPr>
          <w:rFonts w:ascii="Century Gothic" w:hAnsi="Century Gothic"/>
          <w:sz w:val="18"/>
          <w:szCs w:val="18"/>
          <w:lang w:val="id-ID" w:eastAsia="id-ID"/>
        </w:rPr>
        <w:t xml:space="preserve"> T</w:t>
      </w:r>
      <w:r w:rsidR="008A6862" w:rsidRPr="003358B8">
        <w:rPr>
          <w:rFonts w:ascii="Century Gothic" w:hAnsi="Century Gothic"/>
          <w:sz w:val="18"/>
          <w:szCs w:val="18"/>
          <w:lang w:val="id-ID" w:eastAsia="id-ID"/>
        </w:rPr>
        <w:t xml:space="preserve">ingkat literasi teknologi masyarakat Indonesia secara umum masih rendah, yang memicu kerentanan terhadap penyebaran informasi palsu dan tindakan kejahatan seperti penipuan dan eksploitasi </w:t>
      </w:r>
      <w:sdt>
        <w:sdtPr>
          <w:rPr>
            <w:rFonts w:ascii="Century Gothic" w:hAnsi="Century Gothic"/>
            <w:color w:val="000000"/>
            <w:sz w:val="18"/>
            <w:szCs w:val="18"/>
            <w:lang w:val="id-ID" w:eastAsia="id-ID"/>
          </w:rPr>
          <w:tag w:val="MENDELEY_CITATION_v3_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"/>
          <w:id w:val="1894077665"/>
          <w:placeholder>
            <w:docPart w:val="DefaultPlaceholder_-1854013440"/>
          </w:placeholder>
        </w:sdtPr>
        <w:sdtContent>
          <w:r w:rsidR="008A6862" w:rsidRPr="003358B8">
            <w:rPr>
              <w:rFonts w:ascii="Century Gothic" w:hAnsi="Century Gothic"/>
              <w:color w:val="000000"/>
              <w:sz w:val="18"/>
              <w:szCs w:val="18"/>
              <w:lang w:val="id-ID" w:eastAsia="id-ID"/>
            </w:rPr>
            <w:t>(Sutirman et al., 2022).</w:t>
          </w:r>
        </w:sdtContent>
      </w:sdt>
    </w:p>
    <w:p w14:paraId="37064BF3" w14:textId="59E16FC2" w:rsidR="008E0245" w:rsidRPr="003358B8" w:rsidRDefault="00C31E40" w:rsidP="003358B8">
      <w:pPr>
        <w:spacing w:after="200" w:line="276" w:lineRule="auto"/>
        <w:jc w:val="both"/>
        <w:rPr>
          <w:rFonts w:ascii="Century Gothic" w:hAnsi="Century Gothic"/>
          <w:sz w:val="18"/>
          <w:szCs w:val="18"/>
          <w:lang w:val="id-ID" w:eastAsia="id-ID"/>
        </w:rPr>
      </w:pPr>
      <w:r w:rsidRPr="003358B8">
        <w:rPr>
          <w:rFonts w:ascii="Century Gothic" w:hAnsi="Century Gothic"/>
          <w:sz w:val="18"/>
          <w:szCs w:val="18"/>
          <w:lang w:val="id-ID" w:eastAsia="id-ID"/>
        </w:rPr>
        <w:t xml:space="preserve">Kondisi ini diperparah dengan maraknya kasus penjualan manusia atau *human trafficking* yang kerap terjadi di Indonesia, seringkali melibatkan korban dengan tingkat pendidikan rendah dan kemiskinan sebagai faktor pendorong </w:t>
      </w:r>
      <w:sdt>
        <w:sdtPr>
          <w:rPr>
            <w:rFonts w:ascii="Century Gothic" w:hAnsi="Century Gothic"/>
            <w:color w:val="000000"/>
            <w:sz w:val="18"/>
            <w:szCs w:val="18"/>
            <w:lang w:val="id-ID" w:eastAsia="id-ID"/>
          </w:rPr>
          <w:tag w:val="MENDELEY_CITATION_v3_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"/>
          <w:id w:val="-1009984025"/>
          <w:placeholder>
            <w:docPart w:val="DefaultPlaceholder_-1854013440"/>
          </w:placeholder>
        </w:sdtPr>
        <w:sdtContent>
          <w:r w:rsidR="008A6862" w:rsidRPr="003358B8">
            <w:rPr>
              <w:rFonts w:ascii="Century Gothic" w:hAnsi="Century Gothic"/>
              <w:color w:val="000000"/>
              <w:sz w:val="18"/>
              <w:szCs w:val="18"/>
              <w:lang w:val="id-ID" w:eastAsia="id-ID"/>
            </w:rPr>
            <w:t>(Muhammad, 2021)</w:t>
          </w:r>
        </w:sdtContent>
      </w:sdt>
      <w:r w:rsidRPr="003358B8">
        <w:rPr>
          <w:rFonts w:ascii="Century Gothic" w:hAnsi="Century Gothic"/>
          <w:sz w:val="18"/>
          <w:szCs w:val="18"/>
          <w:lang w:val="id-ID" w:eastAsia="id-ID"/>
        </w:rPr>
        <w:t>.</w:t>
      </w:r>
      <w:r w:rsidR="008A6862" w:rsidRPr="003358B8">
        <w:rPr>
          <w:rFonts w:ascii="Century Gothic" w:hAnsi="Century Gothic"/>
          <w:sz w:val="18"/>
          <w:szCs w:val="18"/>
          <w:lang w:val="id-ID" w:eastAsia="id-ID"/>
        </w:rPr>
        <w:t xml:space="preserve"> </w:t>
      </w:r>
      <w:r w:rsidR="008A6862" w:rsidRPr="003358B8">
        <w:rPr>
          <w:rFonts w:ascii="Century Gothic" w:hAnsi="Century Gothic"/>
          <w:sz w:val="18"/>
          <w:szCs w:val="18"/>
          <w:lang w:val="id-ID" w:eastAsia="id-ID"/>
        </w:rPr>
        <w:t xml:space="preserve">Hal ini didukung oleh fakta bahwa perkembangan teknologi telah membuka peluang bagi berbagai kejahatan baru yang muncul dari dunia digital, termasuk di antaranya kejahatan siber dan penipuan online yang menjadi modus operandi umum dalam perdagangan orang </w:t>
      </w:r>
      <w:sdt>
        <w:sdtPr>
          <w:rPr>
            <w:rFonts w:ascii="Century Gothic" w:hAnsi="Century Gothic"/>
            <w:color w:val="000000"/>
            <w:sz w:val="18"/>
            <w:szCs w:val="18"/>
            <w:lang w:val="id-ID" w:eastAsia="id-ID"/>
          </w:rPr>
          <w:tag w:val="MENDELEY_CITATION_v3_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"/>
          <w:id w:val="1090586875"/>
          <w:placeholder>
            <w:docPart w:val="DefaultPlaceholder_-1854013440"/>
          </w:placeholder>
        </w:sdtPr>
        <w:sdtContent>
          <w:r w:rsidR="008A6862" w:rsidRPr="003358B8">
            <w:rPr>
              <w:rFonts w:ascii="Century Gothic" w:hAnsi="Century Gothic"/>
              <w:color w:val="000000"/>
              <w:sz w:val="18"/>
              <w:szCs w:val="18"/>
              <w:lang w:val="id-ID" w:eastAsia="id-ID"/>
            </w:rPr>
            <w:t>(Harmoko, 2021)</w:t>
          </w:r>
        </w:sdtContent>
      </w:sdt>
      <w:r w:rsidR="008A6862" w:rsidRPr="003358B8">
        <w:rPr>
          <w:rFonts w:ascii="Century Gothic" w:hAnsi="Century Gothic"/>
          <w:sz w:val="18"/>
          <w:szCs w:val="18"/>
          <w:lang w:val="id-ID" w:eastAsia="id-ID"/>
        </w:rPr>
        <w:t>.</w:t>
      </w:r>
      <w:r w:rsidRPr="003358B8">
        <w:rPr>
          <w:rFonts w:ascii="Century Gothic" w:hAnsi="Century Gothic"/>
          <w:sz w:val="18"/>
          <w:szCs w:val="18"/>
          <w:lang w:val="id-ID" w:eastAsia="id-ID"/>
        </w:rPr>
        <w:t xml:space="preserve"> Ditambah kasus dalam</w:t>
      </w:r>
      <w:r w:rsidR="008E0245" w:rsidRPr="003358B8">
        <w:rPr>
          <w:rFonts w:ascii="Century Gothic" w:hAnsi="Century Gothic"/>
          <w:sz w:val="18"/>
          <w:szCs w:val="18"/>
          <w:lang w:val="id-ID" w:eastAsia="id-ID"/>
        </w:rPr>
        <w:t xml:space="preserve"> ranah digital, di mana pelaku dapat menyembunyikan identitas dan niat sebenarnya, bahkan mengeksploitasi korban tanpa harus bertemu langsung pada awalnya. Oleh karena itu, tindak pidana perdagangan orang melalui media sosial menjadi area krusial yang memerlukan perhatian mendalam dari perspektif kriminologi dan pencegahan. Sangat penting untuk membekali masyarakat dengan pengetahuan tentang cara menggunakan media digital secara bijak </w:t>
      </w:r>
      <w:sdt>
        <w:sdtPr>
          <w:rPr>
            <w:rFonts w:ascii="Century Gothic" w:hAnsi="Century Gothic"/>
            <w:color w:val="000000"/>
            <w:sz w:val="18"/>
            <w:szCs w:val="18"/>
            <w:lang w:val="id-ID" w:eastAsia="id-ID"/>
          </w:rPr>
          <w:tag w:val="MENDELEY_CITATION_v3_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"/>
          <w:id w:val="-938678599"/>
          <w:placeholder>
            <w:docPart w:val="DefaultPlaceholder_-1854013440"/>
          </w:placeholder>
        </w:sdtPr>
        <w:sdtContent>
          <w:r w:rsidR="008A6862" w:rsidRPr="003358B8">
            <w:rPr>
              <w:rFonts w:ascii="Century Gothic" w:hAnsi="Century Gothic"/>
              <w:color w:val="000000"/>
              <w:sz w:val="18"/>
              <w:szCs w:val="18"/>
              <w:lang w:val="id-ID" w:eastAsia="id-ID"/>
            </w:rPr>
            <w:t>(Yulista, 2021)</w:t>
          </w:r>
        </w:sdtContent>
      </w:sdt>
      <w:r w:rsidR="008E0245" w:rsidRPr="003358B8">
        <w:rPr>
          <w:rFonts w:ascii="Century Gothic" w:hAnsi="Century Gothic"/>
          <w:sz w:val="18"/>
          <w:szCs w:val="18"/>
          <w:lang w:val="id-ID" w:eastAsia="id-ID"/>
        </w:rPr>
        <w:t>.</w:t>
      </w:r>
    </w:p>
    <w:p w14:paraId="13266D5A" w14:textId="4C4159F6" w:rsidR="007F7245" w:rsidRPr="003358B8" w:rsidRDefault="007F7245" w:rsidP="003358B8">
      <w:pPr>
        <w:spacing w:after="200" w:line="276" w:lineRule="auto"/>
        <w:jc w:val="both"/>
        <w:rPr>
          <w:rFonts w:ascii="Century Gothic" w:hAnsi="Century Gothic"/>
          <w:sz w:val="18"/>
          <w:szCs w:val="18"/>
          <w:lang w:val="id-ID" w:eastAsia="id-ID"/>
        </w:rPr>
      </w:pPr>
      <w:r w:rsidRPr="003358B8">
        <w:rPr>
          <w:rFonts w:ascii="Century Gothic" w:hAnsi="Century Gothic"/>
          <w:sz w:val="18"/>
          <w:szCs w:val="18"/>
          <w:lang w:val="id-ID" w:eastAsia="id-ID"/>
        </w:rPr>
        <w:t xml:space="preserve">Kondisi di Kepulauan Riau (Kepri) dan Tanjungpinang secara khusus menunjukkan urgensi yang tinggi dalam penanganan TPPO. Kepri telah diidentifikasi sebagai salah satu "pintu masuk-pintu masuk" utama kasus TPPO di Indonesia </w:t>
      </w:r>
      <w:sdt>
        <w:sdtPr>
          <w:rPr>
            <w:rFonts w:ascii="Century Gothic" w:hAnsi="Century Gothic"/>
            <w:color w:val="000000"/>
            <w:sz w:val="18"/>
            <w:szCs w:val="18"/>
            <w:lang w:val="id-ID" w:eastAsia="id-ID"/>
          </w:rPr>
          <w:tag w:val="MENDELEY_CITATION_v3_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"/>
          <w:id w:val="1559904806"/>
          <w:placeholder>
            <w:docPart w:val="DefaultPlaceholder_-1854013440"/>
          </w:placeholder>
        </w:sdtPr>
        <w:sdtContent>
          <w:r w:rsidR="008A6862" w:rsidRPr="003358B8">
            <w:rPr>
              <w:rFonts w:ascii="Century Gothic" w:eastAsia="Times New Roman" w:hAnsi="Century Gothic"/>
              <w:color w:val="000000"/>
              <w:sz w:val="18"/>
              <w:szCs w:val="18"/>
            </w:rPr>
            <w:t>(Tria Sytrisna &amp; Ihsanuddin, 2024)</w:t>
          </w:r>
        </w:sdtContent>
      </w:sdt>
      <w:r w:rsidRPr="003358B8">
        <w:rPr>
          <w:rFonts w:ascii="Century Gothic" w:hAnsi="Century Gothic"/>
          <w:sz w:val="18"/>
          <w:szCs w:val="18"/>
          <w:lang w:val="id-ID" w:eastAsia="id-ID"/>
        </w:rPr>
        <w:t xml:space="preserve">. Data menunjukkan peningkatan kasus yang signifikan di wilayah ini. Pada tahun 2023, Polda Kepri berhasil mengamankan 102 tersangka TPPO, sebuah peningkatan drastis dari 22 tersangka pada tahun 2022. Jumlah kasus Pekerja Migran Indonesia (PMI) Non-Prosedural juga melonjak dari 71 kasus pada 2022 menjadi 114 kasus pada 2023, dengan 448 korban berhasil diselamatkan pada 2023 </w:t>
      </w:r>
      <w:sdt>
        <w:sdtPr>
          <w:rPr>
            <w:rFonts w:ascii="Century Gothic" w:hAnsi="Century Gothic"/>
            <w:color w:val="000000"/>
            <w:sz w:val="18"/>
            <w:szCs w:val="18"/>
            <w:lang w:val="id-ID" w:eastAsia="id-ID"/>
          </w:rPr>
          <w:tag w:val="MENDELEY_CITATION_v3_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"/>
          <w:id w:val="-634027845"/>
          <w:placeholder>
            <w:docPart w:val="DefaultPlaceholder_-1854013440"/>
          </w:placeholder>
        </w:sdtPr>
        <w:sdtContent>
          <w:r w:rsidR="008A6862" w:rsidRPr="003358B8">
            <w:rPr>
              <w:rFonts w:ascii="Century Gothic" w:hAnsi="Century Gothic"/>
              <w:color w:val="000000"/>
              <w:sz w:val="18"/>
              <w:szCs w:val="18"/>
              <w:lang w:val="id-ID" w:eastAsia="id-ID"/>
            </w:rPr>
            <w:t>(Apriyani, 2023)</w:t>
          </w:r>
        </w:sdtContent>
      </w:sdt>
      <w:r w:rsidRPr="003358B8">
        <w:rPr>
          <w:rFonts w:ascii="Century Gothic" w:hAnsi="Century Gothic"/>
          <w:sz w:val="18"/>
          <w:szCs w:val="18"/>
          <w:lang w:val="id-ID" w:eastAsia="id-ID"/>
        </w:rPr>
        <w:t xml:space="preserve">. Data terbaru hingga Juli 2024 menunjukkan Kepri masih menjadi wilayah dengan korban TPPO terbanyak secara nasional, mencapai 140 orang </w:t>
      </w:r>
      <w:sdt>
        <w:sdtPr>
          <w:rPr>
            <w:rFonts w:ascii="Century Gothic" w:hAnsi="Century Gothic"/>
            <w:color w:val="000000"/>
            <w:sz w:val="18"/>
            <w:szCs w:val="18"/>
            <w:lang w:val="id-ID" w:eastAsia="id-ID"/>
          </w:rPr>
          <w:tag w:val="MENDELEY_CITATION_v3_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"/>
          <w:id w:val="-672253184"/>
          <w:placeholder>
            <w:docPart w:val="DefaultPlaceholder_-1854013440"/>
          </w:placeholder>
        </w:sdtPr>
        <w:sdtContent>
          <w:r w:rsidR="008A6862" w:rsidRPr="003358B8">
            <w:rPr>
              <w:rFonts w:ascii="Century Gothic" w:eastAsia="Times New Roman" w:hAnsi="Century Gothic"/>
              <w:color w:val="000000"/>
              <w:sz w:val="18"/>
              <w:szCs w:val="18"/>
            </w:rPr>
            <w:t>(Tria Sytrisna &amp; Ihsanuddin, 2024)</w:t>
          </w:r>
        </w:sdtContent>
      </w:sdt>
      <w:r w:rsidRPr="003358B8">
        <w:rPr>
          <w:rFonts w:ascii="Century Gothic" w:hAnsi="Century Gothic"/>
          <w:sz w:val="18"/>
          <w:szCs w:val="18"/>
          <w:lang w:val="id-ID" w:eastAsia="id-ID"/>
        </w:rPr>
        <w:t xml:space="preserve"> </w:t>
      </w:r>
    </w:p>
    <w:p w14:paraId="64239D03" w14:textId="60832AB2" w:rsidR="007F7245" w:rsidRPr="003358B8" w:rsidRDefault="007F7245" w:rsidP="003358B8">
      <w:pPr>
        <w:spacing w:after="200" w:line="276" w:lineRule="auto"/>
        <w:jc w:val="both"/>
        <w:rPr>
          <w:rFonts w:ascii="Century Gothic" w:hAnsi="Century Gothic"/>
          <w:sz w:val="18"/>
          <w:szCs w:val="18"/>
          <w:lang w:val="id-ID" w:eastAsia="id-ID"/>
        </w:rPr>
      </w:pPr>
      <w:r w:rsidRPr="003358B8">
        <w:rPr>
          <w:rFonts w:ascii="Century Gothic" w:hAnsi="Century Gothic"/>
          <w:sz w:val="18"/>
          <w:szCs w:val="18"/>
          <w:lang w:val="id-ID" w:eastAsia="id-ID"/>
        </w:rPr>
        <w:t>Konvergensi kerentanan demografis (remaja, perempuan) dengan kerentanan geografis (Kepri sebagai pintu masuk/keluar TPPO) menciptakan "titik panas" risiko yang akut di wilayah ini. Siswa SMK berada dalam rentang usia remaja dan seringkali mempersiapkan diri untuk mencari pekerjaan, menjadikan mereka target empuk bagi modus operandi terkait PMI non-prosedural yang marak di Kepri. Kondisi ini menegaskan bahwa program di SMK 2 Kota Tanjungpinang bukan sekadar inisiatif pendidikan umum, melainkan intervensi strategis yang sangat mendesak dan relevan secara lokal untuk melindungi kelompok yang paling berisiko di wilayah yang paling terdampak.</w:t>
      </w:r>
    </w:p>
    <w:p w14:paraId="48EDB394" w14:textId="3E75F2C9" w:rsidR="008E0245" w:rsidRPr="003358B8" w:rsidRDefault="008E0245" w:rsidP="003358B8">
      <w:pPr>
        <w:spacing w:after="200" w:line="276" w:lineRule="auto"/>
        <w:jc w:val="both"/>
        <w:rPr>
          <w:rFonts w:ascii="Century Gothic" w:hAnsi="Century Gothic"/>
          <w:sz w:val="18"/>
          <w:szCs w:val="18"/>
          <w:lang w:eastAsia="id-ID"/>
        </w:rPr>
      </w:pPr>
      <w:r w:rsidRPr="003358B8">
        <w:rPr>
          <w:rFonts w:ascii="Century Gothic" w:hAnsi="Century Gothic"/>
          <w:sz w:val="18"/>
          <w:szCs w:val="18"/>
          <w:lang w:eastAsia="id-ID"/>
        </w:rPr>
        <w:lastRenderedPageBreak/>
        <w:t>Oleh karena itu, kegiatan ini dirancang untuk membekali siswa dengan kemampuan literasi media yang kuat sebagai benteng diri dari jebakan modus TPPO yang memanfaatkan teknologi digital dan sektor pariwisata/hospitality. Adapun kemampuan literasi ini mencakup identifikasi, verifikasi, dan evaluasi pesan terkait TPPO, yang esensial untuk membentengi kaum muda dari risiko eksploitasi</w:t>
      </w:r>
      <w:r w:rsidR="00D11F4F" w:rsidRPr="003358B8">
        <w:rPr>
          <w:rFonts w:ascii="Century Gothic" w:hAnsi="Century Gothic"/>
          <w:sz w:val="18"/>
          <w:szCs w:val="18"/>
          <w:lang w:eastAsia="id-ID"/>
        </w:rPr>
        <w:t xml:space="preserve"> </w:t>
      </w:r>
      <w:sdt>
        <w:sdtPr>
          <w:rPr>
            <w:rFonts w:ascii="Century Gothic" w:hAnsi="Century Gothic"/>
            <w:color w:val="000000"/>
            <w:sz w:val="18"/>
            <w:szCs w:val="18"/>
            <w:lang w:eastAsia="id-ID"/>
          </w:rPr>
          <w:tag w:val="MENDELEY_CITATION_v3_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"/>
          <w:id w:val="1430386002"/>
          <w:placeholder>
            <w:docPart w:val="DefaultPlaceholder_-1854013440"/>
          </w:placeholder>
        </w:sdtPr>
        <w:sdtContent>
          <w:r w:rsidR="008A6862" w:rsidRPr="003358B8">
            <w:rPr>
              <w:rFonts w:ascii="Century Gothic" w:eastAsia="Times New Roman" w:hAnsi="Century Gothic"/>
              <w:color w:val="000000"/>
              <w:sz w:val="18"/>
              <w:szCs w:val="18"/>
            </w:rPr>
            <w:t>(Andiyansari &amp; Sukmawati, 2021)</w:t>
          </w:r>
        </w:sdtContent>
      </w:sdt>
      <w:r w:rsidRPr="003358B8">
        <w:rPr>
          <w:rFonts w:ascii="Century Gothic" w:hAnsi="Century Gothic"/>
          <w:sz w:val="18"/>
          <w:szCs w:val="18"/>
          <w:lang w:eastAsia="id-ID"/>
        </w:rPr>
        <w:t xml:space="preserve">. Program ini secara spesifik berupaya mengatasi tantangan yang muncul dari kemudahan konsumsi informasi di dunia digital, yang menuntut setiap individu untuk dapat memilah dan memilih informasi secara kritis guna mengantisipasi gelombang hoaks yang seringkali menjadi pintu masuk TPPO </w:t>
      </w:r>
      <w:sdt>
        <w:sdtPr>
          <w:rPr>
            <w:rFonts w:ascii="Century Gothic" w:hAnsi="Century Gothic"/>
            <w:color w:val="000000"/>
            <w:sz w:val="18"/>
            <w:szCs w:val="18"/>
            <w:lang w:val="id-ID" w:eastAsia="id-ID"/>
          </w:rPr>
          <w:tag w:val="MENDELEY_CITATION_v3_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"/>
          <w:id w:val="-1413771406"/>
          <w:placeholder>
            <w:docPart w:val="DefaultPlaceholder_-1854013440"/>
          </w:placeholder>
        </w:sdtPr>
        <w:sdtContent>
          <w:r w:rsidR="008A6862" w:rsidRPr="003358B8">
            <w:rPr>
              <w:rFonts w:ascii="Century Gothic" w:eastAsia="Times New Roman" w:hAnsi="Century Gothic"/>
              <w:color w:val="000000"/>
              <w:sz w:val="18"/>
              <w:szCs w:val="18"/>
            </w:rPr>
            <w:t>(Nurhaipah &amp; Erdiyanti, 2020)</w:t>
          </w:r>
        </w:sdtContent>
      </w:sdt>
      <w:r w:rsidRPr="003358B8">
        <w:rPr>
          <w:rFonts w:ascii="Century Gothic" w:hAnsi="Century Gothic"/>
          <w:sz w:val="18"/>
          <w:szCs w:val="18"/>
          <w:lang w:eastAsia="id-ID"/>
        </w:rPr>
        <w:t>. Dengan demikian, kegiatan ini tidak hanya berfokus pada pengenalan jenis-jenis TPPO, tetapi juga pada pengembangan kecakapan kritis dalam memverifikasi informasi dan mengidentifikasi potensi ancaman daring yang sering disamarkan dalam bentuk penawaran menarik</w:t>
      </w:r>
      <w:sdt>
        <w:sdtPr>
          <w:rPr>
            <w:rFonts w:ascii="Century Gothic" w:hAnsi="Century Gothic"/>
            <w:color w:val="000000"/>
            <w:sz w:val="18"/>
            <w:szCs w:val="18"/>
            <w:lang w:eastAsia="id-ID"/>
          </w:rPr>
          <w:tag w:val="MENDELEY_CITATION_v3_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"/>
          <w:id w:val="1944195422"/>
          <w:placeholder>
            <w:docPart w:val="DefaultPlaceholder_-1854013440"/>
          </w:placeholder>
        </w:sdtPr>
        <w:sdtContent>
          <w:r w:rsidR="008A6862" w:rsidRPr="003358B8">
            <w:rPr>
              <w:rFonts w:ascii="Century Gothic" w:eastAsia="Times New Roman" w:hAnsi="Century Gothic"/>
              <w:color w:val="000000"/>
              <w:sz w:val="18"/>
              <w:szCs w:val="18"/>
            </w:rPr>
            <w:t>(Andiyansari &amp; Sukmawati, 2021)</w:t>
          </w:r>
        </w:sdtContent>
      </w:sdt>
      <w:r w:rsidRPr="003358B8">
        <w:rPr>
          <w:rFonts w:ascii="Century Gothic" w:hAnsi="Century Gothic"/>
          <w:sz w:val="18"/>
          <w:szCs w:val="18"/>
          <w:lang w:eastAsia="id-ID"/>
        </w:rPr>
        <w:t>.</w:t>
      </w:r>
    </w:p>
    <w:p w14:paraId="213CA90D" w14:textId="00827BA2" w:rsidR="00D11F4F" w:rsidRPr="003358B8" w:rsidRDefault="00D11F4F" w:rsidP="003358B8">
      <w:pPr>
        <w:spacing w:after="200" w:line="276" w:lineRule="auto"/>
        <w:jc w:val="both"/>
        <w:rPr>
          <w:rFonts w:ascii="Century Gothic" w:hAnsi="Century Gothic"/>
          <w:sz w:val="18"/>
          <w:szCs w:val="18"/>
          <w:lang w:val="id-ID" w:eastAsia="id-ID"/>
        </w:rPr>
      </w:pPr>
      <w:r w:rsidRPr="003358B8">
        <w:rPr>
          <w:rFonts w:ascii="Century Gothic" w:hAnsi="Century Gothic"/>
          <w:sz w:val="18"/>
          <w:szCs w:val="18"/>
          <w:lang w:eastAsia="id-ID"/>
        </w:rPr>
        <w:t xml:space="preserve">Dengan demikian, literasi digital dan media menjadi esensial tidak hanya untuk mengamankan diri dari ancaman langsung TPPO, tetapi juga untuk membentuk warga digital yang cerdas dan kritis </w:t>
      </w:r>
      <w:sdt>
        <w:sdtPr>
          <w:rPr>
            <w:rFonts w:ascii="Century Gothic" w:hAnsi="Century Gothic"/>
            <w:color w:val="000000"/>
            <w:sz w:val="18"/>
            <w:szCs w:val="18"/>
            <w:lang w:val="id-ID" w:eastAsia="id-ID"/>
          </w:rPr>
          <w:tag w:val="MENDELEY_CITATION_v3_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"/>
          <w:id w:val="-156533001"/>
          <w:placeholder>
            <w:docPart w:val="DefaultPlaceholder_-1854013440"/>
          </w:placeholder>
        </w:sdtPr>
        <w:sdtContent>
          <w:r w:rsidR="008A6862" w:rsidRPr="003358B8">
            <w:rPr>
              <w:rFonts w:ascii="Century Gothic" w:eastAsia="Times New Roman" w:hAnsi="Century Gothic"/>
              <w:color w:val="000000"/>
              <w:sz w:val="18"/>
              <w:szCs w:val="18"/>
            </w:rPr>
            <w:t>(Dini Nisa &amp; Setiyawati, 2019)</w:t>
          </w:r>
        </w:sdtContent>
      </w:sdt>
      <w:r w:rsidRPr="003358B8">
        <w:rPr>
          <w:rFonts w:ascii="Century Gothic" w:hAnsi="Century Gothic"/>
          <w:sz w:val="18"/>
          <w:szCs w:val="18"/>
          <w:lang w:eastAsia="id-ID"/>
        </w:rPr>
        <w:t>. Pendekatan ini sejalan dengan pandangan bahwa literasi digital bukan hanya tentang kemampuan teknis, melainkan juga melibatkan aspek etika dan interaksi sosial di media digital. Oleh karena itu, pengajaran literasi digital harus mencakup pemahaman mendalam tentang konsekuensi penyebaran informasi palsu serta pentingnya verifikasi sumber sebelum mempercayai atau membagikan konten apa pun</w:t>
      </w:r>
      <w:sdt>
        <w:sdtPr>
          <w:rPr>
            <w:rFonts w:ascii="Century Gothic" w:hAnsi="Century Gothic"/>
            <w:color w:val="000000"/>
            <w:sz w:val="18"/>
            <w:szCs w:val="18"/>
            <w:lang w:eastAsia="id-ID"/>
          </w:rPr>
          <w:tag w:val="MENDELEY_CITATION_v3_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"/>
          <w:id w:val="1445573229"/>
          <w:placeholder>
            <w:docPart w:val="DefaultPlaceholder_-1854013440"/>
          </w:placeholder>
        </w:sdtPr>
        <w:sdtContent>
          <w:r w:rsidR="008A6862" w:rsidRPr="003358B8">
            <w:rPr>
              <w:rFonts w:ascii="Century Gothic" w:hAnsi="Century Gothic"/>
              <w:color w:val="000000"/>
              <w:sz w:val="18"/>
              <w:szCs w:val="18"/>
              <w:lang w:eastAsia="id-ID"/>
            </w:rPr>
            <w:t>(Annisa Anastasia Salsabila et al., 2023)</w:t>
          </w:r>
        </w:sdtContent>
      </w:sdt>
      <w:r w:rsidRPr="003358B8">
        <w:rPr>
          <w:rFonts w:ascii="Century Gothic" w:hAnsi="Century Gothic"/>
          <w:sz w:val="18"/>
          <w:szCs w:val="18"/>
          <w:lang w:eastAsia="id-ID"/>
        </w:rPr>
        <w:t>.</w:t>
      </w:r>
    </w:p>
    <w:p w14:paraId="0D48A288" w14:textId="5837ABCC" w:rsidR="005A0020" w:rsidRPr="003358B8" w:rsidRDefault="005A0020" w:rsidP="003358B8">
      <w:pPr>
        <w:spacing w:after="200" w:line="276" w:lineRule="auto"/>
        <w:jc w:val="both"/>
        <w:rPr>
          <w:rFonts w:ascii="Century Gothic" w:hAnsi="Century Gothic"/>
          <w:sz w:val="18"/>
          <w:szCs w:val="18"/>
          <w:lang w:val="id-ID" w:eastAsia="id-ID"/>
        </w:rPr>
      </w:pPr>
      <w:r w:rsidRPr="003358B8">
        <w:rPr>
          <w:rFonts w:ascii="Century Gothic" w:hAnsi="Century Gothic"/>
          <w:sz w:val="18"/>
          <w:szCs w:val="18"/>
          <w:lang w:val="id-ID" w:eastAsia="id-ID"/>
        </w:rPr>
        <w:t xml:space="preserve">SMK Negeri 2 Tanjungpinang yang berlokasi di Kecamatan Bukit Bestari memiliki jumlah siswa sebanyak 493 orang dengan 74 pendidik dan tenaga kependidikan </w:t>
      </w:r>
      <w:sdt>
        <w:sdtPr>
          <w:rPr>
            <w:rFonts w:ascii="Century Gothic" w:hAnsi="Century Gothic"/>
            <w:color w:val="000000"/>
            <w:sz w:val="18"/>
            <w:szCs w:val="18"/>
            <w:lang w:val="id-ID" w:eastAsia="id-ID"/>
          </w:rPr>
          <w:tag w:val="MENDELEY_CITATION_v3_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"/>
          <w:id w:val="1940725350"/>
          <w:placeholder>
            <w:docPart w:val="DefaultPlaceholder_-1854013440"/>
          </w:placeholder>
        </w:sdtPr>
        <w:sdtContent>
          <w:r w:rsidR="008A6862" w:rsidRPr="003358B8">
            <w:rPr>
              <w:rFonts w:ascii="Century Gothic" w:hAnsi="Century Gothic"/>
              <w:color w:val="000000"/>
              <w:sz w:val="18"/>
              <w:szCs w:val="18"/>
              <w:lang w:val="id-ID" w:eastAsia="id-ID"/>
            </w:rPr>
            <w:t>(Dapodikbud, 2025)</w:t>
          </w:r>
        </w:sdtContent>
      </w:sdt>
      <w:r w:rsidRPr="003358B8">
        <w:rPr>
          <w:rFonts w:ascii="Century Gothic" w:hAnsi="Century Gothic"/>
          <w:sz w:val="18"/>
          <w:szCs w:val="18"/>
          <w:lang w:val="id-ID" w:eastAsia="id-ID"/>
        </w:rPr>
        <w:t>. Sebagai sekolah kejuruan dengan berbagai program keahlian seperti perhotelan, tata boga, tata busana, dan usaha perjalanan wisata, siswa di sekolah ini merupakan kelompok usia produktif yang rentan terhadap tawaran kerja atau beasiswa palsu melalui media digital. Kondisi sosial ekonomi masyarakat sekitar yang didominasi sektor jasa, ditambah dengan keterbatasan fasilitas literasi digital di sekolah, memperkuat urgensi dilaksanakannya kegiatan pengabdian kepada masyarakat yang berfokus pada peningkatan literasi media dan pencegahan TPPO.</w:t>
      </w:r>
      <w:r w:rsidR="008A6862" w:rsidRPr="003358B8">
        <w:rPr>
          <w:rFonts w:ascii="Century Gothic" w:hAnsi="Century Gothic"/>
          <w:sz w:val="18"/>
          <w:szCs w:val="18"/>
          <w:lang w:val="id-ID" w:eastAsia="id-ID"/>
        </w:rPr>
        <w:t xml:space="preserve"> </w:t>
      </w:r>
      <w:r w:rsidR="008A6862" w:rsidRPr="003358B8">
        <w:rPr>
          <w:rFonts w:ascii="Century Gothic" w:hAnsi="Century Gothic"/>
          <w:sz w:val="18"/>
          <w:szCs w:val="18"/>
          <w:lang w:val="id-ID" w:eastAsia="id-ID"/>
        </w:rPr>
        <w:t xml:space="preserve">Seiring dengan itu, edukasi literasi digital juga berperan penting dalam meningkatkan kesadaran masyarakat akan perlindungan data pribadi, terutama dengan pesatnya perkembangan teknologi finansial </w:t>
      </w:r>
      <w:sdt>
        <w:sdtPr>
          <w:rPr>
            <w:rFonts w:ascii="Century Gothic" w:hAnsi="Century Gothic"/>
            <w:color w:val="000000"/>
            <w:sz w:val="18"/>
            <w:szCs w:val="18"/>
            <w:lang w:val="id-ID" w:eastAsia="id-ID"/>
          </w:rPr>
          <w:tag w:val="MENDELEY_CITATION_v3_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"/>
          <w:id w:val="1849286559"/>
          <w:placeholder>
            <w:docPart w:val="DefaultPlaceholder_-1854013440"/>
          </w:placeholder>
        </w:sdtPr>
        <w:sdtContent>
          <w:r w:rsidR="008A6862" w:rsidRPr="003358B8">
            <w:rPr>
              <w:rFonts w:ascii="Century Gothic" w:hAnsi="Century Gothic"/>
              <w:color w:val="000000"/>
              <w:sz w:val="18"/>
              <w:szCs w:val="18"/>
              <w:lang w:val="id-ID" w:eastAsia="id-ID"/>
            </w:rPr>
            <w:t>(Kharis Almasyhari et al., 2022)</w:t>
          </w:r>
        </w:sdtContent>
      </w:sdt>
    </w:p>
    <w:p w14:paraId="4ADED4EF" w14:textId="26809BA5" w:rsidR="005A0020" w:rsidRPr="003358B8" w:rsidRDefault="005A0020" w:rsidP="003358B8">
      <w:pPr>
        <w:spacing w:after="200" w:line="276" w:lineRule="auto"/>
        <w:jc w:val="both"/>
        <w:rPr>
          <w:rFonts w:ascii="Century Gothic" w:hAnsi="Century Gothic"/>
          <w:sz w:val="18"/>
          <w:szCs w:val="18"/>
          <w:lang w:val="id-ID" w:eastAsia="id-ID"/>
        </w:rPr>
      </w:pPr>
      <w:r w:rsidRPr="003358B8">
        <w:rPr>
          <w:rFonts w:ascii="Century Gothic" w:hAnsi="Century Gothic"/>
          <w:sz w:val="18"/>
          <w:szCs w:val="18"/>
          <w:lang w:val="id-ID" w:eastAsia="id-ID"/>
        </w:rPr>
        <w:t>Rumusan masalah yang diangkat dalam kegiatan ini antara lain: seberapa besar pengetahuan siswa tentang modus TPPO sebelum dan sesudah kegiatan</w:t>
      </w:r>
      <w:r w:rsidR="00684226" w:rsidRPr="003358B8">
        <w:rPr>
          <w:rFonts w:ascii="Century Gothic" w:hAnsi="Century Gothic"/>
          <w:sz w:val="18"/>
          <w:szCs w:val="18"/>
          <w:lang w:val="id-ID" w:eastAsia="id-ID"/>
        </w:rPr>
        <w:t xml:space="preserve"> dan</w:t>
      </w:r>
      <w:r w:rsidRPr="003358B8">
        <w:rPr>
          <w:rFonts w:ascii="Century Gothic" w:hAnsi="Century Gothic"/>
          <w:sz w:val="18"/>
          <w:szCs w:val="18"/>
          <w:lang w:val="id-ID" w:eastAsia="id-ID"/>
        </w:rPr>
        <w:t xml:space="preserve"> bagaimana perubahan perilaku siswa dalam menyaring informasi digital serta keaktifan mereka dalam mengenali indikasi TPPO</w:t>
      </w:r>
      <w:r w:rsidR="00684226" w:rsidRPr="003358B8">
        <w:rPr>
          <w:rFonts w:ascii="Century Gothic" w:hAnsi="Century Gothic"/>
          <w:sz w:val="18"/>
          <w:szCs w:val="18"/>
          <w:lang w:val="id-ID" w:eastAsia="id-ID"/>
        </w:rPr>
        <w:t xml:space="preserve">. </w:t>
      </w:r>
      <w:r w:rsidRPr="003358B8">
        <w:rPr>
          <w:rFonts w:ascii="Century Gothic" w:hAnsi="Century Gothic"/>
          <w:sz w:val="18"/>
          <w:szCs w:val="18"/>
          <w:lang w:val="id-ID" w:eastAsia="id-ID"/>
        </w:rPr>
        <w:t>Kegiatan ini bertujuan untuk meningkatkan pengetahuan siswa tentang modus TPPO di media digital, mendorong perubahan perilaku menjadi lebih kritis dan waspada terhadap informasi daring, serta memberikan rekomendasi bagi sekolah dalam pengembangan literasi digital berkelanjutan.</w:t>
      </w:r>
    </w:p>
    <w:p w14:paraId="2AA3B960" w14:textId="77AEAA6C" w:rsidR="00471381" w:rsidRPr="003358B8" w:rsidRDefault="00471381" w:rsidP="003358B8">
      <w:pPr>
        <w:spacing w:after="200" w:line="276" w:lineRule="auto"/>
        <w:jc w:val="both"/>
        <w:rPr>
          <w:rFonts w:ascii="Century Gothic" w:eastAsiaTheme="majorEastAsia" w:hAnsi="Century Gothic" w:cstheme="majorBidi"/>
          <w:b/>
          <w:bCs/>
          <w:kern w:val="32"/>
          <w:sz w:val="18"/>
          <w:szCs w:val="18"/>
          <w:lang w:val="id-ID"/>
        </w:rPr>
      </w:pPr>
      <w:r w:rsidRPr="003358B8">
        <w:rPr>
          <w:rFonts w:ascii="Century Gothic" w:eastAsiaTheme="majorEastAsia" w:hAnsi="Century Gothic" w:cstheme="majorBidi"/>
          <w:b/>
          <w:bCs/>
          <w:kern w:val="32"/>
          <w:sz w:val="18"/>
          <w:szCs w:val="18"/>
        </w:rPr>
        <w:t>METODE PELAKSANAAN</w:t>
      </w:r>
    </w:p>
    <w:p w14:paraId="7B2684C8" w14:textId="0377C729" w:rsidR="00A56606" w:rsidRPr="003358B8" w:rsidRDefault="00837639" w:rsidP="003358B8">
      <w:pPr>
        <w:spacing w:line="276" w:lineRule="auto"/>
        <w:ind w:firstLine="425"/>
        <w:jc w:val="both"/>
        <w:rPr>
          <w:rFonts w:ascii="Century Gothic" w:hAnsi="Century Gothic"/>
          <w:sz w:val="18"/>
          <w:szCs w:val="18"/>
          <w:lang w:val="id-ID" w:eastAsia="id-ID"/>
        </w:rPr>
      </w:pPr>
      <w:r w:rsidRPr="003358B8">
        <w:rPr>
          <w:rFonts w:ascii="Century Gothic" w:hAnsi="Century Gothic"/>
          <w:sz w:val="18"/>
          <w:szCs w:val="18"/>
          <w:lang w:val="id-ID" w:eastAsia="id-ID"/>
        </w:rPr>
        <w:t>Kegiatan ini dilaksanakan pada tanggal 29 Agustus 2025 di SMK Negeri 2 Kota Tanjungpinang. Kegiatan yang dilakukan berupa penyuluhan dan sosialisasi yang melibatkan siswa SMK Negeri 2 Kota Tanjungpinang kelas 12 dengan menghadirkan pemateri yaitu Kepala Kejaksaan Negeri Bintan. Kegiatan dilaksanakan di Aula sekolah SMK Negeri 2 Kota Tanjungpinang.</w:t>
      </w:r>
    </w:p>
    <w:p w14:paraId="72F87702" w14:textId="77777777" w:rsidR="009F5756" w:rsidRPr="003358B8" w:rsidRDefault="009F5756" w:rsidP="003358B8">
      <w:pPr>
        <w:pStyle w:val="Heading1"/>
        <w:spacing w:after="200" w:line="276" w:lineRule="auto"/>
        <w:jc w:val="center"/>
        <w:rPr>
          <w:rFonts w:ascii="Century Gothic" w:hAnsi="Century Gothic"/>
          <w:sz w:val="18"/>
          <w:szCs w:val="18"/>
          <w:lang w:val="id-ID" w:eastAsia="id-ID"/>
        </w:rPr>
      </w:pPr>
      <w:r w:rsidRPr="003358B8">
        <w:rPr>
          <w:rFonts w:ascii="Century Gothic" w:eastAsia="MS Mincho" w:hAnsi="Century Gothic" w:cs="Times New Roman"/>
          <w:b w:val="0"/>
          <w:bCs w:val="0"/>
          <w:noProof/>
          <w:kern w:val="0"/>
          <w:sz w:val="18"/>
          <w:szCs w:val="18"/>
          <w:lang w:val="id-ID" w:eastAsia="id-ID"/>
        </w:rPr>
        <w:lastRenderedPageBreak/>
        <w:drawing>
          <wp:inline distT="0" distB="0" distL="0" distR="0" wp14:anchorId="1B76D1AF" wp14:editId="3856E271">
            <wp:extent cx="2597150" cy="1736844"/>
            <wp:effectExtent l="0" t="0" r="0" b="0"/>
            <wp:docPr id="3551548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577" cy="1738467"/>
                    </a:xfrm>
                    <a:prstGeom prst="rect">
                      <a:avLst/>
                    </a:prstGeom>
                    <a:noFill/>
                    <a:ln>
                      <a:noFill/>
                    </a:ln>
                  </pic:spPr>
                </pic:pic>
              </a:graphicData>
            </a:graphic>
          </wp:inline>
        </w:drawing>
      </w:r>
    </w:p>
    <w:p w14:paraId="6213E9A3" w14:textId="40FA84DB" w:rsidR="009F5756" w:rsidRPr="003358B8" w:rsidRDefault="009F5756" w:rsidP="003358B8">
      <w:pPr>
        <w:pStyle w:val="Heading1"/>
        <w:spacing w:after="200" w:line="276" w:lineRule="auto"/>
        <w:jc w:val="center"/>
        <w:rPr>
          <w:rFonts w:ascii="Century Gothic" w:eastAsia="MS Mincho" w:hAnsi="Century Gothic" w:cs="Times New Roman"/>
          <w:b w:val="0"/>
          <w:bCs w:val="0"/>
          <w:kern w:val="0"/>
          <w:sz w:val="18"/>
          <w:szCs w:val="18"/>
          <w:lang w:val="id-ID" w:eastAsia="id-ID"/>
        </w:rPr>
      </w:pPr>
      <w:r w:rsidRPr="003358B8">
        <w:rPr>
          <w:rFonts w:ascii="Century Gothic" w:hAnsi="Century Gothic"/>
          <w:b w:val="0"/>
          <w:bCs w:val="0"/>
          <w:sz w:val="18"/>
          <w:szCs w:val="18"/>
          <w:lang w:val="id-ID" w:eastAsia="id-ID"/>
        </w:rPr>
        <w:t xml:space="preserve">Gambar 1 Foto Bersama </w:t>
      </w:r>
    </w:p>
    <w:p w14:paraId="3A0CFEA2" w14:textId="25201E34" w:rsidR="00A56606" w:rsidRPr="003358B8" w:rsidRDefault="00DC4932" w:rsidP="003358B8">
      <w:pPr>
        <w:spacing w:line="276" w:lineRule="auto"/>
        <w:ind w:firstLine="425"/>
        <w:jc w:val="both"/>
        <w:rPr>
          <w:rFonts w:ascii="Century Gothic" w:hAnsi="Century Gothic"/>
          <w:sz w:val="18"/>
          <w:szCs w:val="18"/>
          <w:lang w:val="id-ID" w:eastAsia="id-ID"/>
        </w:rPr>
      </w:pPr>
      <w:r w:rsidRPr="003358B8">
        <w:rPr>
          <w:rFonts w:ascii="Century Gothic" w:hAnsi="Century Gothic"/>
          <w:sz w:val="18"/>
          <w:szCs w:val="18"/>
          <w:lang w:val="id-ID" w:eastAsia="id-ID"/>
        </w:rPr>
        <w:t xml:space="preserve">Kegiatan ini menggunakan pendekatan yang partisipatif dan interaktif, meliputi ceramah, sesi tanya jawab, studi kasus dan simulasi. </w:t>
      </w:r>
      <w:r w:rsidR="008D2A73" w:rsidRPr="003358B8">
        <w:rPr>
          <w:rFonts w:ascii="Century Gothic" w:hAnsi="Century Gothic"/>
          <w:sz w:val="18"/>
          <w:szCs w:val="18"/>
          <w:lang w:val="id-ID" w:eastAsia="id-ID"/>
        </w:rPr>
        <w:t>K</w:t>
      </w:r>
      <w:r w:rsidR="005E08F6" w:rsidRPr="003358B8">
        <w:rPr>
          <w:rFonts w:ascii="Century Gothic" w:hAnsi="Century Gothic"/>
          <w:sz w:val="18"/>
          <w:szCs w:val="18"/>
          <w:lang w:val="id-ID" w:eastAsia="id-ID"/>
        </w:rPr>
        <w:t>egiatan di buka oleh Kepala Sekolah SMK Negeri 2 Kota Tanjungpinang yang diwakili oleh bagian Kesiswaan</w:t>
      </w:r>
      <w:r w:rsidR="008D2A73" w:rsidRPr="003358B8">
        <w:rPr>
          <w:rFonts w:ascii="Century Gothic" w:hAnsi="Century Gothic"/>
          <w:sz w:val="18"/>
          <w:szCs w:val="18"/>
          <w:lang w:val="id-ID" w:eastAsia="id-ID"/>
        </w:rPr>
        <w:t xml:space="preserve">, kemudian </w:t>
      </w:r>
      <w:r w:rsidR="005E08F6" w:rsidRPr="003358B8">
        <w:rPr>
          <w:rFonts w:ascii="Century Gothic" w:hAnsi="Century Gothic"/>
          <w:sz w:val="18"/>
          <w:szCs w:val="18"/>
          <w:lang w:val="id-ID" w:eastAsia="id-ID"/>
        </w:rPr>
        <w:t xml:space="preserve">sambutan dari </w:t>
      </w:r>
      <w:bookmarkStart w:id="2" w:name="_Hlk210171069"/>
      <w:r w:rsidR="005E08F6" w:rsidRPr="003358B8">
        <w:rPr>
          <w:rFonts w:ascii="Century Gothic" w:hAnsi="Century Gothic"/>
          <w:sz w:val="18"/>
          <w:szCs w:val="18"/>
          <w:lang w:val="id-ID" w:eastAsia="id-ID"/>
        </w:rPr>
        <w:t>Bapak Dr. Bismar Arianto, S. Sos., M. Si, yang mewakili kelompok pengabdian kepada masyarakat FISIP UMRAH</w:t>
      </w:r>
      <w:bookmarkEnd w:id="2"/>
      <w:r w:rsidR="00286A1D" w:rsidRPr="003358B8">
        <w:rPr>
          <w:rFonts w:ascii="Century Gothic" w:hAnsi="Century Gothic"/>
          <w:sz w:val="18"/>
          <w:szCs w:val="18"/>
          <w:lang w:val="id-ID" w:eastAsia="id-ID"/>
        </w:rPr>
        <w:t>. Sambutan yang di berikan oleh Bapak Bismar Arianto sekaligus menjadi assesmen awal para peserta, untuk menggali pemahaman awal peserta secara interaktif</w:t>
      </w:r>
      <w:r w:rsidR="00A368E4" w:rsidRPr="003358B8">
        <w:rPr>
          <w:rFonts w:ascii="Century Gothic" w:hAnsi="Century Gothic"/>
          <w:sz w:val="18"/>
          <w:szCs w:val="18"/>
          <w:lang w:val="id-ID" w:eastAsia="id-ID"/>
        </w:rPr>
        <w:t>. Hasil asessment yang dilakukan, menunjukkan bahwa masih banyak siswa yang belum mengerti apa itu TPPO dan juga</w:t>
      </w:r>
      <w:r w:rsidR="000E5516" w:rsidRPr="003358B8">
        <w:rPr>
          <w:rFonts w:ascii="Century Gothic" w:hAnsi="Century Gothic"/>
          <w:sz w:val="18"/>
          <w:szCs w:val="18"/>
          <w:lang w:val="id-ID" w:eastAsia="id-ID"/>
        </w:rPr>
        <w:t xml:space="preserve"> modus-modus yang biasa di gunakan untuk menarik korbannya.</w:t>
      </w:r>
    </w:p>
    <w:p w14:paraId="3AECB9AA" w14:textId="5D3FCCCE" w:rsidR="0065568E" w:rsidRPr="003358B8" w:rsidRDefault="005E08F6" w:rsidP="003358B8">
      <w:pPr>
        <w:spacing w:line="276" w:lineRule="auto"/>
        <w:ind w:firstLine="425"/>
        <w:jc w:val="both"/>
        <w:rPr>
          <w:rFonts w:ascii="Century Gothic" w:hAnsi="Century Gothic"/>
          <w:sz w:val="18"/>
          <w:szCs w:val="18"/>
          <w:lang w:val="id-ID" w:eastAsia="id-ID"/>
        </w:rPr>
      </w:pPr>
      <w:r w:rsidRPr="003358B8">
        <w:rPr>
          <w:rFonts w:ascii="Century Gothic" w:hAnsi="Century Gothic"/>
          <w:sz w:val="18"/>
          <w:szCs w:val="18"/>
          <w:lang w:val="id-ID" w:eastAsia="id-ID"/>
        </w:rPr>
        <w:t xml:space="preserve">. Kemudian </w:t>
      </w:r>
      <w:r w:rsidR="0065568E" w:rsidRPr="003358B8">
        <w:rPr>
          <w:rFonts w:ascii="Century Gothic" w:hAnsi="Century Gothic"/>
          <w:sz w:val="18"/>
          <w:szCs w:val="18"/>
          <w:lang w:val="id-ID" w:eastAsia="id-ID"/>
        </w:rPr>
        <w:t xml:space="preserve">kegiatan dilanjutkan dengan pemaparan materi pertama secara mendalam terkait </w:t>
      </w:r>
      <w:r w:rsidR="004B4BDC" w:rsidRPr="003358B8">
        <w:rPr>
          <w:rFonts w:ascii="Century Gothic" w:hAnsi="Century Gothic"/>
          <w:sz w:val="18"/>
          <w:szCs w:val="18"/>
          <w:lang w:val="id-ID" w:eastAsia="id-ID"/>
        </w:rPr>
        <w:t>literasi digital dan pengenalan modus-modus TPPO yang relevan dengan siswa SMK. Keistimewaan dari sesi ini adalah kehadiran narasumber ahli</w:t>
      </w:r>
      <w:r w:rsidR="0065568E" w:rsidRPr="003358B8">
        <w:rPr>
          <w:rFonts w:ascii="Century Gothic" w:hAnsi="Century Gothic"/>
          <w:sz w:val="18"/>
          <w:szCs w:val="18"/>
          <w:lang w:val="id-ID" w:eastAsia="id-ID"/>
        </w:rPr>
        <w:t xml:space="preserve"> </w:t>
      </w:r>
      <w:r w:rsidR="004B4BDC" w:rsidRPr="003358B8">
        <w:rPr>
          <w:rFonts w:ascii="Century Gothic" w:hAnsi="Century Gothic"/>
          <w:sz w:val="18"/>
          <w:szCs w:val="18"/>
          <w:lang w:val="id-ID" w:eastAsia="id-ID"/>
        </w:rPr>
        <w:t>yaitu</w:t>
      </w:r>
      <w:r w:rsidR="0065568E" w:rsidRPr="003358B8">
        <w:rPr>
          <w:rFonts w:ascii="Century Gothic" w:hAnsi="Century Gothic"/>
          <w:sz w:val="18"/>
          <w:szCs w:val="18"/>
          <w:lang w:val="id-ID" w:eastAsia="id-ID"/>
        </w:rPr>
        <w:t xml:space="preserve"> Bapak Rusmin, SH.,MH selaku Kepala Kejaksaan Negeri Bintan</w:t>
      </w:r>
      <w:r w:rsidR="004B4BDC" w:rsidRPr="003358B8">
        <w:rPr>
          <w:rFonts w:ascii="Century Gothic" w:hAnsi="Century Gothic"/>
          <w:sz w:val="18"/>
          <w:szCs w:val="18"/>
          <w:lang w:val="id-ID" w:eastAsia="id-ID"/>
        </w:rPr>
        <w:t>, yang memberikan pemahaman yang komprehensif mengenai aspek hukum terkait TPPO dan strategi pencegahan yang efektif.</w:t>
      </w:r>
    </w:p>
    <w:p w14:paraId="79919B0E" w14:textId="77777777" w:rsidR="00DB54F7" w:rsidRPr="003358B8" w:rsidRDefault="004B4BDC" w:rsidP="003358B8">
      <w:pPr>
        <w:spacing w:line="276" w:lineRule="auto"/>
        <w:ind w:firstLine="425"/>
        <w:jc w:val="both"/>
        <w:rPr>
          <w:rFonts w:ascii="Century Gothic" w:hAnsi="Century Gothic"/>
          <w:sz w:val="18"/>
          <w:szCs w:val="18"/>
          <w:lang w:eastAsia="id-ID"/>
        </w:rPr>
      </w:pPr>
      <w:r w:rsidRPr="003358B8">
        <w:rPr>
          <w:rFonts w:ascii="Century Gothic" w:hAnsi="Century Gothic"/>
          <w:sz w:val="18"/>
          <w:szCs w:val="18"/>
          <w:lang w:val="id-ID" w:eastAsia="id-ID"/>
        </w:rPr>
        <w:t xml:space="preserve">Kemudian pemaparan materi sesi kedua oleh </w:t>
      </w:r>
      <w:r w:rsidR="00783302" w:rsidRPr="003358B8">
        <w:rPr>
          <w:rFonts w:ascii="Century Gothic" w:hAnsi="Century Gothic"/>
          <w:sz w:val="18"/>
          <w:szCs w:val="18"/>
          <w:lang w:val="id-ID" w:eastAsia="id-ID"/>
        </w:rPr>
        <w:t xml:space="preserve">Bapak Jamhur Poti, Phd., selaku dosen Program Studi Kajian Film, Televisi dan Media yang ada di Universitas Maritim Raja Ali Haji. Yang memaparkan terkait </w:t>
      </w:r>
      <w:r w:rsidR="00783302" w:rsidRPr="003358B8">
        <w:rPr>
          <w:rFonts w:ascii="Century Gothic" w:hAnsi="Century Gothic"/>
          <w:sz w:val="18"/>
          <w:szCs w:val="18"/>
          <w:lang w:eastAsia="id-ID"/>
        </w:rPr>
        <w:t>literasi digital dan berpikir kritis, yang merupakan kemampuan untuk mengakses, mengelola, dan menggunakan informasi digital secara bijak, serta bersikap skeptis terhadap informasi yang belum terverifikasi. Dengan demikian, individu dapat lebih waspada dan tidak mudah menjadi korban dari hoaks atau penipuan yang menjadi pintu masuk bagi tindak TPPO. Materi yang disajikan melalui ceramah interaktif dan sesi tanya jawab untuk memastikan pemahaman yang optimal dari para peserta.</w:t>
      </w:r>
      <w:bookmarkEnd w:id="0"/>
    </w:p>
    <w:p w14:paraId="3C61ED02" w14:textId="77777777" w:rsidR="00DB54F7" w:rsidRPr="003358B8" w:rsidRDefault="00DB54F7" w:rsidP="003358B8">
      <w:pPr>
        <w:spacing w:line="276" w:lineRule="auto"/>
        <w:ind w:firstLine="425"/>
        <w:jc w:val="both"/>
        <w:rPr>
          <w:rFonts w:ascii="Century Gothic" w:hAnsi="Century Gothic"/>
          <w:sz w:val="18"/>
          <w:szCs w:val="18"/>
          <w:lang w:eastAsia="id-ID"/>
        </w:rPr>
      </w:pPr>
      <w:r w:rsidRPr="003358B8">
        <w:rPr>
          <w:rFonts w:ascii="Century Gothic" w:hAnsi="Century Gothic"/>
          <w:sz w:val="18"/>
          <w:szCs w:val="18"/>
          <w:lang w:eastAsia="id-ID"/>
        </w:rPr>
        <w:t>Setelah pemaparan materi dari narasumber kedua selesai, kegiatan dilanjutkan dengan Sesi Tanya Jawab yang berjalan sangat interaktif, sesi ini memberikan kesempatan kepada peserta untuk mengajukan pertanyaan dan mengklarifikasi poin-poin penting. Sesi ini juga dimanfaatkan sebagai Evaluasi Formatif Interaktif dengan cara narasumber memberikan serangkaian pertanyaan lisan tambahan yang lebih spesifik di akhir sesi tanya jawab untuk memastikan pemahaman kunci telah tersampaikan dengan baik, selain pertanyaan awal yang diberikan di awal kegiatan sebagai asesmen awal.</w:t>
      </w:r>
    </w:p>
    <w:p w14:paraId="52BD3592" w14:textId="32720528" w:rsidR="00134248" w:rsidRPr="003358B8" w:rsidRDefault="00DB54F7" w:rsidP="003358B8">
      <w:pPr>
        <w:spacing w:line="276" w:lineRule="auto"/>
        <w:ind w:firstLine="425"/>
        <w:jc w:val="both"/>
        <w:rPr>
          <w:rFonts w:ascii="Century Gothic" w:hAnsi="Century Gothic"/>
          <w:sz w:val="18"/>
          <w:szCs w:val="18"/>
          <w:lang w:eastAsia="id-ID"/>
        </w:rPr>
      </w:pPr>
      <w:r w:rsidRPr="003358B8">
        <w:rPr>
          <w:rFonts w:ascii="Century Gothic" w:hAnsi="Century Gothic"/>
          <w:sz w:val="18"/>
          <w:szCs w:val="18"/>
          <w:lang w:eastAsia="id-ID"/>
        </w:rPr>
        <w:t>Sebagai Evaluasi Sumatif Utama dan penutup rangkaian kegiatan, seluruh peserta diwajibkan mengikuti Tes Akhir (Post-test) menggunakan aplikasi Quizizz. Tujuan dilakukannya rangkaian evaluasi ini adalah untuk mengukur peningkatan pengetahuan dan pemahaman peserta. Dengan membandingkan data hasil Tes Akhir (Post-test) dengan hasil Asesmen Awal. Dengan membandingkan skor Tes Akhir ini dengan data Asesmen Awal yang sudah kami kumpulkan, kami bisa mendapatkan gambaran jelas tentang efektivitas program secara keseluruhan dalam meningkatkan literasi digital dan kesadaran siswa terhadap isu TPPO.</w:t>
      </w:r>
    </w:p>
    <w:p w14:paraId="3FA2458C" w14:textId="77777777" w:rsidR="00DB54F7" w:rsidRPr="003358B8" w:rsidRDefault="00DB54F7" w:rsidP="003358B8">
      <w:pPr>
        <w:spacing w:line="276" w:lineRule="auto"/>
        <w:ind w:firstLine="425"/>
        <w:jc w:val="both"/>
        <w:rPr>
          <w:rFonts w:ascii="Century Gothic" w:hAnsi="Century Gothic"/>
          <w:sz w:val="18"/>
          <w:szCs w:val="18"/>
          <w:lang w:eastAsia="id-ID"/>
        </w:rPr>
      </w:pPr>
    </w:p>
    <w:p w14:paraId="26F1676D" w14:textId="58C52AED" w:rsidR="009009DF" w:rsidRPr="003358B8" w:rsidRDefault="005D7AAC" w:rsidP="003358B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3358B8">
        <w:rPr>
          <w:rFonts w:ascii="Century Gothic" w:hAnsi="Century Gothic"/>
          <w:sz w:val="18"/>
          <w:szCs w:val="18"/>
        </w:rPr>
        <w:t xml:space="preserve">HASIL </w:t>
      </w:r>
      <w:r w:rsidR="00E313A9" w:rsidRPr="003358B8">
        <w:rPr>
          <w:rFonts w:ascii="Century Gothic" w:hAnsi="Century Gothic"/>
          <w:sz w:val="18"/>
          <w:szCs w:val="18"/>
        </w:rPr>
        <w:t>PEMBAHASAN</w:t>
      </w:r>
    </w:p>
    <w:p w14:paraId="094D988D" w14:textId="77777777" w:rsidR="009F5756"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Kegiatan penyuluhan ini berhasil memberikan pemahaman yang lebih komprehensif kepada peserta mengenai keterkaitan antara moda kejahatan TPPO, peran teknologi digital, dan pentingnya literasi media dalam upaya pencegahan. Pada a</w:t>
      </w:r>
      <w:r w:rsidR="007F1B61" w:rsidRPr="003358B8">
        <w:rPr>
          <w:rFonts w:ascii="Century Gothic" w:eastAsia="MS Mincho" w:hAnsi="Century Gothic" w:cs="Times New Roman"/>
          <w:b w:val="0"/>
          <w:bCs w:val="0"/>
          <w:kern w:val="0"/>
          <w:sz w:val="18"/>
          <w:szCs w:val="18"/>
          <w:lang w:val="id-ID" w:eastAsia="id-ID"/>
        </w:rPr>
        <w:t>ssasment awal</w:t>
      </w:r>
      <w:r w:rsidRPr="003358B8">
        <w:rPr>
          <w:rFonts w:ascii="Century Gothic" w:eastAsia="MS Mincho" w:hAnsi="Century Gothic" w:cs="Times New Roman"/>
          <w:b w:val="0"/>
          <w:bCs w:val="0"/>
          <w:kern w:val="0"/>
          <w:sz w:val="18"/>
          <w:szCs w:val="18"/>
          <w:lang w:val="id-ID" w:eastAsia="id-ID"/>
        </w:rPr>
        <w:t xml:space="preserve"> menunjukkan bahwa sebagian besar siswa belum memahami sepenuhnya bentuk-bentuk TPPO dan bagaimana modus operandi kejahatan tersebut bekerja di ranah daring. Banyak dari mereka menganggap penipuan digital hanya sebatas kehilangan materi, padahal </w:t>
      </w:r>
      <w:r w:rsidRPr="003358B8">
        <w:rPr>
          <w:rFonts w:ascii="Century Gothic" w:eastAsia="MS Mincho" w:hAnsi="Century Gothic" w:cs="Times New Roman"/>
          <w:b w:val="0"/>
          <w:bCs w:val="0"/>
          <w:kern w:val="0"/>
          <w:sz w:val="18"/>
          <w:szCs w:val="18"/>
          <w:lang w:val="id-ID" w:eastAsia="id-ID"/>
        </w:rPr>
        <w:lastRenderedPageBreak/>
        <w:t>dalam banyak kasus, penipuan daring menjadi pintu masuk bagi kejahatan perdagangan orang yang berujung pada eksploitasi fisik, psikologis, dan ekonomi korban.</w:t>
      </w:r>
    </w:p>
    <w:p w14:paraId="33749CC8" w14:textId="2A00B224" w:rsidR="007F1B61"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 xml:space="preserve">Kegiatan pengabdian kepada masyarakat ini mendapatkan respons yang sangat positif dari siswa, guru, dan pihak sekolah. </w:t>
      </w:r>
      <w:r w:rsidR="007F1B61" w:rsidRPr="003358B8">
        <w:rPr>
          <w:rFonts w:ascii="Century Gothic" w:eastAsia="MS Mincho" w:hAnsi="Century Gothic" w:cs="Times New Roman"/>
          <w:b w:val="0"/>
          <w:bCs w:val="0"/>
          <w:kern w:val="0"/>
          <w:sz w:val="18"/>
          <w:szCs w:val="18"/>
          <w:lang w:val="id-ID" w:eastAsia="id-ID"/>
        </w:rPr>
        <w:t>Kegiatan di buka dahulu oleh sambutan dari Kepala Sekolah SMK Negeri 2 Kota Tanjung Pinang yang di wakili oleh Bagian Kesiswaan, yang menyampaikan apresiasi yang sangat besar terhadap kegiatan ini, kemudian sambutan juga di berikan oleh Bapak Dr. Bismar Arianto, S. Sos., M. Si, yang mewakili kelompok pengabdian kepada masyarakat FISIP UMRAH</w:t>
      </w:r>
      <w:r w:rsidR="000B14AD" w:rsidRPr="003358B8">
        <w:rPr>
          <w:rFonts w:ascii="Century Gothic" w:eastAsia="MS Mincho" w:hAnsi="Century Gothic" w:cs="Times New Roman"/>
          <w:b w:val="0"/>
          <w:bCs w:val="0"/>
          <w:kern w:val="0"/>
          <w:sz w:val="18"/>
          <w:szCs w:val="18"/>
          <w:lang w:val="id-ID" w:eastAsia="id-ID"/>
        </w:rPr>
        <w:t>, s</w:t>
      </w:r>
      <w:r w:rsidR="007F1B61" w:rsidRPr="003358B8">
        <w:rPr>
          <w:rFonts w:ascii="Century Gothic" w:eastAsia="MS Mincho" w:hAnsi="Century Gothic" w:cs="Times New Roman"/>
          <w:b w:val="0"/>
          <w:bCs w:val="0"/>
          <w:kern w:val="0"/>
          <w:sz w:val="18"/>
          <w:szCs w:val="18"/>
          <w:lang w:val="id-ID" w:eastAsia="id-ID"/>
        </w:rPr>
        <w:t>ambutan</w:t>
      </w:r>
      <w:r w:rsidR="000B14AD" w:rsidRPr="003358B8">
        <w:rPr>
          <w:rFonts w:ascii="Century Gothic" w:eastAsia="MS Mincho" w:hAnsi="Century Gothic" w:cs="Times New Roman"/>
          <w:b w:val="0"/>
          <w:bCs w:val="0"/>
          <w:kern w:val="0"/>
          <w:sz w:val="18"/>
          <w:szCs w:val="18"/>
          <w:lang w:val="id-ID" w:eastAsia="id-ID"/>
        </w:rPr>
        <w:t xml:space="preserve"> tersebut</w:t>
      </w:r>
      <w:r w:rsidR="007F1B61" w:rsidRPr="003358B8">
        <w:rPr>
          <w:rFonts w:ascii="Century Gothic" w:eastAsia="MS Mincho" w:hAnsi="Century Gothic" w:cs="Times New Roman"/>
          <w:b w:val="0"/>
          <w:bCs w:val="0"/>
          <w:kern w:val="0"/>
          <w:sz w:val="18"/>
          <w:szCs w:val="18"/>
          <w:lang w:val="id-ID" w:eastAsia="id-ID"/>
        </w:rPr>
        <w:t xml:space="preserve"> sekaligus sebagai assasment awal yang di berikan. Dari tahap assasment awal, terlihat bahwa sebagian besar siswa memiliki pengetahuan yang masih sangat terbatas terkait konsep literasi digital dan bahaya TPPO. Misalnya, banyak siswa yang belum mampu membedakan antara lowongan kerja yang sah dan yang palsu di media sosial, atau bagaimana mengenali tanda-tanda awal penipuan yang berpotensi mengarah pada eksploitasi.</w:t>
      </w:r>
    </w:p>
    <w:p w14:paraId="73DA2622" w14:textId="77777777" w:rsidR="00A56606" w:rsidRPr="003358B8" w:rsidRDefault="00A56606" w:rsidP="003358B8">
      <w:pPr>
        <w:spacing w:line="276" w:lineRule="auto"/>
        <w:ind w:firstLine="425"/>
        <w:jc w:val="center"/>
        <w:rPr>
          <w:rFonts w:ascii="Century Gothic" w:hAnsi="Century Gothic"/>
          <w:sz w:val="18"/>
          <w:szCs w:val="18"/>
          <w:lang w:val="id-ID" w:eastAsia="id-ID"/>
        </w:rPr>
      </w:pPr>
      <w:r w:rsidRPr="003358B8">
        <w:rPr>
          <w:rFonts w:ascii="Century Gothic" w:hAnsi="Century Gothic"/>
          <w:noProof/>
          <w:sz w:val="18"/>
          <w:szCs w:val="18"/>
          <w:lang w:val="id-ID" w:eastAsia="id-ID"/>
        </w:rPr>
        <w:drawing>
          <wp:inline distT="0" distB="0" distL="0" distR="0" wp14:anchorId="7EE843EA" wp14:editId="2F825328">
            <wp:extent cx="3086100" cy="2053446"/>
            <wp:effectExtent l="0" t="0" r="0" b="4445"/>
            <wp:docPr id="1964838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38856" name=""/>
                    <pic:cNvPicPr/>
                  </pic:nvPicPr>
                  <pic:blipFill>
                    <a:blip r:embed="rId13"/>
                    <a:stretch>
                      <a:fillRect/>
                    </a:stretch>
                  </pic:blipFill>
                  <pic:spPr>
                    <a:xfrm>
                      <a:off x="0" y="0"/>
                      <a:ext cx="3088260" cy="2054883"/>
                    </a:xfrm>
                    <a:prstGeom prst="rect">
                      <a:avLst/>
                    </a:prstGeom>
                  </pic:spPr>
                </pic:pic>
              </a:graphicData>
            </a:graphic>
          </wp:inline>
        </w:drawing>
      </w:r>
    </w:p>
    <w:p w14:paraId="12F5E894" w14:textId="2A3A4D3B" w:rsidR="00A56606" w:rsidRPr="003358B8" w:rsidRDefault="009F5756" w:rsidP="003358B8">
      <w:pPr>
        <w:spacing w:line="276" w:lineRule="auto"/>
        <w:ind w:firstLine="425"/>
        <w:jc w:val="center"/>
        <w:rPr>
          <w:rFonts w:ascii="Century Gothic" w:hAnsi="Century Gothic"/>
          <w:sz w:val="18"/>
          <w:szCs w:val="18"/>
          <w:lang w:val="id-ID" w:eastAsia="id-ID"/>
        </w:rPr>
      </w:pPr>
      <w:r w:rsidRPr="003358B8">
        <w:rPr>
          <w:rFonts w:ascii="Century Gothic" w:hAnsi="Century Gothic"/>
          <w:sz w:val="18"/>
          <w:szCs w:val="18"/>
          <w:lang w:val="id-ID" w:eastAsia="id-ID"/>
        </w:rPr>
        <w:t>Gambar</w:t>
      </w:r>
      <w:r w:rsidR="00A56606" w:rsidRPr="003358B8">
        <w:rPr>
          <w:rFonts w:ascii="Century Gothic" w:hAnsi="Century Gothic"/>
          <w:sz w:val="18"/>
          <w:szCs w:val="18"/>
          <w:lang w:val="id-ID" w:eastAsia="id-ID"/>
        </w:rPr>
        <w:t xml:space="preserve"> 2 Sambutan Tim Pengabdian Kepada Masyarakat</w:t>
      </w:r>
    </w:p>
    <w:p w14:paraId="186B9FB2" w14:textId="77777777" w:rsidR="00A56606" w:rsidRPr="003358B8" w:rsidRDefault="00A56606" w:rsidP="003358B8">
      <w:pPr>
        <w:spacing w:line="276" w:lineRule="auto"/>
        <w:rPr>
          <w:rFonts w:ascii="Century Gothic" w:hAnsi="Century Gothic"/>
          <w:sz w:val="18"/>
          <w:szCs w:val="18"/>
          <w:lang w:val="id-ID" w:eastAsia="id-ID"/>
        </w:rPr>
      </w:pPr>
    </w:p>
    <w:p w14:paraId="3F850109" w14:textId="77BED31C" w:rsidR="007F7245" w:rsidRPr="003358B8" w:rsidRDefault="001531BE"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 xml:space="preserve">Kemudian </w:t>
      </w:r>
      <w:r w:rsidR="007F7245" w:rsidRPr="003358B8">
        <w:rPr>
          <w:rFonts w:ascii="Century Gothic" w:eastAsia="MS Mincho" w:hAnsi="Century Gothic" w:cs="Times New Roman"/>
          <w:b w:val="0"/>
          <w:bCs w:val="0"/>
          <w:kern w:val="0"/>
          <w:sz w:val="18"/>
          <w:szCs w:val="18"/>
          <w:lang w:val="id-ID" w:eastAsia="id-ID"/>
        </w:rPr>
        <w:t xml:space="preserve">kegiatan dilanjutkan dengan pemaparan materi pertama terkait literasi digital dan pengenalan modus-modus TPPO yang relevan dengan siswa SMK. Keistimewaan dari sesi ini adalah kehadiran narasumber ahli yaitu Bapak </w:t>
      </w:r>
      <w:bookmarkStart w:id="3" w:name="_Hlk210170924"/>
      <w:r w:rsidR="007F7245" w:rsidRPr="003358B8">
        <w:rPr>
          <w:rFonts w:ascii="Century Gothic" w:eastAsia="MS Mincho" w:hAnsi="Century Gothic" w:cs="Times New Roman"/>
          <w:b w:val="0"/>
          <w:bCs w:val="0"/>
          <w:kern w:val="0"/>
          <w:sz w:val="18"/>
          <w:szCs w:val="18"/>
          <w:lang w:val="id-ID" w:eastAsia="id-ID"/>
        </w:rPr>
        <w:t>Rusmin, SH.,MH</w:t>
      </w:r>
      <w:bookmarkEnd w:id="3"/>
      <w:r w:rsidR="007F7245" w:rsidRPr="003358B8">
        <w:rPr>
          <w:rFonts w:ascii="Century Gothic" w:eastAsia="MS Mincho" w:hAnsi="Century Gothic" w:cs="Times New Roman"/>
          <w:b w:val="0"/>
          <w:bCs w:val="0"/>
          <w:kern w:val="0"/>
          <w:sz w:val="18"/>
          <w:szCs w:val="18"/>
          <w:lang w:val="id-ID" w:eastAsia="id-ID"/>
        </w:rPr>
        <w:t xml:space="preserve"> selaku Kepala Kejaksaan Negeri Bintan, yang memberikan pemahaman yang komprehensif mengenai aspek hukum terkait TPPO dan strategi pencegahan yang efektif.</w:t>
      </w:r>
    </w:p>
    <w:p w14:paraId="1AFD68E6" w14:textId="7E0F81FC" w:rsidR="00335C5C" w:rsidRPr="003358B8" w:rsidRDefault="00335C5C" w:rsidP="003358B8">
      <w:pPr>
        <w:spacing w:line="276" w:lineRule="auto"/>
        <w:jc w:val="center"/>
        <w:rPr>
          <w:rFonts w:ascii="Century Gothic" w:hAnsi="Century Gothic"/>
          <w:sz w:val="18"/>
          <w:szCs w:val="18"/>
          <w:lang w:val="id-ID" w:eastAsia="id-ID"/>
        </w:rPr>
      </w:pPr>
      <w:r w:rsidRPr="003358B8">
        <w:rPr>
          <w:rFonts w:ascii="Century Gothic" w:hAnsi="Century Gothic"/>
          <w:noProof/>
          <w:sz w:val="18"/>
          <w:szCs w:val="18"/>
          <w:highlight w:val="yellow"/>
          <w:lang w:val="id-ID" w:eastAsia="id-ID"/>
        </w:rPr>
        <w:drawing>
          <wp:inline distT="0" distB="0" distL="0" distR="0" wp14:anchorId="33FA8CD2" wp14:editId="2DF919E6">
            <wp:extent cx="3299791" cy="1855233"/>
            <wp:effectExtent l="0" t="0" r="0" b="0"/>
            <wp:docPr id="355357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357056" name=""/>
                    <pic:cNvPicPr/>
                  </pic:nvPicPr>
                  <pic:blipFill>
                    <a:blip r:embed="rId14"/>
                    <a:stretch>
                      <a:fillRect/>
                    </a:stretch>
                  </pic:blipFill>
                  <pic:spPr>
                    <a:xfrm>
                      <a:off x="0" y="0"/>
                      <a:ext cx="3307811" cy="1859742"/>
                    </a:xfrm>
                    <a:prstGeom prst="rect">
                      <a:avLst/>
                    </a:prstGeom>
                  </pic:spPr>
                </pic:pic>
              </a:graphicData>
            </a:graphic>
          </wp:inline>
        </w:drawing>
      </w:r>
    </w:p>
    <w:p w14:paraId="01236215" w14:textId="4BB960D3" w:rsidR="00335C5C" w:rsidRPr="003358B8" w:rsidRDefault="00335C5C" w:rsidP="003358B8">
      <w:pPr>
        <w:spacing w:line="276" w:lineRule="auto"/>
        <w:jc w:val="center"/>
        <w:rPr>
          <w:rFonts w:ascii="Century Gothic" w:hAnsi="Century Gothic"/>
          <w:sz w:val="18"/>
          <w:szCs w:val="18"/>
          <w:lang w:val="id-ID" w:eastAsia="id-ID"/>
        </w:rPr>
      </w:pPr>
      <w:r w:rsidRPr="003358B8">
        <w:rPr>
          <w:rFonts w:ascii="Century Gothic" w:hAnsi="Century Gothic"/>
          <w:sz w:val="18"/>
          <w:szCs w:val="18"/>
          <w:lang w:val="id-ID" w:eastAsia="id-ID"/>
        </w:rPr>
        <w:t xml:space="preserve">Gambar </w:t>
      </w:r>
      <w:r w:rsidR="009F5756" w:rsidRPr="003358B8">
        <w:rPr>
          <w:rFonts w:ascii="Century Gothic" w:hAnsi="Century Gothic"/>
          <w:sz w:val="18"/>
          <w:szCs w:val="18"/>
          <w:lang w:val="id-ID" w:eastAsia="id-ID"/>
        </w:rPr>
        <w:t>3</w:t>
      </w:r>
      <w:r w:rsidRPr="003358B8">
        <w:rPr>
          <w:rFonts w:ascii="Century Gothic" w:hAnsi="Century Gothic"/>
          <w:sz w:val="18"/>
          <w:szCs w:val="18"/>
          <w:lang w:val="id-ID" w:eastAsia="id-ID"/>
        </w:rPr>
        <w:t>. Pemaparan oleh Bapak Rusmin, SH.,MH</w:t>
      </w:r>
    </w:p>
    <w:p w14:paraId="5BFEC7F2" w14:textId="338FD98A" w:rsidR="007F7245"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Materi yang disampaikan oleh Bapak Rusmin, SH., MH., selaku Kepala Kejaksaan Negeri Bintan, memberikan wawasan mendalam mengenai aspek hukum TPPO. Beliau menekankan bahwa modus operandi TPPO semakin beragam, mulai dari lowongan kerja palsu, penipuan beasiswa, hingga eksploitasi melalui hubungan daring yang tampak seperti pertemanan atau asmara. Materi ini membuka wawasan siswa bahwa TPPO tidak hanya terjadi di dunia nyata, tetapi juga dapat dimulai dari interaksi sederhana di media sosial</w:t>
      </w:r>
      <w:r w:rsidR="001531BE" w:rsidRPr="003358B8">
        <w:rPr>
          <w:rFonts w:ascii="Century Gothic" w:eastAsia="MS Mincho" w:hAnsi="Century Gothic" w:cs="Times New Roman"/>
          <w:b w:val="0"/>
          <w:bCs w:val="0"/>
          <w:kern w:val="0"/>
          <w:sz w:val="18"/>
          <w:szCs w:val="18"/>
          <w:lang w:val="id-ID" w:eastAsia="id-ID"/>
        </w:rPr>
        <w:t xml:space="preserve">. </w:t>
      </w:r>
      <w:r w:rsidRPr="003358B8">
        <w:rPr>
          <w:rFonts w:ascii="Century Gothic" w:eastAsia="MS Mincho" w:hAnsi="Century Gothic" w:cs="Times New Roman"/>
          <w:b w:val="0"/>
          <w:bCs w:val="0"/>
          <w:kern w:val="0"/>
          <w:sz w:val="18"/>
          <w:szCs w:val="18"/>
          <w:lang w:val="id-ID" w:eastAsia="id-ID"/>
        </w:rPr>
        <w:t xml:space="preserve">Materi paparan mengungkap bahwa kasus TPPO di Indonesia meningkat dari 22 kasus (2022) menjadi 43 kasus (2024). Siswa </w:t>
      </w:r>
      <w:r w:rsidRPr="003358B8">
        <w:rPr>
          <w:rFonts w:ascii="Century Gothic" w:eastAsia="MS Mincho" w:hAnsi="Century Gothic" w:cs="Times New Roman"/>
          <w:b w:val="0"/>
          <w:bCs w:val="0"/>
          <w:kern w:val="0"/>
          <w:sz w:val="18"/>
          <w:szCs w:val="18"/>
          <w:lang w:val="id-ID" w:eastAsia="id-ID"/>
        </w:rPr>
        <w:lastRenderedPageBreak/>
        <w:t>diperkenalkan dengan indikator terjadinya TPPO seperti kerja paksa, pembatasan kebebasan, hingga ancaman kekerasan.</w:t>
      </w:r>
    </w:p>
    <w:p w14:paraId="13E57E8C" w14:textId="027FFCF3" w:rsidR="007F7245"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Selain itu, modus operandi seperti perekrutan pekerja migran ilegal, prostitusi paksa, perkawinan anak, hingga eksploitasi melalui teknologi informasi dibahas secara rinci. Siswa juga mempelajari dasar hukum dalam UU No. 21 Tahun 2007, termasuk pasal-pasal yang mengatur perbuatan, cara, dan tujuan TPPO.</w:t>
      </w:r>
      <w:r w:rsidR="001531BE" w:rsidRPr="003358B8">
        <w:rPr>
          <w:rFonts w:ascii="Century Gothic" w:eastAsia="MS Mincho" w:hAnsi="Century Gothic" w:cs="Times New Roman"/>
          <w:b w:val="0"/>
          <w:bCs w:val="0"/>
          <w:kern w:val="0"/>
          <w:sz w:val="18"/>
          <w:szCs w:val="18"/>
          <w:lang w:val="id-ID" w:eastAsia="id-ID"/>
        </w:rPr>
        <w:t xml:space="preserve"> </w:t>
      </w:r>
      <w:r w:rsidRPr="003358B8">
        <w:rPr>
          <w:rFonts w:ascii="Century Gothic" w:eastAsia="MS Mincho" w:hAnsi="Century Gothic" w:cs="Times New Roman"/>
          <w:b w:val="0"/>
          <w:bCs w:val="0"/>
          <w:kern w:val="0"/>
          <w:sz w:val="18"/>
          <w:szCs w:val="18"/>
          <w:lang w:val="id-ID" w:eastAsia="id-ID"/>
        </w:rPr>
        <w:t>Pentingnya bukti elektronik, perlindungan saksi, dan kerahasiaan identitas korban dalam proses hukum turut disampaikan. Narasumber juga menyoroti kendala pembuktian seperti rendahnya kesadaran masyarakat dan ketidakmauan korban melapor.</w:t>
      </w:r>
    </w:p>
    <w:p w14:paraId="785E15A7" w14:textId="77777777" w:rsidR="00A56606" w:rsidRPr="003358B8" w:rsidRDefault="00A56606" w:rsidP="003358B8">
      <w:pPr>
        <w:pStyle w:val="Heading1"/>
        <w:spacing w:after="200" w:line="276" w:lineRule="auto"/>
        <w:jc w:val="center"/>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noProof/>
          <w:kern w:val="0"/>
          <w:sz w:val="18"/>
          <w:szCs w:val="18"/>
          <w:lang w:val="id-ID" w:eastAsia="id-ID"/>
        </w:rPr>
        <w:drawing>
          <wp:inline distT="0" distB="0" distL="0" distR="0" wp14:anchorId="75B458BC" wp14:editId="088B3AEE">
            <wp:extent cx="2946400" cy="1968450"/>
            <wp:effectExtent l="0" t="0" r="6350" b="0"/>
            <wp:docPr id="9474378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37845" name="Picture 947437845"/>
                    <pic:cNvPicPr/>
                  </pic:nvPicPr>
                  <pic:blipFill>
                    <a:blip r:embed="rId15"/>
                    <a:stretch>
                      <a:fillRect/>
                    </a:stretch>
                  </pic:blipFill>
                  <pic:spPr>
                    <a:xfrm>
                      <a:off x="0" y="0"/>
                      <a:ext cx="2957022" cy="1975546"/>
                    </a:xfrm>
                    <a:prstGeom prst="rect">
                      <a:avLst/>
                    </a:prstGeom>
                  </pic:spPr>
                </pic:pic>
              </a:graphicData>
            </a:graphic>
          </wp:inline>
        </w:drawing>
      </w:r>
    </w:p>
    <w:p w14:paraId="3F618669" w14:textId="4BE70EFB" w:rsidR="00A56606" w:rsidRPr="003358B8" w:rsidRDefault="00A56606" w:rsidP="003358B8">
      <w:pPr>
        <w:spacing w:line="276" w:lineRule="auto"/>
        <w:jc w:val="center"/>
        <w:rPr>
          <w:rFonts w:ascii="Century Gothic" w:hAnsi="Century Gothic"/>
          <w:sz w:val="18"/>
          <w:szCs w:val="18"/>
          <w:lang w:val="id-ID" w:eastAsia="id-ID"/>
        </w:rPr>
      </w:pPr>
      <w:r w:rsidRPr="003358B8">
        <w:rPr>
          <w:rFonts w:ascii="Century Gothic" w:hAnsi="Century Gothic"/>
          <w:sz w:val="18"/>
          <w:szCs w:val="18"/>
          <w:lang w:val="id-ID" w:eastAsia="id-ID"/>
        </w:rPr>
        <w:t>Foto 4 Pemaparan Materi Bapak Jamhur Poti, Phd</w:t>
      </w:r>
    </w:p>
    <w:p w14:paraId="66347349" w14:textId="40BB9C0A" w:rsidR="007F7245"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Kemudian pemaparan materi sesi kedua oleh Bapak Jamhur Poti, Phd., selaku dosen Program Studi Kajian Film, Televisi dan Media yang ada di Universitas Maritim Raja Ali Haji. Yang memaparkan terkait literasi digital dan berpikir kritis, yang merupakan kemampuan untuk mengakses, mengelola, dan menggunakan informasi digital secara bijak, serta bersikap skeptis terhadap informasi yang belum terverifikasi. Dengan demikian, individu dapat lebih waspada dan tidak mudah menjadi korban dari hoaks atau penipuan yang menjadi pintu masuk bagi tindak TPPO.</w:t>
      </w:r>
    </w:p>
    <w:p w14:paraId="09D0960B" w14:textId="77777777" w:rsidR="001531BE"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Materi yang disampaikan menunjukkan bahwa TPPO dikategorikan sebagai kejahatan kemanusiaan serius dengan korban yang tersebar di berbagai wilayah, termasuk Kepulauan Riau yang tercatat sebagai daerah dengan kasus tertinggi di Indonesia.</w:t>
      </w:r>
      <w:r w:rsidR="001531BE" w:rsidRPr="003358B8">
        <w:rPr>
          <w:rFonts w:ascii="Century Gothic" w:eastAsia="MS Mincho" w:hAnsi="Century Gothic" w:cs="Times New Roman"/>
          <w:b w:val="0"/>
          <w:bCs w:val="0"/>
          <w:kern w:val="0"/>
          <w:sz w:val="18"/>
          <w:szCs w:val="18"/>
          <w:lang w:val="id-ID" w:eastAsia="id-ID"/>
        </w:rPr>
        <w:t xml:space="preserve"> </w:t>
      </w:r>
      <w:r w:rsidRPr="003358B8">
        <w:rPr>
          <w:rFonts w:ascii="Century Gothic" w:eastAsia="MS Mincho" w:hAnsi="Century Gothic" w:cs="Times New Roman"/>
          <w:b w:val="0"/>
          <w:bCs w:val="0"/>
          <w:kern w:val="0"/>
          <w:sz w:val="18"/>
          <w:szCs w:val="18"/>
          <w:lang w:val="id-ID" w:eastAsia="id-ID"/>
        </w:rPr>
        <w:t>Melalui pemaparan yang komprehensif, peserta diberikan wawasan mengenai modus TPPO yang kini semakin canggih. Para pelaku memanfaatkan platform media sosial untuk melakukan penipuan, perekrutan tenaga kerja ilegal, hingga manipulasi psikologis terhadap calon korban. Fakta ini menunjukkan bahwa perkembangan teknologi digital membawa dampak ganda: di satu sisi memudahkan komunikasi, namun di sisi lain membuka peluang bagi pelaku kejahatan untuk mengeksploitasi korban dengan cara yang sulit terdeteksi.</w:t>
      </w:r>
    </w:p>
    <w:p w14:paraId="203F868A" w14:textId="77777777" w:rsidR="001531BE"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Penyuluhan ini juga menekankan pentingnya budaya bermedia sosial yang sehat dan etis. Peserta diajak memahami langkah-langkah dasar dalam menggunakan media sosial secara benar, mulai dari mengenali platform yang digunakan, mengelola informasi pribadi, hingga menerapkan etika berinteraksi secara daring. Materi tentang netiquette atau etika bermedia sosial dipaparkan untuk mencegah terjadinya pelanggaran privasi, penyebaran informasi palsu, dan perilaku negatif lainnya yang dapat merugikan individu maupun masyarakat luas.</w:t>
      </w:r>
    </w:p>
    <w:p w14:paraId="4248CD9D" w14:textId="2F6DBEDA" w:rsidR="007F7245"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 xml:space="preserve">Salah satu aspek terpenting dalam kegiatan ini adalah pencegahan hoaks dan informasi menyesatkan. Peserta dibekali keterampilan untuk mengevaluasi kredibilitas informasi, menggunakan logika dan sumber resmi, memeriksa fakta, serta menyebarkan informasi yang valid di ruang digital. Upaya ini sejalan dengan </w:t>
      </w:r>
      <w:r w:rsidRPr="003358B8">
        <w:rPr>
          <w:rFonts w:ascii="Century Gothic" w:eastAsia="MS Mincho" w:hAnsi="Century Gothic" w:cs="Times New Roman"/>
          <w:b w:val="0"/>
          <w:bCs w:val="0"/>
          <w:kern w:val="0"/>
          <w:sz w:val="18"/>
          <w:szCs w:val="18"/>
          <w:lang w:val="id-ID" w:eastAsia="id-ID"/>
        </w:rPr>
        <w:lastRenderedPageBreak/>
        <w:t>program Tular Nalar dan Mafindo yang selama ini konsisten memerangi hoaks dan membangun literasi digital di Indonesia.</w:t>
      </w:r>
    </w:p>
    <w:p w14:paraId="0CE164E3" w14:textId="5E4FEA1C" w:rsidR="007F7245"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 xml:space="preserve">Materi yang dipaparkan oleh narasumber </w:t>
      </w:r>
      <w:r w:rsidR="000B14AD" w:rsidRPr="003358B8">
        <w:rPr>
          <w:rFonts w:ascii="Century Gothic" w:eastAsia="MS Mincho" w:hAnsi="Century Gothic" w:cs="Times New Roman"/>
          <w:b w:val="0"/>
          <w:bCs w:val="0"/>
          <w:kern w:val="0"/>
          <w:sz w:val="18"/>
          <w:szCs w:val="18"/>
          <w:lang w:val="id-ID" w:eastAsia="id-ID"/>
        </w:rPr>
        <w:t xml:space="preserve">kedua </w:t>
      </w:r>
      <w:r w:rsidRPr="003358B8">
        <w:rPr>
          <w:rFonts w:ascii="Century Gothic" w:eastAsia="MS Mincho" w:hAnsi="Century Gothic" w:cs="Times New Roman"/>
          <w:b w:val="0"/>
          <w:bCs w:val="0"/>
          <w:kern w:val="0"/>
          <w:sz w:val="18"/>
          <w:szCs w:val="18"/>
          <w:lang w:val="id-ID" w:eastAsia="id-ID"/>
        </w:rPr>
        <w:t>memaparkan data terkini yang menunjukkan bahwa Kepulauan Riau merupakan wilayah dengan kasus TPPO tertinggi di Indonesia pada tahun 2024, diikuti Kalimantan Utara. Fakta ini menggugah kesadaran peserta bahwa lingkungan tempat mereka tinggal memiliki kerentanan yang nyata terhadap kejahatan semacam ini. Peserta diajak untuk memahami berbagai modus TPPO, mulai dari penipuan lowongan kerja palsu, iming-iming beasiswa, hingga eksploitasi melalui hubungan daring yang dimulai dengan bujuk rayu psikologis.</w:t>
      </w:r>
      <w:r w:rsidR="001531BE" w:rsidRPr="003358B8">
        <w:rPr>
          <w:rFonts w:ascii="Century Gothic" w:eastAsia="MS Mincho" w:hAnsi="Century Gothic" w:cs="Times New Roman"/>
          <w:b w:val="0"/>
          <w:bCs w:val="0"/>
          <w:kern w:val="0"/>
          <w:sz w:val="18"/>
          <w:szCs w:val="18"/>
          <w:lang w:val="id-ID" w:eastAsia="id-ID"/>
        </w:rPr>
        <w:t xml:space="preserve"> </w:t>
      </w:r>
      <w:r w:rsidRPr="003358B8">
        <w:rPr>
          <w:rFonts w:ascii="Century Gothic" w:eastAsia="MS Mincho" w:hAnsi="Century Gothic" w:cs="Times New Roman"/>
          <w:b w:val="0"/>
          <w:bCs w:val="0"/>
          <w:kern w:val="0"/>
          <w:sz w:val="18"/>
          <w:szCs w:val="18"/>
          <w:lang w:val="id-ID" w:eastAsia="id-ID"/>
        </w:rPr>
        <w:t>Materi yang disajikan melalui ceramah interaktif dan sesi tanya jawab untuk memastikan pemahaman yang optimal dari para peserta.</w:t>
      </w:r>
    </w:p>
    <w:p w14:paraId="1A44F4E3" w14:textId="77777777" w:rsidR="001531BE"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Selain itu, pemaparan tentang budaya media sosial memberikan wawasan baru bagi peserta mengenai bagaimana informasi yang beredar di dunia digital dapat memengaruhi cara berpikir, bersikap, dan bertindak seseorang. Media sosial yang memiliki sifat terbuka, interaktif, dan cepat menyebarkan informasi sering kali menjadi ladang subur bagi penyebaran hoaks dan manipulasi informasi. Narasumber menekankan bahwa literasi digital bukan hanya tentang kemampuan mengakses teknologi, tetapi juga keterampilan untuk memilah informasi, mengevaluasi kebenaran data, dan menggunakannya secara etis serta bertanggung jawab.</w:t>
      </w:r>
    </w:p>
    <w:p w14:paraId="2ACB3F09" w14:textId="77777777" w:rsidR="001531BE"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Salah satu bagian penting dalam kegiatan ini adalah pembahasan mengenai etika bermedia sosial atau netiquette. Peserta diperkenalkan pada prinsip-prinsip dasar berinteraksi di dunia maya, seperti tidak menyebarkan informasi pribadi sembarangan, tidak memposting ujaran kebencian, serta memastikan setiap informasi yang dibagikan telah melalui proses verifikasi. Diskusi interaktif yang dilakukan memunculkan berbagai pertanyaan kritis dari siswa, mulai dari cara melaporkan akun mencurigakan, mengidentifikasi berita palsu, hingga langkah-langkah hukum jika menemukan indikasi TPPO di lingkungan sekitar.</w:t>
      </w:r>
    </w:p>
    <w:p w14:paraId="38F650CF" w14:textId="77777777" w:rsidR="001531BE"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Lebih lanjut, sesi tentang pencegahan hoaks mengajarkan peserta untuk selalu merujuk pada sumber resmi, menggunakan logika dan sains dalam menilai informasi, serta menghindari penyebaran konten yang meragukan. Pendekatan ini diharapkan dapat membangun kebiasaan berpikir kritis di kalangan siswa, sehingga mereka tidak mudah terpengaruh oleh informasi yang menyesatkan.</w:t>
      </w:r>
    </w:p>
    <w:p w14:paraId="63A804ED" w14:textId="77777777" w:rsidR="00A87739" w:rsidRPr="003358B8" w:rsidRDefault="001531BE"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 xml:space="preserve">Setelah pemaparan dari kedua pemateri, di lakukan sesi tanya jawab. Antusias peserta yang bertanya </w:t>
      </w:r>
      <w:r w:rsidR="00A87739" w:rsidRPr="003358B8">
        <w:rPr>
          <w:rFonts w:ascii="Century Gothic" w:eastAsia="MS Mincho" w:hAnsi="Century Gothic" w:cs="Times New Roman"/>
          <w:b w:val="0"/>
          <w:bCs w:val="0"/>
          <w:kern w:val="0"/>
          <w:sz w:val="18"/>
          <w:szCs w:val="18"/>
          <w:lang w:val="id-ID" w:eastAsia="id-ID"/>
        </w:rPr>
        <w:t>menunjukkan bahwa keingintahuan siswa terkait TPPO dirasa penting untuk kehidupan mereka kelak. Setelah sesi tanya jawab, pemateri juga memberikan beberapa pertanyaan untuk peserta kegiatan, hal ini untuk mengetahui tingkat pengetahuan siswa setelah mengikuti kegiatan ini. Hasil menunjukkan bahwa banyak peserta yang ingin menjawab pertanyaan tersebut, membuktikan bahwa peserta paham akan materi yang diberikan oleh pemateri.</w:t>
      </w:r>
    </w:p>
    <w:p w14:paraId="182F037A" w14:textId="03EC4BB7" w:rsidR="00A56606" w:rsidRPr="003358B8" w:rsidRDefault="009F5756" w:rsidP="003358B8">
      <w:pPr>
        <w:spacing w:line="276" w:lineRule="auto"/>
        <w:jc w:val="center"/>
        <w:rPr>
          <w:rFonts w:ascii="Century Gothic" w:hAnsi="Century Gothic"/>
          <w:sz w:val="18"/>
          <w:szCs w:val="18"/>
          <w:lang w:val="id-ID" w:eastAsia="id-ID"/>
        </w:rPr>
      </w:pPr>
      <w:r w:rsidRPr="003358B8">
        <w:rPr>
          <w:rFonts w:ascii="Century Gothic" w:hAnsi="Century Gothic"/>
          <w:noProof/>
          <w:sz w:val="18"/>
          <w:szCs w:val="18"/>
          <w:lang w:val="id-ID" w:eastAsia="id-ID"/>
        </w:rPr>
        <w:drawing>
          <wp:inline distT="0" distB="0" distL="0" distR="0" wp14:anchorId="0ABA6A32" wp14:editId="3F543539">
            <wp:extent cx="2077530" cy="1384300"/>
            <wp:effectExtent l="0" t="0" r="0" b="6350"/>
            <wp:docPr id="6843950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6774" cy="1390459"/>
                    </a:xfrm>
                    <a:prstGeom prst="rect">
                      <a:avLst/>
                    </a:prstGeom>
                    <a:noFill/>
                    <a:ln>
                      <a:noFill/>
                    </a:ln>
                  </pic:spPr>
                </pic:pic>
              </a:graphicData>
            </a:graphic>
          </wp:inline>
        </w:drawing>
      </w:r>
    </w:p>
    <w:p w14:paraId="2C39CAEE" w14:textId="494E1A1F" w:rsidR="009F5756" w:rsidRPr="003358B8" w:rsidRDefault="009F5756" w:rsidP="003358B8">
      <w:pPr>
        <w:spacing w:line="276" w:lineRule="auto"/>
        <w:jc w:val="center"/>
        <w:rPr>
          <w:rFonts w:ascii="Century Gothic" w:hAnsi="Century Gothic"/>
          <w:sz w:val="18"/>
          <w:szCs w:val="18"/>
          <w:lang w:val="id-ID" w:eastAsia="id-ID"/>
        </w:rPr>
      </w:pPr>
      <w:r w:rsidRPr="003358B8">
        <w:rPr>
          <w:rFonts w:ascii="Century Gothic" w:hAnsi="Century Gothic"/>
          <w:sz w:val="18"/>
          <w:szCs w:val="18"/>
          <w:lang w:val="id-ID" w:eastAsia="id-ID"/>
        </w:rPr>
        <w:t>Foto 5 Sesi Tanya Jawab</w:t>
      </w:r>
    </w:p>
    <w:p w14:paraId="448EB6A2" w14:textId="63E5D7F1" w:rsidR="007F7245"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 xml:space="preserve">Pada Akhir kegiatan seminar dan diskusi, peserta diwajibkan mengikuti </w:t>
      </w:r>
      <w:r w:rsidR="009031E7" w:rsidRPr="003358B8">
        <w:rPr>
          <w:rFonts w:ascii="Century Gothic" w:eastAsia="MS Mincho" w:hAnsi="Century Gothic" w:cs="Times New Roman"/>
          <w:b w:val="0"/>
          <w:bCs w:val="0"/>
          <w:kern w:val="0"/>
          <w:sz w:val="18"/>
          <w:szCs w:val="18"/>
          <w:lang w:val="id-ID" w:eastAsia="id-ID"/>
        </w:rPr>
        <w:t>test akhir menggunakan aplikasi Quizizz</w:t>
      </w:r>
      <w:r w:rsidRPr="003358B8">
        <w:rPr>
          <w:rFonts w:ascii="Century Gothic" w:eastAsia="MS Mincho" w:hAnsi="Century Gothic" w:cs="Times New Roman"/>
          <w:b w:val="0"/>
          <w:bCs w:val="0"/>
          <w:kern w:val="0"/>
          <w:sz w:val="18"/>
          <w:szCs w:val="18"/>
          <w:lang w:val="id-ID" w:eastAsia="id-ID"/>
        </w:rPr>
        <w:t>. Post-test ini bertujuan untuk mengukur peningkatan pengetahuan dan</w:t>
      </w:r>
      <w:r w:rsidR="001531BE" w:rsidRPr="003358B8">
        <w:rPr>
          <w:rFonts w:ascii="Century Gothic" w:eastAsia="MS Mincho" w:hAnsi="Century Gothic" w:cs="Times New Roman"/>
          <w:b w:val="0"/>
          <w:bCs w:val="0"/>
          <w:kern w:val="0"/>
          <w:sz w:val="18"/>
          <w:szCs w:val="18"/>
          <w:lang w:val="id-ID" w:eastAsia="id-ID"/>
        </w:rPr>
        <w:t xml:space="preserve"> </w:t>
      </w:r>
      <w:r w:rsidRPr="003358B8">
        <w:rPr>
          <w:rFonts w:ascii="Century Gothic" w:eastAsia="MS Mincho" w:hAnsi="Century Gothic" w:cs="Times New Roman"/>
          <w:b w:val="0"/>
          <w:bCs w:val="0"/>
          <w:kern w:val="0"/>
          <w:sz w:val="18"/>
          <w:szCs w:val="18"/>
          <w:lang w:val="id-ID" w:eastAsia="id-ID"/>
        </w:rPr>
        <w:t>pemahaman siswa setelah mereka mengikuti seluruh rangkaian kegiatan. Hasil post-test menunjukkan peningkatan signifikan dalam pemahaman siswa diban</w:t>
      </w:r>
      <w:r w:rsidR="009031E7" w:rsidRPr="003358B8">
        <w:rPr>
          <w:rFonts w:ascii="Century Gothic" w:eastAsia="MS Mincho" w:hAnsi="Century Gothic" w:cs="Times New Roman"/>
          <w:b w:val="0"/>
          <w:bCs w:val="0"/>
          <w:kern w:val="0"/>
          <w:sz w:val="18"/>
          <w:szCs w:val="18"/>
          <w:lang w:val="id-ID" w:eastAsia="id-ID"/>
        </w:rPr>
        <w:t>dingkan Assasmen Awal</w:t>
      </w:r>
      <w:r w:rsidRPr="003358B8">
        <w:rPr>
          <w:rFonts w:ascii="Century Gothic" w:eastAsia="MS Mincho" w:hAnsi="Century Gothic" w:cs="Times New Roman"/>
          <w:b w:val="0"/>
          <w:bCs w:val="0"/>
          <w:kern w:val="0"/>
          <w:sz w:val="18"/>
          <w:szCs w:val="18"/>
          <w:lang w:val="id-ID" w:eastAsia="id-ID"/>
        </w:rPr>
        <w:t xml:space="preserve">. Jika sebelumnya hanya sebagian kecil peserta yang mampu menyebutkan indikator TPPO dan cara pencegahannya, setelah kegiatan ini mayoritas siswa dapat mengidentifikasi tanda-tanda penipuan daring, memahami risiko berbagi data pribadi, dan mengetahui </w:t>
      </w:r>
      <w:r w:rsidRPr="003358B8">
        <w:rPr>
          <w:rFonts w:ascii="Century Gothic" w:eastAsia="MS Mincho" w:hAnsi="Century Gothic" w:cs="Times New Roman"/>
          <w:b w:val="0"/>
          <w:bCs w:val="0"/>
          <w:kern w:val="0"/>
          <w:sz w:val="18"/>
          <w:szCs w:val="18"/>
          <w:lang w:val="id-ID" w:eastAsia="id-ID"/>
        </w:rPr>
        <w:lastRenderedPageBreak/>
        <w:t>prosedur melapor ke pihak berwenang.</w:t>
      </w:r>
      <w:r w:rsidR="009031E7" w:rsidRPr="003358B8">
        <w:rPr>
          <w:rFonts w:ascii="Century Gothic" w:eastAsia="MS Mincho" w:hAnsi="Century Gothic" w:cs="Times New Roman"/>
          <w:b w:val="0"/>
          <w:bCs w:val="0"/>
          <w:kern w:val="0"/>
          <w:sz w:val="18"/>
          <w:szCs w:val="18"/>
          <w:lang w:val="id-ID" w:eastAsia="id-ID"/>
        </w:rPr>
        <w:t xml:space="preserve"> </w:t>
      </w:r>
      <w:r w:rsidRPr="003358B8">
        <w:rPr>
          <w:rFonts w:ascii="Century Gothic" w:eastAsia="MS Mincho" w:hAnsi="Century Gothic" w:cs="Times New Roman"/>
          <w:b w:val="0"/>
          <w:bCs w:val="0"/>
          <w:kern w:val="0"/>
          <w:sz w:val="18"/>
          <w:szCs w:val="18"/>
          <w:lang w:val="id-ID" w:eastAsia="id-ID"/>
        </w:rPr>
        <w:t xml:space="preserve">Secara keseluruhan, kegiatan PKM ini tidak hanya memberikan pengetahuan teoretis tetapi juga membentuk kesadaran kritis, sikap waspada, dan keterampilan praktis yang dibutuhkan siswa dalam menghadapi era digital yang penuh tantangan. </w:t>
      </w:r>
    </w:p>
    <w:p w14:paraId="32014476" w14:textId="497D0297" w:rsidR="007F7245"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 xml:space="preserve">Sejak awal, kegiatan ini dirancang agar mampu memberikan dampak nyata dalam dua dimensi: jangka pendek dan jangka panjang. Dalam jangka pendek, peserta memperoleh pemahaman komprehensif tentang modus TPPO, etika bermedia sosial, serta keterampilan literasi digital yang relevan dengan tantangan era informasi. Dalam jangka panjang, diharapkan kegiatan ini mendorong terbentuknya budaya bermedia sosial yang sehat, meningkatnya kesadaran hukum di kalangan pelajar, serta keterampilan berpikir kritis dalam menyaring informasi digital. </w:t>
      </w:r>
    </w:p>
    <w:p w14:paraId="75AC3403" w14:textId="32885105" w:rsidR="007F7245"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 xml:space="preserve">Indikator keberhasilan kegiatan ini diukur melalui peningkatan </w:t>
      </w:r>
      <w:r w:rsidR="00DA7EF3" w:rsidRPr="003358B8">
        <w:rPr>
          <w:rFonts w:ascii="Century Gothic" w:eastAsia="MS Mincho" w:hAnsi="Century Gothic" w:cs="Times New Roman"/>
          <w:b w:val="0"/>
          <w:bCs w:val="0"/>
          <w:kern w:val="0"/>
          <w:sz w:val="18"/>
          <w:szCs w:val="18"/>
          <w:lang w:val="id-ID" w:eastAsia="id-ID"/>
        </w:rPr>
        <w:t>pengetahuan peserta kegiatan terkait TPPO serta</w:t>
      </w:r>
      <w:r w:rsidRPr="003358B8">
        <w:rPr>
          <w:rFonts w:ascii="Century Gothic" w:eastAsia="MS Mincho" w:hAnsi="Century Gothic" w:cs="Times New Roman"/>
          <w:b w:val="0"/>
          <w:bCs w:val="0"/>
          <w:kern w:val="0"/>
          <w:sz w:val="18"/>
          <w:szCs w:val="18"/>
          <w:lang w:val="id-ID" w:eastAsia="id-ID"/>
        </w:rPr>
        <w:t xml:space="preserve"> partisipasi aktif dalam diskusi. Seluruh indikator tersebut tercapai dengan baik, bahkan melebihi ekspektasi </w:t>
      </w:r>
      <w:r w:rsidR="009031E7" w:rsidRPr="003358B8">
        <w:rPr>
          <w:rFonts w:ascii="Century Gothic" w:eastAsia="MS Mincho" w:hAnsi="Century Gothic" w:cs="Times New Roman"/>
          <w:b w:val="0"/>
          <w:bCs w:val="0"/>
          <w:kern w:val="0"/>
          <w:sz w:val="18"/>
          <w:szCs w:val="18"/>
          <w:lang w:val="id-ID" w:eastAsia="id-ID"/>
        </w:rPr>
        <w:t>tim penyelenggara</w:t>
      </w:r>
      <w:r w:rsidRPr="003358B8">
        <w:rPr>
          <w:rFonts w:ascii="Century Gothic" w:eastAsia="MS Mincho" w:hAnsi="Century Gothic" w:cs="Times New Roman"/>
          <w:b w:val="0"/>
          <w:bCs w:val="0"/>
          <w:kern w:val="0"/>
          <w:sz w:val="18"/>
          <w:szCs w:val="18"/>
          <w:lang w:val="id-ID" w:eastAsia="id-ID"/>
        </w:rPr>
        <w:t>. Kegiatan ini memiliki keunggulan berupa materi yang aktual dan relevan dengan kondisi masyarakat Kepulauan Riau yang rawan kasus TPPO, metode pembelajaran partisipatif, serta kolaborasi antara perguruan tinggi, kejaksaan, dan pihak sekolah yang memperkuat legitimasi program.</w:t>
      </w:r>
    </w:p>
    <w:p w14:paraId="2560146A" w14:textId="549C5DA4" w:rsidR="009F5756" w:rsidRPr="003358B8" w:rsidRDefault="009F5756" w:rsidP="003358B8">
      <w:pPr>
        <w:spacing w:line="276" w:lineRule="auto"/>
        <w:jc w:val="center"/>
        <w:rPr>
          <w:rFonts w:ascii="Century Gothic" w:hAnsi="Century Gothic"/>
          <w:sz w:val="18"/>
          <w:szCs w:val="18"/>
          <w:lang w:val="id-ID" w:eastAsia="id-ID"/>
        </w:rPr>
      </w:pPr>
      <w:r w:rsidRPr="003358B8">
        <w:rPr>
          <w:rFonts w:ascii="Century Gothic" w:hAnsi="Century Gothic"/>
          <w:noProof/>
          <w:sz w:val="18"/>
          <w:szCs w:val="18"/>
          <w:lang w:val="id-ID" w:eastAsia="id-ID"/>
        </w:rPr>
        <w:drawing>
          <wp:inline distT="0" distB="0" distL="0" distR="0" wp14:anchorId="6B136048" wp14:editId="780A9250">
            <wp:extent cx="2387600" cy="1590907"/>
            <wp:effectExtent l="0" t="0" r="0" b="9525"/>
            <wp:docPr id="10997472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1450" cy="1593472"/>
                    </a:xfrm>
                    <a:prstGeom prst="rect">
                      <a:avLst/>
                    </a:prstGeom>
                    <a:noFill/>
                    <a:ln>
                      <a:noFill/>
                    </a:ln>
                  </pic:spPr>
                </pic:pic>
              </a:graphicData>
            </a:graphic>
          </wp:inline>
        </w:drawing>
      </w:r>
    </w:p>
    <w:p w14:paraId="047BD603" w14:textId="50CDC243" w:rsidR="009F5756" w:rsidRPr="003358B8" w:rsidRDefault="009F5756" w:rsidP="003358B8">
      <w:pPr>
        <w:spacing w:line="276" w:lineRule="auto"/>
        <w:jc w:val="center"/>
        <w:rPr>
          <w:rFonts w:ascii="Century Gothic" w:hAnsi="Century Gothic"/>
          <w:sz w:val="18"/>
          <w:szCs w:val="18"/>
          <w:lang w:val="id-ID" w:eastAsia="id-ID"/>
        </w:rPr>
      </w:pPr>
      <w:r w:rsidRPr="003358B8">
        <w:rPr>
          <w:rFonts w:ascii="Century Gothic" w:hAnsi="Century Gothic"/>
          <w:sz w:val="18"/>
          <w:szCs w:val="18"/>
          <w:lang w:val="id-ID" w:eastAsia="id-ID"/>
        </w:rPr>
        <w:t>Foto 6 Foto bersama peserta kegiatan</w:t>
      </w:r>
    </w:p>
    <w:p w14:paraId="6A544C6D" w14:textId="77777777" w:rsidR="007F7245" w:rsidRPr="003358B8" w:rsidRDefault="007F7245" w:rsidP="003358B8">
      <w:pPr>
        <w:pStyle w:val="Heading1"/>
        <w:spacing w:after="200" w:line="276" w:lineRule="auto"/>
        <w:jc w:val="both"/>
        <w:rPr>
          <w:rFonts w:ascii="Century Gothic" w:eastAsia="MS Mincho" w:hAnsi="Century Gothic" w:cs="Times New Roman"/>
          <w:b w:val="0"/>
          <w:bCs w:val="0"/>
          <w:kern w:val="0"/>
          <w:sz w:val="18"/>
          <w:szCs w:val="18"/>
          <w:lang w:val="id-ID" w:eastAsia="id-ID"/>
        </w:rPr>
      </w:pPr>
      <w:r w:rsidRPr="003358B8">
        <w:rPr>
          <w:rFonts w:ascii="Century Gothic" w:eastAsia="MS Mincho" w:hAnsi="Century Gothic" w:cs="Times New Roman"/>
          <w:b w:val="0"/>
          <w:bCs w:val="0"/>
          <w:kern w:val="0"/>
          <w:sz w:val="18"/>
          <w:szCs w:val="18"/>
          <w:lang w:val="id-ID" w:eastAsia="id-ID"/>
        </w:rPr>
        <w:t>Dari sisi pelaksanaan, tantangan terbesar Adalah tingkat heterogenitas pemahaman siswa mengenai dunia digital. Dengan demikian, kegiatan ini dinilai sangat sesuai dengan kebutuhan masyarakat, khususnya di wilayah perbatasan yang rawan kasus TPPO, serta mampu memberikan nilai tambah berupa peningkatan kesadaran hukum, perubahan perilaku bermedia sosial, dan keterampilan berpikir kritis yang dibutuhkan di era digital.</w:t>
      </w:r>
    </w:p>
    <w:bookmarkEnd w:id="1"/>
    <w:p w14:paraId="47B87177" w14:textId="77777777" w:rsidR="008971AE" w:rsidRPr="003358B8" w:rsidRDefault="008971AE" w:rsidP="003358B8">
      <w:pPr>
        <w:pStyle w:val="Heading1"/>
        <w:spacing w:before="0" w:after="200" w:line="276" w:lineRule="auto"/>
        <w:jc w:val="both"/>
        <w:rPr>
          <w:rFonts w:ascii="Century Gothic" w:hAnsi="Century Gothic"/>
          <w:sz w:val="18"/>
          <w:szCs w:val="18"/>
        </w:rPr>
      </w:pPr>
      <w:r w:rsidRPr="003358B8">
        <w:rPr>
          <w:rFonts w:ascii="Century Gothic" w:hAnsi="Century Gothic"/>
          <w:sz w:val="18"/>
          <w:szCs w:val="18"/>
        </w:rPr>
        <w:t>KESIMPULAN</w:t>
      </w:r>
    </w:p>
    <w:p w14:paraId="47388783" w14:textId="77777777" w:rsidR="00F74151" w:rsidRPr="003358B8" w:rsidRDefault="007F7245" w:rsidP="003358B8">
      <w:pPr>
        <w:spacing w:after="200" w:line="276" w:lineRule="auto"/>
        <w:jc w:val="both"/>
        <w:rPr>
          <w:rFonts w:ascii="Century Gothic" w:hAnsi="Century Gothic"/>
          <w:sz w:val="18"/>
          <w:szCs w:val="18"/>
          <w:lang w:eastAsia="id-ID"/>
        </w:rPr>
      </w:pPr>
      <w:r w:rsidRPr="003358B8">
        <w:rPr>
          <w:rFonts w:ascii="Century Gothic" w:hAnsi="Century Gothic"/>
          <w:sz w:val="18"/>
          <w:szCs w:val="18"/>
          <w:lang w:eastAsia="id-ID"/>
        </w:rPr>
        <w:t xml:space="preserve">Kegiatan Pengabdian kepada Masyarakat (PKM) tentang Literasi Media dan Pencegahan Tindak Pidana Perdagangan Orang (TPPO) di SMK Negeri 2 Kota Tanjungpinang </w:t>
      </w:r>
      <w:r w:rsidR="00F74151" w:rsidRPr="003358B8">
        <w:rPr>
          <w:rFonts w:ascii="Century Gothic" w:hAnsi="Century Gothic"/>
          <w:sz w:val="18"/>
          <w:szCs w:val="18"/>
          <w:lang w:eastAsia="id-ID"/>
        </w:rPr>
        <w:t xml:space="preserve">telah mencapai keberhasilan signifikan dalam membekali siswa dengan pengetahuan dan kesadaran kritis. Berdasarkan perbandingan hasil Asesmen Awal dan Tes Akhir (Post-test), terdapat peningkatan pemahaman yang nyata, sebelumnya banyak siswa belum memahami sepenuhnya bentuk-bentuk TPPO dan modus operandi kejahatan tersebut di ranah daring, tetapi setelah kegiatan, mayoritas siswa mampu mengidentifikasi tanda-tanda penipuan daring dan memahami risiko eksploitasi. Keberhasilan ini didukung oleh materi yang sangat relevan dengan kondisi Kepulauan Riau yang rawan kasus TPPO, serta kolaborasi kuat antara akademisi, Kepala Kejaksaan Negeri Bintan, dan pihak sekolah. </w:t>
      </w:r>
    </w:p>
    <w:p w14:paraId="4B6D34DB" w14:textId="28333BE5" w:rsidR="007F7245" w:rsidRPr="003358B8" w:rsidRDefault="00F74151" w:rsidP="003358B8">
      <w:pPr>
        <w:spacing w:after="200" w:line="276" w:lineRule="auto"/>
        <w:jc w:val="both"/>
        <w:rPr>
          <w:rFonts w:ascii="Century Gothic" w:hAnsi="Century Gothic"/>
          <w:sz w:val="18"/>
          <w:szCs w:val="18"/>
          <w:lang w:eastAsia="id-ID"/>
        </w:rPr>
      </w:pPr>
      <w:r w:rsidRPr="003358B8">
        <w:rPr>
          <w:rFonts w:ascii="Century Gothic" w:hAnsi="Century Gothic"/>
          <w:sz w:val="18"/>
          <w:szCs w:val="18"/>
          <w:lang w:eastAsia="id-ID"/>
        </w:rPr>
        <w:t xml:space="preserve">Namun, dalam pelaksanaannya, ditemukan hambatan utama berupa tingkat heterogenitas pemahaman siswa mengenai dunia digital. </w:t>
      </w:r>
      <w:r w:rsidR="007F7245" w:rsidRPr="003358B8">
        <w:rPr>
          <w:rFonts w:ascii="Century Gothic" w:hAnsi="Century Gothic"/>
          <w:sz w:val="18"/>
          <w:szCs w:val="18"/>
          <w:lang w:eastAsia="id-ID"/>
        </w:rPr>
        <w:t>Hambatan ini sekaligus membuka peluang perbaikan melalui peningkatan infrastruktur digital, pelatihan lanjutan, penyusunan modul pembelajaran literasi media, serta perluasan program ke sekolah-sekolah lain di wilayah rawan TPPO agar manfaat kegiatan dapat berkelanjutan dan berdampak lebih luas.</w:t>
      </w:r>
    </w:p>
    <w:p w14:paraId="514AD856" w14:textId="77777777" w:rsidR="007F7245" w:rsidRPr="003358B8" w:rsidRDefault="007F7245" w:rsidP="003358B8">
      <w:pPr>
        <w:spacing w:after="200" w:line="276" w:lineRule="auto"/>
        <w:jc w:val="both"/>
        <w:rPr>
          <w:rFonts w:ascii="Century Gothic" w:hAnsi="Century Gothic"/>
          <w:sz w:val="18"/>
          <w:szCs w:val="18"/>
          <w:lang w:eastAsia="id-ID"/>
        </w:rPr>
      </w:pPr>
      <w:r w:rsidRPr="003358B8">
        <w:rPr>
          <w:rFonts w:ascii="Century Gothic" w:hAnsi="Century Gothic"/>
          <w:sz w:val="18"/>
          <w:szCs w:val="18"/>
          <w:lang w:eastAsia="id-ID"/>
        </w:rPr>
        <w:lastRenderedPageBreak/>
        <w:t>Dengan demikian, kegiatan ini tidak hanya memberikan pemahaman teoretis tetapi juga mendorong terbentuknya perilaku kritis dan kesadaran hukum di kalangan siswa. Hambatan yang dihadapi diharapkan menjadi peluang untuk meningkatkan kualitas dan jangkauan program di masa mendatang.</w:t>
      </w:r>
    </w:p>
    <w:p w14:paraId="161F75BC" w14:textId="67340258" w:rsidR="007F77C1" w:rsidRPr="003358B8" w:rsidRDefault="007F77C1" w:rsidP="007F7245">
      <w:pPr>
        <w:spacing w:after="200" w:line="276" w:lineRule="auto"/>
        <w:jc w:val="both"/>
        <w:rPr>
          <w:rFonts w:ascii="Century Gothic" w:hAnsi="Century Gothic"/>
          <w:b/>
          <w:bCs/>
          <w:sz w:val="18"/>
          <w:szCs w:val="18"/>
        </w:rPr>
      </w:pPr>
      <w:r w:rsidRPr="003358B8">
        <w:rPr>
          <w:rFonts w:ascii="Century Gothic" w:hAnsi="Century Gothic"/>
          <w:b/>
          <w:bCs/>
          <w:sz w:val="18"/>
          <w:szCs w:val="18"/>
        </w:rPr>
        <w:t>PUSTAKA</w:t>
      </w:r>
    </w:p>
    <w:sdt>
      <w:sdtPr>
        <w:rPr>
          <w:rFonts w:ascii="Century Gothic" w:hAnsi="Century Gothic"/>
          <w:bCs/>
          <w:color w:val="000000"/>
          <w:sz w:val="18"/>
          <w:szCs w:val="18"/>
        </w:rPr>
        <w:tag w:val="MENDELEY_BIBLIOGRAPHY"/>
        <w:id w:val="1322541613"/>
        <w:placeholder>
          <w:docPart w:val="DefaultPlaceholder_-1854013440"/>
        </w:placeholder>
      </w:sdtPr>
      <w:sdtContent>
        <w:p w14:paraId="47FE69CD" w14:textId="77777777" w:rsidR="008A6862" w:rsidRPr="003358B8" w:rsidRDefault="008A6862">
          <w:pPr>
            <w:autoSpaceDE w:val="0"/>
            <w:autoSpaceDN w:val="0"/>
            <w:ind w:hanging="480"/>
            <w:divId w:val="1450970765"/>
            <w:rPr>
              <w:rFonts w:ascii="Century Gothic" w:eastAsia="Times New Roman" w:hAnsi="Century Gothic"/>
              <w:sz w:val="18"/>
              <w:szCs w:val="18"/>
            </w:rPr>
          </w:pPr>
          <w:r w:rsidRPr="003358B8">
            <w:rPr>
              <w:rFonts w:ascii="Century Gothic" w:eastAsia="Times New Roman" w:hAnsi="Century Gothic"/>
              <w:sz w:val="18"/>
              <w:szCs w:val="18"/>
            </w:rPr>
            <w:t xml:space="preserve">Andiyansari, P., &amp; Sukmawati, A. I. (2021). IMPACTS OF MEDIA LITERACY LEVELS ON HUMAN TRAFFICKING (TPPO) CONTENT. </w:t>
          </w:r>
          <w:r w:rsidRPr="003358B8">
            <w:rPr>
              <w:rFonts w:ascii="Century Gothic" w:eastAsia="Times New Roman" w:hAnsi="Century Gothic"/>
              <w:i/>
              <w:iCs/>
              <w:sz w:val="18"/>
              <w:szCs w:val="18"/>
            </w:rPr>
            <w:t>Profetik: Jurnal Komunikasi</w:t>
          </w:r>
          <w:r w:rsidRPr="003358B8">
            <w:rPr>
              <w:rFonts w:ascii="Century Gothic" w:eastAsia="Times New Roman" w:hAnsi="Century Gothic"/>
              <w:sz w:val="18"/>
              <w:szCs w:val="18"/>
            </w:rPr>
            <w:t xml:space="preserve">, </w:t>
          </w:r>
          <w:r w:rsidRPr="003358B8">
            <w:rPr>
              <w:rFonts w:ascii="Century Gothic" w:eastAsia="Times New Roman" w:hAnsi="Century Gothic"/>
              <w:i/>
              <w:iCs/>
              <w:sz w:val="18"/>
              <w:szCs w:val="18"/>
            </w:rPr>
            <w:t>14</w:t>
          </w:r>
          <w:r w:rsidRPr="003358B8">
            <w:rPr>
              <w:rFonts w:ascii="Century Gothic" w:eastAsia="Times New Roman" w:hAnsi="Century Gothic"/>
              <w:sz w:val="18"/>
              <w:szCs w:val="18"/>
            </w:rPr>
            <w:t>(2), 185–200. https://doi.org/10.14421/pjk.v14i2.2059</w:t>
          </w:r>
        </w:p>
        <w:p w14:paraId="062DCBB2" w14:textId="77777777" w:rsidR="008A6862" w:rsidRPr="003358B8" w:rsidRDefault="008A6862">
          <w:pPr>
            <w:autoSpaceDE w:val="0"/>
            <w:autoSpaceDN w:val="0"/>
            <w:ind w:hanging="480"/>
            <w:divId w:val="1664578479"/>
            <w:rPr>
              <w:rFonts w:ascii="Century Gothic" w:eastAsia="Times New Roman" w:hAnsi="Century Gothic"/>
              <w:sz w:val="18"/>
              <w:szCs w:val="18"/>
            </w:rPr>
          </w:pPr>
          <w:r w:rsidRPr="003358B8">
            <w:rPr>
              <w:rFonts w:ascii="Century Gothic" w:eastAsia="Times New Roman" w:hAnsi="Century Gothic"/>
              <w:sz w:val="18"/>
              <w:szCs w:val="18"/>
            </w:rPr>
            <w:t xml:space="preserve">Annisa Anastasia Salsabila, Dinie Anggraeni Dewi, &amp; Rizky Saeful Hayat. (2023). Pentingnya Literasi di Era Digital dalam Menghadapi Hoaks di Media Sosial. </w:t>
          </w:r>
          <w:r w:rsidRPr="003358B8">
            <w:rPr>
              <w:rFonts w:ascii="Century Gothic" w:eastAsia="Times New Roman" w:hAnsi="Century Gothic"/>
              <w:i/>
              <w:iCs/>
              <w:sz w:val="18"/>
              <w:szCs w:val="18"/>
            </w:rPr>
            <w:t>Inspirasi Dunia: Jurnal Riset Pendidikan Dan Bahasa</w:t>
          </w:r>
          <w:r w:rsidRPr="003358B8">
            <w:rPr>
              <w:rFonts w:ascii="Century Gothic" w:eastAsia="Times New Roman" w:hAnsi="Century Gothic"/>
              <w:sz w:val="18"/>
              <w:szCs w:val="18"/>
            </w:rPr>
            <w:t xml:space="preserve">, </w:t>
          </w:r>
          <w:r w:rsidRPr="003358B8">
            <w:rPr>
              <w:rFonts w:ascii="Century Gothic" w:eastAsia="Times New Roman" w:hAnsi="Century Gothic"/>
              <w:i/>
              <w:iCs/>
              <w:sz w:val="18"/>
              <w:szCs w:val="18"/>
            </w:rPr>
            <w:t>3</w:t>
          </w:r>
          <w:r w:rsidRPr="003358B8">
            <w:rPr>
              <w:rFonts w:ascii="Century Gothic" w:eastAsia="Times New Roman" w:hAnsi="Century Gothic"/>
              <w:sz w:val="18"/>
              <w:szCs w:val="18"/>
            </w:rPr>
            <w:t>(1), 45–54. https://doi.org/10.58192/insdun.v3i1.1775</w:t>
          </w:r>
        </w:p>
        <w:p w14:paraId="25EC268F" w14:textId="77777777" w:rsidR="008A6862" w:rsidRPr="003358B8" w:rsidRDefault="008A6862">
          <w:pPr>
            <w:autoSpaceDE w:val="0"/>
            <w:autoSpaceDN w:val="0"/>
            <w:ind w:hanging="480"/>
            <w:divId w:val="11805691"/>
            <w:rPr>
              <w:rFonts w:ascii="Century Gothic" w:eastAsia="Times New Roman" w:hAnsi="Century Gothic"/>
              <w:sz w:val="18"/>
              <w:szCs w:val="18"/>
            </w:rPr>
          </w:pPr>
          <w:r w:rsidRPr="003358B8">
            <w:rPr>
              <w:rFonts w:ascii="Century Gothic" w:eastAsia="Times New Roman" w:hAnsi="Century Gothic"/>
              <w:sz w:val="18"/>
              <w:szCs w:val="18"/>
            </w:rPr>
            <w:t xml:space="preserve">Apriyani. (2023). </w:t>
          </w:r>
          <w:r w:rsidRPr="003358B8">
            <w:rPr>
              <w:rFonts w:ascii="Century Gothic" w:eastAsia="Times New Roman" w:hAnsi="Century Gothic"/>
              <w:i/>
              <w:iCs/>
              <w:sz w:val="18"/>
              <w:szCs w:val="18"/>
            </w:rPr>
            <w:t>Sepanjang 2023 Sebanyak 102 Tersangka TPPO di Kepri Diamankan</w:t>
          </w:r>
          <w:r w:rsidRPr="003358B8">
            <w:rPr>
              <w:rFonts w:ascii="Century Gothic" w:eastAsia="Times New Roman" w:hAnsi="Century Gothic"/>
              <w:sz w:val="18"/>
              <w:szCs w:val="18"/>
            </w:rPr>
            <w:t>. RRI. https://www.rri.co.id/daerah-3t/496899/sepanjang-2023-sebanyak-102-tersangka-tppo-di-kepri-diamankan</w:t>
          </w:r>
        </w:p>
        <w:p w14:paraId="6F900CF2" w14:textId="77777777" w:rsidR="008A6862" w:rsidRPr="003358B8" w:rsidRDefault="008A6862">
          <w:pPr>
            <w:autoSpaceDE w:val="0"/>
            <w:autoSpaceDN w:val="0"/>
            <w:ind w:hanging="480"/>
            <w:divId w:val="329911846"/>
            <w:rPr>
              <w:rFonts w:ascii="Century Gothic" w:eastAsia="Times New Roman" w:hAnsi="Century Gothic"/>
              <w:sz w:val="18"/>
              <w:szCs w:val="18"/>
            </w:rPr>
          </w:pPr>
          <w:r w:rsidRPr="003358B8">
            <w:rPr>
              <w:rFonts w:ascii="Century Gothic" w:eastAsia="Times New Roman" w:hAnsi="Century Gothic"/>
              <w:sz w:val="18"/>
              <w:szCs w:val="18"/>
            </w:rPr>
            <w:t xml:space="preserve">Dapodikbud. (2025). </w:t>
          </w:r>
          <w:r w:rsidRPr="003358B8">
            <w:rPr>
              <w:rFonts w:ascii="Century Gothic" w:eastAsia="Times New Roman" w:hAnsi="Century Gothic"/>
              <w:i/>
              <w:iCs/>
              <w:sz w:val="18"/>
              <w:szCs w:val="18"/>
            </w:rPr>
            <w:t>Sekolah data kemendikdasmen</w:t>
          </w:r>
          <w:r w:rsidRPr="003358B8">
            <w:rPr>
              <w:rFonts w:ascii="Century Gothic" w:eastAsia="Times New Roman" w:hAnsi="Century Gothic"/>
              <w:sz w:val="18"/>
              <w:szCs w:val="18"/>
            </w:rPr>
            <w:t>. Https://Sekolah.Data.Kemendikdasmen.Go.Id/Index.Php/Chome/Profil/95b68281-B56b-4097-Bc20-Ec090972d08c.</w:t>
          </w:r>
        </w:p>
        <w:p w14:paraId="044D8752" w14:textId="77777777" w:rsidR="008A6862" w:rsidRPr="003358B8" w:rsidRDefault="008A6862">
          <w:pPr>
            <w:autoSpaceDE w:val="0"/>
            <w:autoSpaceDN w:val="0"/>
            <w:ind w:hanging="480"/>
            <w:divId w:val="531188016"/>
            <w:rPr>
              <w:rFonts w:ascii="Century Gothic" w:eastAsia="Times New Roman" w:hAnsi="Century Gothic"/>
              <w:sz w:val="18"/>
              <w:szCs w:val="18"/>
            </w:rPr>
          </w:pPr>
          <w:r w:rsidRPr="003358B8">
            <w:rPr>
              <w:rFonts w:ascii="Century Gothic" w:eastAsia="Times New Roman" w:hAnsi="Century Gothic"/>
              <w:sz w:val="18"/>
              <w:szCs w:val="18"/>
            </w:rPr>
            <w:t xml:space="preserve">Dini Nisa, A., &amp; Setiyawati, D. (2019). </w:t>
          </w:r>
          <w:r w:rsidRPr="003358B8">
            <w:rPr>
              <w:rFonts w:ascii="Century Gothic" w:eastAsia="Times New Roman" w:hAnsi="Century Gothic"/>
              <w:i/>
              <w:iCs/>
              <w:sz w:val="18"/>
              <w:szCs w:val="18"/>
            </w:rPr>
            <w:t>A Systematic Review of Digital Literacy Training for High School Students</w:t>
          </w:r>
          <w:r w:rsidRPr="003358B8">
            <w:rPr>
              <w:rFonts w:ascii="Century Gothic" w:eastAsia="Times New Roman" w:hAnsi="Century Gothic"/>
              <w:sz w:val="18"/>
              <w:szCs w:val="18"/>
            </w:rPr>
            <w:t>.</w:t>
          </w:r>
        </w:p>
        <w:p w14:paraId="2D4CFB61" w14:textId="77777777" w:rsidR="008A6862" w:rsidRPr="003358B8" w:rsidRDefault="008A6862">
          <w:pPr>
            <w:autoSpaceDE w:val="0"/>
            <w:autoSpaceDN w:val="0"/>
            <w:ind w:hanging="480"/>
            <w:divId w:val="1795366344"/>
            <w:rPr>
              <w:rFonts w:ascii="Century Gothic" w:eastAsia="Times New Roman" w:hAnsi="Century Gothic"/>
              <w:sz w:val="18"/>
              <w:szCs w:val="18"/>
            </w:rPr>
          </w:pPr>
          <w:r w:rsidRPr="003358B8">
            <w:rPr>
              <w:rFonts w:ascii="Century Gothic" w:eastAsia="Times New Roman" w:hAnsi="Century Gothic"/>
              <w:sz w:val="18"/>
              <w:szCs w:val="18"/>
            </w:rPr>
            <w:t xml:space="preserve">Guruh, M., Gunawan, H., Isnaeni, D. P., Tilova, N., &amp; Marlinah, H. (2020). </w:t>
          </w:r>
          <w:r w:rsidRPr="003358B8">
            <w:rPr>
              <w:rFonts w:ascii="Century Gothic" w:eastAsia="Times New Roman" w:hAnsi="Century Gothic"/>
              <w:i/>
              <w:iCs/>
              <w:sz w:val="18"/>
              <w:szCs w:val="18"/>
            </w:rPr>
            <w:t>Hal (1-xx) @Prodi Manajemen Fakultas Ekonomi Universitas Pamulang 53</w:t>
          </w:r>
          <w:r w:rsidRPr="003358B8">
            <w:rPr>
              <w:rFonts w:ascii="Century Gothic" w:eastAsia="Times New Roman" w:hAnsi="Century Gothic"/>
              <w:sz w:val="18"/>
              <w:szCs w:val="18"/>
            </w:rPr>
            <w:t xml:space="preserve"> (Vol. 1, Issue 1).</w:t>
          </w:r>
        </w:p>
        <w:p w14:paraId="7D54809E" w14:textId="77777777" w:rsidR="008A6862" w:rsidRPr="003358B8" w:rsidRDefault="008A6862">
          <w:pPr>
            <w:autoSpaceDE w:val="0"/>
            <w:autoSpaceDN w:val="0"/>
            <w:ind w:hanging="480"/>
            <w:divId w:val="1807157670"/>
            <w:rPr>
              <w:rFonts w:ascii="Century Gothic" w:eastAsia="Times New Roman" w:hAnsi="Century Gothic"/>
              <w:sz w:val="18"/>
              <w:szCs w:val="18"/>
            </w:rPr>
          </w:pPr>
          <w:r w:rsidRPr="003358B8">
            <w:rPr>
              <w:rFonts w:ascii="Century Gothic" w:eastAsia="Times New Roman" w:hAnsi="Century Gothic"/>
              <w:sz w:val="18"/>
              <w:szCs w:val="18"/>
            </w:rPr>
            <w:t xml:space="preserve">Hadjira, S., Anggreyani, R., Rahmi, T. H., Fitria, F. N., Suranto, &amp; Sutan, A. J. (2023). Social Media and Human Trafficking: Using Social Media in Education of Human Trafficking Case Study on Operation Underground Railroads (Ours). </w:t>
          </w:r>
          <w:r w:rsidRPr="003358B8">
            <w:rPr>
              <w:rFonts w:ascii="Century Gothic" w:eastAsia="Times New Roman" w:hAnsi="Century Gothic"/>
              <w:i/>
              <w:iCs/>
              <w:sz w:val="18"/>
              <w:szCs w:val="18"/>
            </w:rPr>
            <w:t>E3S Web of Conferences</w:t>
          </w:r>
          <w:r w:rsidRPr="003358B8">
            <w:rPr>
              <w:rFonts w:ascii="Century Gothic" w:eastAsia="Times New Roman" w:hAnsi="Century Gothic"/>
              <w:sz w:val="18"/>
              <w:szCs w:val="18"/>
            </w:rPr>
            <w:t xml:space="preserve">, </w:t>
          </w:r>
          <w:r w:rsidRPr="003358B8">
            <w:rPr>
              <w:rFonts w:ascii="Century Gothic" w:eastAsia="Times New Roman" w:hAnsi="Century Gothic"/>
              <w:i/>
              <w:iCs/>
              <w:sz w:val="18"/>
              <w:szCs w:val="18"/>
            </w:rPr>
            <w:t>440</w:t>
          </w:r>
          <w:r w:rsidRPr="003358B8">
            <w:rPr>
              <w:rFonts w:ascii="Century Gothic" w:eastAsia="Times New Roman" w:hAnsi="Century Gothic"/>
              <w:sz w:val="18"/>
              <w:szCs w:val="18"/>
            </w:rPr>
            <w:t>. https://doi.org/10.1051/e3sconf/202344003008</w:t>
          </w:r>
        </w:p>
        <w:p w14:paraId="2DD71912" w14:textId="77777777" w:rsidR="008A6862" w:rsidRPr="003358B8" w:rsidRDefault="008A6862">
          <w:pPr>
            <w:autoSpaceDE w:val="0"/>
            <w:autoSpaceDN w:val="0"/>
            <w:ind w:hanging="480"/>
            <w:divId w:val="1323118922"/>
            <w:rPr>
              <w:rFonts w:ascii="Century Gothic" w:eastAsia="Times New Roman" w:hAnsi="Century Gothic"/>
              <w:sz w:val="18"/>
              <w:szCs w:val="18"/>
            </w:rPr>
          </w:pPr>
          <w:r w:rsidRPr="003358B8">
            <w:rPr>
              <w:rFonts w:ascii="Century Gothic" w:eastAsia="Times New Roman" w:hAnsi="Century Gothic"/>
              <w:sz w:val="18"/>
              <w:szCs w:val="18"/>
            </w:rPr>
            <w:t xml:space="preserve">Harmoko, D. D. (2021). Digital Literacy As A Solution To Improve The Quality Of Indonesia’s Human Resources. </w:t>
          </w:r>
          <w:r w:rsidRPr="003358B8">
            <w:rPr>
              <w:rFonts w:ascii="Century Gothic" w:eastAsia="Times New Roman" w:hAnsi="Century Gothic"/>
              <w:i/>
              <w:iCs/>
              <w:sz w:val="18"/>
              <w:szCs w:val="18"/>
            </w:rPr>
            <w:t>Research and Development Journal of Education</w:t>
          </w:r>
          <w:r w:rsidRPr="003358B8">
            <w:rPr>
              <w:rFonts w:ascii="Century Gothic" w:eastAsia="Times New Roman" w:hAnsi="Century Gothic"/>
              <w:sz w:val="18"/>
              <w:szCs w:val="18"/>
            </w:rPr>
            <w:t xml:space="preserve">, </w:t>
          </w:r>
          <w:r w:rsidRPr="003358B8">
            <w:rPr>
              <w:rFonts w:ascii="Century Gothic" w:eastAsia="Times New Roman" w:hAnsi="Century Gothic"/>
              <w:i/>
              <w:iCs/>
              <w:sz w:val="18"/>
              <w:szCs w:val="18"/>
            </w:rPr>
            <w:t>7</w:t>
          </w:r>
          <w:r w:rsidRPr="003358B8">
            <w:rPr>
              <w:rFonts w:ascii="Century Gothic" w:eastAsia="Times New Roman" w:hAnsi="Century Gothic"/>
              <w:sz w:val="18"/>
              <w:szCs w:val="18"/>
            </w:rPr>
            <w:t>(2), 413. https://doi.org/10.30998/rdje.v7i2.10569</w:t>
          </w:r>
        </w:p>
        <w:p w14:paraId="2FE9A221" w14:textId="77777777" w:rsidR="008A6862" w:rsidRPr="003358B8" w:rsidRDefault="008A6862">
          <w:pPr>
            <w:autoSpaceDE w:val="0"/>
            <w:autoSpaceDN w:val="0"/>
            <w:ind w:hanging="480"/>
            <w:divId w:val="242372049"/>
            <w:rPr>
              <w:rFonts w:ascii="Century Gothic" w:eastAsia="Times New Roman" w:hAnsi="Century Gothic"/>
              <w:sz w:val="18"/>
              <w:szCs w:val="18"/>
            </w:rPr>
          </w:pPr>
          <w:r w:rsidRPr="003358B8">
            <w:rPr>
              <w:rFonts w:ascii="Century Gothic" w:eastAsia="Times New Roman" w:hAnsi="Century Gothic"/>
              <w:sz w:val="18"/>
              <w:szCs w:val="18"/>
            </w:rPr>
            <w:t xml:space="preserve">Ibad, M., &amp; Juli Nurani. (2023). TINDAK PIDANA TERHADAP PERDAGANGAN ORANG DALAM PERSPEKTIF HAK ASASI MANUSIA DI WILAYAH KEPOLISIAN DAERAH JAWA TIMUR. </w:t>
          </w:r>
          <w:r w:rsidRPr="003358B8">
            <w:rPr>
              <w:rFonts w:ascii="Century Gothic" w:eastAsia="Times New Roman" w:hAnsi="Century Gothic"/>
              <w:i/>
              <w:iCs/>
              <w:sz w:val="18"/>
              <w:szCs w:val="18"/>
            </w:rPr>
            <w:t>Jurnal Hukum Dan Keadilan</w:t>
          </w:r>
          <w:r w:rsidRPr="003358B8">
            <w:rPr>
              <w:rFonts w:ascii="Century Gothic" w:eastAsia="Times New Roman" w:hAnsi="Century Gothic"/>
              <w:sz w:val="18"/>
              <w:szCs w:val="18"/>
            </w:rPr>
            <w:t xml:space="preserve">, </w:t>
          </w:r>
          <w:r w:rsidRPr="003358B8">
            <w:rPr>
              <w:rFonts w:ascii="Century Gothic" w:eastAsia="Times New Roman" w:hAnsi="Century Gothic"/>
              <w:i/>
              <w:iCs/>
              <w:sz w:val="18"/>
              <w:szCs w:val="18"/>
            </w:rPr>
            <w:t>12 issue 1</w:t>
          </w:r>
          <w:r w:rsidRPr="003358B8">
            <w:rPr>
              <w:rFonts w:ascii="Century Gothic" w:eastAsia="Times New Roman" w:hAnsi="Century Gothic"/>
              <w:sz w:val="18"/>
              <w:szCs w:val="18"/>
            </w:rPr>
            <w:t>, 21–36. https://doi.org/10.56943/judiciary.v12i1.153</w:t>
          </w:r>
        </w:p>
        <w:p w14:paraId="30FD969E" w14:textId="77777777" w:rsidR="008A6862" w:rsidRPr="003358B8" w:rsidRDefault="008A6862">
          <w:pPr>
            <w:autoSpaceDE w:val="0"/>
            <w:autoSpaceDN w:val="0"/>
            <w:ind w:hanging="480"/>
            <w:divId w:val="1574582792"/>
            <w:rPr>
              <w:rFonts w:ascii="Century Gothic" w:eastAsia="Times New Roman" w:hAnsi="Century Gothic"/>
              <w:sz w:val="18"/>
              <w:szCs w:val="18"/>
            </w:rPr>
          </w:pPr>
          <w:r w:rsidRPr="003358B8">
            <w:rPr>
              <w:rFonts w:ascii="Century Gothic" w:eastAsia="Times New Roman" w:hAnsi="Century Gothic"/>
              <w:sz w:val="18"/>
              <w:szCs w:val="18"/>
            </w:rPr>
            <w:t xml:space="preserve">Kharis Almasyhari, A., Priatna Sari, Y., Sukesti, F., Studi Akuntansi Universitas Muhamadiyah Semarang, P., Studi Akuntansi, P., &amp; Harapan Bersama, P. (2022). Edukasi Literasi Digital: Peningkatan Kesadaran Masyarakat Dalam Perlindungan Data Pribadi dan Kaitannya Terhadap Financial Technology. In </w:t>
          </w:r>
          <w:r w:rsidRPr="003358B8">
            <w:rPr>
              <w:rFonts w:ascii="Century Gothic" w:eastAsia="Times New Roman" w:hAnsi="Century Gothic"/>
              <w:i/>
              <w:iCs/>
              <w:sz w:val="18"/>
              <w:szCs w:val="18"/>
            </w:rPr>
            <w:t>Jurnal Abdimas PHB</w:t>
          </w:r>
          <w:r w:rsidRPr="003358B8">
            <w:rPr>
              <w:rFonts w:ascii="Century Gothic" w:eastAsia="Times New Roman" w:hAnsi="Century Gothic"/>
              <w:sz w:val="18"/>
              <w:szCs w:val="18"/>
            </w:rPr>
            <w:t xml:space="preserve"> (Vol. 5, Issue 3).</w:t>
          </w:r>
        </w:p>
        <w:p w14:paraId="0B8801F2" w14:textId="77777777" w:rsidR="008A6862" w:rsidRPr="003358B8" w:rsidRDefault="008A6862">
          <w:pPr>
            <w:autoSpaceDE w:val="0"/>
            <w:autoSpaceDN w:val="0"/>
            <w:ind w:hanging="480"/>
            <w:divId w:val="1462380382"/>
            <w:rPr>
              <w:rFonts w:ascii="Century Gothic" w:eastAsia="Times New Roman" w:hAnsi="Century Gothic"/>
              <w:sz w:val="18"/>
              <w:szCs w:val="18"/>
            </w:rPr>
          </w:pPr>
          <w:r w:rsidRPr="003358B8">
            <w:rPr>
              <w:rFonts w:ascii="Century Gothic" w:eastAsia="Times New Roman" w:hAnsi="Century Gothic"/>
              <w:sz w:val="18"/>
              <w:szCs w:val="18"/>
            </w:rPr>
            <w:t xml:space="preserve">Muhammad, R. (2021). Konseling Human Trafficking Di Sambas. In </w:t>
          </w:r>
          <w:r w:rsidRPr="003358B8">
            <w:rPr>
              <w:rFonts w:ascii="Century Gothic" w:eastAsia="Times New Roman" w:hAnsi="Century Gothic"/>
              <w:i/>
              <w:iCs/>
              <w:sz w:val="18"/>
              <w:szCs w:val="18"/>
            </w:rPr>
            <w:t>JPdK</w:t>
          </w:r>
          <w:r w:rsidRPr="003358B8">
            <w:rPr>
              <w:rFonts w:ascii="Century Gothic" w:eastAsia="Times New Roman" w:hAnsi="Century Gothic"/>
              <w:sz w:val="18"/>
              <w:szCs w:val="18"/>
            </w:rPr>
            <w:t xml:space="preserve"> (Vol. 3).</w:t>
          </w:r>
        </w:p>
        <w:p w14:paraId="7BBF4C85" w14:textId="77777777" w:rsidR="008A6862" w:rsidRPr="003358B8" w:rsidRDefault="008A6862">
          <w:pPr>
            <w:autoSpaceDE w:val="0"/>
            <w:autoSpaceDN w:val="0"/>
            <w:ind w:hanging="480"/>
            <w:divId w:val="9383266"/>
            <w:rPr>
              <w:rFonts w:ascii="Century Gothic" w:eastAsia="Times New Roman" w:hAnsi="Century Gothic"/>
              <w:sz w:val="18"/>
              <w:szCs w:val="18"/>
            </w:rPr>
          </w:pPr>
          <w:r w:rsidRPr="003358B8">
            <w:rPr>
              <w:rFonts w:ascii="Century Gothic" w:eastAsia="Times New Roman" w:hAnsi="Century Gothic"/>
              <w:sz w:val="18"/>
              <w:szCs w:val="18"/>
            </w:rPr>
            <w:t xml:space="preserve">Nurhaipah, T., &amp; Erdiyanti, Y. P. (2020). LITERASI MEDIA ONLINE PADA SISWA MA AN-NAWAWIYAH MAJALENGKA. </w:t>
          </w:r>
          <w:r w:rsidRPr="003358B8">
            <w:rPr>
              <w:rFonts w:ascii="Century Gothic" w:eastAsia="Times New Roman" w:hAnsi="Century Gothic"/>
              <w:i/>
              <w:iCs/>
              <w:sz w:val="18"/>
              <w:szCs w:val="18"/>
            </w:rPr>
            <w:t>BERNAS: Jurnal Pengabdian Kepada Masyarakat</w:t>
          </w:r>
          <w:r w:rsidRPr="003358B8">
            <w:rPr>
              <w:rFonts w:ascii="Century Gothic" w:eastAsia="Times New Roman" w:hAnsi="Century Gothic"/>
              <w:sz w:val="18"/>
              <w:szCs w:val="18"/>
            </w:rPr>
            <w:t xml:space="preserve">, </w:t>
          </w:r>
          <w:r w:rsidRPr="003358B8">
            <w:rPr>
              <w:rFonts w:ascii="Century Gothic" w:eastAsia="Times New Roman" w:hAnsi="Century Gothic"/>
              <w:i/>
              <w:iCs/>
              <w:sz w:val="18"/>
              <w:szCs w:val="18"/>
            </w:rPr>
            <w:t>1</w:t>
          </w:r>
          <w:r w:rsidRPr="003358B8">
            <w:rPr>
              <w:rFonts w:ascii="Century Gothic" w:eastAsia="Times New Roman" w:hAnsi="Century Gothic"/>
              <w:sz w:val="18"/>
              <w:szCs w:val="18"/>
            </w:rPr>
            <w:t>(3), 222–231. https://doi.org/10.31949/jb.v1i3.320</w:t>
          </w:r>
        </w:p>
        <w:p w14:paraId="74E77F94" w14:textId="77777777" w:rsidR="008A6862" w:rsidRPr="003358B8" w:rsidRDefault="008A6862">
          <w:pPr>
            <w:autoSpaceDE w:val="0"/>
            <w:autoSpaceDN w:val="0"/>
            <w:ind w:hanging="480"/>
            <w:divId w:val="1400058666"/>
            <w:rPr>
              <w:rFonts w:ascii="Century Gothic" w:eastAsia="Times New Roman" w:hAnsi="Century Gothic"/>
              <w:sz w:val="18"/>
              <w:szCs w:val="18"/>
            </w:rPr>
          </w:pPr>
          <w:r w:rsidRPr="003358B8">
            <w:rPr>
              <w:rFonts w:ascii="Century Gothic" w:eastAsia="Times New Roman" w:hAnsi="Century Gothic"/>
              <w:sz w:val="18"/>
              <w:szCs w:val="18"/>
            </w:rPr>
            <w:t xml:space="preserve">Sari, M., Hidayani, N., &amp; Fatmasari, E. (2024). </w:t>
          </w:r>
          <w:r w:rsidRPr="003358B8">
            <w:rPr>
              <w:rFonts w:ascii="Century Gothic" w:eastAsia="Times New Roman" w:hAnsi="Century Gothic"/>
              <w:i/>
              <w:iCs/>
              <w:sz w:val="18"/>
              <w:szCs w:val="18"/>
            </w:rPr>
            <w:t>Dampak Media Sosial Terhadap Kesehatan Mental Bagi Siswa Sekolah Dasar</w:t>
          </w:r>
          <w:r w:rsidRPr="003358B8">
            <w:rPr>
              <w:rFonts w:ascii="Century Gothic" w:eastAsia="Times New Roman" w:hAnsi="Century Gothic"/>
              <w:sz w:val="18"/>
              <w:szCs w:val="18"/>
            </w:rPr>
            <w:t xml:space="preserve"> (Vol. 10, Issue 1). https://doi.org/https://doi.org/10.29408/didika.v10i1.25012</w:t>
          </w:r>
        </w:p>
        <w:p w14:paraId="701634F1" w14:textId="77777777" w:rsidR="008A6862" w:rsidRPr="003358B8" w:rsidRDefault="008A6862">
          <w:pPr>
            <w:autoSpaceDE w:val="0"/>
            <w:autoSpaceDN w:val="0"/>
            <w:ind w:hanging="480"/>
            <w:divId w:val="922376514"/>
            <w:rPr>
              <w:rFonts w:ascii="Century Gothic" w:eastAsia="Times New Roman" w:hAnsi="Century Gothic"/>
              <w:sz w:val="18"/>
              <w:szCs w:val="18"/>
            </w:rPr>
          </w:pPr>
          <w:r w:rsidRPr="003358B8">
            <w:rPr>
              <w:rFonts w:ascii="Century Gothic" w:eastAsia="Times New Roman" w:hAnsi="Century Gothic"/>
              <w:sz w:val="18"/>
              <w:szCs w:val="18"/>
            </w:rPr>
            <w:t xml:space="preserve">Sutirman, Kusuma, C. S. D., &amp; Ramadhan, A. N. (2022). Youth Empowerment Through Digital Literacy Education. In </w:t>
          </w:r>
          <w:r w:rsidRPr="003358B8">
            <w:rPr>
              <w:rFonts w:ascii="Century Gothic" w:eastAsia="Times New Roman" w:hAnsi="Century Gothic"/>
              <w:i/>
              <w:iCs/>
              <w:sz w:val="18"/>
              <w:szCs w:val="18"/>
            </w:rPr>
            <w:t>Proceedings of the 9th International Conference on Education Research, and Innovation (ICERI 2021)</w:t>
          </w:r>
          <w:r w:rsidRPr="003358B8">
            <w:rPr>
              <w:rFonts w:ascii="Century Gothic" w:eastAsia="Times New Roman" w:hAnsi="Century Gothic"/>
              <w:sz w:val="18"/>
              <w:szCs w:val="18"/>
            </w:rPr>
            <w:t xml:space="preserve"> (pp. 285–293). Atlantis Press SARL. https://doi.org/10.2991/978-2-494069-67-1_31</w:t>
          </w:r>
        </w:p>
        <w:p w14:paraId="1EF9FC36" w14:textId="77777777" w:rsidR="008A6862" w:rsidRPr="003358B8" w:rsidRDefault="008A6862">
          <w:pPr>
            <w:autoSpaceDE w:val="0"/>
            <w:autoSpaceDN w:val="0"/>
            <w:ind w:hanging="480"/>
            <w:divId w:val="955411322"/>
            <w:rPr>
              <w:rFonts w:ascii="Century Gothic" w:eastAsia="Times New Roman" w:hAnsi="Century Gothic"/>
              <w:sz w:val="18"/>
              <w:szCs w:val="18"/>
            </w:rPr>
          </w:pPr>
          <w:r w:rsidRPr="003358B8">
            <w:rPr>
              <w:rFonts w:ascii="Century Gothic" w:eastAsia="Times New Roman" w:hAnsi="Century Gothic"/>
              <w:sz w:val="18"/>
              <w:szCs w:val="18"/>
            </w:rPr>
            <w:t xml:space="preserve">Tria Sytrisna, &amp; Ihsanuddin. (2024, July 15). </w:t>
          </w:r>
          <w:r w:rsidRPr="003358B8">
            <w:rPr>
              <w:rFonts w:ascii="Century Gothic" w:eastAsia="Times New Roman" w:hAnsi="Century Gothic"/>
              <w:i/>
              <w:iCs/>
              <w:sz w:val="18"/>
              <w:szCs w:val="18"/>
            </w:rPr>
            <w:t>698 Orang Jadi Korban TPPO Sepanjang 2024, Terbanyak di Kepri dan Kaltara</w:t>
          </w:r>
          <w:r w:rsidRPr="003358B8">
            <w:rPr>
              <w:rFonts w:ascii="Century Gothic" w:eastAsia="Times New Roman" w:hAnsi="Century Gothic"/>
              <w:sz w:val="18"/>
              <w:szCs w:val="18"/>
            </w:rPr>
            <w:t>. Kompas.Com. https://nasional.kompas.com/read/2024/07/15/15560171/698-orang-jadi-korban-tppo-sepanjang-2024-terbanyak-di-kepri-dan-kaltara?lgn_method=google&amp;google_btn=onetap</w:t>
          </w:r>
        </w:p>
        <w:p w14:paraId="774D646D" w14:textId="77777777" w:rsidR="008A6862" w:rsidRPr="003358B8" w:rsidRDefault="008A6862">
          <w:pPr>
            <w:autoSpaceDE w:val="0"/>
            <w:autoSpaceDN w:val="0"/>
            <w:ind w:hanging="480"/>
            <w:divId w:val="1918443067"/>
            <w:rPr>
              <w:rFonts w:ascii="Century Gothic" w:eastAsia="Times New Roman" w:hAnsi="Century Gothic"/>
              <w:sz w:val="18"/>
              <w:szCs w:val="18"/>
            </w:rPr>
          </w:pPr>
          <w:r w:rsidRPr="003358B8">
            <w:rPr>
              <w:rFonts w:ascii="Century Gothic" w:eastAsia="Times New Roman" w:hAnsi="Century Gothic"/>
              <w:sz w:val="18"/>
              <w:szCs w:val="18"/>
            </w:rPr>
            <w:t xml:space="preserve">Yulista, Y. (2021). </w:t>
          </w:r>
          <w:r w:rsidRPr="003358B8">
            <w:rPr>
              <w:rFonts w:ascii="Century Gothic" w:eastAsia="Times New Roman" w:hAnsi="Century Gothic"/>
              <w:i/>
              <w:iCs/>
              <w:sz w:val="18"/>
              <w:szCs w:val="18"/>
            </w:rPr>
            <w:t>The Urgency of Digital Media Literacy Education to Increase Digital Proficiency Level</w:t>
          </w:r>
          <w:r w:rsidRPr="003358B8">
            <w:rPr>
              <w:rFonts w:ascii="Century Gothic" w:eastAsia="Times New Roman" w:hAnsi="Century Gothic"/>
              <w:sz w:val="18"/>
              <w:szCs w:val="18"/>
            </w:rPr>
            <w:t xml:space="preserve"> (Vol. 4, Issue 1). https://doi.org/https://doi.org/10.32923/kjmp.v4i1.1779</w:t>
          </w:r>
        </w:p>
        <w:p w14:paraId="4CECC7DB" w14:textId="6F12AE5E" w:rsidR="00943B7A" w:rsidRPr="003358B8" w:rsidRDefault="008A6862" w:rsidP="00306300">
          <w:pPr>
            <w:widowControl w:val="0"/>
            <w:autoSpaceDE w:val="0"/>
            <w:autoSpaceDN w:val="0"/>
            <w:adjustRightInd w:val="0"/>
            <w:rPr>
              <w:rFonts w:ascii="Century Gothic" w:hAnsi="Century Gothic"/>
              <w:b/>
              <w:bCs/>
              <w:sz w:val="18"/>
              <w:szCs w:val="18"/>
            </w:rPr>
          </w:pPr>
          <w:r w:rsidRPr="003358B8">
            <w:rPr>
              <w:rFonts w:ascii="Century Gothic" w:eastAsia="Times New Roman" w:hAnsi="Century Gothic"/>
              <w:sz w:val="18"/>
              <w:szCs w:val="18"/>
            </w:rPr>
            <w:t> </w:t>
          </w:r>
        </w:p>
      </w:sdtContent>
    </w:sdt>
    <w:sectPr w:rsidR="00943B7A" w:rsidRPr="003358B8" w:rsidSect="00191B38">
      <w:pgSz w:w="11906" w:h="16838"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80860" w14:textId="77777777" w:rsidR="0099534A" w:rsidRDefault="0099534A" w:rsidP="008834B4">
      <w:r>
        <w:separator/>
      </w:r>
    </w:p>
  </w:endnote>
  <w:endnote w:type="continuationSeparator" w:id="0">
    <w:p w14:paraId="2E1A48D8" w14:textId="77777777" w:rsidR="0099534A" w:rsidRDefault="0099534A"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6601" w14:textId="55A9A5A2" w:rsidR="007F77C1" w:rsidRPr="00FA56E2" w:rsidRDefault="007F77C1">
    <w:pPr>
      <w:pStyle w:val="Footer"/>
      <w:rPr>
        <w:sz w:val="14"/>
        <w:szCs w:val="14"/>
      </w:rPr>
    </w:pPr>
  </w:p>
  <w:p w14:paraId="3749FA41" w14:textId="4CE8CE08" w:rsidR="007F77C1" w:rsidRPr="00C1211D" w:rsidRDefault="007F77C1" w:rsidP="000A54FC">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4FEC5" w14:textId="77777777" w:rsidR="0099534A" w:rsidRDefault="0099534A" w:rsidP="008834B4">
      <w:r>
        <w:separator/>
      </w:r>
    </w:p>
  </w:footnote>
  <w:footnote w:type="continuationSeparator" w:id="0">
    <w:p w14:paraId="433241E1" w14:textId="77777777" w:rsidR="0099534A" w:rsidRDefault="0099534A"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A08F" w14:textId="553A308E"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59F3">
      <w:rPr>
        <w:noProof/>
      </w:rPr>
      <mc:AlternateContent>
        <mc:Choice Requires="wps">
          <w:drawing>
            <wp:anchor distT="0" distB="0" distL="114300" distR="114300" simplePos="0" relativeHeight="251654144" behindDoc="0" locked="0" layoutInCell="1" allowOverlap="1" wp14:anchorId="4E350C90" wp14:editId="0A03F77D">
              <wp:simplePos x="0" y="0"/>
              <wp:positionH relativeFrom="column">
                <wp:posOffset>29845</wp:posOffset>
              </wp:positionH>
              <wp:positionV relativeFrom="paragraph">
                <wp:posOffset>-447040</wp:posOffset>
              </wp:positionV>
              <wp:extent cx="6098540" cy="609600"/>
              <wp:effectExtent l="0" t="0" r="0" b="0"/>
              <wp:wrapNone/>
              <wp:docPr id="35693363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1FB17E3"/>
    <w:multiLevelType w:val="hybridMultilevel"/>
    <w:tmpl w:val="D61EEA0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A4FCB"/>
    <w:multiLevelType w:val="hybridMultilevel"/>
    <w:tmpl w:val="A860D5A8"/>
    <w:lvl w:ilvl="0" w:tplc="F19EE3A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2729F9"/>
    <w:multiLevelType w:val="hybridMultilevel"/>
    <w:tmpl w:val="493E503C"/>
    <w:lvl w:ilvl="0" w:tplc="402438E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BC62AB"/>
    <w:multiLevelType w:val="hybridMultilevel"/>
    <w:tmpl w:val="700862FA"/>
    <w:lvl w:ilvl="0" w:tplc="67B85A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3D3821"/>
    <w:multiLevelType w:val="hybridMultilevel"/>
    <w:tmpl w:val="69821A5A"/>
    <w:lvl w:ilvl="0" w:tplc="644AC2FE">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C7680E"/>
    <w:multiLevelType w:val="hybridMultilevel"/>
    <w:tmpl w:val="FD94CE6C"/>
    <w:lvl w:ilvl="0" w:tplc="D9507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2A326CA"/>
    <w:multiLevelType w:val="hybridMultilevel"/>
    <w:tmpl w:val="595EC928"/>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335C25"/>
    <w:multiLevelType w:val="hybridMultilevel"/>
    <w:tmpl w:val="A72A9614"/>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465DE7"/>
    <w:multiLevelType w:val="hybridMultilevel"/>
    <w:tmpl w:val="4A6A1174"/>
    <w:lvl w:ilvl="0" w:tplc="0CF8FAA2">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B13D7F"/>
    <w:multiLevelType w:val="hybridMultilevel"/>
    <w:tmpl w:val="C646ED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C981871"/>
    <w:multiLevelType w:val="hybridMultilevel"/>
    <w:tmpl w:val="1C2E54E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771492"/>
    <w:multiLevelType w:val="hybridMultilevel"/>
    <w:tmpl w:val="6CD48C3E"/>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683906"/>
    <w:multiLevelType w:val="hybridMultilevel"/>
    <w:tmpl w:val="259E657C"/>
    <w:lvl w:ilvl="0" w:tplc="B3B82960">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99E26BB"/>
    <w:multiLevelType w:val="hybridMultilevel"/>
    <w:tmpl w:val="235A9612"/>
    <w:lvl w:ilvl="0" w:tplc="0421000F">
      <w:start w:val="1"/>
      <w:numFmt w:val="decimal"/>
      <w:lvlText w:val="%1."/>
      <w:lvlJc w:val="left"/>
      <w:pPr>
        <w:ind w:left="720" w:hanging="360"/>
      </w:pPr>
    </w:lvl>
    <w:lvl w:ilvl="1" w:tplc="A574F18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AA45D01"/>
    <w:multiLevelType w:val="hybridMultilevel"/>
    <w:tmpl w:val="D0F6ECCA"/>
    <w:lvl w:ilvl="0" w:tplc="892E3E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A5306E1"/>
    <w:multiLevelType w:val="hybridMultilevel"/>
    <w:tmpl w:val="B3E0239A"/>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11"/>
  </w:num>
  <w:num w:numId="3" w16cid:durableId="1784883233">
    <w:abstractNumId w:val="19"/>
  </w:num>
  <w:num w:numId="4" w16cid:durableId="692730025">
    <w:abstractNumId w:val="7"/>
  </w:num>
  <w:num w:numId="5" w16cid:durableId="664289088">
    <w:abstractNumId w:val="15"/>
  </w:num>
  <w:num w:numId="6" w16cid:durableId="719862216">
    <w:abstractNumId w:val="6"/>
  </w:num>
  <w:num w:numId="7" w16cid:durableId="1501657289">
    <w:abstractNumId w:val="5"/>
  </w:num>
  <w:num w:numId="8" w16cid:durableId="737673392">
    <w:abstractNumId w:val="3"/>
  </w:num>
  <w:num w:numId="9" w16cid:durableId="1563368954">
    <w:abstractNumId w:val="10"/>
  </w:num>
  <w:num w:numId="10" w16cid:durableId="1353917424">
    <w:abstractNumId w:val="2"/>
  </w:num>
  <w:num w:numId="11" w16cid:durableId="697007103">
    <w:abstractNumId w:val="17"/>
  </w:num>
  <w:num w:numId="12" w16cid:durableId="1309551003">
    <w:abstractNumId w:val="16"/>
  </w:num>
  <w:num w:numId="13" w16cid:durableId="1673600268">
    <w:abstractNumId w:val="13"/>
  </w:num>
  <w:num w:numId="14" w16cid:durableId="174610696">
    <w:abstractNumId w:val="18"/>
  </w:num>
  <w:num w:numId="15" w16cid:durableId="622082854">
    <w:abstractNumId w:val="1"/>
  </w:num>
  <w:num w:numId="16" w16cid:durableId="1579436254">
    <w:abstractNumId w:val="14"/>
  </w:num>
  <w:num w:numId="17" w16cid:durableId="1225527955">
    <w:abstractNumId w:val="9"/>
  </w:num>
  <w:num w:numId="18" w16cid:durableId="1412581808">
    <w:abstractNumId w:val="8"/>
  </w:num>
  <w:num w:numId="19" w16cid:durableId="1663460553">
    <w:abstractNumId w:val="12"/>
  </w:num>
  <w:num w:numId="20" w16cid:durableId="1145900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968"/>
    <w:rsid w:val="00085B45"/>
    <w:rsid w:val="00085D40"/>
    <w:rsid w:val="00091EDD"/>
    <w:rsid w:val="000A1713"/>
    <w:rsid w:val="000A1A61"/>
    <w:rsid w:val="000A35AF"/>
    <w:rsid w:val="000A4990"/>
    <w:rsid w:val="000A54FC"/>
    <w:rsid w:val="000A5DB7"/>
    <w:rsid w:val="000B14AD"/>
    <w:rsid w:val="000B2543"/>
    <w:rsid w:val="000C11B3"/>
    <w:rsid w:val="000C3154"/>
    <w:rsid w:val="000C6738"/>
    <w:rsid w:val="000D53CB"/>
    <w:rsid w:val="000D5D7E"/>
    <w:rsid w:val="000D7DF7"/>
    <w:rsid w:val="000E2C42"/>
    <w:rsid w:val="000E5516"/>
    <w:rsid w:val="000F481A"/>
    <w:rsid w:val="000F78C4"/>
    <w:rsid w:val="001017F8"/>
    <w:rsid w:val="001054E9"/>
    <w:rsid w:val="00106EE9"/>
    <w:rsid w:val="00115954"/>
    <w:rsid w:val="00116F4D"/>
    <w:rsid w:val="00120626"/>
    <w:rsid w:val="001246D2"/>
    <w:rsid w:val="001301A4"/>
    <w:rsid w:val="00134248"/>
    <w:rsid w:val="00140641"/>
    <w:rsid w:val="001447EB"/>
    <w:rsid w:val="00145228"/>
    <w:rsid w:val="0014619F"/>
    <w:rsid w:val="001531BE"/>
    <w:rsid w:val="00154FAF"/>
    <w:rsid w:val="001609C1"/>
    <w:rsid w:val="0016287B"/>
    <w:rsid w:val="0016316F"/>
    <w:rsid w:val="0017024C"/>
    <w:rsid w:val="0017670A"/>
    <w:rsid w:val="00183EC0"/>
    <w:rsid w:val="00184ED3"/>
    <w:rsid w:val="001907C0"/>
    <w:rsid w:val="00191B38"/>
    <w:rsid w:val="00192A1D"/>
    <w:rsid w:val="00197461"/>
    <w:rsid w:val="001A0E80"/>
    <w:rsid w:val="001A1ACC"/>
    <w:rsid w:val="001C480C"/>
    <w:rsid w:val="001C6038"/>
    <w:rsid w:val="001D7A3D"/>
    <w:rsid w:val="001D7B42"/>
    <w:rsid w:val="001D7CA6"/>
    <w:rsid w:val="001E0531"/>
    <w:rsid w:val="001F002D"/>
    <w:rsid w:val="002076A1"/>
    <w:rsid w:val="0021217E"/>
    <w:rsid w:val="00217F46"/>
    <w:rsid w:val="0022160B"/>
    <w:rsid w:val="0022198B"/>
    <w:rsid w:val="00222528"/>
    <w:rsid w:val="00222800"/>
    <w:rsid w:val="00244211"/>
    <w:rsid w:val="00247FA2"/>
    <w:rsid w:val="00253B30"/>
    <w:rsid w:val="00253CF9"/>
    <w:rsid w:val="00256531"/>
    <w:rsid w:val="00257F22"/>
    <w:rsid w:val="002704CB"/>
    <w:rsid w:val="002731A2"/>
    <w:rsid w:val="002734A8"/>
    <w:rsid w:val="0027481D"/>
    <w:rsid w:val="00280BBE"/>
    <w:rsid w:val="002839B7"/>
    <w:rsid w:val="00284044"/>
    <w:rsid w:val="00286A1D"/>
    <w:rsid w:val="00292814"/>
    <w:rsid w:val="0029618B"/>
    <w:rsid w:val="002A07F7"/>
    <w:rsid w:val="002A6639"/>
    <w:rsid w:val="002A7CC5"/>
    <w:rsid w:val="002B029F"/>
    <w:rsid w:val="002B378E"/>
    <w:rsid w:val="002B4F1C"/>
    <w:rsid w:val="002B53A9"/>
    <w:rsid w:val="002C3B4D"/>
    <w:rsid w:val="002D1B02"/>
    <w:rsid w:val="002D2588"/>
    <w:rsid w:val="002D66C6"/>
    <w:rsid w:val="002D6FA4"/>
    <w:rsid w:val="002D76C8"/>
    <w:rsid w:val="002F5B8D"/>
    <w:rsid w:val="0030197A"/>
    <w:rsid w:val="00306300"/>
    <w:rsid w:val="003070DB"/>
    <w:rsid w:val="00315725"/>
    <w:rsid w:val="00316CD5"/>
    <w:rsid w:val="003352E8"/>
    <w:rsid w:val="003358B8"/>
    <w:rsid w:val="00335C5C"/>
    <w:rsid w:val="00337DEE"/>
    <w:rsid w:val="00340E1D"/>
    <w:rsid w:val="003451C6"/>
    <w:rsid w:val="00347D47"/>
    <w:rsid w:val="00364615"/>
    <w:rsid w:val="00366132"/>
    <w:rsid w:val="0037001B"/>
    <w:rsid w:val="003759DB"/>
    <w:rsid w:val="00385774"/>
    <w:rsid w:val="0039527F"/>
    <w:rsid w:val="003A2DE8"/>
    <w:rsid w:val="003A5166"/>
    <w:rsid w:val="003A6528"/>
    <w:rsid w:val="003B2426"/>
    <w:rsid w:val="003B3909"/>
    <w:rsid w:val="003B5113"/>
    <w:rsid w:val="003B6DFF"/>
    <w:rsid w:val="003C195A"/>
    <w:rsid w:val="003C4B89"/>
    <w:rsid w:val="003C5838"/>
    <w:rsid w:val="003C77AD"/>
    <w:rsid w:val="003F5908"/>
    <w:rsid w:val="00401CD4"/>
    <w:rsid w:val="0040725F"/>
    <w:rsid w:val="00416EE2"/>
    <w:rsid w:val="00417860"/>
    <w:rsid w:val="00417CD5"/>
    <w:rsid w:val="00423F10"/>
    <w:rsid w:val="00427243"/>
    <w:rsid w:val="0043367B"/>
    <w:rsid w:val="00440A7F"/>
    <w:rsid w:val="00442A69"/>
    <w:rsid w:val="00447BEA"/>
    <w:rsid w:val="00452B2A"/>
    <w:rsid w:val="00455068"/>
    <w:rsid w:val="004626B1"/>
    <w:rsid w:val="00464FBD"/>
    <w:rsid w:val="00471381"/>
    <w:rsid w:val="00471A4A"/>
    <w:rsid w:val="0048214E"/>
    <w:rsid w:val="004A1823"/>
    <w:rsid w:val="004A3E8C"/>
    <w:rsid w:val="004B4BDC"/>
    <w:rsid w:val="004B6F4D"/>
    <w:rsid w:val="004C7E2F"/>
    <w:rsid w:val="004D11FB"/>
    <w:rsid w:val="004D75B8"/>
    <w:rsid w:val="004E796A"/>
    <w:rsid w:val="004F04D5"/>
    <w:rsid w:val="00501309"/>
    <w:rsid w:val="005013A9"/>
    <w:rsid w:val="00510D82"/>
    <w:rsid w:val="00512D3B"/>
    <w:rsid w:val="00514265"/>
    <w:rsid w:val="0052165B"/>
    <w:rsid w:val="00530252"/>
    <w:rsid w:val="00532219"/>
    <w:rsid w:val="0053436A"/>
    <w:rsid w:val="00542E5F"/>
    <w:rsid w:val="005438D7"/>
    <w:rsid w:val="0055713B"/>
    <w:rsid w:val="00565553"/>
    <w:rsid w:val="00574A04"/>
    <w:rsid w:val="00575E58"/>
    <w:rsid w:val="00576377"/>
    <w:rsid w:val="00580595"/>
    <w:rsid w:val="005822E0"/>
    <w:rsid w:val="0059170C"/>
    <w:rsid w:val="005955F2"/>
    <w:rsid w:val="005A0020"/>
    <w:rsid w:val="005A50B9"/>
    <w:rsid w:val="005B23C1"/>
    <w:rsid w:val="005B7CEA"/>
    <w:rsid w:val="005C3ABD"/>
    <w:rsid w:val="005C5E9E"/>
    <w:rsid w:val="005D64C7"/>
    <w:rsid w:val="005D7AAC"/>
    <w:rsid w:val="005E08F6"/>
    <w:rsid w:val="005E392A"/>
    <w:rsid w:val="005F6234"/>
    <w:rsid w:val="00606911"/>
    <w:rsid w:val="00613245"/>
    <w:rsid w:val="00632403"/>
    <w:rsid w:val="00645E69"/>
    <w:rsid w:val="0065568E"/>
    <w:rsid w:val="0067254B"/>
    <w:rsid w:val="006748D9"/>
    <w:rsid w:val="00682117"/>
    <w:rsid w:val="00684226"/>
    <w:rsid w:val="00686CE1"/>
    <w:rsid w:val="006A761E"/>
    <w:rsid w:val="006B1A70"/>
    <w:rsid w:val="006C4214"/>
    <w:rsid w:val="006D19AF"/>
    <w:rsid w:val="006D1B21"/>
    <w:rsid w:val="006D4DC9"/>
    <w:rsid w:val="006D7141"/>
    <w:rsid w:val="006E0907"/>
    <w:rsid w:val="006F1E24"/>
    <w:rsid w:val="006F3D3C"/>
    <w:rsid w:val="006F4123"/>
    <w:rsid w:val="007059F3"/>
    <w:rsid w:val="00710C0A"/>
    <w:rsid w:val="00710EEC"/>
    <w:rsid w:val="00713A48"/>
    <w:rsid w:val="00713C2A"/>
    <w:rsid w:val="00726A49"/>
    <w:rsid w:val="0075233F"/>
    <w:rsid w:val="007556DF"/>
    <w:rsid w:val="00773E88"/>
    <w:rsid w:val="00783302"/>
    <w:rsid w:val="00784E5D"/>
    <w:rsid w:val="00796CD8"/>
    <w:rsid w:val="007A0537"/>
    <w:rsid w:val="007A1D24"/>
    <w:rsid w:val="007C6FC5"/>
    <w:rsid w:val="007D0B16"/>
    <w:rsid w:val="007D10D1"/>
    <w:rsid w:val="007D266C"/>
    <w:rsid w:val="007D29A8"/>
    <w:rsid w:val="007E1FC6"/>
    <w:rsid w:val="007E71DC"/>
    <w:rsid w:val="007F1B61"/>
    <w:rsid w:val="007F48D1"/>
    <w:rsid w:val="007F6D69"/>
    <w:rsid w:val="007F6FD9"/>
    <w:rsid w:val="007F7245"/>
    <w:rsid w:val="007F77C1"/>
    <w:rsid w:val="00807961"/>
    <w:rsid w:val="00812CF3"/>
    <w:rsid w:val="008134EA"/>
    <w:rsid w:val="00815281"/>
    <w:rsid w:val="00820F73"/>
    <w:rsid w:val="00823074"/>
    <w:rsid w:val="008243A7"/>
    <w:rsid w:val="00826A6B"/>
    <w:rsid w:val="00837639"/>
    <w:rsid w:val="00845CDA"/>
    <w:rsid w:val="008545BE"/>
    <w:rsid w:val="0086167A"/>
    <w:rsid w:val="008645DC"/>
    <w:rsid w:val="00876B55"/>
    <w:rsid w:val="00881981"/>
    <w:rsid w:val="00882BBD"/>
    <w:rsid w:val="008834B4"/>
    <w:rsid w:val="008971AE"/>
    <w:rsid w:val="008A6862"/>
    <w:rsid w:val="008B26CC"/>
    <w:rsid w:val="008C6F30"/>
    <w:rsid w:val="008D2A73"/>
    <w:rsid w:val="008E0245"/>
    <w:rsid w:val="008F089B"/>
    <w:rsid w:val="008F0C3E"/>
    <w:rsid w:val="009009DF"/>
    <w:rsid w:val="009031E7"/>
    <w:rsid w:val="009048E5"/>
    <w:rsid w:val="0091041E"/>
    <w:rsid w:val="009115D2"/>
    <w:rsid w:val="00916B1D"/>
    <w:rsid w:val="00923DFB"/>
    <w:rsid w:val="00934C8B"/>
    <w:rsid w:val="0093519A"/>
    <w:rsid w:val="0094194A"/>
    <w:rsid w:val="00943B7A"/>
    <w:rsid w:val="00956361"/>
    <w:rsid w:val="00971183"/>
    <w:rsid w:val="00971692"/>
    <w:rsid w:val="009751A1"/>
    <w:rsid w:val="0099534A"/>
    <w:rsid w:val="009B0A5B"/>
    <w:rsid w:val="009B5803"/>
    <w:rsid w:val="009C1F59"/>
    <w:rsid w:val="009C59E4"/>
    <w:rsid w:val="009D0F14"/>
    <w:rsid w:val="009E70A8"/>
    <w:rsid w:val="009F362B"/>
    <w:rsid w:val="009F5756"/>
    <w:rsid w:val="00A007B6"/>
    <w:rsid w:val="00A06B5C"/>
    <w:rsid w:val="00A1393A"/>
    <w:rsid w:val="00A159BD"/>
    <w:rsid w:val="00A167AB"/>
    <w:rsid w:val="00A21880"/>
    <w:rsid w:val="00A271CD"/>
    <w:rsid w:val="00A27720"/>
    <w:rsid w:val="00A31B34"/>
    <w:rsid w:val="00A35B06"/>
    <w:rsid w:val="00A368E4"/>
    <w:rsid w:val="00A45415"/>
    <w:rsid w:val="00A56606"/>
    <w:rsid w:val="00A653C9"/>
    <w:rsid w:val="00A73991"/>
    <w:rsid w:val="00A87739"/>
    <w:rsid w:val="00A901F6"/>
    <w:rsid w:val="00A909A3"/>
    <w:rsid w:val="00AA6D5B"/>
    <w:rsid w:val="00AB11F6"/>
    <w:rsid w:val="00AC1883"/>
    <w:rsid w:val="00AD2B84"/>
    <w:rsid w:val="00AD38F8"/>
    <w:rsid w:val="00AE360F"/>
    <w:rsid w:val="00AE4F57"/>
    <w:rsid w:val="00AF3935"/>
    <w:rsid w:val="00B04046"/>
    <w:rsid w:val="00B119A1"/>
    <w:rsid w:val="00B21A44"/>
    <w:rsid w:val="00B228A6"/>
    <w:rsid w:val="00B24F44"/>
    <w:rsid w:val="00B40BD8"/>
    <w:rsid w:val="00B644CD"/>
    <w:rsid w:val="00B80BB9"/>
    <w:rsid w:val="00B829DF"/>
    <w:rsid w:val="00B82A8E"/>
    <w:rsid w:val="00B9472A"/>
    <w:rsid w:val="00BA0205"/>
    <w:rsid w:val="00BA0DE5"/>
    <w:rsid w:val="00BA7E19"/>
    <w:rsid w:val="00BB0337"/>
    <w:rsid w:val="00BB2657"/>
    <w:rsid w:val="00BB4976"/>
    <w:rsid w:val="00BB7239"/>
    <w:rsid w:val="00BC1E9F"/>
    <w:rsid w:val="00BD1796"/>
    <w:rsid w:val="00BE590D"/>
    <w:rsid w:val="00BF456E"/>
    <w:rsid w:val="00C02DE5"/>
    <w:rsid w:val="00C12027"/>
    <w:rsid w:val="00C1211D"/>
    <w:rsid w:val="00C13BCF"/>
    <w:rsid w:val="00C17C98"/>
    <w:rsid w:val="00C31E40"/>
    <w:rsid w:val="00C364EB"/>
    <w:rsid w:val="00C4259C"/>
    <w:rsid w:val="00C42A3A"/>
    <w:rsid w:val="00C43349"/>
    <w:rsid w:val="00C50B37"/>
    <w:rsid w:val="00C525A0"/>
    <w:rsid w:val="00C53C47"/>
    <w:rsid w:val="00C56BB3"/>
    <w:rsid w:val="00C63DD7"/>
    <w:rsid w:val="00C70841"/>
    <w:rsid w:val="00C803E9"/>
    <w:rsid w:val="00C828A0"/>
    <w:rsid w:val="00C835AC"/>
    <w:rsid w:val="00C86762"/>
    <w:rsid w:val="00C9268B"/>
    <w:rsid w:val="00CA1D16"/>
    <w:rsid w:val="00CA3AD9"/>
    <w:rsid w:val="00CB3414"/>
    <w:rsid w:val="00CC320A"/>
    <w:rsid w:val="00CC337A"/>
    <w:rsid w:val="00CC3A26"/>
    <w:rsid w:val="00CC7F88"/>
    <w:rsid w:val="00CD34B8"/>
    <w:rsid w:val="00CD3B85"/>
    <w:rsid w:val="00CE1337"/>
    <w:rsid w:val="00CE6D08"/>
    <w:rsid w:val="00CF5B20"/>
    <w:rsid w:val="00D01EFD"/>
    <w:rsid w:val="00D058F3"/>
    <w:rsid w:val="00D11F4F"/>
    <w:rsid w:val="00D11FE3"/>
    <w:rsid w:val="00D23219"/>
    <w:rsid w:val="00D25933"/>
    <w:rsid w:val="00D3794A"/>
    <w:rsid w:val="00D42E85"/>
    <w:rsid w:val="00D4384B"/>
    <w:rsid w:val="00D575A5"/>
    <w:rsid w:val="00D62FAB"/>
    <w:rsid w:val="00D77515"/>
    <w:rsid w:val="00D77B97"/>
    <w:rsid w:val="00D836D8"/>
    <w:rsid w:val="00D858BD"/>
    <w:rsid w:val="00D92168"/>
    <w:rsid w:val="00D92815"/>
    <w:rsid w:val="00DA3B59"/>
    <w:rsid w:val="00DA7EF3"/>
    <w:rsid w:val="00DB54F7"/>
    <w:rsid w:val="00DC4932"/>
    <w:rsid w:val="00DD706F"/>
    <w:rsid w:val="00DE1337"/>
    <w:rsid w:val="00DE1FEA"/>
    <w:rsid w:val="00DF38D5"/>
    <w:rsid w:val="00DF6F4C"/>
    <w:rsid w:val="00E0011F"/>
    <w:rsid w:val="00E13E10"/>
    <w:rsid w:val="00E313A9"/>
    <w:rsid w:val="00E33A24"/>
    <w:rsid w:val="00E34C0E"/>
    <w:rsid w:val="00E3655D"/>
    <w:rsid w:val="00E44E92"/>
    <w:rsid w:val="00E46C17"/>
    <w:rsid w:val="00E51DB9"/>
    <w:rsid w:val="00E53021"/>
    <w:rsid w:val="00E562F6"/>
    <w:rsid w:val="00E60E8E"/>
    <w:rsid w:val="00E61A8D"/>
    <w:rsid w:val="00E71B88"/>
    <w:rsid w:val="00E91AF7"/>
    <w:rsid w:val="00E9707A"/>
    <w:rsid w:val="00EA4D78"/>
    <w:rsid w:val="00EB6F37"/>
    <w:rsid w:val="00EC7B13"/>
    <w:rsid w:val="00EE7C7D"/>
    <w:rsid w:val="00EF037C"/>
    <w:rsid w:val="00EF26E1"/>
    <w:rsid w:val="00F03839"/>
    <w:rsid w:val="00F0661C"/>
    <w:rsid w:val="00F2085B"/>
    <w:rsid w:val="00F21C4B"/>
    <w:rsid w:val="00F2552D"/>
    <w:rsid w:val="00F2553F"/>
    <w:rsid w:val="00F331E1"/>
    <w:rsid w:val="00F3594F"/>
    <w:rsid w:val="00F4324D"/>
    <w:rsid w:val="00F46669"/>
    <w:rsid w:val="00F665D4"/>
    <w:rsid w:val="00F707F8"/>
    <w:rsid w:val="00F71A34"/>
    <w:rsid w:val="00F73916"/>
    <w:rsid w:val="00F74151"/>
    <w:rsid w:val="00F847A4"/>
    <w:rsid w:val="00F87948"/>
    <w:rsid w:val="00F90A18"/>
    <w:rsid w:val="00FA56E2"/>
    <w:rsid w:val="00FA6499"/>
    <w:rsid w:val="00FB7BBC"/>
    <w:rsid w:val="00FC659C"/>
    <w:rsid w:val="00FD1CFC"/>
    <w:rsid w:val="00FD2B02"/>
    <w:rsid w:val="00FD3DAD"/>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6CC"/>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UnresolvedMention">
    <w:name w:val="Unresolved Mention"/>
    <w:basedOn w:val="DefaultParagraphFont"/>
    <w:uiPriority w:val="99"/>
    <w:semiHidden/>
    <w:unhideWhenUsed/>
    <w:rsid w:val="008E0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415">
      <w:marLeft w:val="480"/>
      <w:marRight w:val="0"/>
      <w:marTop w:val="0"/>
      <w:marBottom w:val="0"/>
      <w:divBdr>
        <w:top w:val="none" w:sz="0" w:space="0" w:color="auto"/>
        <w:left w:val="none" w:sz="0" w:space="0" w:color="auto"/>
        <w:bottom w:val="none" w:sz="0" w:space="0" w:color="auto"/>
        <w:right w:val="none" w:sz="0" w:space="0" w:color="auto"/>
      </w:divBdr>
    </w:div>
    <w:div w:id="9383266">
      <w:marLeft w:val="480"/>
      <w:marRight w:val="0"/>
      <w:marTop w:val="0"/>
      <w:marBottom w:val="0"/>
      <w:divBdr>
        <w:top w:val="none" w:sz="0" w:space="0" w:color="auto"/>
        <w:left w:val="none" w:sz="0" w:space="0" w:color="auto"/>
        <w:bottom w:val="none" w:sz="0" w:space="0" w:color="auto"/>
        <w:right w:val="none" w:sz="0" w:space="0" w:color="auto"/>
      </w:divBdr>
    </w:div>
    <w:div w:id="11805691">
      <w:marLeft w:val="480"/>
      <w:marRight w:val="0"/>
      <w:marTop w:val="0"/>
      <w:marBottom w:val="0"/>
      <w:divBdr>
        <w:top w:val="none" w:sz="0" w:space="0" w:color="auto"/>
        <w:left w:val="none" w:sz="0" w:space="0" w:color="auto"/>
        <w:bottom w:val="none" w:sz="0" w:space="0" w:color="auto"/>
        <w:right w:val="none" w:sz="0" w:space="0" w:color="auto"/>
      </w:divBdr>
    </w:div>
    <w:div w:id="21369171">
      <w:marLeft w:val="480"/>
      <w:marRight w:val="0"/>
      <w:marTop w:val="0"/>
      <w:marBottom w:val="0"/>
      <w:divBdr>
        <w:top w:val="none" w:sz="0" w:space="0" w:color="auto"/>
        <w:left w:val="none" w:sz="0" w:space="0" w:color="auto"/>
        <w:bottom w:val="none" w:sz="0" w:space="0" w:color="auto"/>
        <w:right w:val="none" w:sz="0" w:space="0" w:color="auto"/>
      </w:divBdr>
    </w:div>
    <w:div w:id="43217968">
      <w:marLeft w:val="480"/>
      <w:marRight w:val="0"/>
      <w:marTop w:val="0"/>
      <w:marBottom w:val="0"/>
      <w:divBdr>
        <w:top w:val="none" w:sz="0" w:space="0" w:color="auto"/>
        <w:left w:val="none" w:sz="0" w:space="0" w:color="auto"/>
        <w:bottom w:val="none" w:sz="0" w:space="0" w:color="auto"/>
        <w:right w:val="none" w:sz="0" w:space="0" w:color="auto"/>
      </w:divBdr>
    </w:div>
    <w:div w:id="53478235">
      <w:marLeft w:val="480"/>
      <w:marRight w:val="0"/>
      <w:marTop w:val="0"/>
      <w:marBottom w:val="0"/>
      <w:divBdr>
        <w:top w:val="none" w:sz="0" w:space="0" w:color="auto"/>
        <w:left w:val="none" w:sz="0" w:space="0" w:color="auto"/>
        <w:bottom w:val="none" w:sz="0" w:space="0" w:color="auto"/>
        <w:right w:val="none" w:sz="0" w:space="0" w:color="auto"/>
      </w:divBdr>
    </w:div>
    <w:div w:id="66728989">
      <w:marLeft w:val="480"/>
      <w:marRight w:val="0"/>
      <w:marTop w:val="0"/>
      <w:marBottom w:val="0"/>
      <w:divBdr>
        <w:top w:val="none" w:sz="0" w:space="0" w:color="auto"/>
        <w:left w:val="none" w:sz="0" w:space="0" w:color="auto"/>
        <w:bottom w:val="none" w:sz="0" w:space="0" w:color="auto"/>
        <w:right w:val="none" w:sz="0" w:space="0" w:color="auto"/>
      </w:divBdr>
    </w:div>
    <w:div w:id="67768814">
      <w:marLeft w:val="480"/>
      <w:marRight w:val="0"/>
      <w:marTop w:val="0"/>
      <w:marBottom w:val="0"/>
      <w:divBdr>
        <w:top w:val="none" w:sz="0" w:space="0" w:color="auto"/>
        <w:left w:val="none" w:sz="0" w:space="0" w:color="auto"/>
        <w:bottom w:val="none" w:sz="0" w:space="0" w:color="auto"/>
        <w:right w:val="none" w:sz="0" w:space="0" w:color="auto"/>
      </w:divBdr>
    </w:div>
    <w:div w:id="73432539">
      <w:marLeft w:val="480"/>
      <w:marRight w:val="0"/>
      <w:marTop w:val="0"/>
      <w:marBottom w:val="0"/>
      <w:divBdr>
        <w:top w:val="none" w:sz="0" w:space="0" w:color="auto"/>
        <w:left w:val="none" w:sz="0" w:space="0" w:color="auto"/>
        <w:bottom w:val="none" w:sz="0" w:space="0" w:color="auto"/>
        <w:right w:val="none" w:sz="0" w:space="0" w:color="auto"/>
      </w:divBdr>
    </w:div>
    <w:div w:id="86191189">
      <w:marLeft w:val="480"/>
      <w:marRight w:val="0"/>
      <w:marTop w:val="0"/>
      <w:marBottom w:val="0"/>
      <w:divBdr>
        <w:top w:val="none" w:sz="0" w:space="0" w:color="auto"/>
        <w:left w:val="none" w:sz="0" w:space="0" w:color="auto"/>
        <w:bottom w:val="none" w:sz="0" w:space="0" w:color="auto"/>
        <w:right w:val="none" w:sz="0" w:space="0" w:color="auto"/>
      </w:divBdr>
    </w:div>
    <w:div w:id="106121334">
      <w:marLeft w:val="480"/>
      <w:marRight w:val="0"/>
      <w:marTop w:val="0"/>
      <w:marBottom w:val="0"/>
      <w:divBdr>
        <w:top w:val="none" w:sz="0" w:space="0" w:color="auto"/>
        <w:left w:val="none" w:sz="0" w:space="0" w:color="auto"/>
        <w:bottom w:val="none" w:sz="0" w:space="0" w:color="auto"/>
        <w:right w:val="none" w:sz="0" w:space="0" w:color="auto"/>
      </w:divBdr>
    </w:div>
    <w:div w:id="118228570">
      <w:marLeft w:val="480"/>
      <w:marRight w:val="0"/>
      <w:marTop w:val="0"/>
      <w:marBottom w:val="0"/>
      <w:divBdr>
        <w:top w:val="none" w:sz="0" w:space="0" w:color="auto"/>
        <w:left w:val="none" w:sz="0" w:space="0" w:color="auto"/>
        <w:bottom w:val="none" w:sz="0" w:space="0" w:color="auto"/>
        <w:right w:val="none" w:sz="0" w:space="0" w:color="auto"/>
      </w:divBdr>
    </w:div>
    <w:div w:id="178157678">
      <w:marLeft w:val="480"/>
      <w:marRight w:val="0"/>
      <w:marTop w:val="0"/>
      <w:marBottom w:val="0"/>
      <w:divBdr>
        <w:top w:val="none" w:sz="0" w:space="0" w:color="auto"/>
        <w:left w:val="none" w:sz="0" w:space="0" w:color="auto"/>
        <w:bottom w:val="none" w:sz="0" w:space="0" w:color="auto"/>
        <w:right w:val="none" w:sz="0" w:space="0" w:color="auto"/>
      </w:divBdr>
    </w:div>
    <w:div w:id="210657560">
      <w:marLeft w:val="480"/>
      <w:marRight w:val="0"/>
      <w:marTop w:val="0"/>
      <w:marBottom w:val="0"/>
      <w:divBdr>
        <w:top w:val="none" w:sz="0" w:space="0" w:color="auto"/>
        <w:left w:val="none" w:sz="0" w:space="0" w:color="auto"/>
        <w:bottom w:val="none" w:sz="0" w:space="0" w:color="auto"/>
        <w:right w:val="none" w:sz="0" w:space="0" w:color="auto"/>
      </w:divBdr>
    </w:div>
    <w:div w:id="221478524">
      <w:marLeft w:val="480"/>
      <w:marRight w:val="0"/>
      <w:marTop w:val="0"/>
      <w:marBottom w:val="0"/>
      <w:divBdr>
        <w:top w:val="none" w:sz="0" w:space="0" w:color="auto"/>
        <w:left w:val="none" w:sz="0" w:space="0" w:color="auto"/>
        <w:bottom w:val="none" w:sz="0" w:space="0" w:color="auto"/>
        <w:right w:val="none" w:sz="0" w:space="0" w:color="auto"/>
      </w:divBdr>
    </w:div>
    <w:div w:id="222062497">
      <w:marLeft w:val="480"/>
      <w:marRight w:val="0"/>
      <w:marTop w:val="0"/>
      <w:marBottom w:val="0"/>
      <w:divBdr>
        <w:top w:val="none" w:sz="0" w:space="0" w:color="auto"/>
        <w:left w:val="none" w:sz="0" w:space="0" w:color="auto"/>
        <w:bottom w:val="none" w:sz="0" w:space="0" w:color="auto"/>
        <w:right w:val="none" w:sz="0" w:space="0" w:color="auto"/>
      </w:divBdr>
    </w:div>
    <w:div w:id="225839340">
      <w:marLeft w:val="480"/>
      <w:marRight w:val="0"/>
      <w:marTop w:val="0"/>
      <w:marBottom w:val="0"/>
      <w:divBdr>
        <w:top w:val="none" w:sz="0" w:space="0" w:color="auto"/>
        <w:left w:val="none" w:sz="0" w:space="0" w:color="auto"/>
        <w:bottom w:val="none" w:sz="0" w:space="0" w:color="auto"/>
        <w:right w:val="none" w:sz="0" w:space="0" w:color="auto"/>
      </w:divBdr>
    </w:div>
    <w:div w:id="242372049">
      <w:marLeft w:val="480"/>
      <w:marRight w:val="0"/>
      <w:marTop w:val="0"/>
      <w:marBottom w:val="0"/>
      <w:divBdr>
        <w:top w:val="none" w:sz="0" w:space="0" w:color="auto"/>
        <w:left w:val="none" w:sz="0" w:space="0" w:color="auto"/>
        <w:bottom w:val="none" w:sz="0" w:space="0" w:color="auto"/>
        <w:right w:val="none" w:sz="0" w:space="0" w:color="auto"/>
      </w:divBdr>
    </w:div>
    <w:div w:id="256525341">
      <w:marLeft w:val="480"/>
      <w:marRight w:val="0"/>
      <w:marTop w:val="0"/>
      <w:marBottom w:val="0"/>
      <w:divBdr>
        <w:top w:val="none" w:sz="0" w:space="0" w:color="auto"/>
        <w:left w:val="none" w:sz="0" w:space="0" w:color="auto"/>
        <w:bottom w:val="none" w:sz="0" w:space="0" w:color="auto"/>
        <w:right w:val="none" w:sz="0" w:space="0" w:color="auto"/>
      </w:divBdr>
    </w:div>
    <w:div w:id="276832846">
      <w:marLeft w:val="480"/>
      <w:marRight w:val="0"/>
      <w:marTop w:val="0"/>
      <w:marBottom w:val="0"/>
      <w:divBdr>
        <w:top w:val="none" w:sz="0" w:space="0" w:color="auto"/>
        <w:left w:val="none" w:sz="0" w:space="0" w:color="auto"/>
        <w:bottom w:val="none" w:sz="0" w:space="0" w:color="auto"/>
        <w:right w:val="none" w:sz="0" w:space="0" w:color="auto"/>
      </w:divBdr>
    </w:div>
    <w:div w:id="280693177">
      <w:marLeft w:val="480"/>
      <w:marRight w:val="0"/>
      <w:marTop w:val="0"/>
      <w:marBottom w:val="0"/>
      <w:divBdr>
        <w:top w:val="none" w:sz="0" w:space="0" w:color="auto"/>
        <w:left w:val="none" w:sz="0" w:space="0" w:color="auto"/>
        <w:bottom w:val="none" w:sz="0" w:space="0" w:color="auto"/>
        <w:right w:val="none" w:sz="0" w:space="0" w:color="auto"/>
      </w:divBdr>
    </w:div>
    <w:div w:id="293684129">
      <w:marLeft w:val="480"/>
      <w:marRight w:val="0"/>
      <w:marTop w:val="0"/>
      <w:marBottom w:val="0"/>
      <w:divBdr>
        <w:top w:val="none" w:sz="0" w:space="0" w:color="auto"/>
        <w:left w:val="none" w:sz="0" w:space="0" w:color="auto"/>
        <w:bottom w:val="none" w:sz="0" w:space="0" w:color="auto"/>
        <w:right w:val="none" w:sz="0" w:space="0" w:color="auto"/>
      </w:divBdr>
    </w:div>
    <w:div w:id="299697091">
      <w:marLeft w:val="480"/>
      <w:marRight w:val="0"/>
      <w:marTop w:val="0"/>
      <w:marBottom w:val="0"/>
      <w:divBdr>
        <w:top w:val="none" w:sz="0" w:space="0" w:color="auto"/>
        <w:left w:val="none" w:sz="0" w:space="0" w:color="auto"/>
        <w:bottom w:val="none" w:sz="0" w:space="0" w:color="auto"/>
        <w:right w:val="none" w:sz="0" w:space="0" w:color="auto"/>
      </w:divBdr>
    </w:div>
    <w:div w:id="302658128">
      <w:marLeft w:val="480"/>
      <w:marRight w:val="0"/>
      <w:marTop w:val="0"/>
      <w:marBottom w:val="0"/>
      <w:divBdr>
        <w:top w:val="none" w:sz="0" w:space="0" w:color="auto"/>
        <w:left w:val="none" w:sz="0" w:space="0" w:color="auto"/>
        <w:bottom w:val="none" w:sz="0" w:space="0" w:color="auto"/>
        <w:right w:val="none" w:sz="0" w:space="0" w:color="auto"/>
      </w:divBdr>
    </w:div>
    <w:div w:id="311182143">
      <w:marLeft w:val="480"/>
      <w:marRight w:val="0"/>
      <w:marTop w:val="0"/>
      <w:marBottom w:val="0"/>
      <w:divBdr>
        <w:top w:val="none" w:sz="0" w:space="0" w:color="auto"/>
        <w:left w:val="none" w:sz="0" w:space="0" w:color="auto"/>
        <w:bottom w:val="none" w:sz="0" w:space="0" w:color="auto"/>
        <w:right w:val="none" w:sz="0" w:space="0" w:color="auto"/>
      </w:divBdr>
    </w:div>
    <w:div w:id="316811630">
      <w:marLeft w:val="480"/>
      <w:marRight w:val="0"/>
      <w:marTop w:val="0"/>
      <w:marBottom w:val="0"/>
      <w:divBdr>
        <w:top w:val="none" w:sz="0" w:space="0" w:color="auto"/>
        <w:left w:val="none" w:sz="0" w:space="0" w:color="auto"/>
        <w:bottom w:val="none" w:sz="0" w:space="0" w:color="auto"/>
        <w:right w:val="none" w:sz="0" w:space="0" w:color="auto"/>
      </w:divBdr>
    </w:div>
    <w:div w:id="317996249">
      <w:marLeft w:val="480"/>
      <w:marRight w:val="0"/>
      <w:marTop w:val="0"/>
      <w:marBottom w:val="0"/>
      <w:divBdr>
        <w:top w:val="none" w:sz="0" w:space="0" w:color="auto"/>
        <w:left w:val="none" w:sz="0" w:space="0" w:color="auto"/>
        <w:bottom w:val="none" w:sz="0" w:space="0" w:color="auto"/>
        <w:right w:val="none" w:sz="0" w:space="0" w:color="auto"/>
      </w:divBdr>
    </w:div>
    <w:div w:id="320088360">
      <w:marLeft w:val="480"/>
      <w:marRight w:val="0"/>
      <w:marTop w:val="0"/>
      <w:marBottom w:val="0"/>
      <w:divBdr>
        <w:top w:val="none" w:sz="0" w:space="0" w:color="auto"/>
        <w:left w:val="none" w:sz="0" w:space="0" w:color="auto"/>
        <w:bottom w:val="none" w:sz="0" w:space="0" w:color="auto"/>
        <w:right w:val="none" w:sz="0" w:space="0" w:color="auto"/>
      </w:divBdr>
    </w:div>
    <w:div w:id="329911846">
      <w:marLeft w:val="480"/>
      <w:marRight w:val="0"/>
      <w:marTop w:val="0"/>
      <w:marBottom w:val="0"/>
      <w:divBdr>
        <w:top w:val="none" w:sz="0" w:space="0" w:color="auto"/>
        <w:left w:val="none" w:sz="0" w:space="0" w:color="auto"/>
        <w:bottom w:val="none" w:sz="0" w:space="0" w:color="auto"/>
        <w:right w:val="none" w:sz="0" w:space="0" w:color="auto"/>
      </w:divBdr>
    </w:div>
    <w:div w:id="343174402">
      <w:marLeft w:val="480"/>
      <w:marRight w:val="0"/>
      <w:marTop w:val="0"/>
      <w:marBottom w:val="0"/>
      <w:divBdr>
        <w:top w:val="none" w:sz="0" w:space="0" w:color="auto"/>
        <w:left w:val="none" w:sz="0" w:space="0" w:color="auto"/>
        <w:bottom w:val="none" w:sz="0" w:space="0" w:color="auto"/>
        <w:right w:val="none" w:sz="0" w:space="0" w:color="auto"/>
      </w:divBdr>
    </w:div>
    <w:div w:id="371922952">
      <w:marLeft w:val="480"/>
      <w:marRight w:val="0"/>
      <w:marTop w:val="0"/>
      <w:marBottom w:val="0"/>
      <w:divBdr>
        <w:top w:val="none" w:sz="0" w:space="0" w:color="auto"/>
        <w:left w:val="none" w:sz="0" w:space="0" w:color="auto"/>
        <w:bottom w:val="none" w:sz="0" w:space="0" w:color="auto"/>
        <w:right w:val="none" w:sz="0" w:space="0" w:color="auto"/>
      </w:divBdr>
    </w:div>
    <w:div w:id="384571825">
      <w:marLeft w:val="480"/>
      <w:marRight w:val="0"/>
      <w:marTop w:val="0"/>
      <w:marBottom w:val="0"/>
      <w:divBdr>
        <w:top w:val="none" w:sz="0" w:space="0" w:color="auto"/>
        <w:left w:val="none" w:sz="0" w:space="0" w:color="auto"/>
        <w:bottom w:val="none" w:sz="0" w:space="0" w:color="auto"/>
        <w:right w:val="none" w:sz="0" w:space="0" w:color="auto"/>
      </w:divBdr>
    </w:div>
    <w:div w:id="385105469">
      <w:marLeft w:val="480"/>
      <w:marRight w:val="0"/>
      <w:marTop w:val="0"/>
      <w:marBottom w:val="0"/>
      <w:divBdr>
        <w:top w:val="none" w:sz="0" w:space="0" w:color="auto"/>
        <w:left w:val="none" w:sz="0" w:space="0" w:color="auto"/>
        <w:bottom w:val="none" w:sz="0" w:space="0" w:color="auto"/>
        <w:right w:val="none" w:sz="0" w:space="0" w:color="auto"/>
      </w:divBdr>
    </w:div>
    <w:div w:id="404493952">
      <w:marLeft w:val="480"/>
      <w:marRight w:val="0"/>
      <w:marTop w:val="0"/>
      <w:marBottom w:val="0"/>
      <w:divBdr>
        <w:top w:val="none" w:sz="0" w:space="0" w:color="auto"/>
        <w:left w:val="none" w:sz="0" w:space="0" w:color="auto"/>
        <w:bottom w:val="none" w:sz="0" w:space="0" w:color="auto"/>
        <w:right w:val="none" w:sz="0" w:space="0" w:color="auto"/>
      </w:divBdr>
    </w:div>
    <w:div w:id="409548710">
      <w:marLeft w:val="480"/>
      <w:marRight w:val="0"/>
      <w:marTop w:val="0"/>
      <w:marBottom w:val="0"/>
      <w:divBdr>
        <w:top w:val="none" w:sz="0" w:space="0" w:color="auto"/>
        <w:left w:val="none" w:sz="0" w:space="0" w:color="auto"/>
        <w:bottom w:val="none" w:sz="0" w:space="0" w:color="auto"/>
        <w:right w:val="none" w:sz="0" w:space="0" w:color="auto"/>
      </w:divBdr>
    </w:div>
    <w:div w:id="416101166">
      <w:marLeft w:val="480"/>
      <w:marRight w:val="0"/>
      <w:marTop w:val="0"/>
      <w:marBottom w:val="0"/>
      <w:divBdr>
        <w:top w:val="none" w:sz="0" w:space="0" w:color="auto"/>
        <w:left w:val="none" w:sz="0" w:space="0" w:color="auto"/>
        <w:bottom w:val="none" w:sz="0" w:space="0" w:color="auto"/>
        <w:right w:val="none" w:sz="0" w:space="0" w:color="auto"/>
      </w:divBdr>
    </w:div>
    <w:div w:id="427039380">
      <w:marLeft w:val="480"/>
      <w:marRight w:val="0"/>
      <w:marTop w:val="0"/>
      <w:marBottom w:val="0"/>
      <w:divBdr>
        <w:top w:val="none" w:sz="0" w:space="0" w:color="auto"/>
        <w:left w:val="none" w:sz="0" w:space="0" w:color="auto"/>
        <w:bottom w:val="none" w:sz="0" w:space="0" w:color="auto"/>
        <w:right w:val="none" w:sz="0" w:space="0" w:color="auto"/>
      </w:divBdr>
    </w:div>
    <w:div w:id="436101840">
      <w:marLeft w:val="480"/>
      <w:marRight w:val="0"/>
      <w:marTop w:val="0"/>
      <w:marBottom w:val="0"/>
      <w:divBdr>
        <w:top w:val="none" w:sz="0" w:space="0" w:color="auto"/>
        <w:left w:val="none" w:sz="0" w:space="0" w:color="auto"/>
        <w:bottom w:val="none" w:sz="0" w:space="0" w:color="auto"/>
        <w:right w:val="none" w:sz="0" w:space="0" w:color="auto"/>
      </w:divBdr>
    </w:div>
    <w:div w:id="474372807">
      <w:marLeft w:val="480"/>
      <w:marRight w:val="0"/>
      <w:marTop w:val="0"/>
      <w:marBottom w:val="0"/>
      <w:divBdr>
        <w:top w:val="none" w:sz="0" w:space="0" w:color="auto"/>
        <w:left w:val="none" w:sz="0" w:space="0" w:color="auto"/>
        <w:bottom w:val="none" w:sz="0" w:space="0" w:color="auto"/>
        <w:right w:val="none" w:sz="0" w:space="0" w:color="auto"/>
      </w:divBdr>
    </w:div>
    <w:div w:id="474956033">
      <w:marLeft w:val="480"/>
      <w:marRight w:val="0"/>
      <w:marTop w:val="0"/>
      <w:marBottom w:val="0"/>
      <w:divBdr>
        <w:top w:val="none" w:sz="0" w:space="0" w:color="auto"/>
        <w:left w:val="none" w:sz="0" w:space="0" w:color="auto"/>
        <w:bottom w:val="none" w:sz="0" w:space="0" w:color="auto"/>
        <w:right w:val="none" w:sz="0" w:space="0" w:color="auto"/>
      </w:divBdr>
    </w:div>
    <w:div w:id="478157462">
      <w:marLeft w:val="480"/>
      <w:marRight w:val="0"/>
      <w:marTop w:val="0"/>
      <w:marBottom w:val="0"/>
      <w:divBdr>
        <w:top w:val="none" w:sz="0" w:space="0" w:color="auto"/>
        <w:left w:val="none" w:sz="0" w:space="0" w:color="auto"/>
        <w:bottom w:val="none" w:sz="0" w:space="0" w:color="auto"/>
        <w:right w:val="none" w:sz="0" w:space="0" w:color="auto"/>
      </w:divBdr>
    </w:div>
    <w:div w:id="482892231">
      <w:marLeft w:val="480"/>
      <w:marRight w:val="0"/>
      <w:marTop w:val="0"/>
      <w:marBottom w:val="0"/>
      <w:divBdr>
        <w:top w:val="none" w:sz="0" w:space="0" w:color="auto"/>
        <w:left w:val="none" w:sz="0" w:space="0" w:color="auto"/>
        <w:bottom w:val="none" w:sz="0" w:space="0" w:color="auto"/>
        <w:right w:val="none" w:sz="0" w:space="0" w:color="auto"/>
      </w:divBdr>
    </w:div>
    <w:div w:id="485973204">
      <w:marLeft w:val="480"/>
      <w:marRight w:val="0"/>
      <w:marTop w:val="0"/>
      <w:marBottom w:val="0"/>
      <w:divBdr>
        <w:top w:val="none" w:sz="0" w:space="0" w:color="auto"/>
        <w:left w:val="none" w:sz="0" w:space="0" w:color="auto"/>
        <w:bottom w:val="none" w:sz="0" w:space="0" w:color="auto"/>
        <w:right w:val="none" w:sz="0" w:space="0" w:color="auto"/>
      </w:divBdr>
    </w:div>
    <w:div w:id="498496620">
      <w:marLeft w:val="480"/>
      <w:marRight w:val="0"/>
      <w:marTop w:val="0"/>
      <w:marBottom w:val="0"/>
      <w:divBdr>
        <w:top w:val="none" w:sz="0" w:space="0" w:color="auto"/>
        <w:left w:val="none" w:sz="0" w:space="0" w:color="auto"/>
        <w:bottom w:val="none" w:sz="0" w:space="0" w:color="auto"/>
        <w:right w:val="none" w:sz="0" w:space="0" w:color="auto"/>
      </w:divBdr>
    </w:div>
    <w:div w:id="510724331">
      <w:marLeft w:val="480"/>
      <w:marRight w:val="0"/>
      <w:marTop w:val="0"/>
      <w:marBottom w:val="0"/>
      <w:divBdr>
        <w:top w:val="none" w:sz="0" w:space="0" w:color="auto"/>
        <w:left w:val="none" w:sz="0" w:space="0" w:color="auto"/>
        <w:bottom w:val="none" w:sz="0" w:space="0" w:color="auto"/>
        <w:right w:val="none" w:sz="0" w:space="0" w:color="auto"/>
      </w:divBdr>
    </w:div>
    <w:div w:id="511577295">
      <w:marLeft w:val="480"/>
      <w:marRight w:val="0"/>
      <w:marTop w:val="0"/>
      <w:marBottom w:val="0"/>
      <w:divBdr>
        <w:top w:val="none" w:sz="0" w:space="0" w:color="auto"/>
        <w:left w:val="none" w:sz="0" w:space="0" w:color="auto"/>
        <w:bottom w:val="none" w:sz="0" w:space="0" w:color="auto"/>
        <w:right w:val="none" w:sz="0" w:space="0" w:color="auto"/>
      </w:divBdr>
    </w:div>
    <w:div w:id="521086911">
      <w:marLeft w:val="480"/>
      <w:marRight w:val="0"/>
      <w:marTop w:val="0"/>
      <w:marBottom w:val="0"/>
      <w:divBdr>
        <w:top w:val="none" w:sz="0" w:space="0" w:color="auto"/>
        <w:left w:val="none" w:sz="0" w:space="0" w:color="auto"/>
        <w:bottom w:val="none" w:sz="0" w:space="0" w:color="auto"/>
        <w:right w:val="none" w:sz="0" w:space="0" w:color="auto"/>
      </w:divBdr>
    </w:div>
    <w:div w:id="531188016">
      <w:marLeft w:val="480"/>
      <w:marRight w:val="0"/>
      <w:marTop w:val="0"/>
      <w:marBottom w:val="0"/>
      <w:divBdr>
        <w:top w:val="none" w:sz="0" w:space="0" w:color="auto"/>
        <w:left w:val="none" w:sz="0" w:space="0" w:color="auto"/>
        <w:bottom w:val="none" w:sz="0" w:space="0" w:color="auto"/>
        <w:right w:val="none" w:sz="0" w:space="0" w:color="auto"/>
      </w:divBdr>
    </w:div>
    <w:div w:id="541551891">
      <w:marLeft w:val="480"/>
      <w:marRight w:val="0"/>
      <w:marTop w:val="0"/>
      <w:marBottom w:val="0"/>
      <w:divBdr>
        <w:top w:val="none" w:sz="0" w:space="0" w:color="auto"/>
        <w:left w:val="none" w:sz="0" w:space="0" w:color="auto"/>
        <w:bottom w:val="none" w:sz="0" w:space="0" w:color="auto"/>
        <w:right w:val="none" w:sz="0" w:space="0" w:color="auto"/>
      </w:divBdr>
    </w:div>
    <w:div w:id="548734734">
      <w:marLeft w:val="480"/>
      <w:marRight w:val="0"/>
      <w:marTop w:val="0"/>
      <w:marBottom w:val="0"/>
      <w:divBdr>
        <w:top w:val="none" w:sz="0" w:space="0" w:color="auto"/>
        <w:left w:val="none" w:sz="0" w:space="0" w:color="auto"/>
        <w:bottom w:val="none" w:sz="0" w:space="0" w:color="auto"/>
        <w:right w:val="none" w:sz="0" w:space="0" w:color="auto"/>
      </w:divBdr>
    </w:div>
    <w:div w:id="572933545">
      <w:marLeft w:val="480"/>
      <w:marRight w:val="0"/>
      <w:marTop w:val="0"/>
      <w:marBottom w:val="0"/>
      <w:divBdr>
        <w:top w:val="none" w:sz="0" w:space="0" w:color="auto"/>
        <w:left w:val="none" w:sz="0" w:space="0" w:color="auto"/>
        <w:bottom w:val="none" w:sz="0" w:space="0" w:color="auto"/>
        <w:right w:val="none" w:sz="0" w:space="0" w:color="auto"/>
      </w:divBdr>
    </w:div>
    <w:div w:id="628245863">
      <w:marLeft w:val="480"/>
      <w:marRight w:val="0"/>
      <w:marTop w:val="0"/>
      <w:marBottom w:val="0"/>
      <w:divBdr>
        <w:top w:val="none" w:sz="0" w:space="0" w:color="auto"/>
        <w:left w:val="none" w:sz="0" w:space="0" w:color="auto"/>
        <w:bottom w:val="none" w:sz="0" w:space="0" w:color="auto"/>
        <w:right w:val="none" w:sz="0" w:space="0" w:color="auto"/>
      </w:divBdr>
    </w:div>
    <w:div w:id="634482985">
      <w:marLeft w:val="480"/>
      <w:marRight w:val="0"/>
      <w:marTop w:val="0"/>
      <w:marBottom w:val="0"/>
      <w:divBdr>
        <w:top w:val="none" w:sz="0" w:space="0" w:color="auto"/>
        <w:left w:val="none" w:sz="0" w:space="0" w:color="auto"/>
        <w:bottom w:val="none" w:sz="0" w:space="0" w:color="auto"/>
        <w:right w:val="none" w:sz="0" w:space="0" w:color="auto"/>
      </w:divBdr>
    </w:div>
    <w:div w:id="637340812">
      <w:marLeft w:val="480"/>
      <w:marRight w:val="0"/>
      <w:marTop w:val="0"/>
      <w:marBottom w:val="0"/>
      <w:divBdr>
        <w:top w:val="none" w:sz="0" w:space="0" w:color="auto"/>
        <w:left w:val="none" w:sz="0" w:space="0" w:color="auto"/>
        <w:bottom w:val="none" w:sz="0" w:space="0" w:color="auto"/>
        <w:right w:val="none" w:sz="0" w:space="0" w:color="auto"/>
      </w:divBdr>
    </w:div>
    <w:div w:id="643464535">
      <w:marLeft w:val="480"/>
      <w:marRight w:val="0"/>
      <w:marTop w:val="0"/>
      <w:marBottom w:val="0"/>
      <w:divBdr>
        <w:top w:val="none" w:sz="0" w:space="0" w:color="auto"/>
        <w:left w:val="none" w:sz="0" w:space="0" w:color="auto"/>
        <w:bottom w:val="none" w:sz="0" w:space="0" w:color="auto"/>
        <w:right w:val="none" w:sz="0" w:space="0" w:color="auto"/>
      </w:divBdr>
    </w:div>
    <w:div w:id="675304325">
      <w:marLeft w:val="480"/>
      <w:marRight w:val="0"/>
      <w:marTop w:val="0"/>
      <w:marBottom w:val="0"/>
      <w:divBdr>
        <w:top w:val="none" w:sz="0" w:space="0" w:color="auto"/>
        <w:left w:val="none" w:sz="0" w:space="0" w:color="auto"/>
        <w:bottom w:val="none" w:sz="0" w:space="0" w:color="auto"/>
        <w:right w:val="none" w:sz="0" w:space="0" w:color="auto"/>
      </w:divBdr>
    </w:div>
    <w:div w:id="726032244">
      <w:marLeft w:val="480"/>
      <w:marRight w:val="0"/>
      <w:marTop w:val="0"/>
      <w:marBottom w:val="0"/>
      <w:divBdr>
        <w:top w:val="none" w:sz="0" w:space="0" w:color="auto"/>
        <w:left w:val="none" w:sz="0" w:space="0" w:color="auto"/>
        <w:bottom w:val="none" w:sz="0" w:space="0" w:color="auto"/>
        <w:right w:val="none" w:sz="0" w:space="0" w:color="auto"/>
      </w:divBdr>
    </w:div>
    <w:div w:id="727920218">
      <w:marLeft w:val="480"/>
      <w:marRight w:val="0"/>
      <w:marTop w:val="0"/>
      <w:marBottom w:val="0"/>
      <w:divBdr>
        <w:top w:val="none" w:sz="0" w:space="0" w:color="auto"/>
        <w:left w:val="none" w:sz="0" w:space="0" w:color="auto"/>
        <w:bottom w:val="none" w:sz="0" w:space="0" w:color="auto"/>
        <w:right w:val="none" w:sz="0" w:space="0" w:color="auto"/>
      </w:divBdr>
    </w:div>
    <w:div w:id="733087473">
      <w:marLeft w:val="480"/>
      <w:marRight w:val="0"/>
      <w:marTop w:val="0"/>
      <w:marBottom w:val="0"/>
      <w:divBdr>
        <w:top w:val="none" w:sz="0" w:space="0" w:color="auto"/>
        <w:left w:val="none" w:sz="0" w:space="0" w:color="auto"/>
        <w:bottom w:val="none" w:sz="0" w:space="0" w:color="auto"/>
        <w:right w:val="none" w:sz="0" w:space="0" w:color="auto"/>
      </w:divBdr>
    </w:div>
    <w:div w:id="734091602">
      <w:marLeft w:val="480"/>
      <w:marRight w:val="0"/>
      <w:marTop w:val="0"/>
      <w:marBottom w:val="0"/>
      <w:divBdr>
        <w:top w:val="none" w:sz="0" w:space="0" w:color="auto"/>
        <w:left w:val="none" w:sz="0" w:space="0" w:color="auto"/>
        <w:bottom w:val="none" w:sz="0" w:space="0" w:color="auto"/>
        <w:right w:val="none" w:sz="0" w:space="0" w:color="auto"/>
      </w:divBdr>
    </w:div>
    <w:div w:id="745616676">
      <w:marLeft w:val="480"/>
      <w:marRight w:val="0"/>
      <w:marTop w:val="0"/>
      <w:marBottom w:val="0"/>
      <w:divBdr>
        <w:top w:val="none" w:sz="0" w:space="0" w:color="auto"/>
        <w:left w:val="none" w:sz="0" w:space="0" w:color="auto"/>
        <w:bottom w:val="none" w:sz="0" w:space="0" w:color="auto"/>
        <w:right w:val="none" w:sz="0" w:space="0" w:color="auto"/>
      </w:divBdr>
    </w:div>
    <w:div w:id="754984074">
      <w:marLeft w:val="480"/>
      <w:marRight w:val="0"/>
      <w:marTop w:val="0"/>
      <w:marBottom w:val="0"/>
      <w:divBdr>
        <w:top w:val="none" w:sz="0" w:space="0" w:color="auto"/>
        <w:left w:val="none" w:sz="0" w:space="0" w:color="auto"/>
        <w:bottom w:val="none" w:sz="0" w:space="0" w:color="auto"/>
        <w:right w:val="none" w:sz="0" w:space="0" w:color="auto"/>
      </w:divBdr>
    </w:div>
    <w:div w:id="765426619">
      <w:marLeft w:val="480"/>
      <w:marRight w:val="0"/>
      <w:marTop w:val="0"/>
      <w:marBottom w:val="0"/>
      <w:divBdr>
        <w:top w:val="none" w:sz="0" w:space="0" w:color="auto"/>
        <w:left w:val="none" w:sz="0" w:space="0" w:color="auto"/>
        <w:bottom w:val="none" w:sz="0" w:space="0" w:color="auto"/>
        <w:right w:val="none" w:sz="0" w:space="0" w:color="auto"/>
      </w:divBdr>
    </w:div>
    <w:div w:id="809513354">
      <w:marLeft w:val="480"/>
      <w:marRight w:val="0"/>
      <w:marTop w:val="0"/>
      <w:marBottom w:val="0"/>
      <w:divBdr>
        <w:top w:val="none" w:sz="0" w:space="0" w:color="auto"/>
        <w:left w:val="none" w:sz="0" w:space="0" w:color="auto"/>
        <w:bottom w:val="none" w:sz="0" w:space="0" w:color="auto"/>
        <w:right w:val="none" w:sz="0" w:space="0" w:color="auto"/>
      </w:divBdr>
    </w:div>
    <w:div w:id="832528742">
      <w:marLeft w:val="480"/>
      <w:marRight w:val="0"/>
      <w:marTop w:val="0"/>
      <w:marBottom w:val="0"/>
      <w:divBdr>
        <w:top w:val="none" w:sz="0" w:space="0" w:color="auto"/>
        <w:left w:val="none" w:sz="0" w:space="0" w:color="auto"/>
        <w:bottom w:val="none" w:sz="0" w:space="0" w:color="auto"/>
        <w:right w:val="none" w:sz="0" w:space="0" w:color="auto"/>
      </w:divBdr>
    </w:div>
    <w:div w:id="860976767">
      <w:marLeft w:val="480"/>
      <w:marRight w:val="0"/>
      <w:marTop w:val="0"/>
      <w:marBottom w:val="0"/>
      <w:divBdr>
        <w:top w:val="none" w:sz="0" w:space="0" w:color="auto"/>
        <w:left w:val="none" w:sz="0" w:space="0" w:color="auto"/>
        <w:bottom w:val="none" w:sz="0" w:space="0" w:color="auto"/>
        <w:right w:val="none" w:sz="0" w:space="0" w:color="auto"/>
      </w:divBdr>
    </w:div>
    <w:div w:id="861626435">
      <w:marLeft w:val="480"/>
      <w:marRight w:val="0"/>
      <w:marTop w:val="0"/>
      <w:marBottom w:val="0"/>
      <w:divBdr>
        <w:top w:val="none" w:sz="0" w:space="0" w:color="auto"/>
        <w:left w:val="none" w:sz="0" w:space="0" w:color="auto"/>
        <w:bottom w:val="none" w:sz="0" w:space="0" w:color="auto"/>
        <w:right w:val="none" w:sz="0" w:space="0" w:color="auto"/>
      </w:divBdr>
    </w:div>
    <w:div w:id="864486822">
      <w:marLeft w:val="480"/>
      <w:marRight w:val="0"/>
      <w:marTop w:val="0"/>
      <w:marBottom w:val="0"/>
      <w:divBdr>
        <w:top w:val="none" w:sz="0" w:space="0" w:color="auto"/>
        <w:left w:val="none" w:sz="0" w:space="0" w:color="auto"/>
        <w:bottom w:val="none" w:sz="0" w:space="0" w:color="auto"/>
        <w:right w:val="none" w:sz="0" w:space="0" w:color="auto"/>
      </w:divBdr>
    </w:div>
    <w:div w:id="872304938">
      <w:marLeft w:val="480"/>
      <w:marRight w:val="0"/>
      <w:marTop w:val="0"/>
      <w:marBottom w:val="0"/>
      <w:divBdr>
        <w:top w:val="none" w:sz="0" w:space="0" w:color="auto"/>
        <w:left w:val="none" w:sz="0" w:space="0" w:color="auto"/>
        <w:bottom w:val="none" w:sz="0" w:space="0" w:color="auto"/>
        <w:right w:val="none" w:sz="0" w:space="0" w:color="auto"/>
      </w:divBdr>
    </w:div>
    <w:div w:id="892425450">
      <w:marLeft w:val="480"/>
      <w:marRight w:val="0"/>
      <w:marTop w:val="0"/>
      <w:marBottom w:val="0"/>
      <w:divBdr>
        <w:top w:val="none" w:sz="0" w:space="0" w:color="auto"/>
        <w:left w:val="none" w:sz="0" w:space="0" w:color="auto"/>
        <w:bottom w:val="none" w:sz="0" w:space="0" w:color="auto"/>
        <w:right w:val="none" w:sz="0" w:space="0" w:color="auto"/>
      </w:divBdr>
    </w:div>
    <w:div w:id="894119610">
      <w:marLeft w:val="480"/>
      <w:marRight w:val="0"/>
      <w:marTop w:val="0"/>
      <w:marBottom w:val="0"/>
      <w:divBdr>
        <w:top w:val="none" w:sz="0" w:space="0" w:color="auto"/>
        <w:left w:val="none" w:sz="0" w:space="0" w:color="auto"/>
        <w:bottom w:val="none" w:sz="0" w:space="0" w:color="auto"/>
        <w:right w:val="none" w:sz="0" w:space="0" w:color="auto"/>
      </w:divBdr>
    </w:div>
    <w:div w:id="922228011">
      <w:marLeft w:val="480"/>
      <w:marRight w:val="0"/>
      <w:marTop w:val="0"/>
      <w:marBottom w:val="0"/>
      <w:divBdr>
        <w:top w:val="none" w:sz="0" w:space="0" w:color="auto"/>
        <w:left w:val="none" w:sz="0" w:space="0" w:color="auto"/>
        <w:bottom w:val="none" w:sz="0" w:space="0" w:color="auto"/>
        <w:right w:val="none" w:sz="0" w:space="0" w:color="auto"/>
      </w:divBdr>
    </w:div>
    <w:div w:id="922376514">
      <w:marLeft w:val="480"/>
      <w:marRight w:val="0"/>
      <w:marTop w:val="0"/>
      <w:marBottom w:val="0"/>
      <w:divBdr>
        <w:top w:val="none" w:sz="0" w:space="0" w:color="auto"/>
        <w:left w:val="none" w:sz="0" w:space="0" w:color="auto"/>
        <w:bottom w:val="none" w:sz="0" w:space="0" w:color="auto"/>
        <w:right w:val="none" w:sz="0" w:space="0" w:color="auto"/>
      </w:divBdr>
    </w:div>
    <w:div w:id="937181261">
      <w:marLeft w:val="480"/>
      <w:marRight w:val="0"/>
      <w:marTop w:val="0"/>
      <w:marBottom w:val="0"/>
      <w:divBdr>
        <w:top w:val="none" w:sz="0" w:space="0" w:color="auto"/>
        <w:left w:val="none" w:sz="0" w:space="0" w:color="auto"/>
        <w:bottom w:val="none" w:sz="0" w:space="0" w:color="auto"/>
        <w:right w:val="none" w:sz="0" w:space="0" w:color="auto"/>
      </w:divBdr>
    </w:div>
    <w:div w:id="940378787">
      <w:marLeft w:val="480"/>
      <w:marRight w:val="0"/>
      <w:marTop w:val="0"/>
      <w:marBottom w:val="0"/>
      <w:divBdr>
        <w:top w:val="none" w:sz="0" w:space="0" w:color="auto"/>
        <w:left w:val="none" w:sz="0" w:space="0" w:color="auto"/>
        <w:bottom w:val="none" w:sz="0" w:space="0" w:color="auto"/>
        <w:right w:val="none" w:sz="0" w:space="0" w:color="auto"/>
      </w:divBdr>
    </w:div>
    <w:div w:id="943146391">
      <w:marLeft w:val="480"/>
      <w:marRight w:val="0"/>
      <w:marTop w:val="0"/>
      <w:marBottom w:val="0"/>
      <w:divBdr>
        <w:top w:val="none" w:sz="0" w:space="0" w:color="auto"/>
        <w:left w:val="none" w:sz="0" w:space="0" w:color="auto"/>
        <w:bottom w:val="none" w:sz="0" w:space="0" w:color="auto"/>
        <w:right w:val="none" w:sz="0" w:space="0" w:color="auto"/>
      </w:divBdr>
    </w:div>
    <w:div w:id="954677384">
      <w:marLeft w:val="480"/>
      <w:marRight w:val="0"/>
      <w:marTop w:val="0"/>
      <w:marBottom w:val="0"/>
      <w:divBdr>
        <w:top w:val="none" w:sz="0" w:space="0" w:color="auto"/>
        <w:left w:val="none" w:sz="0" w:space="0" w:color="auto"/>
        <w:bottom w:val="none" w:sz="0" w:space="0" w:color="auto"/>
        <w:right w:val="none" w:sz="0" w:space="0" w:color="auto"/>
      </w:divBdr>
    </w:div>
    <w:div w:id="955411322">
      <w:marLeft w:val="480"/>
      <w:marRight w:val="0"/>
      <w:marTop w:val="0"/>
      <w:marBottom w:val="0"/>
      <w:divBdr>
        <w:top w:val="none" w:sz="0" w:space="0" w:color="auto"/>
        <w:left w:val="none" w:sz="0" w:space="0" w:color="auto"/>
        <w:bottom w:val="none" w:sz="0" w:space="0" w:color="auto"/>
        <w:right w:val="none" w:sz="0" w:space="0" w:color="auto"/>
      </w:divBdr>
    </w:div>
    <w:div w:id="972248224">
      <w:marLeft w:val="480"/>
      <w:marRight w:val="0"/>
      <w:marTop w:val="0"/>
      <w:marBottom w:val="0"/>
      <w:divBdr>
        <w:top w:val="none" w:sz="0" w:space="0" w:color="auto"/>
        <w:left w:val="none" w:sz="0" w:space="0" w:color="auto"/>
        <w:bottom w:val="none" w:sz="0" w:space="0" w:color="auto"/>
        <w:right w:val="none" w:sz="0" w:space="0" w:color="auto"/>
      </w:divBdr>
    </w:div>
    <w:div w:id="976641650">
      <w:marLeft w:val="480"/>
      <w:marRight w:val="0"/>
      <w:marTop w:val="0"/>
      <w:marBottom w:val="0"/>
      <w:divBdr>
        <w:top w:val="none" w:sz="0" w:space="0" w:color="auto"/>
        <w:left w:val="none" w:sz="0" w:space="0" w:color="auto"/>
        <w:bottom w:val="none" w:sz="0" w:space="0" w:color="auto"/>
        <w:right w:val="none" w:sz="0" w:space="0" w:color="auto"/>
      </w:divBdr>
    </w:div>
    <w:div w:id="980235717">
      <w:marLeft w:val="480"/>
      <w:marRight w:val="0"/>
      <w:marTop w:val="0"/>
      <w:marBottom w:val="0"/>
      <w:divBdr>
        <w:top w:val="none" w:sz="0" w:space="0" w:color="auto"/>
        <w:left w:val="none" w:sz="0" w:space="0" w:color="auto"/>
        <w:bottom w:val="none" w:sz="0" w:space="0" w:color="auto"/>
        <w:right w:val="none" w:sz="0" w:space="0" w:color="auto"/>
      </w:divBdr>
    </w:div>
    <w:div w:id="991446095">
      <w:marLeft w:val="480"/>
      <w:marRight w:val="0"/>
      <w:marTop w:val="0"/>
      <w:marBottom w:val="0"/>
      <w:divBdr>
        <w:top w:val="none" w:sz="0" w:space="0" w:color="auto"/>
        <w:left w:val="none" w:sz="0" w:space="0" w:color="auto"/>
        <w:bottom w:val="none" w:sz="0" w:space="0" w:color="auto"/>
        <w:right w:val="none" w:sz="0" w:space="0" w:color="auto"/>
      </w:divBdr>
    </w:div>
    <w:div w:id="1004626259">
      <w:marLeft w:val="480"/>
      <w:marRight w:val="0"/>
      <w:marTop w:val="0"/>
      <w:marBottom w:val="0"/>
      <w:divBdr>
        <w:top w:val="none" w:sz="0" w:space="0" w:color="auto"/>
        <w:left w:val="none" w:sz="0" w:space="0" w:color="auto"/>
        <w:bottom w:val="none" w:sz="0" w:space="0" w:color="auto"/>
        <w:right w:val="none" w:sz="0" w:space="0" w:color="auto"/>
      </w:divBdr>
    </w:div>
    <w:div w:id="1014189681">
      <w:marLeft w:val="480"/>
      <w:marRight w:val="0"/>
      <w:marTop w:val="0"/>
      <w:marBottom w:val="0"/>
      <w:divBdr>
        <w:top w:val="none" w:sz="0" w:space="0" w:color="auto"/>
        <w:left w:val="none" w:sz="0" w:space="0" w:color="auto"/>
        <w:bottom w:val="none" w:sz="0" w:space="0" w:color="auto"/>
        <w:right w:val="none" w:sz="0" w:space="0" w:color="auto"/>
      </w:divBdr>
    </w:div>
    <w:div w:id="1014309694">
      <w:marLeft w:val="480"/>
      <w:marRight w:val="0"/>
      <w:marTop w:val="0"/>
      <w:marBottom w:val="0"/>
      <w:divBdr>
        <w:top w:val="none" w:sz="0" w:space="0" w:color="auto"/>
        <w:left w:val="none" w:sz="0" w:space="0" w:color="auto"/>
        <w:bottom w:val="none" w:sz="0" w:space="0" w:color="auto"/>
        <w:right w:val="none" w:sz="0" w:space="0" w:color="auto"/>
      </w:divBdr>
    </w:div>
    <w:div w:id="1014846266">
      <w:marLeft w:val="480"/>
      <w:marRight w:val="0"/>
      <w:marTop w:val="0"/>
      <w:marBottom w:val="0"/>
      <w:divBdr>
        <w:top w:val="none" w:sz="0" w:space="0" w:color="auto"/>
        <w:left w:val="none" w:sz="0" w:space="0" w:color="auto"/>
        <w:bottom w:val="none" w:sz="0" w:space="0" w:color="auto"/>
        <w:right w:val="none" w:sz="0" w:space="0" w:color="auto"/>
      </w:divBdr>
    </w:div>
    <w:div w:id="1066146692">
      <w:marLeft w:val="480"/>
      <w:marRight w:val="0"/>
      <w:marTop w:val="0"/>
      <w:marBottom w:val="0"/>
      <w:divBdr>
        <w:top w:val="none" w:sz="0" w:space="0" w:color="auto"/>
        <w:left w:val="none" w:sz="0" w:space="0" w:color="auto"/>
        <w:bottom w:val="none" w:sz="0" w:space="0" w:color="auto"/>
        <w:right w:val="none" w:sz="0" w:space="0" w:color="auto"/>
      </w:divBdr>
    </w:div>
    <w:div w:id="1067343978">
      <w:marLeft w:val="480"/>
      <w:marRight w:val="0"/>
      <w:marTop w:val="0"/>
      <w:marBottom w:val="0"/>
      <w:divBdr>
        <w:top w:val="none" w:sz="0" w:space="0" w:color="auto"/>
        <w:left w:val="none" w:sz="0" w:space="0" w:color="auto"/>
        <w:bottom w:val="none" w:sz="0" w:space="0" w:color="auto"/>
        <w:right w:val="none" w:sz="0" w:space="0" w:color="auto"/>
      </w:divBdr>
    </w:div>
    <w:div w:id="1075861614">
      <w:marLeft w:val="480"/>
      <w:marRight w:val="0"/>
      <w:marTop w:val="0"/>
      <w:marBottom w:val="0"/>
      <w:divBdr>
        <w:top w:val="none" w:sz="0" w:space="0" w:color="auto"/>
        <w:left w:val="none" w:sz="0" w:space="0" w:color="auto"/>
        <w:bottom w:val="none" w:sz="0" w:space="0" w:color="auto"/>
        <w:right w:val="none" w:sz="0" w:space="0" w:color="auto"/>
      </w:divBdr>
    </w:div>
    <w:div w:id="1082945656">
      <w:marLeft w:val="480"/>
      <w:marRight w:val="0"/>
      <w:marTop w:val="0"/>
      <w:marBottom w:val="0"/>
      <w:divBdr>
        <w:top w:val="none" w:sz="0" w:space="0" w:color="auto"/>
        <w:left w:val="none" w:sz="0" w:space="0" w:color="auto"/>
        <w:bottom w:val="none" w:sz="0" w:space="0" w:color="auto"/>
        <w:right w:val="none" w:sz="0" w:space="0" w:color="auto"/>
      </w:divBdr>
    </w:div>
    <w:div w:id="1102839983">
      <w:marLeft w:val="480"/>
      <w:marRight w:val="0"/>
      <w:marTop w:val="0"/>
      <w:marBottom w:val="0"/>
      <w:divBdr>
        <w:top w:val="none" w:sz="0" w:space="0" w:color="auto"/>
        <w:left w:val="none" w:sz="0" w:space="0" w:color="auto"/>
        <w:bottom w:val="none" w:sz="0" w:space="0" w:color="auto"/>
        <w:right w:val="none" w:sz="0" w:space="0" w:color="auto"/>
      </w:divBdr>
    </w:div>
    <w:div w:id="1103572103">
      <w:marLeft w:val="480"/>
      <w:marRight w:val="0"/>
      <w:marTop w:val="0"/>
      <w:marBottom w:val="0"/>
      <w:divBdr>
        <w:top w:val="none" w:sz="0" w:space="0" w:color="auto"/>
        <w:left w:val="none" w:sz="0" w:space="0" w:color="auto"/>
        <w:bottom w:val="none" w:sz="0" w:space="0" w:color="auto"/>
        <w:right w:val="none" w:sz="0" w:space="0" w:color="auto"/>
      </w:divBdr>
    </w:div>
    <w:div w:id="1111170382">
      <w:marLeft w:val="480"/>
      <w:marRight w:val="0"/>
      <w:marTop w:val="0"/>
      <w:marBottom w:val="0"/>
      <w:divBdr>
        <w:top w:val="none" w:sz="0" w:space="0" w:color="auto"/>
        <w:left w:val="none" w:sz="0" w:space="0" w:color="auto"/>
        <w:bottom w:val="none" w:sz="0" w:space="0" w:color="auto"/>
        <w:right w:val="none" w:sz="0" w:space="0" w:color="auto"/>
      </w:divBdr>
    </w:div>
    <w:div w:id="1113135624">
      <w:marLeft w:val="480"/>
      <w:marRight w:val="0"/>
      <w:marTop w:val="0"/>
      <w:marBottom w:val="0"/>
      <w:divBdr>
        <w:top w:val="none" w:sz="0" w:space="0" w:color="auto"/>
        <w:left w:val="none" w:sz="0" w:space="0" w:color="auto"/>
        <w:bottom w:val="none" w:sz="0" w:space="0" w:color="auto"/>
        <w:right w:val="none" w:sz="0" w:space="0" w:color="auto"/>
      </w:divBdr>
    </w:div>
    <w:div w:id="1124999286">
      <w:marLeft w:val="480"/>
      <w:marRight w:val="0"/>
      <w:marTop w:val="0"/>
      <w:marBottom w:val="0"/>
      <w:divBdr>
        <w:top w:val="none" w:sz="0" w:space="0" w:color="auto"/>
        <w:left w:val="none" w:sz="0" w:space="0" w:color="auto"/>
        <w:bottom w:val="none" w:sz="0" w:space="0" w:color="auto"/>
        <w:right w:val="none" w:sz="0" w:space="0" w:color="auto"/>
      </w:divBdr>
    </w:div>
    <w:div w:id="1125733650">
      <w:marLeft w:val="480"/>
      <w:marRight w:val="0"/>
      <w:marTop w:val="0"/>
      <w:marBottom w:val="0"/>
      <w:divBdr>
        <w:top w:val="none" w:sz="0" w:space="0" w:color="auto"/>
        <w:left w:val="none" w:sz="0" w:space="0" w:color="auto"/>
        <w:bottom w:val="none" w:sz="0" w:space="0" w:color="auto"/>
        <w:right w:val="none" w:sz="0" w:space="0" w:color="auto"/>
      </w:divBdr>
    </w:div>
    <w:div w:id="1162545528">
      <w:marLeft w:val="480"/>
      <w:marRight w:val="0"/>
      <w:marTop w:val="0"/>
      <w:marBottom w:val="0"/>
      <w:divBdr>
        <w:top w:val="none" w:sz="0" w:space="0" w:color="auto"/>
        <w:left w:val="none" w:sz="0" w:space="0" w:color="auto"/>
        <w:bottom w:val="none" w:sz="0" w:space="0" w:color="auto"/>
        <w:right w:val="none" w:sz="0" w:space="0" w:color="auto"/>
      </w:divBdr>
    </w:div>
    <w:div w:id="1177503115">
      <w:marLeft w:val="480"/>
      <w:marRight w:val="0"/>
      <w:marTop w:val="0"/>
      <w:marBottom w:val="0"/>
      <w:divBdr>
        <w:top w:val="none" w:sz="0" w:space="0" w:color="auto"/>
        <w:left w:val="none" w:sz="0" w:space="0" w:color="auto"/>
        <w:bottom w:val="none" w:sz="0" w:space="0" w:color="auto"/>
        <w:right w:val="none" w:sz="0" w:space="0" w:color="auto"/>
      </w:divBdr>
    </w:div>
    <w:div w:id="1178890222">
      <w:marLeft w:val="480"/>
      <w:marRight w:val="0"/>
      <w:marTop w:val="0"/>
      <w:marBottom w:val="0"/>
      <w:divBdr>
        <w:top w:val="none" w:sz="0" w:space="0" w:color="auto"/>
        <w:left w:val="none" w:sz="0" w:space="0" w:color="auto"/>
        <w:bottom w:val="none" w:sz="0" w:space="0" w:color="auto"/>
        <w:right w:val="none" w:sz="0" w:space="0" w:color="auto"/>
      </w:divBdr>
    </w:div>
    <w:div w:id="1195919879">
      <w:marLeft w:val="480"/>
      <w:marRight w:val="0"/>
      <w:marTop w:val="0"/>
      <w:marBottom w:val="0"/>
      <w:divBdr>
        <w:top w:val="none" w:sz="0" w:space="0" w:color="auto"/>
        <w:left w:val="none" w:sz="0" w:space="0" w:color="auto"/>
        <w:bottom w:val="none" w:sz="0" w:space="0" w:color="auto"/>
        <w:right w:val="none" w:sz="0" w:space="0" w:color="auto"/>
      </w:divBdr>
    </w:div>
    <w:div w:id="1209686120">
      <w:marLeft w:val="480"/>
      <w:marRight w:val="0"/>
      <w:marTop w:val="0"/>
      <w:marBottom w:val="0"/>
      <w:divBdr>
        <w:top w:val="none" w:sz="0" w:space="0" w:color="auto"/>
        <w:left w:val="none" w:sz="0" w:space="0" w:color="auto"/>
        <w:bottom w:val="none" w:sz="0" w:space="0" w:color="auto"/>
        <w:right w:val="none" w:sz="0" w:space="0" w:color="auto"/>
      </w:divBdr>
    </w:div>
    <w:div w:id="1222136651">
      <w:marLeft w:val="480"/>
      <w:marRight w:val="0"/>
      <w:marTop w:val="0"/>
      <w:marBottom w:val="0"/>
      <w:divBdr>
        <w:top w:val="none" w:sz="0" w:space="0" w:color="auto"/>
        <w:left w:val="none" w:sz="0" w:space="0" w:color="auto"/>
        <w:bottom w:val="none" w:sz="0" w:space="0" w:color="auto"/>
        <w:right w:val="none" w:sz="0" w:space="0" w:color="auto"/>
      </w:divBdr>
    </w:div>
    <w:div w:id="1228565846">
      <w:marLeft w:val="480"/>
      <w:marRight w:val="0"/>
      <w:marTop w:val="0"/>
      <w:marBottom w:val="0"/>
      <w:divBdr>
        <w:top w:val="none" w:sz="0" w:space="0" w:color="auto"/>
        <w:left w:val="none" w:sz="0" w:space="0" w:color="auto"/>
        <w:bottom w:val="none" w:sz="0" w:space="0" w:color="auto"/>
        <w:right w:val="none" w:sz="0" w:space="0" w:color="auto"/>
      </w:divBdr>
    </w:div>
    <w:div w:id="1253054334">
      <w:marLeft w:val="480"/>
      <w:marRight w:val="0"/>
      <w:marTop w:val="0"/>
      <w:marBottom w:val="0"/>
      <w:divBdr>
        <w:top w:val="none" w:sz="0" w:space="0" w:color="auto"/>
        <w:left w:val="none" w:sz="0" w:space="0" w:color="auto"/>
        <w:bottom w:val="none" w:sz="0" w:space="0" w:color="auto"/>
        <w:right w:val="none" w:sz="0" w:space="0" w:color="auto"/>
      </w:divBdr>
    </w:div>
    <w:div w:id="1254972934">
      <w:marLeft w:val="480"/>
      <w:marRight w:val="0"/>
      <w:marTop w:val="0"/>
      <w:marBottom w:val="0"/>
      <w:divBdr>
        <w:top w:val="none" w:sz="0" w:space="0" w:color="auto"/>
        <w:left w:val="none" w:sz="0" w:space="0" w:color="auto"/>
        <w:bottom w:val="none" w:sz="0" w:space="0" w:color="auto"/>
        <w:right w:val="none" w:sz="0" w:space="0" w:color="auto"/>
      </w:divBdr>
    </w:div>
    <w:div w:id="1264654247">
      <w:marLeft w:val="480"/>
      <w:marRight w:val="0"/>
      <w:marTop w:val="0"/>
      <w:marBottom w:val="0"/>
      <w:divBdr>
        <w:top w:val="none" w:sz="0" w:space="0" w:color="auto"/>
        <w:left w:val="none" w:sz="0" w:space="0" w:color="auto"/>
        <w:bottom w:val="none" w:sz="0" w:space="0" w:color="auto"/>
        <w:right w:val="none" w:sz="0" w:space="0" w:color="auto"/>
      </w:divBdr>
    </w:div>
    <w:div w:id="1294290076">
      <w:marLeft w:val="480"/>
      <w:marRight w:val="0"/>
      <w:marTop w:val="0"/>
      <w:marBottom w:val="0"/>
      <w:divBdr>
        <w:top w:val="none" w:sz="0" w:space="0" w:color="auto"/>
        <w:left w:val="none" w:sz="0" w:space="0" w:color="auto"/>
        <w:bottom w:val="none" w:sz="0" w:space="0" w:color="auto"/>
        <w:right w:val="none" w:sz="0" w:space="0" w:color="auto"/>
      </w:divBdr>
    </w:div>
    <w:div w:id="1302224672">
      <w:marLeft w:val="480"/>
      <w:marRight w:val="0"/>
      <w:marTop w:val="0"/>
      <w:marBottom w:val="0"/>
      <w:divBdr>
        <w:top w:val="none" w:sz="0" w:space="0" w:color="auto"/>
        <w:left w:val="none" w:sz="0" w:space="0" w:color="auto"/>
        <w:bottom w:val="none" w:sz="0" w:space="0" w:color="auto"/>
        <w:right w:val="none" w:sz="0" w:space="0" w:color="auto"/>
      </w:divBdr>
    </w:div>
    <w:div w:id="1321349876">
      <w:marLeft w:val="480"/>
      <w:marRight w:val="0"/>
      <w:marTop w:val="0"/>
      <w:marBottom w:val="0"/>
      <w:divBdr>
        <w:top w:val="none" w:sz="0" w:space="0" w:color="auto"/>
        <w:left w:val="none" w:sz="0" w:space="0" w:color="auto"/>
        <w:bottom w:val="none" w:sz="0" w:space="0" w:color="auto"/>
        <w:right w:val="none" w:sz="0" w:space="0" w:color="auto"/>
      </w:divBdr>
    </w:div>
    <w:div w:id="1323118922">
      <w:marLeft w:val="480"/>
      <w:marRight w:val="0"/>
      <w:marTop w:val="0"/>
      <w:marBottom w:val="0"/>
      <w:divBdr>
        <w:top w:val="none" w:sz="0" w:space="0" w:color="auto"/>
        <w:left w:val="none" w:sz="0" w:space="0" w:color="auto"/>
        <w:bottom w:val="none" w:sz="0" w:space="0" w:color="auto"/>
        <w:right w:val="none" w:sz="0" w:space="0" w:color="auto"/>
      </w:divBdr>
    </w:div>
    <w:div w:id="1365398966">
      <w:marLeft w:val="480"/>
      <w:marRight w:val="0"/>
      <w:marTop w:val="0"/>
      <w:marBottom w:val="0"/>
      <w:divBdr>
        <w:top w:val="none" w:sz="0" w:space="0" w:color="auto"/>
        <w:left w:val="none" w:sz="0" w:space="0" w:color="auto"/>
        <w:bottom w:val="none" w:sz="0" w:space="0" w:color="auto"/>
        <w:right w:val="none" w:sz="0" w:space="0" w:color="auto"/>
      </w:divBdr>
    </w:div>
    <w:div w:id="1369184414">
      <w:marLeft w:val="480"/>
      <w:marRight w:val="0"/>
      <w:marTop w:val="0"/>
      <w:marBottom w:val="0"/>
      <w:divBdr>
        <w:top w:val="none" w:sz="0" w:space="0" w:color="auto"/>
        <w:left w:val="none" w:sz="0" w:space="0" w:color="auto"/>
        <w:bottom w:val="none" w:sz="0" w:space="0" w:color="auto"/>
        <w:right w:val="none" w:sz="0" w:space="0" w:color="auto"/>
      </w:divBdr>
    </w:div>
    <w:div w:id="1400058666">
      <w:marLeft w:val="480"/>
      <w:marRight w:val="0"/>
      <w:marTop w:val="0"/>
      <w:marBottom w:val="0"/>
      <w:divBdr>
        <w:top w:val="none" w:sz="0" w:space="0" w:color="auto"/>
        <w:left w:val="none" w:sz="0" w:space="0" w:color="auto"/>
        <w:bottom w:val="none" w:sz="0" w:space="0" w:color="auto"/>
        <w:right w:val="none" w:sz="0" w:space="0" w:color="auto"/>
      </w:divBdr>
    </w:div>
    <w:div w:id="1434982370">
      <w:marLeft w:val="480"/>
      <w:marRight w:val="0"/>
      <w:marTop w:val="0"/>
      <w:marBottom w:val="0"/>
      <w:divBdr>
        <w:top w:val="none" w:sz="0" w:space="0" w:color="auto"/>
        <w:left w:val="none" w:sz="0" w:space="0" w:color="auto"/>
        <w:bottom w:val="none" w:sz="0" w:space="0" w:color="auto"/>
        <w:right w:val="none" w:sz="0" w:space="0" w:color="auto"/>
      </w:divBdr>
    </w:div>
    <w:div w:id="1435638261">
      <w:marLeft w:val="480"/>
      <w:marRight w:val="0"/>
      <w:marTop w:val="0"/>
      <w:marBottom w:val="0"/>
      <w:divBdr>
        <w:top w:val="none" w:sz="0" w:space="0" w:color="auto"/>
        <w:left w:val="none" w:sz="0" w:space="0" w:color="auto"/>
        <w:bottom w:val="none" w:sz="0" w:space="0" w:color="auto"/>
        <w:right w:val="none" w:sz="0" w:space="0" w:color="auto"/>
      </w:divBdr>
    </w:div>
    <w:div w:id="1450970765">
      <w:marLeft w:val="480"/>
      <w:marRight w:val="0"/>
      <w:marTop w:val="0"/>
      <w:marBottom w:val="0"/>
      <w:divBdr>
        <w:top w:val="none" w:sz="0" w:space="0" w:color="auto"/>
        <w:left w:val="none" w:sz="0" w:space="0" w:color="auto"/>
        <w:bottom w:val="none" w:sz="0" w:space="0" w:color="auto"/>
        <w:right w:val="none" w:sz="0" w:space="0" w:color="auto"/>
      </w:divBdr>
    </w:div>
    <w:div w:id="1462380382">
      <w:marLeft w:val="480"/>
      <w:marRight w:val="0"/>
      <w:marTop w:val="0"/>
      <w:marBottom w:val="0"/>
      <w:divBdr>
        <w:top w:val="none" w:sz="0" w:space="0" w:color="auto"/>
        <w:left w:val="none" w:sz="0" w:space="0" w:color="auto"/>
        <w:bottom w:val="none" w:sz="0" w:space="0" w:color="auto"/>
        <w:right w:val="none" w:sz="0" w:space="0" w:color="auto"/>
      </w:divBdr>
    </w:div>
    <w:div w:id="1501309692">
      <w:marLeft w:val="480"/>
      <w:marRight w:val="0"/>
      <w:marTop w:val="0"/>
      <w:marBottom w:val="0"/>
      <w:divBdr>
        <w:top w:val="none" w:sz="0" w:space="0" w:color="auto"/>
        <w:left w:val="none" w:sz="0" w:space="0" w:color="auto"/>
        <w:bottom w:val="none" w:sz="0" w:space="0" w:color="auto"/>
        <w:right w:val="none" w:sz="0" w:space="0" w:color="auto"/>
      </w:divBdr>
    </w:div>
    <w:div w:id="1516188137">
      <w:marLeft w:val="480"/>
      <w:marRight w:val="0"/>
      <w:marTop w:val="0"/>
      <w:marBottom w:val="0"/>
      <w:divBdr>
        <w:top w:val="none" w:sz="0" w:space="0" w:color="auto"/>
        <w:left w:val="none" w:sz="0" w:space="0" w:color="auto"/>
        <w:bottom w:val="none" w:sz="0" w:space="0" w:color="auto"/>
        <w:right w:val="none" w:sz="0" w:space="0" w:color="auto"/>
      </w:divBdr>
    </w:div>
    <w:div w:id="1529875445">
      <w:marLeft w:val="480"/>
      <w:marRight w:val="0"/>
      <w:marTop w:val="0"/>
      <w:marBottom w:val="0"/>
      <w:divBdr>
        <w:top w:val="none" w:sz="0" w:space="0" w:color="auto"/>
        <w:left w:val="none" w:sz="0" w:space="0" w:color="auto"/>
        <w:bottom w:val="none" w:sz="0" w:space="0" w:color="auto"/>
        <w:right w:val="none" w:sz="0" w:space="0" w:color="auto"/>
      </w:divBdr>
    </w:div>
    <w:div w:id="1539971934">
      <w:marLeft w:val="480"/>
      <w:marRight w:val="0"/>
      <w:marTop w:val="0"/>
      <w:marBottom w:val="0"/>
      <w:divBdr>
        <w:top w:val="none" w:sz="0" w:space="0" w:color="auto"/>
        <w:left w:val="none" w:sz="0" w:space="0" w:color="auto"/>
        <w:bottom w:val="none" w:sz="0" w:space="0" w:color="auto"/>
        <w:right w:val="none" w:sz="0" w:space="0" w:color="auto"/>
      </w:divBdr>
    </w:div>
    <w:div w:id="1554393201">
      <w:marLeft w:val="480"/>
      <w:marRight w:val="0"/>
      <w:marTop w:val="0"/>
      <w:marBottom w:val="0"/>
      <w:divBdr>
        <w:top w:val="none" w:sz="0" w:space="0" w:color="auto"/>
        <w:left w:val="none" w:sz="0" w:space="0" w:color="auto"/>
        <w:bottom w:val="none" w:sz="0" w:space="0" w:color="auto"/>
        <w:right w:val="none" w:sz="0" w:space="0" w:color="auto"/>
      </w:divBdr>
    </w:div>
    <w:div w:id="1555845537">
      <w:marLeft w:val="480"/>
      <w:marRight w:val="0"/>
      <w:marTop w:val="0"/>
      <w:marBottom w:val="0"/>
      <w:divBdr>
        <w:top w:val="none" w:sz="0" w:space="0" w:color="auto"/>
        <w:left w:val="none" w:sz="0" w:space="0" w:color="auto"/>
        <w:bottom w:val="none" w:sz="0" w:space="0" w:color="auto"/>
        <w:right w:val="none" w:sz="0" w:space="0" w:color="auto"/>
      </w:divBdr>
    </w:div>
    <w:div w:id="1574582792">
      <w:marLeft w:val="480"/>
      <w:marRight w:val="0"/>
      <w:marTop w:val="0"/>
      <w:marBottom w:val="0"/>
      <w:divBdr>
        <w:top w:val="none" w:sz="0" w:space="0" w:color="auto"/>
        <w:left w:val="none" w:sz="0" w:space="0" w:color="auto"/>
        <w:bottom w:val="none" w:sz="0" w:space="0" w:color="auto"/>
        <w:right w:val="none" w:sz="0" w:space="0" w:color="auto"/>
      </w:divBdr>
    </w:div>
    <w:div w:id="1580871438">
      <w:marLeft w:val="480"/>
      <w:marRight w:val="0"/>
      <w:marTop w:val="0"/>
      <w:marBottom w:val="0"/>
      <w:divBdr>
        <w:top w:val="none" w:sz="0" w:space="0" w:color="auto"/>
        <w:left w:val="none" w:sz="0" w:space="0" w:color="auto"/>
        <w:bottom w:val="none" w:sz="0" w:space="0" w:color="auto"/>
        <w:right w:val="none" w:sz="0" w:space="0" w:color="auto"/>
      </w:divBdr>
    </w:div>
    <w:div w:id="1629166030">
      <w:marLeft w:val="480"/>
      <w:marRight w:val="0"/>
      <w:marTop w:val="0"/>
      <w:marBottom w:val="0"/>
      <w:divBdr>
        <w:top w:val="none" w:sz="0" w:space="0" w:color="auto"/>
        <w:left w:val="none" w:sz="0" w:space="0" w:color="auto"/>
        <w:bottom w:val="none" w:sz="0" w:space="0" w:color="auto"/>
        <w:right w:val="none" w:sz="0" w:space="0" w:color="auto"/>
      </w:divBdr>
    </w:div>
    <w:div w:id="1630551797">
      <w:marLeft w:val="480"/>
      <w:marRight w:val="0"/>
      <w:marTop w:val="0"/>
      <w:marBottom w:val="0"/>
      <w:divBdr>
        <w:top w:val="none" w:sz="0" w:space="0" w:color="auto"/>
        <w:left w:val="none" w:sz="0" w:space="0" w:color="auto"/>
        <w:bottom w:val="none" w:sz="0" w:space="0" w:color="auto"/>
        <w:right w:val="none" w:sz="0" w:space="0" w:color="auto"/>
      </w:divBdr>
    </w:div>
    <w:div w:id="1664578479">
      <w:marLeft w:val="480"/>
      <w:marRight w:val="0"/>
      <w:marTop w:val="0"/>
      <w:marBottom w:val="0"/>
      <w:divBdr>
        <w:top w:val="none" w:sz="0" w:space="0" w:color="auto"/>
        <w:left w:val="none" w:sz="0" w:space="0" w:color="auto"/>
        <w:bottom w:val="none" w:sz="0" w:space="0" w:color="auto"/>
        <w:right w:val="none" w:sz="0" w:space="0" w:color="auto"/>
      </w:divBdr>
    </w:div>
    <w:div w:id="1676034455">
      <w:marLeft w:val="480"/>
      <w:marRight w:val="0"/>
      <w:marTop w:val="0"/>
      <w:marBottom w:val="0"/>
      <w:divBdr>
        <w:top w:val="none" w:sz="0" w:space="0" w:color="auto"/>
        <w:left w:val="none" w:sz="0" w:space="0" w:color="auto"/>
        <w:bottom w:val="none" w:sz="0" w:space="0" w:color="auto"/>
        <w:right w:val="none" w:sz="0" w:space="0" w:color="auto"/>
      </w:divBdr>
    </w:div>
    <w:div w:id="1708482250">
      <w:marLeft w:val="480"/>
      <w:marRight w:val="0"/>
      <w:marTop w:val="0"/>
      <w:marBottom w:val="0"/>
      <w:divBdr>
        <w:top w:val="none" w:sz="0" w:space="0" w:color="auto"/>
        <w:left w:val="none" w:sz="0" w:space="0" w:color="auto"/>
        <w:bottom w:val="none" w:sz="0" w:space="0" w:color="auto"/>
        <w:right w:val="none" w:sz="0" w:space="0" w:color="auto"/>
      </w:divBdr>
    </w:div>
    <w:div w:id="1715301988">
      <w:marLeft w:val="480"/>
      <w:marRight w:val="0"/>
      <w:marTop w:val="0"/>
      <w:marBottom w:val="0"/>
      <w:divBdr>
        <w:top w:val="none" w:sz="0" w:space="0" w:color="auto"/>
        <w:left w:val="none" w:sz="0" w:space="0" w:color="auto"/>
        <w:bottom w:val="none" w:sz="0" w:space="0" w:color="auto"/>
        <w:right w:val="none" w:sz="0" w:space="0" w:color="auto"/>
      </w:divBdr>
    </w:div>
    <w:div w:id="1722240788">
      <w:marLeft w:val="480"/>
      <w:marRight w:val="0"/>
      <w:marTop w:val="0"/>
      <w:marBottom w:val="0"/>
      <w:divBdr>
        <w:top w:val="none" w:sz="0" w:space="0" w:color="auto"/>
        <w:left w:val="none" w:sz="0" w:space="0" w:color="auto"/>
        <w:bottom w:val="none" w:sz="0" w:space="0" w:color="auto"/>
        <w:right w:val="none" w:sz="0" w:space="0" w:color="auto"/>
      </w:divBdr>
    </w:div>
    <w:div w:id="1733574668">
      <w:marLeft w:val="480"/>
      <w:marRight w:val="0"/>
      <w:marTop w:val="0"/>
      <w:marBottom w:val="0"/>
      <w:divBdr>
        <w:top w:val="none" w:sz="0" w:space="0" w:color="auto"/>
        <w:left w:val="none" w:sz="0" w:space="0" w:color="auto"/>
        <w:bottom w:val="none" w:sz="0" w:space="0" w:color="auto"/>
        <w:right w:val="none" w:sz="0" w:space="0" w:color="auto"/>
      </w:divBdr>
    </w:div>
    <w:div w:id="1738748657">
      <w:marLeft w:val="480"/>
      <w:marRight w:val="0"/>
      <w:marTop w:val="0"/>
      <w:marBottom w:val="0"/>
      <w:divBdr>
        <w:top w:val="none" w:sz="0" w:space="0" w:color="auto"/>
        <w:left w:val="none" w:sz="0" w:space="0" w:color="auto"/>
        <w:bottom w:val="none" w:sz="0" w:space="0" w:color="auto"/>
        <w:right w:val="none" w:sz="0" w:space="0" w:color="auto"/>
      </w:divBdr>
    </w:div>
    <w:div w:id="1751997369">
      <w:marLeft w:val="480"/>
      <w:marRight w:val="0"/>
      <w:marTop w:val="0"/>
      <w:marBottom w:val="0"/>
      <w:divBdr>
        <w:top w:val="none" w:sz="0" w:space="0" w:color="auto"/>
        <w:left w:val="none" w:sz="0" w:space="0" w:color="auto"/>
        <w:bottom w:val="none" w:sz="0" w:space="0" w:color="auto"/>
        <w:right w:val="none" w:sz="0" w:space="0" w:color="auto"/>
      </w:divBdr>
    </w:div>
    <w:div w:id="1766269419">
      <w:marLeft w:val="480"/>
      <w:marRight w:val="0"/>
      <w:marTop w:val="0"/>
      <w:marBottom w:val="0"/>
      <w:divBdr>
        <w:top w:val="none" w:sz="0" w:space="0" w:color="auto"/>
        <w:left w:val="none" w:sz="0" w:space="0" w:color="auto"/>
        <w:bottom w:val="none" w:sz="0" w:space="0" w:color="auto"/>
        <w:right w:val="none" w:sz="0" w:space="0" w:color="auto"/>
      </w:divBdr>
    </w:div>
    <w:div w:id="1773548763">
      <w:marLeft w:val="480"/>
      <w:marRight w:val="0"/>
      <w:marTop w:val="0"/>
      <w:marBottom w:val="0"/>
      <w:divBdr>
        <w:top w:val="none" w:sz="0" w:space="0" w:color="auto"/>
        <w:left w:val="none" w:sz="0" w:space="0" w:color="auto"/>
        <w:bottom w:val="none" w:sz="0" w:space="0" w:color="auto"/>
        <w:right w:val="none" w:sz="0" w:space="0" w:color="auto"/>
      </w:divBdr>
    </w:div>
    <w:div w:id="1782916824">
      <w:marLeft w:val="480"/>
      <w:marRight w:val="0"/>
      <w:marTop w:val="0"/>
      <w:marBottom w:val="0"/>
      <w:divBdr>
        <w:top w:val="none" w:sz="0" w:space="0" w:color="auto"/>
        <w:left w:val="none" w:sz="0" w:space="0" w:color="auto"/>
        <w:bottom w:val="none" w:sz="0" w:space="0" w:color="auto"/>
        <w:right w:val="none" w:sz="0" w:space="0" w:color="auto"/>
      </w:divBdr>
    </w:div>
    <w:div w:id="1788310988">
      <w:marLeft w:val="480"/>
      <w:marRight w:val="0"/>
      <w:marTop w:val="0"/>
      <w:marBottom w:val="0"/>
      <w:divBdr>
        <w:top w:val="none" w:sz="0" w:space="0" w:color="auto"/>
        <w:left w:val="none" w:sz="0" w:space="0" w:color="auto"/>
        <w:bottom w:val="none" w:sz="0" w:space="0" w:color="auto"/>
        <w:right w:val="none" w:sz="0" w:space="0" w:color="auto"/>
      </w:divBdr>
    </w:div>
    <w:div w:id="1790736084">
      <w:marLeft w:val="480"/>
      <w:marRight w:val="0"/>
      <w:marTop w:val="0"/>
      <w:marBottom w:val="0"/>
      <w:divBdr>
        <w:top w:val="none" w:sz="0" w:space="0" w:color="auto"/>
        <w:left w:val="none" w:sz="0" w:space="0" w:color="auto"/>
        <w:bottom w:val="none" w:sz="0" w:space="0" w:color="auto"/>
        <w:right w:val="none" w:sz="0" w:space="0" w:color="auto"/>
      </w:divBdr>
    </w:div>
    <w:div w:id="1795366344">
      <w:marLeft w:val="480"/>
      <w:marRight w:val="0"/>
      <w:marTop w:val="0"/>
      <w:marBottom w:val="0"/>
      <w:divBdr>
        <w:top w:val="none" w:sz="0" w:space="0" w:color="auto"/>
        <w:left w:val="none" w:sz="0" w:space="0" w:color="auto"/>
        <w:bottom w:val="none" w:sz="0" w:space="0" w:color="auto"/>
        <w:right w:val="none" w:sz="0" w:space="0" w:color="auto"/>
      </w:divBdr>
    </w:div>
    <w:div w:id="1805271434">
      <w:marLeft w:val="480"/>
      <w:marRight w:val="0"/>
      <w:marTop w:val="0"/>
      <w:marBottom w:val="0"/>
      <w:divBdr>
        <w:top w:val="none" w:sz="0" w:space="0" w:color="auto"/>
        <w:left w:val="none" w:sz="0" w:space="0" w:color="auto"/>
        <w:bottom w:val="none" w:sz="0" w:space="0" w:color="auto"/>
        <w:right w:val="none" w:sz="0" w:space="0" w:color="auto"/>
      </w:divBdr>
    </w:div>
    <w:div w:id="1807157670">
      <w:marLeft w:val="480"/>
      <w:marRight w:val="0"/>
      <w:marTop w:val="0"/>
      <w:marBottom w:val="0"/>
      <w:divBdr>
        <w:top w:val="none" w:sz="0" w:space="0" w:color="auto"/>
        <w:left w:val="none" w:sz="0" w:space="0" w:color="auto"/>
        <w:bottom w:val="none" w:sz="0" w:space="0" w:color="auto"/>
        <w:right w:val="none" w:sz="0" w:space="0" w:color="auto"/>
      </w:divBdr>
    </w:div>
    <w:div w:id="1811362678">
      <w:marLeft w:val="480"/>
      <w:marRight w:val="0"/>
      <w:marTop w:val="0"/>
      <w:marBottom w:val="0"/>
      <w:divBdr>
        <w:top w:val="none" w:sz="0" w:space="0" w:color="auto"/>
        <w:left w:val="none" w:sz="0" w:space="0" w:color="auto"/>
        <w:bottom w:val="none" w:sz="0" w:space="0" w:color="auto"/>
        <w:right w:val="none" w:sz="0" w:space="0" w:color="auto"/>
      </w:divBdr>
    </w:div>
    <w:div w:id="1818179219">
      <w:marLeft w:val="480"/>
      <w:marRight w:val="0"/>
      <w:marTop w:val="0"/>
      <w:marBottom w:val="0"/>
      <w:divBdr>
        <w:top w:val="none" w:sz="0" w:space="0" w:color="auto"/>
        <w:left w:val="none" w:sz="0" w:space="0" w:color="auto"/>
        <w:bottom w:val="none" w:sz="0" w:space="0" w:color="auto"/>
        <w:right w:val="none" w:sz="0" w:space="0" w:color="auto"/>
      </w:divBdr>
    </w:div>
    <w:div w:id="1835992552">
      <w:marLeft w:val="480"/>
      <w:marRight w:val="0"/>
      <w:marTop w:val="0"/>
      <w:marBottom w:val="0"/>
      <w:divBdr>
        <w:top w:val="none" w:sz="0" w:space="0" w:color="auto"/>
        <w:left w:val="none" w:sz="0" w:space="0" w:color="auto"/>
        <w:bottom w:val="none" w:sz="0" w:space="0" w:color="auto"/>
        <w:right w:val="none" w:sz="0" w:space="0" w:color="auto"/>
      </w:divBdr>
    </w:div>
    <w:div w:id="1853447542">
      <w:marLeft w:val="480"/>
      <w:marRight w:val="0"/>
      <w:marTop w:val="0"/>
      <w:marBottom w:val="0"/>
      <w:divBdr>
        <w:top w:val="none" w:sz="0" w:space="0" w:color="auto"/>
        <w:left w:val="none" w:sz="0" w:space="0" w:color="auto"/>
        <w:bottom w:val="none" w:sz="0" w:space="0" w:color="auto"/>
        <w:right w:val="none" w:sz="0" w:space="0" w:color="auto"/>
      </w:divBdr>
    </w:div>
    <w:div w:id="1867402227">
      <w:marLeft w:val="480"/>
      <w:marRight w:val="0"/>
      <w:marTop w:val="0"/>
      <w:marBottom w:val="0"/>
      <w:divBdr>
        <w:top w:val="none" w:sz="0" w:space="0" w:color="auto"/>
        <w:left w:val="none" w:sz="0" w:space="0" w:color="auto"/>
        <w:bottom w:val="none" w:sz="0" w:space="0" w:color="auto"/>
        <w:right w:val="none" w:sz="0" w:space="0" w:color="auto"/>
      </w:divBdr>
    </w:div>
    <w:div w:id="1878152410">
      <w:marLeft w:val="480"/>
      <w:marRight w:val="0"/>
      <w:marTop w:val="0"/>
      <w:marBottom w:val="0"/>
      <w:divBdr>
        <w:top w:val="none" w:sz="0" w:space="0" w:color="auto"/>
        <w:left w:val="none" w:sz="0" w:space="0" w:color="auto"/>
        <w:bottom w:val="none" w:sz="0" w:space="0" w:color="auto"/>
        <w:right w:val="none" w:sz="0" w:space="0" w:color="auto"/>
      </w:divBdr>
    </w:div>
    <w:div w:id="1918443067">
      <w:marLeft w:val="480"/>
      <w:marRight w:val="0"/>
      <w:marTop w:val="0"/>
      <w:marBottom w:val="0"/>
      <w:divBdr>
        <w:top w:val="none" w:sz="0" w:space="0" w:color="auto"/>
        <w:left w:val="none" w:sz="0" w:space="0" w:color="auto"/>
        <w:bottom w:val="none" w:sz="0" w:space="0" w:color="auto"/>
        <w:right w:val="none" w:sz="0" w:space="0" w:color="auto"/>
      </w:divBdr>
    </w:div>
    <w:div w:id="1930040535">
      <w:marLeft w:val="480"/>
      <w:marRight w:val="0"/>
      <w:marTop w:val="0"/>
      <w:marBottom w:val="0"/>
      <w:divBdr>
        <w:top w:val="none" w:sz="0" w:space="0" w:color="auto"/>
        <w:left w:val="none" w:sz="0" w:space="0" w:color="auto"/>
        <w:bottom w:val="none" w:sz="0" w:space="0" w:color="auto"/>
        <w:right w:val="none" w:sz="0" w:space="0" w:color="auto"/>
      </w:divBdr>
    </w:div>
    <w:div w:id="1936010394">
      <w:marLeft w:val="480"/>
      <w:marRight w:val="0"/>
      <w:marTop w:val="0"/>
      <w:marBottom w:val="0"/>
      <w:divBdr>
        <w:top w:val="none" w:sz="0" w:space="0" w:color="auto"/>
        <w:left w:val="none" w:sz="0" w:space="0" w:color="auto"/>
        <w:bottom w:val="none" w:sz="0" w:space="0" w:color="auto"/>
        <w:right w:val="none" w:sz="0" w:space="0" w:color="auto"/>
      </w:divBdr>
    </w:div>
    <w:div w:id="1939291261">
      <w:marLeft w:val="48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531422">
      <w:marLeft w:val="480"/>
      <w:marRight w:val="0"/>
      <w:marTop w:val="0"/>
      <w:marBottom w:val="0"/>
      <w:divBdr>
        <w:top w:val="none" w:sz="0" w:space="0" w:color="auto"/>
        <w:left w:val="none" w:sz="0" w:space="0" w:color="auto"/>
        <w:bottom w:val="none" w:sz="0" w:space="0" w:color="auto"/>
        <w:right w:val="none" w:sz="0" w:space="0" w:color="auto"/>
      </w:divBdr>
    </w:div>
    <w:div w:id="1961759568">
      <w:marLeft w:val="480"/>
      <w:marRight w:val="0"/>
      <w:marTop w:val="0"/>
      <w:marBottom w:val="0"/>
      <w:divBdr>
        <w:top w:val="none" w:sz="0" w:space="0" w:color="auto"/>
        <w:left w:val="none" w:sz="0" w:space="0" w:color="auto"/>
        <w:bottom w:val="none" w:sz="0" w:space="0" w:color="auto"/>
        <w:right w:val="none" w:sz="0" w:space="0" w:color="auto"/>
      </w:divBdr>
    </w:div>
    <w:div w:id="1972709134">
      <w:marLeft w:val="480"/>
      <w:marRight w:val="0"/>
      <w:marTop w:val="0"/>
      <w:marBottom w:val="0"/>
      <w:divBdr>
        <w:top w:val="none" w:sz="0" w:space="0" w:color="auto"/>
        <w:left w:val="none" w:sz="0" w:space="0" w:color="auto"/>
        <w:bottom w:val="none" w:sz="0" w:space="0" w:color="auto"/>
        <w:right w:val="none" w:sz="0" w:space="0" w:color="auto"/>
      </w:divBdr>
    </w:div>
    <w:div w:id="1975598175">
      <w:marLeft w:val="480"/>
      <w:marRight w:val="0"/>
      <w:marTop w:val="0"/>
      <w:marBottom w:val="0"/>
      <w:divBdr>
        <w:top w:val="none" w:sz="0" w:space="0" w:color="auto"/>
        <w:left w:val="none" w:sz="0" w:space="0" w:color="auto"/>
        <w:bottom w:val="none" w:sz="0" w:space="0" w:color="auto"/>
        <w:right w:val="none" w:sz="0" w:space="0" w:color="auto"/>
      </w:divBdr>
    </w:div>
    <w:div w:id="1975796913">
      <w:marLeft w:val="480"/>
      <w:marRight w:val="0"/>
      <w:marTop w:val="0"/>
      <w:marBottom w:val="0"/>
      <w:divBdr>
        <w:top w:val="none" w:sz="0" w:space="0" w:color="auto"/>
        <w:left w:val="none" w:sz="0" w:space="0" w:color="auto"/>
        <w:bottom w:val="none" w:sz="0" w:space="0" w:color="auto"/>
        <w:right w:val="none" w:sz="0" w:space="0" w:color="auto"/>
      </w:divBdr>
    </w:div>
    <w:div w:id="1977877711">
      <w:marLeft w:val="480"/>
      <w:marRight w:val="0"/>
      <w:marTop w:val="0"/>
      <w:marBottom w:val="0"/>
      <w:divBdr>
        <w:top w:val="none" w:sz="0" w:space="0" w:color="auto"/>
        <w:left w:val="none" w:sz="0" w:space="0" w:color="auto"/>
        <w:bottom w:val="none" w:sz="0" w:space="0" w:color="auto"/>
        <w:right w:val="none" w:sz="0" w:space="0" w:color="auto"/>
      </w:divBdr>
    </w:div>
    <w:div w:id="1979605148">
      <w:marLeft w:val="480"/>
      <w:marRight w:val="0"/>
      <w:marTop w:val="0"/>
      <w:marBottom w:val="0"/>
      <w:divBdr>
        <w:top w:val="none" w:sz="0" w:space="0" w:color="auto"/>
        <w:left w:val="none" w:sz="0" w:space="0" w:color="auto"/>
        <w:bottom w:val="none" w:sz="0" w:space="0" w:color="auto"/>
        <w:right w:val="none" w:sz="0" w:space="0" w:color="auto"/>
      </w:divBdr>
    </w:div>
    <w:div w:id="1980112566">
      <w:marLeft w:val="480"/>
      <w:marRight w:val="0"/>
      <w:marTop w:val="0"/>
      <w:marBottom w:val="0"/>
      <w:divBdr>
        <w:top w:val="none" w:sz="0" w:space="0" w:color="auto"/>
        <w:left w:val="none" w:sz="0" w:space="0" w:color="auto"/>
        <w:bottom w:val="none" w:sz="0" w:space="0" w:color="auto"/>
        <w:right w:val="none" w:sz="0" w:space="0" w:color="auto"/>
      </w:divBdr>
    </w:div>
    <w:div w:id="2004313303">
      <w:marLeft w:val="480"/>
      <w:marRight w:val="0"/>
      <w:marTop w:val="0"/>
      <w:marBottom w:val="0"/>
      <w:divBdr>
        <w:top w:val="none" w:sz="0" w:space="0" w:color="auto"/>
        <w:left w:val="none" w:sz="0" w:space="0" w:color="auto"/>
        <w:bottom w:val="none" w:sz="0" w:space="0" w:color="auto"/>
        <w:right w:val="none" w:sz="0" w:space="0" w:color="auto"/>
      </w:divBdr>
    </w:div>
    <w:div w:id="2065985572">
      <w:marLeft w:val="480"/>
      <w:marRight w:val="0"/>
      <w:marTop w:val="0"/>
      <w:marBottom w:val="0"/>
      <w:divBdr>
        <w:top w:val="none" w:sz="0" w:space="0" w:color="auto"/>
        <w:left w:val="none" w:sz="0" w:space="0" w:color="auto"/>
        <w:bottom w:val="none" w:sz="0" w:space="0" w:color="auto"/>
        <w:right w:val="none" w:sz="0" w:space="0" w:color="auto"/>
      </w:divBdr>
    </w:div>
    <w:div w:id="2073847356">
      <w:marLeft w:val="480"/>
      <w:marRight w:val="0"/>
      <w:marTop w:val="0"/>
      <w:marBottom w:val="0"/>
      <w:divBdr>
        <w:top w:val="none" w:sz="0" w:space="0" w:color="auto"/>
        <w:left w:val="none" w:sz="0" w:space="0" w:color="auto"/>
        <w:bottom w:val="none" w:sz="0" w:space="0" w:color="auto"/>
        <w:right w:val="none" w:sz="0" w:space="0" w:color="auto"/>
      </w:divBdr>
    </w:div>
    <w:div w:id="2089384429">
      <w:marLeft w:val="480"/>
      <w:marRight w:val="0"/>
      <w:marTop w:val="0"/>
      <w:marBottom w:val="0"/>
      <w:divBdr>
        <w:top w:val="none" w:sz="0" w:space="0" w:color="auto"/>
        <w:left w:val="none" w:sz="0" w:space="0" w:color="auto"/>
        <w:bottom w:val="none" w:sz="0" w:space="0" w:color="auto"/>
        <w:right w:val="none" w:sz="0" w:space="0" w:color="auto"/>
      </w:divBdr>
    </w:div>
    <w:div w:id="2094668249">
      <w:marLeft w:val="480"/>
      <w:marRight w:val="0"/>
      <w:marTop w:val="0"/>
      <w:marBottom w:val="0"/>
      <w:divBdr>
        <w:top w:val="none" w:sz="0" w:space="0" w:color="auto"/>
        <w:left w:val="none" w:sz="0" w:space="0" w:color="auto"/>
        <w:bottom w:val="none" w:sz="0" w:space="0" w:color="auto"/>
        <w:right w:val="none" w:sz="0" w:space="0" w:color="auto"/>
      </w:divBdr>
    </w:div>
    <w:div w:id="2096630256">
      <w:marLeft w:val="480"/>
      <w:marRight w:val="0"/>
      <w:marTop w:val="0"/>
      <w:marBottom w:val="0"/>
      <w:divBdr>
        <w:top w:val="none" w:sz="0" w:space="0" w:color="auto"/>
        <w:left w:val="none" w:sz="0" w:space="0" w:color="auto"/>
        <w:bottom w:val="none" w:sz="0" w:space="0" w:color="auto"/>
        <w:right w:val="none" w:sz="0" w:space="0" w:color="auto"/>
      </w:divBdr>
    </w:div>
    <w:div w:id="2121490483">
      <w:marLeft w:val="480"/>
      <w:marRight w:val="0"/>
      <w:marTop w:val="0"/>
      <w:marBottom w:val="0"/>
      <w:divBdr>
        <w:top w:val="none" w:sz="0" w:space="0" w:color="auto"/>
        <w:left w:val="none" w:sz="0" w:space="0" w:color="auto"/>
        <w:bottom w:val="none" w:sz="0" w:space="0" w:color="auto"/>
        <w:right w:val="none" w:sz="0" w:space="0" w:color="auto"/>
      </w:divBdr>
    </w:div>
    <w:div w:id="2129009323">
      <w:marLeft w:val="480"/>
      <w:marRight w:val="0"/>
      <w:marTop w:val="0"/>
      <w:marBottom w:val="0"/>
      <w:divBdr>
        <w:top w:val="none" w:sz="0" w:space="0" w:color="auto"/>
        <w:left w:val="none" w:sz="0" w:space="0" w:color="auto"/>
        <w:bottom w:val="none" w:sz="0" w:space="0" w:color="auto"/>
        <w:right w:val="none" w:sz="0" w:space="0" w:color="auto"/>
      </w:divBdr>
    </w:div>
    <w:div w:id="2137139710">
      <w:marLeft w:val="480"/>
      <w:marRight w:val="0"/>
      <w:marTop w:val="0"/>
      <w:marBottom w:val="0"/>
      <w:divBdr>
        <w:top w:val="none" w:sz="0" w:space="0" w:color="auto"/>
        <w:left w:val="none" w:sz="0" w:space="0" w:color="auto"/>
        <w:bottom w:val="none" w:sz="0" w:space="0" w:color="auto"/>
        <w:right w:val="none" w:sz="0" w:space="0" w:color="auto"/>
      </w:divBdr>
    </w:div>
    <w:div w:id="2137605192">
      <w:marLeft w:val="480"/>
      <w:marRight w:val="0"/>
      <w:marTop w:val="0"/>
      <w:marBottom w:val="0"/>
      <w:divBdr>
        <w:top w:val="none" w:sz="0" w:space="0" w:color="auto"/>
        <w:left w:val="none" w:sz="0" w:space="0" w:color="auto"/>
        <w:bottom w:val="none" w:sz="0" w:space="0" w:color="auto"/>
        <w:right w:val="none" w:sz="0" w:space="0" w:color="auto"/>
      </w:divBdr>
    </w:div>
    <w:div w:id="2142258386">
      <w:marLeft w:val="480"/>
      <w:marRight w:val="0"/>
      <w:marTop w:val="0"/>
      <w:marBottom w:val="0"/>
      <w:divBdr>
        <w:top w:val="none" w:sz="0" w:space="0" w:color="auto"/>
        <w:left w:val="none" w:sz="0" w:space="0" w:color="auto"/>
        <w:bottom w:val="none" w:sz="0" w:space="0" w:color="auto"/>
        <w:right w:val="none" w:sz="0" w:space="0" w:color="auto"/>
      </w:divBdr>
    </w:div>
    <w:div w:id="2144957478">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76D53E1-A28E-4F04-90DD-AAEFA3B72855}"/>
      </w:docPartPr>
      <w:docPartBody>
        <w:p w:rsidR="003C784B" w:rsidRDefault="00257999">
          <w:r w:rsidRPr="00E327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99"/>
    <w:rsid w:val="00257999"/>
    <w:rsid w:val="003C784B"/>
    <w:rsid w:val="005822E0"/>
    <w:rsid w:val="005C36FB"/>
    <w:rsid w:val="006B1A70"/>
    <w:rsid w:val="007C3904"/>
    <w:rsid w:val="0093519A"/>
    <w:rsid w:val="00937884"/>
    <w:rsid w:val="00BB1279"/>
    <w:rsid w:val="00C43349"/>
    <w:rsid w:val="00C504E8"/>
    <w:rsid w:val="00C64CBD"/>
    <w:rsid w:val="00E91AF7"/>
    <w:rsid w:val="00FA64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5799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40B706-6907-43BB-A298-A6B4145D2C72}">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59936802317"/>
    <we:property name="MENDELEY_CITATIONS" value="[{&quot;citationID&quot;:&quot;MENDELEY_CITATION_86c542fa-fbd6-4c86-9170-4abc686ffa86&quot;,&quot;properties&quot;:{&quot;noteIndex&quot;:0},&quot;isEdited&quot;:false,&quot;manualOverride&quot;:{&quot;isManuallyOverridden&quot;:false,&quot;citeprocText&quot;:&quot;(Guruh et al., 2020)&quot;,&quot;manualOverrideText&quot;:&quot;&quot;},&quot;citationTag&quot;:&quot;MENDELEY_CITATION_v3_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&quot;,&quot;citationItems&quot;:[{&quot;id&quot;:&quot;93df560b-6585-3c3f-a15f-20353b54543b&quot;,&quot;itemData&quot;:{&quot;type&quot;:&quot;report&quot;,&quot;id&quot;:&quot;93df560b-6585-3c3f-a15f-20353b54543b&quot;,&quot;title&quot;:&quot;Hal (1-xx) @Prodi Manajemen Fakultas Ekonomi Universitas Pamulang 53&quot;,&quot;author&quot;:[{&quot;family&quot;:&quot;Guruh&quot;,&quot;given&quot;:&quot;Muhamad&quot;,&quot;parse-names&quot;:false,&quot;dropping-particle&quot;:&quot;&quot;,&quot;non-dropping-particle&quot;:&quot;&quot;},{&quot;family&quot;:&quot;Gunawan&quot;,&quot;given&quot;:&quot;Hendri&quot;,&quot;parse-names&quot;:false,&quot;dropping-particle&quot;:&quot;&quot;,&quot;non-dropping-particle&quot;:&quot;&quot;},{&quot;family&quot;:&quot;Isnaeni&quot;,&quot;given&quot;:&quot;Devi Putri&quot;,&quot;parse-names&quot;:false,&quot;dropping-particle&quot;:&quot;&quot;,&quot;non-dropping-particle&quot;:&quot;&quot;},{&quot;family&quot;:&quot;Tilova&quot;,&quot;given&quot;:&quot;Nurdinni&quot;,&quot;parse-names&quot;:false,&quot;dropping-particle&quot;:&quot;&quot;,&quot;non-dropping-particle&quot;:&quot;&quot;},{&quot;family&quot;:&quot;Marlinah&quot;,&quot;given&quot;:&quot;Henni&quot;,&quot;parse-names&quot;:false,&quot;dropping-particle&quot;:&quot;&quot;,&quot;non-dropping-particle&quot;:&quot;&quot;}],&quot;issued&quot;:{&quot;date-parts&quot;:[[2020]]},&quot;abstract&quot;:&quot;Literacy is the ability to understand, analyze, and deconstruct media imager. The ability to do this is intended so that viewers on this matter especially students as media consumers become aware of the way media is created and accessed. Social media is a positive contributor in the advancement of technology and communication. However, the positive impact of the use of social media is often not paid attention, instead of the negative impact of social media that ultimately happens a lot, where one of them is related to the spread of hoax news Hoaxs are information that is created to cover up the actual information. In other words hoaks can also be interpreted as an effort to distort the facts using information that seems convincing but cannot be verified. Hoaks can also be interpreted as an act of obscuring the real information, by flooding a media with the wrong message in order to cover up the correct message. One of the efforts to increase media literacy is through the implementation of Community Service in the form of discussions and the provision of knowledge held at the PKBM 26 Bintro. With the aim of increasing social media literacy training related to hoax prevention, this activity is carried out by providing contemporary examples and presentations regarding the risks of hoax dispersal.&quot;,&quot;issue&quot;:&quot;1&quot;,&quot;volume&quot;:&quot;1&quot;,&quot;container-title-short&quot;:&quot;&quot;},&quot;isTemporary&quot;:false,&quot;suppress-author&quot;:false,&quot;composite&quot;:false,&quot;author-only&quot;:false}]},{&quot;citationID&quot;:&quot;MENDELEY_CITATION_1ce9cc94-f468-4616-9c57-94f78d08689c&quot;,&quot;properties&quot;:{&quot;noteIndex&quot;:0},&quot;isEdited&quot;:false,&quot;manualOverride&quot;:{&quot;isManuallyOverridden&quot;:false,&quot;citeprocText&quot;:&quot;(Sari et al., 2024)&quot;,&quot;manualOverrideText&quot;:&quot;&quot;},&quot;citationTag&quot;:&quot;MENDELEY_CITATION_v3_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&quot;,&quot;citationItems&quot;:[{&quot;id&quot;:&quot;07d9d61b-785d-30fe-b1a9-176ca1d3fcc9&quot;,&quot;itemData&quot;:{&quot;type&quot;:&quot;report&quot;,&quot;id&quot;:&quot;07d9d61b-785d-30fe-b1a9-176ca1d3fcc9&quot;,&quot;title&quot;:&quot;Dampak Media Sosial Terhadap Kesehatan Mental Bagi Siswa Sekolah Dasar&quot;,&quot;author&quot;:[{&quot;family&quot;:&quot;Sari&quot;,&quot;given&quot;:&quot;Mawar&quot;,&quot;parse-names&quot;:false,&quot;dropping-particle&quot;:&quot;&quot;,&quot;non-dropping-particle&quot;:&quot;&quot;},{&quot;family&quot;:&quot;Hidayani&quot;,&quot;given&quot;:&quot;Nurul&quot;,&quot;parse-names&quot;:false,&quot;dropping-particle&quot;:&quot;&quot;,&quot;non-dropping-particle&quot;:&quot;&quot;},{&quot;family&quot;:&quot;Fatmasari&quot;,&quot;given&quot;:&quot;Erika&quot;,&quot;parse-names&quot;:false,&quot;dropping-particle&quot;:&quot;&quot;,&quot;non-dropping-particle&quot;:&quot;&quot;}],&quot;DOI&quot;:&quot;https://doi.org/10.29408/didika.v10i1.25012&quot;,&quot;ISSN&quot;:&quot;2477-4855&quot;,&quot;issued&quot;:{&quot;date-parts&quot;:[[2024]]},&quot;number-of-pages&quot;:&quot;2549-9149&quot;,&quot;issue&quot;:&quot;1&quot;,&quot;volume&quot;:&quot;10&quot;,&quot;container-title-short&quot;:&quot;&quot;},&quot;isTemporary&quot;:false,&quot;suppress-author&quot;:false,&quot;composite&quot;:false,&quot;author-only&quot;:false}]},{&quot;citationID&quot;:&quot;MENDELEY_CITATION_02edd131-f197-4b12-b84c-87cbd4649f90&quot;,&quot;properties&quot;:{&quot;noteIndex&quot;:0},&quot;isEdited&quot;:false,&quot;manualOverride&quot;:{&quot;isManuallyOverridden&quot;:false,&quot;citeprocText&quot;:&quot;(Hadjira et al., 2023)&quot;,&quot;manualOverrideText&quot;:&quot;&quot;},&quot;citationTag&quot;:&quot;MENDELEY_CITATION_v3_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&quot;,&quot;citationItems&quot;:[{&quot;id&quot;:&quot;4953223e-9151-3dd5-8895-c2aaa94f2cd9&quot;,&quot;itemData&quot;:{&quot;type&quot;:&quot;paper-conference&quot;,&quot;id&quot;:&quot;4953223e-9151-3dd5-8895-c2aaa94f2cd9&quot;,&quot;title&quot;:&quot;Social Media and Human Trafficking: Using Social Media in Education of Human Trafficking Case Study on Operation Underground Railroads (Ours)&quot;,&quot;author&quot;:[{&quot;family&quot;:&quot;Hadjira&quot;,&quot;given&quot;:&quot;Sitti&quot;,&quot;parse-names&quot;:false,&quot;dropping-particle&quot;:&quot;&quot;,&quot;non-dropping-particle&quot;:&quot;&quot;},{&quot;family&quot;:&quot;Anggreyani&quot;,&quot;given&quot;:&quot;Reysa&quot;,&quot;parse-names&quot;:false,&quot;dropping-particle&quot;:&quot;&quot;,&quot;non-dropping-particle&quot;:&quot;&quot;},{&quot;family&quot;:&quot;Rahmi&quot;,&quot;given&quot;:&quot;Tazkia Halida&quot;,&quot;parse-names&quot;:false,&quot;dropping-particle&quot;:&quot;&quot;,&quot;non-dropping-particle&quot;:&quot;&quot;},{&quot;family&quot;:&quot;Fitria&quot;,&quot;given&quot;:&quot;Fadhila Nur&quot;,&quot;parse-names&quot;:false,&quot;dropping-particle&quot;:&quot;&quot;,&quot;non-dropping-particle&quot;:&quot;&quot;},{&quot;family&quot;:&quot;Suranto&quot;,&quot;given&quot;:&quot;&quot;,&quot;parse-names&quot;:false,&quot;dropping-particle&quot;:&quot;&quot;,&quot;non-dropping-particle&quot;:&quot;&quot;},{&quot;family&quot;:&quot;Sutan&quot;,&quot;given&quot;:&quot;Arissy Jorgi&quot;,&quot;parse-names&quot;:false,&quot;dropping-particle&quot;:&quot;&quot;,&quot;non-dropping-particle&quot;:&quot;&quot;}],&quot;container-title&quot;:&quot;E3S Web of Conferences&quot;,&quot;DOI&quot;:&quot;10.1051/e3sconf/202344003008&quot;,&quot;ISSN&quot;:&quot;22671242&quot;,&quot;issued&quot;:{&quot;date-parts&quot;:[[2023,11,1]]},&quot;abstract&quot;:&quot;Social media is a powerful platform for disseminating information about human trafficking regardless of regional boundaries. So it is necessary to see the role of social media in increasing public knowledge through education provided by social media platforms, one of which is how social media OURrescue to eradicate acts of human trafficking. This research will aim to see how Twitter social media in Operation Underground Railroads (Ours) increases public knowledge about the issue of human trafficking by concentrating on three main issues: Social media content, OURrescue social media account activity, and The influence of narratives in providing education related to human trafficking to the public through social media. The qualitative method is the method taken in this study which uses a data analysis approach, namely Qualitative Data Analysis Software (Q-DAS), explicitly using the Nvivo 12Plus application through qualitative descriptive. The results of this study have three main points: First, in the content dichotomy, the @OURrescue account has participated in combating human trafficking. Second, the @OURrescue account in disseminating information and education to the public still needs to be more consistent than in 2016, which was very active in social media. Third, the @OURrescue account shows the dissemination of narratives related to the fight against human trafficking and plays a role in establishing relationships with actors who often raise issues of human trafficking. Focusing on research on human rights which is analysed through Twitter social media, shows a novelty from this research.&quot;,&quot;publisher&quot;:&quot;EDP Sciences&quot;,&quot;volume&quot;:&quot;440&quot;,&quot;container-title-short&quot;:&quot;&quot;},&quot;isTemporary&quot;:false,&quot;suppress-author&quot;:false,&quot;composite&quot;:false,&quot;author-only&quot;:false}]},{&quot;citationID&quot;:&quot;MENDELEY_CITATION_9b05c289-aca3-4d16-b72d-9aa09800f7e3&quot;,&quot;properties&quot;:{&quot;noteIndex&quot;:0},&quot;isEdited&quot;:false,&quot;manualOverride&quot;:{&quot;isManuallyOverridden&quot;:false,&quot;citeprocText&quot;:&quot;(Ibad &amp;#38; Juli Nurani, 2023)&quot;,&quot;manualOverrideText&quot;:&quot;&quot;},&quot;citationTag&quot;:&quot;MENDELEY_CITATION_v3_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&quot;,&quot;citationItems&quot;:[{&quot;id&quot;:&quot;449fbddd-01d8-3cce-b5c9-39e78274e48e&quot;,&quot;itemData&quot;:{&quot;type&quot;:&quot;article-journal&quot;,&quot;id&quot;:&quot;449fbddd-01d8-3cce-b5c9-39e78274e48e&quot;,&quot;title&quot;:&quot;TINDAK PIDANA TERHADAP PERDAGANGAN ORANG DALAM PERSPEKTIF HAK ASASI MANUSIA DI WILAYAH KEPOLISIAN DAERAH JAWA TIMUR&quot;,&quot;author&quot;:[{&quot;family&quot;:&quot;Ibad&quot;,&quot;given&quot;:&quot;Miftahul&quot;,&quot;parse-names&quot;:false,&quot;dropping-particle&quot;:&quot;&quot;,&quot;non-dropping-particle&quot;:&quot;&quot;},{&quot;family&quot;:&quot;Juli Nurani&quot;,&quot;given&quot;:&quot;&quot;,&quot;parse-names&quot;:false,&quot;dropping-particle&quot;:&quot;&quot;,&quot;non-dropping-particle&quot;:&quot;&quot;}],&quot;container-title&quot;:&quot;Jurnal Hukum Dan Keadilan&quot;,&quot;DOI&quot;:&quot;10.56943/judiciary.v12i1.153&quot;,&quot;ISSN&quot;:&quot;1858-3865&quot;,&quot;issued&quot;:{&quot;date-parts&quot;:[[2023,6,30]]},&quot;page&quot;:&quot;21-36&quot;,&quot;abstract&quot;:&quot;Perdagangan orang merupakan tindakan yang bertentangan dengan harkat dan martabatmanusia dan melanggar hak asasi manusia. Perdagangan orang telah meluas dalam bentukjaringan kejahatan yang terorganisasi dan tidak terorganisasi, baik bersifat antarnegara maupundalam negeri, sehingga menjadi ancaman terhadap masyarakat, bangsa, dan negara, sertaterhadap norma-norma kehidupan yang dilandasi penghormatan terhadap hak asasi manusia.Adapun penelitian ini bertujuan untuk mengetahui bagaimana ketentuan hukum tindak pidanaperdagangan orang dalam prespektif hak asasi manusia dan bagaimana perlindungan hukumtindak pidana perdagangan orang dalam perspektif hak asasi manusia. Penelitian ini merupakanjenis penelitian normatif yang mendeskripsikan secara terperinci fenomena social yangmenjadi pokok permasalahan kehidupan sehari-hari dikaitkan dengan peraturan hukum pidanapositif yang berlaku menggunakan pendekatan perundang-undangan (statute approach). Hasilpenelitian ini Undang-Undang Nomor 21 Tahun 2007 tentang Pemberantasan Tindak PidanaPerdagangan Orang adalah untuk mencegah dan menanggulangi tindak pidana perdaganganorang dan melindungi korban perdagangan orang. Serta sebagai upaya perlindungan hukumatau pencagahan tindak pidana perdagangan orang dalam perspektif yurisdis, pencegahantindak pidana termasuk Tindak Pidana Perdagangan Orang, tidak dapat terlepas dari kebijakanpenanggulangan pidana, yang oleh secara keseluruhan merupakan bagian dari penegakanhukum (law enforcement) dan sekaligus memberian perlindungan pada masyarakat (socialdefence).&quot;,&quot;publisher&quot;:&quot;Perpustakaan Ubhara Surabaya, Universitas Bhayangkara Surabaya&quot;,&quot;volume&quot;:&quot;12 issue 1&quot;,&quot;container-title-short&quot;:&quot;&quot;},&quot;isTemporary&quot;:false,&quot;suppress-author&quot;:false,&quot;composite&quot;:false,&quot;author-only&quot;:false}]},{&quot;citationID&quot;:&quot;MENDELEY_CITATION_ad9ab7f4-05cc-47e3-bc55-74c6e13dccf7&quot;,&quot;properties&quot;:{&quot;noteIndex&quot;:0},&quot;isEdited&quot;:false,&quot;manualOverride&quot;:{&quot;isManuallyOverridden&quot;:false,&quot;citeprocText&quot;:&quot;(Guruh et al., 2020)&quot;,&quot;manualOverrideText&quot;:&quot;&quot;},&quot;citationTag&quot;:&quot;MENDELEY_CITATION_v3_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&quot;,&quot;citationItems&quot;:[{&quot;id&quot;:&quot;93df560b-6585-3c3f-a15f-20353b54543b&quot;,&quot;itemData&quot;:{&quot;type&quot;:&quot;report&quot;,&quot;id&quot;:&quot;93df560b-6585-3c3f-a15f-20353b54543b&quot;,&quot;title&quot;:&quot;Hal (1-xx) @Prodi Manajemen Fakultas Ekonomi Universitas Pamulang 53&quot;,&quot;author&quot;:[{&quot;family&quot;:&quot;Guruh&quot;,&quot;given&quot;:&quot;Muhamad&quot;,&quot;parse-names&quot;:false,&quot;dropping-particle&quot;:&quot;&quot;,&quot;non-dropping-particle&quot;:&quot;&quot;},{&quot;family&quot;:&quot;Gunawan&quot;,&quot;given&quot;:&quot;Hendri&quot;,&quot;parse-names&quot;:false,&quot;dropping-particle&quot;:&quot;&quot;,&quot;non-dropping-particle&quot;:&quot;&quot;},{&quot;family&quot;:&quot;Isnaeni&quot;,&quot;given&quot;:&quot;Devi Putri&quot;,&quot;parse-names&quot;:false,&quot;dropping-particle&quot;:&quot;&quot;,&quot;non-dropping-particle&quot;:&quot;&quot;},{&quot;family&quot;:&quot;Tilova&quot;,&quot;given&quot;:&quot;Nurdinni&quot;,&quot;parse-names&quot;:false,&quot;dropping-particle&quot;:&quot;&quot;,&quot;non-dropping-particle&quot;:&quot;&quot;},{&quot;family&quot;:&quot;Marlinah&quot;,&quot;given&quot;:&quot;Henni&quot;,&quot;parse-names&quot;:false,&quot;dropping-particle&quot;:&quot;&quot;,&quot;non-dropping-particle&quot;:&quot;&quot;}],&quot;issued&quot;:{&quot;date-parts&quot;:[[2020]]},&quot;abstract&quot;:&quot;Literacy is the ability to understand, analyze, and deconstruct media imager. The ability to do this is intended so that viewers on this matter especially students as media consumers become aware of the way media is created and accessed. Social media is a positive contributor in the advancement of technology and communication. However, the positive impact of the use of social media is often not paid attention, instead of the negative impact of social media that ultimately happens a lot, where one of them is related to the spread of hoax news Hoaxs are information that is created to cover up the actual information. In other words hoaks can also be interpreted as an effort to distort the facts using information that seems convincing but cannot be verified. Hoaks can also be interpreted as an act of obscuring the real information, by flooding a media with the wrong message in order to cover up the correct message. One of the efforts to increase media literacy is through the implementation of Community Service in the form of discussions and the provision of knowledge held at the PKBM 26 Bintro. With the aim of increasing social media literacy training related to hoax prevention, this activity is carried out by providing contemporary examples and presentations regarding the risks of hoax dispersal.&quot;,&quot;issue&quot;:&quot;1&quot;,&quot;volume&quot;:&quot;1&quot;,&quot;container-title-short&quot;:&quot;&quot;},&quot;isTemporary&quot;:false,&quot;suppress-author&quot;:false,&quot;composite&quot;:false,&quot;author-only&quot;:false}]},{&quot;citationID&quot;:&quot;MENDELEY_CITATION_8c59554b-2a74-43e7-9f80-1907da998028&quot;,&quot;properties&quot;:{&quot;noteIndex&quot;:0},&quot;isEdited&quot;:false,&quot;manualOverride&quot;:{&quot;isManuallyOverridden&quot;:true,&quot;citeprocText&quot;:&quot;(Sutirman et al., 2022)&quot;,&quot;manualOverrideText&quot;:&quot;(Sutirman et al., 2022).&quot;},&quot;citationTag&quot;:&quot;MENDELEY_CITATION_v3_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&quot;,&quot;citationItems&quot;:[{&quot;id&quot;:&quot;2b75ea98-7fe3-350e-befa-5a3d342afa88&quot;,&quot;itemData&quot;:{&quot;type&quot;:&quot;chapter&quot;,&quot;id&quot;:&quot;2b75ea98-7fe3-350e-befa-5a3d342afa88&quot;,&quot;title&quot;:&quot;Youth Empowerment Through Digital Literacy Education&quot;,&quot;author&quot;:[{&quot;family&quot;:&quot;Sutirman&quot;,&quot;given&quot;:&quot;&quot;,&quot;parse-names&quot;:false,&quot;dropping-particle&quot;:&quot;&quot;,&quot;non-dropping-particle&quot;:&quot;&quot;},{&quot;family&quot;:&quot;Kusuma&quot;,&quot;given&quot;:&quot;Chusnu Syarifa Diah&quot;,&quot;parse-names&quot;:false,&quot;dropping-particle&quot;:&quot;&quot;,&quot;non-dropping-particle&quot;:&quot;&quot;},{&quot;family&quot;:&quot;Ramadhan&quot;,&quot;given&quot;:&quot;Arwan Nur&quot;,&quot;parse-names&quot;:false,&quot;dropping-particle&quot;:&quot;&quot;,&quot;non-dropping-particle&quot;:&quot;&quot;}],&quot;container-title&quot;:&quot;Proceedings of the 9th International Conference on Education Research, and Innovation (ICERI 2021)&quot;,&quot;DOI&quot;:&quot;10.2991/978-2-494069-67-1_31&quot;,&quot;issued&quot;:{&quot;date-parts&quot;:[[2022]]},&quot;page&quot;:&quot;285-293&quot;,&quot;abstract&quot;:&quot;Youth as pioneers of community development need to be stimulated through programs to strengthen youth capacity and increase competence following the demands of the digital technology era. The PPM program was youth empow-erment through digital literacy education. It aimed to 1) increase understanding and awareness of the youth to ITE Law, 2) improve the ability of youth in using information technology for learning resources, and 3) improve the ability of youth in using information technology for online business. This PPM program was well implemented through the methods of 1) capacity building of youth in seminars, 2) training on the use of digital technology, and 3) online business mentoring. The PPM program was well implemented through seminars, training, and mentoring in the use of digital technology. PPM activities increased the understanding and awareness of the youth to ITE Law, improve the ability of youth in using information technology for learning resources, and improve the ability of youth in using information technology for online business.&quot;,&quot;publisher&quot;:&quot;Atlantis Press SARL&quot;,&quot;container-title-short&quot;:&quot;&quot;},&quot;isTemporary&quot;:false,&quot;suppress-author&quot;:false,&quot;composite&quot;:false,&quot;author-only&quot;:false}]},{&quot;citationID&quot;:&quot;MENDELEY_CITATION_e13c5258-f178-4b5d-b775-3be9740b41e6&quot;,&quot;properties&quot;:{&quot;noteIndex&quot;:0},&quot;isEdited&quot;:false,&quot;manualOverride&quot;:{&quot;isManuallyOverridden&quot;:false,&quot;citeprocText&quot;:&quot;(Muhammad, 2021)&quot;,&quot;manualOverrideText&quot;:&quot;&quot;},&quot;citationTag&quot;:&quot;MENDELEY_CITATION_v3_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&quot;,&quot;citationItems&quot;:[{&quot;id&quot;:&quot;7ab4aa93-9a61-34e0-b1e4-ef5f6d7c0586&quot;,&quot;itemData&quot;:{&quot;type&quot;:&quot;report&quot;,&quot;id&quot;:&quot;7ab4aa93-9a61-34e0-b1e4-ef5f6d7c0586&quot;,&quot;title&quot;:&quot;Konseling Human Trafficking Di Sambas&quot;,&quot;author&quot;:[{&quot;family&quot;:&quot;Muhammad&quot;,&quot;given&quot;:&quot;Rifqi&quot;,&quot;parse-names&quot;:false,&quot;dropping-particle&quot;:&quot;&quot;,&quot;non-dropping-particle&quot;:&quot;&quot;}],&quot;container-title&quot;:&quot;JPdK&quot;,&quot;issued&quot;:{&quot;date-parts&quot;:[[2021]]},&quot;number-of-pages&quot;:&quot;157-161&quot;,&quot;volume&quot;:&quot;3&quot;,&quot;container-title-short&quot;:&quot;&quot;},&quot;isTemporary&quot;:false,&quot;suppress-author&quot;:false,&quot;composite&quot;:false,&quot;author-only&quot;:false}]},{&quot;citationID&quot;:&quot;MENDELEY_CITATION_b3a07691-b79a-4bb9-8c74-7544b63a1e45&quot;,&quot;properties&quot;:{&quot;noteIndex&quot;:0},&quot;isEdited&quot;:false,&quot;manualOverride&quot;:{&quot;isManuallyOverridden&quot;:false,&quot;citeprocText&quot;:&quot;(Harmoko, 2021)&quot;,&quot;manualOverrideText&quot;:&quot;&quot;},&quot;citationTag&quot;:&quot;MENDELEY_CITATION_v3_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&quot;,&quot;citationItems&quot;:[{&quot;id&quot;:&quot;9b985fac-c4fb-3664-808c-4e1f832fb415&quot;,&quot;itemData&quot;:{&quot;type&quot;:&quot;article-journal&quot;,&quot;id&quot;:&quot;9b985fac-c4fb-3664-808c-4e1f832fb415&quot;,&quot;title&quot;:&quot;Digital Literacy As A Solution To Improve The Quality Of Indonesia's Human Resources&quot;,&quot;author&quot;:[{&quot;family&quot;:&quot;Harmoko&quot;,&quot;given&quot;:&quot;Danang Dwi&quot;,&quot;parse-names&quot;:false,&quot;dropping-particle&quot;:&quot;&quot;,&quot;non-dropping-particle&quot;:&quot;&quot;}],&quot;container-title&quot;:&quot;Research and Development Journal of Education&quot;,&quot;DOI&quot;:&quot;10.30998/rdje.v7i2.10569&quot;,&quot;ISSN&quot;:&quot;2406-9744&quot;,&quot;issued&quot;:{&quot;date-parts&quot;:[[2021,10,1]]},&quot;page&quot;:&quot;413&quot;,&quot;abstract&quot;:&quot;&lt;p&gt;The Indonesian literacy index in 2020 is still low, to be precise at 0.54. Even though literacy skills, especially in the digital field, are an important component in facing challenges in the future. Therefore, various efforts are needed to increase the national digital literacy index. This study aims to provide an overview of the importance of digital literacy education to improve the quality of human resources to face the demographic bonus in 2030-2040. This study used a qualitative descriptive method, while the data were taken from various literature sources, both print and online. The result of this research is that digital literacy education is very important for improving the quality of Indonesia's human resources. Individuals who have digital literacy will have certain characteristics, such as 1) the ability to use digital potential maximally, 2) digital resilience, 3) become positive and productive individuals, and 4) become part of the world community&lt;/p&gt;&quot;,&quot;publisher&quot;:&quot;Universitas Indraprasta PGRI&quot;,&quot;issue&quot;:&quot;2&quot;,&quot;volume&quot;:&quot;7&quot;,&quot;container-title-short&quot;:&quot;&quot;},&quot;isTemporary&quot;:false,&quot;suppress-author&quot;:false,&quot;composite&quot;:false,&quot;author-only&quot;:false}]},{&quot;citationID&quot;:&quot;MENDELEY_CITATION_26af97c3-fd34-49b2-aecd-d17f3f3c92b1&quot;,&quot;properties&quot;:{&quot;noteIndex&quot;:0},&quot;isEdited&quot;:false,&quot;manualOverride&quot;:{&quot;isManuallyOverridden&quot;:false,&quot;citeprocText&quot;:&quot;(Yulista, 2021)&quot;,&quot;manualOverrideText&quot;:&quot;&quot;},&quot;citationTag&quot;:&quot;MENDELEY_CITATION_v3_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&quot;,&quot;citationItems&quot;:[{&quot;id&quot;:&quot;3620dcb6-b1a6-36b2-a37f-806ab07d19a5&quot;,&quot;itemData&quot;:{&quot;type&quot;:&quot;report&quot;,&quot;id&quot;:&quot;3620dcb6-b1a6-36b2-a37f-806ab07d19a5&quot;,&quot;title&quot;:&quot;The Urgency of Digital Media Literacy Education to Increase Digital Proficiency Level&quot;,&quot;author&quot;:[{&quot;family&quot;:&quot;Yulista&quot;,&quot;given&quot;:&quot;Yera&quot;,&quot;parse-names&quot;:false,&quot;dropping-particle&quot;:&quot;&quot;,&quot;non-dropping-particle&quot;:&quot;&quot;}],&quot;DOI&quot;:&quot;https://doi.org/10.32923/kjmp.v4i1.1779&quot;,&quot;URL&quot;:&quot;https://jurnal.lp2msasbabel.ac.id/index.php/susISSN2655-0695&quot;,&quot;issued&quot;:{&quot;date-parts&quot;:[[2021]]},&quot;number-of-pages&quot;:&quot;1-11&quot;,&quot;abstract&quot;:&quot;Advances from the internet are also used to carry out actions that harm others, both in disseminating information that contains elements of lies, actions to bring down others, pornography, fraud, means of conflict, crime and various other kinds of commendable actions.&quot;,&quot;issue&quot;:&quot;1&quot;,&quot;volume&quot;:&quot;4&quot;,&quot;container-title-short&quot;:&quot;&quot;},&quot;isTemporary&quot;:false,&quot;suppress-author&quot;:false,&quot;composite&quot;:false,&quot;author-only&quot;:false}]},{&quot;citationID&quot;:&quot;MENDELEY_CITATION_3fdd58de-416b-44a8-b37e-3449c962301f&quot;,&quot;properties&quot;:{&quot;noteIndex&quot;:0},&quot;isEdited&quot;:false,&quot;manualOverride&quot;:{&quot;isManuallyOverridden&quot;:false,&quot;citeprocText&quot;:&quot;(Tria Sytrisna &amp;#38; Ihsanuddin, 2024)&quot;,&quot;manualOverrideText&quot;:&quot;&quot;},&quot;citationTag&quot;:&quot;MENDELEY_CITATION_v3_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&quot;,&quot;citationItems&quot;:[{&quot;id&quot;:&quot;74e04ab9-317b-3af1-879b-9231bae1ff7a&quot;,&quot;itemData&quot;:{&quot;type&quot;:&quot;webpage&quot;,&quot;id&quot;:&quot;74e04ab9-317b-3af1-879b-9231bae1ff7a&quot;,&quot;title&quot;:&quot;698 Orang Jadi Korban TPPO Sepanjang 2024, Terbanyak di Kepri dan Kaltara&quot;,&quot;author&quot;:[{&quot;family&quot;:&quot;Tria Sytrisna&quot;,&quot;given&quot;:&quot;&quot;,&quot;parse-names&quot;:false,&quot;dropping-particle&quot;:&quot;&quot;,&quot;non-dropping-particle&quot;:&quot;&quot;},{&quot;family&quot;:&quot;Ihsanuddin&quot;,&quot;given&quot;:&quot;&quot;,&quot;parse-names&quot;:false,&quot;dropping-particle&quot;:&quot;&quot;,&quot;non-dropping-particle&quot;:&quot;&quot;}],&quot;container-title&quot;:&quot;Kompas.com&quot;,&quot;accessed&quot;:{&quot;date-parts&quot;:[[2025,7,11]]},&quot;URL&quot;:&quot;https://nasional.kompas.com/read/2024/07/15/15560171/698-orang-jadi-korban-tppo-sepanjang-2024-terbanyak-di-kepri-dan-kaltara?lgn_method=google&amp;google_btn=onetap&quot;,&quot;issued&quot;:{&quot;date-parts&quot;:[[2024,7,15]]},&quot;container-title-short&quot;:&quot;&quot;},&quot;isTemporary&quot;:false,&quot;suppress-author&quot;:false,&quot;composite&quot;:false,&quot;author-only&quot;:false}]},{&quot;citationID&quot;:&quot;MENDELEY_CITATION_35240e94-766a-4b92-a4b2-72267e37e048&quot;,&quot;properties&quot;:{&quot;noteIndex&quot;:0},&quot;isEdited&quot;:false,&quot;manualOverride&quot;:{&quot;isManuallyOverridden&quot;:false,&quot;citeprocText&quot;:&quot;(Apriyani, 2023)&quot;,&quot;manualOverrideText&quot;:&quot;&quot;},&quot;citationTag&quot;:&quot;MENDELEY_CITATION_v3_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&quot;,&quot;citationItems&quot;:[{&quot;id&quot;:&quot;8546d792-bc1e-3ecb-8f0b-c53d53bfdd13&quot;,&quot;itemData&quot;:{&quot;type&quot;:&quot;webpage&quot;,&quot;id&quot;:&quot;8546d792-bc1e-3ecb-8f0b-c53d53bfdd13&quot;,&quot;title&quot;:&quot;Sepanjang 2023 Sebanyak 102 Tersangka TPPO di Kepri Diamankan&quot;,&quot;author&quot;:[{&quot;family&quot;:&quot;Apriyani&quot;,&quot;given&quot;:&quot;&quot;,&quot;parse-names&quot;:false,&quot;dropping-particle&quot;:&quot;&quot;,&quot;non-dropping-particle&quot;:&quot;&quot;}],&quot;container-title&quot;:&quot;RRI&quot;,&quot;accessed&quot;:{&quot;date-parts&quot;:[[2025,7,11]]},&quot;URL&quot;:&quot;https://www.rri.co.id/daerah-3t/496899/sepanjang-2023-sebanyak-102-tersangka-tppo-di-kepri-diamankan&quot;,&quot;issued&quot;:{&quot;date-parts&quot;:[[2023]]},&quot;container-title-short&quot;:&quot;&quot;},&quot;isTemporary&quot;:false,&quot;suppress-author&quot;:false,&quot;composite&quot;:false,&quot;author-only&quot;:false}]},{&quot;citationID&quot;:&quot;MENDELEY_CITATION_249a3515-b4b7-4c60-91ef-96eeef1e96ee&quot;,&quot;properties&quot;:{&quot;noteIndex&quot;:0},&quot;isEdited&quot;:false,&quot;manualOverride&quot;:{&quot;isManuallyOverridden&quot;:false,&quot;citeprocText&quot;:&quot;(Tria Sytrisna &amp;#38; Ihsanuddin, 2024)&quot;,&quot;manualOverrideText&quot;:&quot;&quot;},&quot;citationTag&quot;:&quot;MENDELEY_CITATION_v3_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&quot;,&quot;citationItems&quot;:[{&quot;id&quot;:&quot;74e04ab9-317b-3af1-879b-9231bae1ff7a&quot;,&quot;itemData&quot;:{&quot;type&quot;:&quot;webpage&quot;,&quot;id&quot;:&quot;74e04ab9-317b-3af1-879b-9231bae1ff7a&quot;,&quot;title&quot;:&quot;698 Orang Jadi Korban TPPO Sepanjang 2024, Terbanyak di Kepri dan Kaltara&quot;,&quot;author&quot;:[{&quot;family&quot;:&quot;Tria Sytrisna&quot;,&quot;given&quot;:&quot;&quot;,&quot;parse-names&quot;:false,&quot;dropping-particle&quot;:&quot;&quot;,&quot;non-dropping-particle&quot;:&quot;&quot;},{&quot;family&quot;:&quot;Ihsanuddin&quot;,&quot;given&quot;:&quot;&quot;,&quot;parse-names&quot;:false,&quot;dropping-particle&quot;:&quot;&quot;,&quot;non-dropping-particle&quot;:&quot;&quot;}],&quot;container-title&quot;:&quot;Kompas.com&quot;,&quot;accessed&quot;:{&quot;date-parts&quot;:[[2025,7,11]]},&quot;URL&quot;:&quot;https://nasional.kompas.com/read/2024/07/15/15560171/698-orang-jadi-korban-tppo-sepanjang-2024-terbanyak-di-kepri-dan-kaltara?lgn_method=google&amp;google_btn=onetap&quot;,&quot;issued&quot;:{&quot;date-parts&quot;:[[2024,7,15]]},&quot;container-title-short&quot;:&quot;&quot;},&quot;isTemporary&quot;:false,&quot;suppress-author&quot;:false,&quot;composite&quot;:false,&quot;author-only&quot;:false}]},{&quot;citationID&quot;:&quot;MENDELEY_CITATION_407d4444-0343-4896-a200-b9f9974debe0&quot;,&quot;properties&quot;:{&quot;noteIndex&quot;:0},&quot;isEdited&quot;:false,&quot;manualOverride&quot;:{&quot;isManuallyOverridden&quot;:false,&quot;citeprocText&quot;:&quot;(Andiyansari &amp;#38; Sukmawati, 2021)&quot;,&quot;manualOverrideText&quot;:&quot;&quot;},&quot;citationTag&quot;:&quot;MENDELEY_CITATION_v3_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&quot;,&quot;citationItems&quot;:[{&quot;id&quot;:&quot;8823284a-8929-36a9-a15a-cce34e79b791&quot;,&quot;itemData&quot;:{&quot;type&quot;:&quot;article-journal&quot;,&quot;id&quot;:&quot;8823284a-8929-36a9-a15a-cce34e79b791&quot;,&quot;title&quot;:&quot;IMPACTS OF MEDIA LITERACY LEVELS ON HUMAN TRAFFICKING (TPPO) CONTENT&quot;,&quot;author&quot;:[{&quot;family&quot;:&quot;Andiyansari&quot;,&quot;given&quot;:&quot;Popi&quot;,&quot;parse-names&quot;:false,&quot;dropping-particle&quot;:&quot;&quot;,&quot;non-dropping-particle&quot;:&quot;&quot;},{&quot;family&quot;:&quot;Sukmawati&quot;,&quot;given&quot;:&quot;Ade Irma&quot;,&quot;parse-names&quot;:false,&quot;dropping-particle&quot;:&quot;&quot;,&quot;non-dropping-particle&quot;:&quot;&quot;}],&quot;container-title&quot;:&quot;Profetik: Jurnal Komunikasi&quot;,&quot;DOI&quot;:&quot;10.14421/pjk.v14i2.2059&quot;,&quot;ISSN&quot;:&quot;1979-2522&quot;,&quot;issued&quot;:{&quot;date-parts&quot;:[[2021,12,30]]},&quot;page&quot;:&quot;185-200&quot;,&quot;abstract&quot;:&quot;New media is rapidly evolving and has an impact on our daily life. The rapid development of applications and increasing number of social media users can lead the users in a vulnerable condition. Human trafficking, also known as TPPO (Tindak Pidana Perdagangan Orang) in Indonesia, is one of the threats that users encounter, it commonly happens to young users who do not have enough information about it, but they can obtain TPPO information through employment advertisements in the media. The goal of this study is to look at media literacy levels and the correlations between them and TPPO message comprehension in new media. This research used a descriptive quantitative method with a correlation approach, in which associations between variables were measured. The media literacy levels of respondents were measured by using a Likert scale with a range of 1-5. The aspects measured were age, school origin and ownership of social media. These aspects and the TPPO message understanding in new media were measured by a Pearson scale. This study found that the highest level of media literacy was in the age group of 15 years old from SMAN 1(Public Senior High School) Pakem and that the number of social media account ownership did not show a significant relationship with the literacy levels. The measurement on the relationships between the media literacy levels and the TPPO message understanding by using a Pearson scale obtained 0.606; these results indicated that the correlation between both variables was high.&quot;,&quot;publisher&quot;:&quot;Al-Jamiah Research Centre&quot;,&quot;issue&quot;:&quot;2&quot;,&quot;volume&quot;:&quot;14&quot;,&quot;container-title-short&quot;:&quot;&quot;},&quot;isTemporary&quot;:false,&quot;suppress-author&quot;:false,&quot;composite&quot;:false,&quot;author-only&quot;:false}]},{&quot;citationID&quot;:&quot;MENDELEY_CITATION_5a72e0bc-8fa3-4774-86e4-7f07f4d753bc&quot;,&quot;properties&quot;:{&quot;noteIndex&quot;:0},&quot;isEdited&quot;:false,&quot;manualOverride&quot;:{&quot;isManuallyOverridden&quot;:false,&quot;citeprocText&quot;:&quot;(Nurhaipah &amp;#38; Erdiyanti, 2020)&quot;,&quot;manualOverrideText&quot;:&quot;&quot;},&quot;citationTag&quot;:&quot;MENDELEY_CITATION_v3_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&quot;,&quot;citationItems&quot;:[{&quot;id&quot;:&quot;af9f219a-ad07-365a-8a63-53999f08a008&quot;,&quot;itemData&quot;:{&quot;type&quot;:&quot;article-journal&quot;,&quot;id&quot;:&quot;af9f219a-ad07-365a-8a63-53999f08a008&quot;,&quot;title&quot;:&quot;LITERASI MEDIA ONLINE PADA SISWA MA AN-NAWAWIYAH MAJALENGKA&quot;,&quot;author&quot;:[{&quot;family&quot;:&quot;Nurhaipah&quot;,&quot;given&quot;:&quot;Titih&quot;,&quot;parse-names&quot;:false,&quot;dropping-particle&quot;:&quot;&quot;,&quot;non-dropping-particle&quot;:&quot;&quot;},{&quot;family&quot;:&quot;Erdiyanti&quot;,&quot;given&quot;:&quot;Yucky Putri&quot;,&quot;parse-names&quot;:false,&quot;dropping-particle&quot;:&quot;&quot;,&quot;non-dropping-particle&quot;:&quot;&quot;}],&quot;container-title&quot;:&quot;BERNAS: Jurnal Pengabdian Kepada Masyarakat&quot;,&quot;DOI&quot;:&quot;10.31949/jb.v1i3.320&quot;,&quot;ISSN&quot;:&quot;2716-442X&quot;,&quot;issued&quot;:{&quot;date-parts&quot;:[[2020,7,22]]},&quot;page&quot;:&quot;222-231&quot;,&quot;abstract&quot;:&quot;Mudahnya konsumsi informasi dalam dunia digital seperti saat ini, mengharuskan setiap individu memilah dan memilih informasi. Saat ini dunia tengah menghadapi permasalahan yang sama yaitu, gelombang hoax. Sehingga masyarakat harus melek informasi, melek teknologi dan melek media. Langkah pasti dan menjadi jalan utama untuk mengantisipasi hoax adalah membangun kompetensi publik dalam menghadapi luapan banjir informasi. Upaya membangun kompetensi publik dilakukan melalui literasi media. Upaya melakukan peningkatan literasi adalah melalui kegiatan pengabdian kepada masyarakat dalam bentuk diskusi dan pemberian pengetahuan yang diselenggarakan di MA An Nawawiyah Majalengka. Tujuan ini tentunya untuk meningkatkan kompetensi literasi media oleh generasi muda. Siswa MA An Nawawiyah sebagai sasaran dalam kegiatan pelatihan literasi ini dilakukan dengan metode ceramah dan diskusi yang disertai latihan dan tanya jawab. Kegiatan ini dilaksanakan dengan memberikan pengetahuan yang disertai contoh-contoh kasus terkini dan pemaparan risiko penyebaran hoax. Hasil dari kegiatan ini diharapkan mampu menjadi model edukasi literasi media.&quot;,&quot;publisher&quot;:&quot;Universitas Majalengka&quot;,&quot;issue&quot;:&quot;3&quot;,&quot;volume&quot;:&quot;1&quot;,&quot;container-title-short&quot;:&quot;&quot;},&quot;isTemporary&quot;:false,&quot;suppress-author&quot;:false,&quot;composite&quot;:false,&quot;author-only&quot;:false}]},{&quot;citationID&quot;:&quot;MENDELEY_CITATION_0bec66b4-84cb-4a03-877d-45f1cfacee97&quot;,&quot;properties&quot;:{&quot;noteIndex&quot;:0},&quot;isEdited&quot;:false,&quot;manualOverride&quot;:{&quot;isManuallyOverridden&quot;:false,&quot;citeprocText&quot;:&quot;(Andiyansari &amp;#38; Sukmawati, 2021)&quot;,&quot;manualOverrideText&quot;:&quot;&quot;},&quot;citationTag&quot;:&quot;MENDELEY_CITATION_v3_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&quot;,&quot;citationItems&quot;:[{&quot;id&quot;:&quot;8823284a-8929-36a9-a15a-cce34e79b791&quot;,&quot;itemData&quot;:{&quot;type&quot;:&quot;article-journal&quot;,&quot;id&quot;:&quot;8823284a-8929-36a9-a15a-cce34e79b791&quot;,&quot;title&quot;:&quot;IMPACTS OF MEDIA LITERACY LEVELS ON HUMAN TRAFFICKING (TPPO) CONTENT&quot;,&quot;author&quot;:[{&quot;family&quot;:&quot;Andiyansari&quot;,&quot;given&quot;:&quot;Popi&quot;,&quot;parse-names&quot;:false,&quot;dropping-particle&quot;:&quot;&quot;,&quot;non-dropping-particle&quot;:&quot;&quot;},{&quot;family&quot;:&quot;Sukmawati&quot;,&quot;given&quot;:&quot;Ade Irma&quot;,&quot;parse-names&quot;:false,&quot;dropping-particle&quot;:&quot;&quot;,&quot;non-dropping-particle&quot;:&quot;&quot;}],&quot;container-title&quot;:&quot;Profetik: Jurnal Komunikasi&quot;,&quot;DOI&quot;:&quot;10.14421/pjk.v14i2.2059&quot;,&quot;ISSN&quot;:&quot;1979-2522&quot;,&quot;issued&quot;:{&quot;date-parts&quot;:[[2021,12,30]]},&quot;page&quot;:&quot;185-200&quot;,&quot;abstract&quot;:&quot;New media is rapidly evolving and has an impact on our daily life. The rapid development of applications and increasing number of social media users can lead the users in a vulnerable condition. Human trafficking, also known as TPPO (Tindak Pidana Perdagangan Orang) in Indonesia, is one of the threats that users encounter, it commonly happens to young users who do not have enough information about it, but they can obtain TPPO information through employment advertisements in the media. The goal of this study is to look at media literacy levels and the correlations between them and TPPO message comprehension in new media. This research used a descriptive quantitative method with a correlation approach, in which associations between variables were measured. The media literacy levels of respondents were measured by using a Likert scale with a range of 1-5. The aspects measured were age, school origin and ownership of social media. These aspects and the TPPO message understanding in new media were measured by a Pearson scale. This study found that the highest level of media literacy was in the age group of 15 years old from SMAN 1(Public Senior High School) Pakem and that the number of social media account ownership did not show a significant relationship with the literacy levels. The measurement on the relationships between the media literacy levels and the TPPO message understanding by using a Pearson scale obtained 0.606; these results indicated that the correlation between both variables was high.&quot;,&quot;publisher&quot;:&quot;Al-Jamiah Research Centre&quot;,&quot;issue&quot;:&quot;2&quot;,&quot;volume&quot;:&quot;14&quot;,&quot;container-title-short&quot;:&quot;&quot;},&quot;isTemporary&quot;:false,&quot;suppress-author&quot;:false,&quot;composite&quot;:false,&quot;author-only&quot;:false}]},{&quot;citationID&quot;:&quot;MENDELEY_CITATION_d0334735-f110-45f9-bb1d-5c8518cdfdd9&quot;,&quot;properties&quot;:{&quot;noteIndex&quot;:0},&quot;isEdited&quot;:false,&quot;manualOverride&quot;:{&quot;isManuallyOverridden&quot;:false,&quot;citeprocText&quot;:&quot;(Dini Nisa &amp;#38; Setiyawati, 2019)&quot;,&quot;manualOverrideText&quot;:&quot;&quot;},&quot;citationTag&quot;:&quot;MENDELEY_CITATION_v3_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&quot;,&quot;citationItems&quot;:[{&quot;id&quot;:&quot;a790d7bd-c60d-34ca-858d-4d4e0f4730c8&quot;,&quot;itemData&quot;:{&quot;type&quot;:&quot;report&quot;,&quot;id&quot;:&quot;a790d7bd-c60d-34ca-858d-4d4e0f4730c8&quot;,&quot;title&quot;:&quot;A Systematic Review of Digital Literacy Training for High School Students&quot;,&quot;author&quot;:[{&quot;family&quot;:&quot;Dini Nisa&quot;,&quot;given&quot;:&quot;Aqyas&quot;,&quot;parse-names&quot;:false,&quot;dropping-particle&quot;:&quot;&quot;,&quot;non-dropping-particle&quot;:&quot;&quot;},{&quot;family&quot;:&quot;Setiyawati&quot;,&quot;given&quot;:&quot;Diana&quot;,&quot;parse-names&quot;:false,&quot;dropping-particle&quot;:&quot;&quot;,&quot;non-dropping-particle&quot;:&quot;&quot;}],&quot;issued&quot;:{&quot;date-parts&quot;:[[2019]]},&quot;abstract&quot;:&quot;The increase of false news (hoax), hate speech, access to negative content, and misuse of internet as a crime media indicated a low level of digital literacy, especially in teenagers and young adults as the age group with the most access to the internet in Indonesia. Digital literacy, the ability needed to compete in the Information Age, is important to be taught to the younger generation since they are in high school level as the cognitive level of the students is likely to have been advanced. One method to teach this skill is through training. This study was conducted to find out topics of digital literacy training in high school students that had done previously. The method used was systematic literature review on six research databases. The findings depict about five different topics, namely knowledge of digital world characteristics, the ability to choose sources of information, the ability to evaluate information, the ability to produce content and the ability to prevent of problematic internet use. In terms of training methods, the findings indicated that methods used to improve digital literacy of high school students were lectures, discussions, playing video games, producing content for blogs, project-based learning, and interactive workshops.&quot;,&quot;container-title-short&quot;:&quot;&quot;},&quot;isTemporary&quot;:false,&quot;suppress-author&quot;:false,&quot;composite&quot;:false,&quot;author-only&quot;:false}]},{&quot;citationID&quot;:&quot;MENDELEY_CITATION_57c59f5f-0282-4e3b-bce2-e16b75cf83ff&quot;,&quot;properties&quot;:{&quot;noteIndex&quot;:0},&quot;isEdited&quot;:false,&quot;manualOverride&quot;:{&quot;isManuallyOverridden&quot;:false,&quot;citeprocText&quot;:&quot;(Annisa Anastasia Salsabila et al., 2023)&quot;,&quot;manualOverrideText&quot;:&quot;&quot;},&quot;citationTag&quot;:&quot;MENDELEY_CITATION_v3_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&quot;,&quot;citationItems&quot;:[{&quot;id&quot;:&quot;e4b5374d-aab8-3f3a-b608-9c6bbe395b0c&quot;,&quot;itemData&quot;:{&quot;type&quot;:&quot;article-journal&quot;,&quot;id&quot;:&quot;e4b5374d-aab8-3f3a-b608-9c6bbe395b0c&quot;,&quot;title&quot;:&quot;Pentingnya Literasi di Era Digital dalam Menghadapi Hoaks di Media Sosial&quot;,&quot;author&quot;:[{&quot;family&quot;:&quot;Annisa Anastasia Salsabila&quot;,&quot;given&quot;:&quot;&quot;,&quot;parse-names&quot;:false,&quot;dropping-particle&quot;:&quot;&quot;,&quot;non-dropping-particle&quot;:&quot;&quot;},{&quot;family&quot;:&quot;Dinie Anggraeni Dewi&quot;,&quot;given&quot;:&quot;&quot;,&quot;parse-names&quot;:false,&quot;dropping-particle&quot;:&quot;&quot;,&quot;non-dropping-particle&quot;:&quot;&quot;},{&quot;family&quot;:&quot;Rizky Saeful Hayat&quot;,&quot;given&quot;:&quot;&quot;,&quot;parse-names&quot;:false,&quot;dropping-particle&quot;:&quot;&quot;,&quot;non-dropping-particle&quot;:&quot;&quot;}],&quot;container-title&quot;:&quot;Inspirasi Dunia: Jurnal Riset Pendidikan dan Bahasa&quot;,&quot;DOI&quot;:&quot;10.58192/insdun.v3i1.1775&quot;,&quot;ISSN&quot;:&quot;2963-5004&quot;,&quot;issued&quot;:{&quot;date-parts&quot;:[[2023,12,28]]},&quot;page&quot;:&quot;45-54&quot;,&quot;abstract&quot;:&quot;This research aims to provide a solution to the importance of literacy in the digital era, to explain the importance of literacy in the digital era in dealing with hoaxes or false information on social media as well as strategies for increasing literacy in the digital era. Hoaxes can have a very detrimental impact, both on individuals and society as a whole. Therefore, it is important for people to always check the veracity of information before sharing it or taking action based on that information. With digital literacy, people can understand and manage information spread on social media. The research method used is a qualitative method with a library research approach. The literature study method involves collecting data by understanding and studying theories from various literature that are relevant to the research subject. Literacy in this digital era is the key to overcoming various challenges. Digital literacy is important in dealing with hoaxes, including the ability to identify hoaxes, evaluate the authenticity of information sources, understand the context of information, use tools, question information, and maintain online privacy and security. Digital literacy helps individuals become more intelligent, critical and responsible in consuming and disseminating information in the digital world.&quot;,&quot;publisher&quot;:&quot;Universitas Maritim AMNI Semarang&quot;,&quot;issue&quot;:&quot;1&quot;,&quot;volume&quot;:&quot;3&quot;,&quot;container-title-short&quot;:&quot;&quot;},&quot;isTemporary&quot;:false,&quot;suppress-author&quot;:false,&quot;composite&quot;:false,&quot;author-only&quot;:false}]},{&quot;citationID&quot;:&quot;MENDELEY_CITATION_31c02de2-c609-465e-9f30-cec1d3db4522&quot;,&quot;properties&quot;:{&quot;noteIndex&quot;:0},&quot;isEdited&quot;:false,&quot;manualOverride&quot;:{&quot;isManuallyOverridden&quot;:false,&quot;citeprocText&quot;:&quot;(Dapodikbud, 2025)&quot;,&quot;manualOverrideText&quot;:&quot;&quot;},&quot;citationTag&quot;:&quot;MENDELEY_CITATION_v3_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&quot;,&quot;citationItems&quot;:[{&quot;id&quot;:&quot;9b05124c-0e02-37e3-9269-a81e1453d85a&quot;,&quot;itemData&quot;:{&quot;type&quot;:&quot;webpage&quot;,&quot;id&quot;:&quot;9b05124c-0e02-37e3-9269-a81e1453d85a&quot;,&quot;title&quot;:&quot;Sekolah data kemendikdasmen&quot;,&quot;author&quot;:[{&quot;family&quot;:&quot;Dapodikbud&quot;,&quot;given&quot;:&quot;&quot;,&quot;parse-names&quot;:false,&quot;dropping-particle&quot;:&quot;&quot;,&quot;non-dropping-particle&quot;:&quot;&quot;}],&quot;container-title&quot;:&quot;https://sekolah.data.kemendikdasmen.go.id/index.php/chome/profil/95b68281-b56b-4097-bc20-ec090972d08c&quot;,&quot;issued&quot;:{&quot;date-parts&quot;:[[2025]]},&quot;container-title-short&quot;:&quot;&quot;},&quot;isTemporary&quot;:false,&quot;suppress-author&quot;:false,&quot;composite&quot;:false,&quot;author-only&quot;:false}]},{&quot;citationID&quot;:&quot;MENDELEY_CITATION_c36727de-aa86-42e1-93e6-7b0001c53944&quot;,&quot;properties&quot;:{&quot;noteIndex&quot;:0},&quot;isEdited&quot;:false,&quot;manualOverride&quot;:{&quot;isManuallyOverridden&quot;:false,&quot;citeprocText&quot;:&quot;(Kharis Almasyhari et al., 2022)&quot;,&quot;manualOverrideText&quot;:&quot;&quot;},&quot;citationTag&quot;:&quot;MENDELEY_CITATION_v3_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&quot;,&quot;citationItems&quot;:[{&quot;id&quot;:&quot;392d43f2-282e-31cf-bcc1-4085baa43c1c&quot;,&quot;itemData&quot;:{&quot;type&quot;:&quot;report&quot;,&quot;id&quot;:&quot;392d43f2-282e-31cf-bcc1-4085baa43c1c&quot;,&quot;title&quot;:&quot;Edukasi Literasi Digital: Peningkatan Kesadaran Masyarakat Dalam Perlindungan Data Pribadi dan Kaitannya Terhadap Financial Technology&quot;,&quot;author&quot;:[{&quot;family&quot;:&quot;Kharis Almasyhari&quot;,&quot;given&quot;:&quot;Abdul&quot;,&quot;parse-names&quot;:false,&quot;dropping-particle&quot;:&quot;&quot;,&quot;non-dropping-particle&quot;:&quot;&quot;},{&quot;family&quot;:&quot;Priatna Sari&quot;,&quot;given&quot;:&quot;Yeni&quot;,&quot;parse-names&quot;:false,&quot;dropping-particle&quot;:&quot;&quot;,&quot;non-dropping-particle&quot;:&quot;&quot;},{&quot;family&quot;:&quot;Sukesti&quot;,&quot;given&quot;:&quot;Fatmasari&quot;,&quot;parse-names&quot;:false,&quot;dropping-particle&quot;:&quot;&quot;,&quot;non-dropping-particle&quot;:&quot;&quot;},{&quot;family&quot;:&quot;Studi Akuntansi Universitas Muhamadiyah Semarang&quot;,&quot;given&quot;:&quot;Program&quot;,&quot;parse-names&quot;:false,&quot;dropping-particle&quot;:&quot;&quot;,&quot;non-dropping-particle&quot;:&quot;&quot;},{&quot;family&quot;:&quot;Studi Akuntansi&quot;,&quot;given&quot;:&quot;Program&quot;,&quot;parse-names&quot;:false,&quot;dropping-particle&quot;:&quot;&quot;,&quot;non-dropping-particle&quot;:&quot;&quot;},{&quot;family&quot;:&quot;Harapan Bersama&quot;,&quot;given&quot;:&quot;Politeknik&quot;,&quot;parse-names&quot;:false,&quot;dropping-particle&quot;:&quot;&quot;,&quot;non-dropping-particle&quot;:&quot;&quot;}],&quot;container-title&quot;:&quot;Jurnal Abdimas PHB&quot;,&quot;issued&quot;:{&quot;date-parts&quot;:[[2022]]},&quot;issue&quot;:&quot;3&quot;,&quot;volume&quot;:&quot;5&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3936</Words>
  <Characters>26334</Characters>
  <Application>Microsoft Office Word</Application>
  <DocSecurity>0</DocSecurity>
  <Lines>393</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intan idiani</cp:lastModifiedBy>
  <cp:revision>7</cp:revision>
  <cp:lastPrinted>2014-10-31T14:16:00Z</cp:lastPrinted>
  <dcterms:created xsi:type="dcterms:W3CDTF">2025-10-08T14:36:00Z</dcterms:created>
  <dcterms:modified xsi:type="dcterms:W3CDTF">2025-10-08T15:22:00Z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670923bd-27d3-44c6-81f3-2654aa5751c6</vt:lpwstr>
  </property>
</Properties>
</file>