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76EBA9F2" w14:textId="5F56E2D9" w:rsidR="00E726EA" w:rsidRPr="00E726EA" w:rsidRDefault="00E726EA" w:rsidP="00E726EA">
            <w:pPr>
              <w:rPr>
                <w:rFonts w:ascii="Century Gothic" w:hAnsi="Century Gothic"/>
                <w:b/>
                <w:smallCaps/>
                <w:sz w:val="32"/>
              </w:rPr>
            </w:pPr>
            <w:r>
              <w:rPr>
                <w:rFonts w:ascii="Century Gothic" w:hAnsi="Century Gothic"/>
                <w:b/>
                <w:smallCaps/>
                <w:sz w:val="32"/>
              </w:rPr>
              <w:t>E</w:t>
            </w:r>
            <w:r w:rsidRPr="00E726EA">
              <w:rPr>
                <w:rFonts w:ascii="Century Gothic" w:hAnsi="Century Gothic"/>
                <w:b/>
                <w:smallCaps/>
                <w:sz w:val="32"/>
              </w:rPr>
              <w:t xml:space="preserve">S KRIM KELOR SEBAGAI INOVASI CERDAS OLAHAN PANGAN LOKAL </w:t>
            </w:r>
          </w:p>
          <w:p w14:paraId="57F16A43" w14:textId="797C5612" w:rsidR="00E726EA" w:rsidRDefault="00E726EA" w:rsidP="00E726EA">
            <w:pPr>
              <w:rPr>
                <w:rFonts w:ascii="Century Gothic" w:hAnsi="Century Gothic"/>
                <w:b/>
                <w:smallCaps/>
                <w:sz w:val="32"/>
              </w:rPr>
            </w:pPr>
            <w:r w:rsidRPr="00E726EA">
              <w:rPr>
                <w:rFonts w:ascii="Century Gothic" w:hAnsi="Century Gothic"/>
                <w:b/>
                <w:smallCaps/>
                <w:sz w:val="32"/>
              </w:rPr>
              <w:t>SOLUSI</w:t>
            </w:r>
            <w:r>
              <w:rPr>
                <w:rFonts w:ascii="Century Gothic" w:hAnsi="Century Gothic"/>
                <w:b/>
                <w:smallCaps/>
                <w:sz w:val="32"/>
              </w:rPr>
              <w:t xml:space="preserve"> </w:t>
            </w:r>
            <w:r w:rsidRPr="00E726EA">
              <w:rPr>
                <w:rFonts w:ascii="Century Gothic" w:hAnsi="Century Gothic"/>
                <w:b/>
                <w:smallCaps/>
                <w:sz w:val="32"/>
              </w:rPr>
              <w:t>PENCEGAHAN STUNTING MENUJU EKONOMI BERDAYA</w:t>
            </w:r>
          </w:p>
          <w:p w14:paraId="25571CB0" w14:textId="77777777" w:rsidR="00D42E85" w:rsidRDefault="00D42E85" w:rsidP="007F77C1">
            <w:pPr>
              <w:rPr>
                <w:rFonts w:ascii="Century Gothic" w:hAnsi="Century Gothic"/>
              </w:rPr>
            </w:pPr>
          </w:p>
          <w:p w14:paraId="581CC846" w14:textId="77777777" w:rsidR="00E726EA" w:rsidRDefault="00E726EA" w:rsidP="00E726EA">
            <w:pPr>
              <w:pStyle w:val="Penulis"/>
              <w:contextualSpacing/>
              <w:rPr>
                <w:rFonts w:ascii="Century Gothic" w:hAnsi="Century Gothic" w:cs="Arial"/>
                <w:b/>
                <w:sz w:val="20"/>
                <w:szCs w:val="20"/>
                <w:lang w:val="id-ID"/>
              </w:rPr>
            </w:pPr>
            <w:r w:rsidRPr="00E726EA">
              <w:rPr>
                <w:rFonts w:ascii="Century Gothic" w:hAnsi="Century Gothic" w:cs="Arial"/>
                <w:b/>
                <w:sz w:val="20"/>
                <w:szCs w:val="20"/>
              </w:rPr>
              <w:t>Agustina Nurul Fajriah</w:t>
            </w:r>
            <w:r w:rsidRPr="00E726EA">
              <w:rPr>
                <w:rFonts w:ascii="Century Gothic" w:hAnsi="Century Gothic" w:cs="Arial"/>
                <w:b/>
                <w:sz w:val="20"/>
                <w:szCs w:val="20"/>
                <w:vertAlign w:val="superscript"/>
              </w:rPr>
              <w:t>1</w:t>
            </w:r>
            <w:r w:rsidRPr="00E726EA">
              <w:rPr>
                <w:rFonts w:ascii="Century Gothic" w:hAnsi="Century Gothic" w:cs="Arial"/>
                <w:b/>
                <w:sz w:val="20"/>
                <w:szCs w:val="20"/>
                <w:lang w:val="id-ID"/>
              </w:rPr>
              <w:t xml:space="preserve">, </w:t>
            </w:r>
          </w:p>
          <w:p w14:paraId="644CF8EA" w14:textId="77777777" w:rsidR="00E726EA" w:rsidRDefault="00E726EA" w:rsidP="00E726EA">
            <w:pPr>
              <w:pStyle w:val="Penulis"/>
              <w:contextualSpacing/>
              <w:rPr>
                <w:rFonts w:ascii="Century Gothic" w:hAnsi="Century Gothic" w:cs="Arial"/>
                <w:b/>
                <w:sz w:val="20"/>
                <w:szCs w:val="20"/>
              </w:rPr>
            </w:pPr>
            <w:r w:rsidRPr="00E726EA">
              <w:rPr>
                <w:rFonts w:ascii="Century Gothic" w:hAnsi="Century Gothic" w:cs="Arial"/>
                <w:b/>
                <w:sz w:val="20"/>
                <w:szCs w:val="20"/>
              </w:rPr>
              <w:t>Asnidar</w:t>
            </w:r>
            <w:r w:rsidRPr="00E726EA">
              <w:rPr>
                <w:rFonts w:ascii="Century Gothic" w:hAnsi="Century Gothic" w:cs="Arial"/>
                <w:b/>
                <w:sz w:val="20"/>
                <w:szCs w:val="20"/>
                <w:vertAlign w:val="superscript"/>
              </w:rPr>
              <w:t xml:space="preserve"> 2</w:t>
            </w:r>
            <w:r w:rsidRPr="00E726EA">
              <w:rPr>
                <w:rFonts w:ascii="Century Gothic" w:hAnsi="Century Gothic" w:cs="Arial"/>
                <w:b/>
                <w:sz w:val="20"/>
                <w:szCs w:val="20"/>
              </w:rPr>
              <w:t>, Rizky Nafaida</w:t>
            </w:r>
            <w:r w:rsidRPr="00E726EA">
              <w:rPr>
                <w:rFonts w:ascii="Century Gothic" w:hAnsi="Century Gothic" w:cs="Arial"/>
                <w:b/>
                <w:sz w:val="20"/>
                <w:szCs w:val="20"/>
                <w:vertAlign w:val="superscript"/>
              </w:rPr>
              <w:t>3</w:t>
            </w:r>
            <w:r w:rsidRPr="00E726EA">
              <w:rPr>
                <w:rFonts w:ascii="Century Gothic" w:hAnsi="Century Gothic" w:cs="Arial"/>
                <w:b/>
                <w:sz w:val="20"/>
                <w:szCs w:val="20"/>
              </w:rPr>
              <w:t>, Mayang Murni</w:t>
            </w:r>
            <w:r w:rsidRPr="00E726EA">
              <w:rPr>
                <w:rFonts w:ascii="Century Gothic" w:hAnsi="Century Gothic" w:cs="Arial"/>
                <w:b/>
                <w:sz w:val="20"/>
                <w:szCs w:val="20"/>
                <w:vertAlign w:val="superscript"/>
              </w:rPr>
              <w:t>4</w:t>
            </w:r>
            <w:r w:rsidRPr="00E726EA">
              <w:rPr>
                <w:rFonts w:ascii="Century Gothic" w:hAnsi="Century Gothic" w:cs="Arial"/>
                <w:b/>
                <w:sz w:val="20"/>
                <w:szCs w:val="20"/>
              </w:rPr>
              <w:t>, Mochammad Iswan Perangin-angin</w:t>
            </w:r>
            <w:r w:rsidRPr="00E726EA">
              <w:rPr>
                <w:rFonts w:ascii="Century Gothic" w:hAnsi="Century Gothic" w:cs="Arial"/>
                <w:b/>
                <w:sz w:val="20"/>
                <w:szCs w:val="20"/>
                <w:vertAlign w:val="superscript"/>
              </w:rPr>
              <w:t>5</w:t>
            </w:r>
            <w:r w:rsidRPr="00E726EA">
              <w:rPr>
                <w:rFonts w:ascii="Century Gothic" w:hAnsi="Century Gothic" w:cs="Arial"/>
                <w:b/>
                <w:sz w:val="20"/>
                <w:szCs w:val="20"/>
              </w:rPr>
              <w:t xml:space="preserve">, </w:t>
            </w:r>
          </w:p>
          <w:p w14:paraId="4A70D456" w14:textId="7FC93040" w:rsidR="00D42E85" w:rsidRPr="00E726EA" w:rsidRDefault="00E726EA" w:rsidP="00E726EA">
            <w:pPr>
              <w:pStyle w:val="Penulis"/>
              <w:contextualSpacing/>
              <w:rPr>
                <w:rFonts w:ascii="Palatino Linotype" w:hAnsi="Palatino Linotype" w:cs="Arial"/>
                <w:b/>
                <w:sz w:val="20"/>
                <w:szCs w:val="20"/>
                <w:vertAlign w:val="superscript"/>
              </w:rPr>
            </w:pPr>
            <w:r w:rsidRPr="00E726EA">
              <w:rPr>
                <w:rFonts w:ascii="Century Gothic" w:hAnsi="Century Gothic" w:cs="Arial"/>
                <w:b/>
                <w:sz w:val="20"/>
                <w:szCs w:val="20"/>
              </w:rPr>
              <w:t>Fathia Rahmah</w:t>
            </w:r>
            <w:r w:rsidRPr="00E726EA">
              <w:rPr>
                <w:rFonts w:ascii="Century Gothic" w:hAnsi="Century Gothic" w:cs="Arial"/>
                <w:b/>
                <w:sz w:val="20"/>
                <w:szCs w:val="20"/>
                <w:vertAlign w:val="superscript"/>
              </w:rPr>
              <w:t>6</w:t>
            </w:r>
            <w:r>
              <w:rPr>
                <w:rFonts w:ascii="Century Gothic" w:hAnsi="Century Gothic" w:cs="Arial"/>
                <w:b/>
                <w:sz w:val="20"/>
                <w:szCs w:val="20"/>
                <w:vertAlign w:val="superscript"/>
              </w:rPr>
              <w:t xml:space="preserve"> </w:t>
            </w:r>
          </w:p>
          <w:p w14:paraId="658EB2B1" w14:textId="77777777" w:rsidR="00D42E85" w:rsidRPr="003A259F" w:rsidRDefault="00D42E85" w:rsidP="007F77C1">
            <w:pPr>
              <w:rPr>
                <w:rFonts w:ascii="Century Gothic" w:hAnsi="Century Gothic"/>
              </w:rPr>
            </w:pPr>
          </w:p>
          <w:p w14:paraId="2E6A2D22" w14:textId="18062D60"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E726EA">
              <w:rPr>
                <w:rFonts w:ascii="Century Gothic" w:hAnsi="Century Gothic"/>
                <w:sz w:val="18"/>
                <w:vertAlign w:val="superscript"/>
                <w:lang w:val="id-ID"/>
              </w:rPr>
              <w:t>,4,6</w:t>
            </w:r>
            <w:r w:rsidRPr="00FB38E7">
              <w:rPr>
                <w:rFonts w:ascii="Century Gothic" w:hAnsi="Century Gothic"/>
                <w:sz w:val="18"/>
                <w:vertAlign w:val="superscript"/>
                <w:lang w:val="id-ID"/>
              </w:rPr>
              <w:t>)</w:t>
            </w:r>
            <w:r w:rsidR="00E726EA">
              <w:t xml:space="preserve"> </w:t>
            </w:r>
            <w:r w:rsidR="00E726EA" w:rsidRPr="00E726EA">
              <w:rPr>
                <w:rFonts w:ascii="Century Gothic" w:hAnsi="Century Gothic"/>
                <w:sz w:val="18"/>
              </w:rPr>
              <w:t>Program Studi Akuntansi, Fakultas Ekonomi dan Bisnis, Universitas Samudra, Aceh, Indonesia</w:t>
            </w:r>
          </w:p>
          <w:p w14:paraId="3A523C5B" w14:textId="5772B770"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2553F">
              <w:rPr>
                <w:rFonts w:ascii="Century Gothic" w:hAnsi="Century Gothic"/>
                <w:sz w:val="18"/>
              </w:rPr>
              <w:t xml:space="preserve"> </w:t>
            </w:r>
            <w:r w:rsidR="00E726EA" w:rsidRPr="00E726EA">
              <w:rPr>
                <w:rFonts w:ascii="Century Gothic" w:hAnsi="Century Gothic"/>
                <w:sz w:val="18"/>
              </w:rPr>
              <w:t>Program Studi Ekonomi Pembangunan, Fakultas Ekonomi dan Bisnis, Universitas Samudra, Aceh, Indonesia</w:t>
            </w:r>
          </w:p>
          <w:p w14:paraId="3E235575" w14:textId="74DB0A55" w:rsidR="00E726EA" w:rsidRDefault="00E726EA" w:rsidP="007F77C1">
            <w:pPr>
              <w:rPr>
                <w:rFonts w:ascii="Century Gothic" w:hAnsi="Century Gothic"/>
                <w:sz w:val="18"/>
                <w:lang w:val="id-ID"/>
              </w:rPr>
            </w:pPr>
            <w:r w:rsidRPr="00E726EA">
              <w:rPr>
                <w:rFonts w:ascii="Century Gothic" w:hAnsi="Century Gothic"/>
                <w:sz w:val="18"/>
                <w:vertAlign w:val="superscript"/>
                <w:lang w:val="id-ID"/>
              </w:rPr>
              <w:t>3)</w:t>
            </w:r>
            <w:r w:rsidRPr="00E726EA">
              <w:rPr>
                <w:rFonts w:ascii="Century Gothic" w:hAnsi="Century Gothic"/>
                <w:sz w:val="18"/>
                <w:lang w:val="id-ID"/>
              </w:rPr>
              <w:t>Program Studi Pendidikan Fisika, Fakultas Keguruan dan Ilmu Pendidikan, Universitas Samudra, Aceh, Indonesia</w:t>
            </w:r>
          </w:p>
          <w:p w14:paraId="65588D2A" w14:textId="2AAEFD5B" w:rsidR="00AC1700" w:rsidRPr="00FB38E7" w:rsidRDefault="00AC1700" w:rsidP="007F77C1">
            <w:pPr>
              <w:rPr>
                <w:rFonts w:ascii="Century Gothic" w:hAnsi="Century Gothic"/>
                <w:sz w:val="18"/>
                <w:lang w:val="id-ID"/>
              </w:rPr>
            </w:pPr>
            <w:r w:rsidRPr="00AC1700">
              <w:rPr>
                <w:rFonts w:ascii="Century Gothic" w:hAnsi="Century Gothic"/>
                <w:sz w:val="18"/>
                <w:vertAlign w:val="superscript"/>
                <w:lang w:val="id-ID"/>
              </w:rPr>
              <w:t>5)</w:t>
            </w:r>
            <w:r w:rsidRPr="00AC1700">
              <w:rPr>
                <w:rFonts w:ascii="Century Gothic" w:hAnsi="Century Gothic"/>
                <w:sz w:val="18"/>
                <w:lang w:val="id-ID"/>
              </w:rPr>
              <w:t>Program Studi Tehnik Informatika, Fakultas Ilmu Komputer dan Teknologi Informasi, Universitas Budi Dar</w:t>
            </w:r>
            <w:r>
              <w:rPr>
                <w:rFonts w:ascii="Century Gothic" w:hAnsi="Century Gothic"/>
                <w:sz w:val="18"/>
                <w:lang w:val="id-ID"/>
              </w:rPr>
              <w:t>m</w:t>
            </w:r>
            <w:r w:rsidRPr="00AC1700">
              <w:rPr>
                <w:rFonts w:ascii="Century Gothic" w:hAnsi="Century Gothic"/>
                <w:sz w:val="18"/>
                <w:lang w:val="id-ID"/>
              </w:rPr>
              <w:t>a, Medan, Indonesia</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Pilih penulis yang akan menjadi korespondensi author</w:t>
            </w:r>
          </w:p>
          <w:p w14:paraId="5A236C5D" w14:textId="1309990E"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Email : </w:t>
            </w:r>
            <w:r w:rsidR="00AC1700">
              <w:rPr>
                <w:rFonts w:ascii="Century Gothic" w:hAnsi="Century Gothic"/>
                <w:sz w:val="18"/>
                <w:lang w:val="id-ID"/>
              </w:rPr>
              <w:t>asnidar@unsam.ac.id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7EB4B178" w14:textId="21AF4C98" w:rsidR="00F331E1" w:rsidRDefault="00AC1700" w:rsidP="00F331E1">
            <w:pPr>
              <w:jc w:val="both"/>
              <w:rPr>
                <w:rFonts w:ascii="Century Gothic" w:hAnsi="Century Gothic" w:cs="Times"/>
                <w:sz w:val="16"/>
                <w:szCs w:val="16"/>
              </w:rPr>
            </w:pPr>
            <w:r w:rsidRPr="00AC1700">
              <w:rPr>
                <w:rFonts w:ascii="Century Gothic" w:hAnsi="Century Gothic" w:cs="Times"/>
                <w:sz w:val="16"/>
                <w:szCs w:val="16"/>
              </w:rPr>
              <w:t>Stunting merupakan salah satu permasalahan gizi kronis yang berdampak signifikan terhadap kualitas sumber daya manusia (SDM) di masa depan. Anak-anak yang mengalami stunting cenderung memiliki gangguan perkembangan dan daya tahan tubuh, yang pada akhirnya memengaruhi produktivitas dan daya saing bangsa. Kabupaten Aceh Timur menjadi salah satu daerah dengan prevalensi stunting tinggi, kondisi ini diperburuk oleh rendahnya partisipasi masyarakat dalam kegiatan posyandu dan kurangnya pemahaman tentang pentingnya gizi seimbang. Kegiatan pengabdian kepada masyarakat ini bertujuan untuk: (1) meningkatkan pengetahuan masyarakat tentang pentingnya pencegahan stunting melalui pemanfaatan pangan lokal bergizi; (2) memberikan keterampilan kepada masyarakat dalam mengolah daun kelor menjadi es krim sehat; dan (3) menciptakan peluang usaha mikro melalui inovasi pangan lokal sebagai upaya mendukung ekonomi berdaya. Metode pelaksanaan kegiatan meliputi sosialisasi, pelatihan, dan praktik langsung (demo). Hasil kegiatan menunjukkan adanya peningkatan signifikan dalam pengetahuan dan keterampilan kader posyandu. Peserta mampu membuat es krim kelor secara mandiri dan memahami manfaatnya bagi pencegahan stunting. Selain itu, inovasi ini berhasil meningkatkan partisipasi masyarakat terhadap kegiatan posyandu karena produk es krim kelor menjadi daya tarik bagi anak-anak. Selain aspek kesehatan, inovasi ini juga membuka peluang usaha baru bagi masyarakat. Dengan modal yang relatif rendah dan bahan baku yang tersedia secara lokal, es krim kelor berpotensi dipasarkan di sekolah-sekolah dan warung desa. Pendekatan ini sejalan dengan konsep ekonomi berdaya, dimana masyarakat diberdayakan melalui pemanfaatan sumber daya lokal untuk menciptakan nilai tambah. Dampak ini diharapkan mampu membantu masyarakat memutus rantai kemiskinan dan meningkatkan kesejahteraan keluarga.</w:t>
            </w:r>
          </w:p>
          <w:p w14:paraId="4E892974" w14:textId="77777777" w:rsidR="00AC1700" w:rsidRPr="009C59E4" w:rsidRDefault="00AC1700" w:rsidP="00F331E1">
            <w:pPr>
              <w:jc w:val="both"/>
              <w:rPr>
                <w:rFonts w:ascii="Century Gothic" w:hAnsi="Century Gothic" w:cs="Times"/>
                <w:sz w:val="16"/>
                <w:szCs w:val="16"/>
              </w:rPr>
            </w:pPr>
          </w:p>
          <w:p w14:paraId="7C0C89F3" w14:textId="1AC7D90F" w:rsidR="005013A9" w:rsidRDefault="00F331E1" w:rsidP="00D42E85">
            <w:pPr>
              <w:jc w:val="both"/>
              <w:rPr>
                <w:rFonts w:ascii="Century Gothic" w:hAnsi="Century Gothic" w:cs="Times"/>
                <w:sz w:val="16"/>
                <w:szCs w:val="16"/>
              </w:rPr>
            </w:pPr>
            <w:r w:rsidRPr="009C59E4">
              <w:rPr>
                <w:rFonts w:ascii="Century Gothic" w:hAnsi="Century Gothic" w:cs="Times"/>
                <w:sz w:val="16"/>
                <w:szCs w:val="16"/>
              </w:rPr>
              <w:t xml:space="preserve">Kata Kunci: </w:t>
            </w:r>
            <w:r w:rsidR="00AC1700" w:rsidRPr="00AC1700">
              <w:rPr>
                <w:rFonts w:ascii="Century Gothic" w:hAnsi="Century Gothic" w:cs="Times"/>
                <w:sz w:val="16"/>
                <w:szCs w:val="16"/>
              </w:rPr>
              <w:t>Es Krim Kelor; Inovasi; Pangan; Stunting; Ekonomi Berdaya.</w:t>
            </w:r>
          </w:p>
          <w:p w14:paraId="22942AA8" w14:textId="77777777" w:rsidR="00AC1700" w:rsidRPr="00AC3A0E" w:rsidRDefault="00AC1700" w:rsidP="00D42E85">
            <w:pPr>
              <w:jc w:val="both"/>
              <w:rPr>
                <w:rFonts w:ascii="Century Gothic" w:hAnsi="Century Gothic" w:cs="Times"/>
                <w:sz w:val="20"/>
                <w:szCs w:val="20"/>
              </w:rPr>
            </w:pPr>
          </w:p>
          <w:p w14:paraId="08153BC6" w14:textId="7E687330" w:rsidR="005013A9" w:rsidRPr="00D92815" w:rsidRDefault="005013A9" w:rsidP="005013A9">
            <w:pPr>
              <w:rPr>
                <w:rFonts w:ascii="Century Gothic" w:hAnsi="Century Gothic" w:cs="Times"/>
                <w:b/>
                <w:i/>
                <w:iCs/>
                <w:szCs w:val="22"/>
                <w:lang w:val="id-ID"/>
              </w:rPr>
            </w:pPr>
            <w:r w:rsidRPr="00D92815">
              <w:rPr>
                <w:rFonts w:ascii="Century Gothic" w:hAnsi="Century Gothic" w:cs="Times"/>
                <w:b/>
                <w:i/>
                <w:iCs/>
                <w:szCs w:val="22"/>
              </w:rPr>
              <w:t>Abstra</w:t>
            </w:r>
            <w:r w:rsidRPr="00D92815">
              <w:rPr>
                <w:rFonts w:ascii="Century Gothic" w:hAnsi="Century Gothic" w:cs="Times"/>
                <w:b/>
                <w:i/>
                <w:iCs/>
                <w:szCs w:val="22"/>
                <w:lang w:val="id-ID"/>
              </w:rPr>
              <w:t xml:space="preserve">ct </w:t>
            </w:r>
          </w:p>
          <w:p w14:paraId="31A2BE39" w14:textId="77777777" w:rsidR="005013A9" w:rsidRPr="00D92815" w:rsidRDefault="005013A9" w:rsidP="005013A9">
            <w:pPr>
              <w:rPr>
                <w:rFonts w:ascii="Century Gothic" w:hAnsi="Century Gothic" w:cs="Times"/>
                <w:i/>
                <w:iCs/>
                <w:sz w:val="16"/>
                <w:szCs w:val="16"/>
              </w:rPr>
            </w:pPr>
          </w:p>
          <w:p w14:paraId="7D3A0C25" w14:textId="4A142696" w:rsidR="005013A9" w:rsidRDefault="00AC1700" w:rsidP="00AC1700">
            <w:pPr>
              <w:jc w:val="both"/>
              <w:rPr>
                <w:rFonts w:ascii="Century Gothic" w:hAnsi="Century Gothic" w:cs="Times"/>
                <w:i/>
                <w:iCs/>
                <w:sz w:val="16"/>
                <w:szCs w:val="16"/>
              </w:rPr>
            </w:pPr>
            <w:r w:rsidRPr="00AC1700">
              <w:rPr>
                <w:rFonts w:ascii="Century Gothic" w:hAnsi="Century Gothic" w:cs="Times"/>
                <w:i/>
                <w:iCs/>
                <w:sz w:val="16"/>
                <w:szCs w:val="16"/>
              </w:rPr>
              <w:t>Stunting is a chronic nutritional problem that significantly impacts the quality of human resources (HR) in the future. Children who experience stunting tend to have developmental and immune system disorders, which ultimately affect the nation's productivity and competitiveness. East Aceh Regency is one of the areas with a high prevalence of stunting, a condition exacerbated by low community participation in integrated health service post (Posyandu) activities and a lack of understanding of the importance of balanced nutrition. This community service activity aims to: (1) increase community knowledge about the importance of preventing stunting through the use of nutritious local foods; (2) provide skills to the community in processing moringa leaves into healthy ice cream; and (3) create micro-business opportunities through local food innovations as an effort to support a resilient economy. The activity implementation methods include socialization, training, and direct practice (demonstrations). The results of the activity showed a significant increase in the knowledge and skills of Posyandu cadres. Participants were able to make moringa ice cream independently and understood its benefits for stunting prevention. In addition, this innovation succeeded in increasing community participation in Posyandu activities because moringa ice cream products became attractive to children. In addition to the health aspect, this innovation also opened up new business opportunities for the community. With relatively low capital costs and locally available raw materials, moringa ice cream has the potential to be marketed in schools and village stalls. This approach aligns with the concept of an empowered economy, where communities are empowered through the use of local resources to create added value. This impact is expected to help break the cycle of poverty and improve family well-being</w:t>
            </w:r>
            <w:r>
              <w:rPr>
                <w:rFonts w:ascii="Century Gothic" w:hAnsi="Century Gothic" w:cs="Times"/>
                <w:i/>
                <w:iCs/>
                <w:sz w:val="16"/>
                <w:szCs w:val="16"/>
              </w:rPr>
              <w:t>.</w:t>
            </w:r>
          </w:p>
          <w:p w14:paraId="5094F1E6" w14:textId="4DA3EC57" w:rsidR="00D42E85" w:rsidRDefault="005013A9" w:rsidP="00AC3A0E">
            <w:pPr>
              <w:ind w:left="860" w:hanging="860"/>
              <w:jc w:val="both"/>
            </w:pPr>
            <w:r w:rsidRPr="00D92815">
              <w:rPr>
                <w:rFonts w:ascii="Century Gothic" w:hAnsi="Century Gothic" w:cs="Times"/>
                <w:i/>
                <w:iCs/>
                <w:sz w:val="16"/>
                <w:szCs w:val="16"/>
              </w:rPr>
              <w:t xml:space="preserve">Keywords: </w:t>
            </w:r>
            <w:r w:rsidR="00AC1700" w:rsidRPr="00AC1700">
              <w:rPr>
                <w:rFonts w:ascii="Century Gothic" w:hAnsi="Century Gothic" w:cs="Times"/>
                <w:i/>
                <w:iCs/>
                <w:sz w:val="16"/>
                <w:szCs w:val="16"/>
              </w:rPr>
              <w:t>Moringa Ice Cream; Innovation; Food; Stunting; Empowered Economy.</w:t>
            </w: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even" r:id="rId8"/>
          <w:headerReference w:type="default" r:id="rId9"/>
          <w:footerReference w:type="even" r:id="rId10"/>
          <w:footerReference w:type="default" r:id="rId11"/>
          <w:headerReference w:type="first" r:id="rId12"/>
          <w:footerReference w:type="first" r:id="rId13"/>
          <w:type w:val="continuous"/>
          <w:pgSz w:w="11894" w:h="16157" w:code="9"/>
          <w:pgMar w:top="1411" w:right="1138" w:bottom="1699" w:left="1138" w:header="1138" w:footer="1138" w:gutter="0"/>
          <w:cols w:space="708"/>
          <w:titlePg/>
          <w:docGrid w:linePitch="360"/>
        </w:sectPr>
      </w:pPr>
    </w:p>
    <w:p w14:paraId="325D22D7" w14:textId="19BECC48" w:rsidR="00E313A9" w:rsidRPr="00AC3A0E" w:rsidRDefault="00E313A9" w:rsidP="00AC3A0E">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r w:rsidRPr="00AC3A0E">
        <w:rPr>
          <w:rFonts w:ascii="Century Gothic" w:hAnsi="Century Gothic"/>
          <w:sz w:val="18"/>
          <w:szCs w:val="18"/>
        </w:rPr>
        <w:lastRenderedPageBreak/>
        <w:t>PENDAHULUAN</w:t>
      </w:r>
    </w:p>
    <w:p w14:paraId="70498084" w14:textId="2A7D70DC" w:rsidR="00AC3A0E" w:rsidRPr="00AC3A0E" w:rsidRDefault="00AC3A0E" w:rsidP="00AC3A0E">
      <w:pPr>
        <w:ind w:firstLine="709"/>
        <w:jc w:val="both"/>
        <w:rPr>
          <w:rFonts w:ascii="Century Gothic" w:hAnsi="Century Gothic" w:cs="Arial"/>
          <w:sz w:val="18"/>
          <w:szCs w:val="18"/>
        </w:rPr>
      </w:pPr>
      <w:r w:rsidRPr="00AC3A0E">
        <w:rPr>
          <w:rFonts w:ascii="Century Gothic" w:hAnsi="Century Gothic" w:cs="Arial"/>
          <w:sz w:val="18"/>
          <w:szCs w:val="18"/>
        </w:rPr>
        <w:t xml:space="preserve">Stunting merupakan salah satu bentuk permasalahan gizi kronis yang dialami oleh balita dan berdampak langsung terhadap kualitas sumber daya manusia (SDM) di masa depan. Anak yang mengalami stunting tidak hanya mengalami gangguan pertumbuhan fisik, tetapi juga perkembangan otak yang berdampak pada kemampuan kognitif, motorik, dan sistem imun tubuhnya. Akibatnya, mereka memiliki risiko lebih tinggi terhadap kesulitan belajar, produktivitas kerja rendah, dan penyakit degeneratif di usia dewasa. Kondisi ini secara langsung akan menghambat terciptanya generasi yang sehat, cerdas, dan kompetitif, yang menjadi pilar utama dalam pembangunan nasional </w:t>
      </w:r>
      <w:r w:rsidRPr="00AC3A0E">
        <w:rPr>
          <w:rFonts w:ascii="Century Gothic" w:hAnsi="Century Gothic" w:cs="Arial"/>
          <w:sz w:val="18"/>
          <w:szCs w:val="18"/>
        </w:rPr>
        <w:fldChar w:fldCharType="begin" w:fldLock="1"/>
      </w:r>
      <w:r w:rsidR="0025717D">
        <w:rPr>
          <w:rFonts w:ascii="Century Gothic" w:hAnsi="Century Gothic" w:cs="Arial"/>
          <w:sz w:val="18"/>
          <w:szCs w:val="18"/>
        </w:rPr>
        <w:instrText>ADDIN CSL_CITATION {"citationItems":[{"id":"ITEM-1","itemData":{"author":[{"dropping-particle":"","family":"Kementerian Kesehatan RI","given":"","non-dropping-particle":"","parse-names":false,"suffix":""}],"container-title":"Kemenkes","id":"ITEM-1","issued":{"date-parts":[["2021"]]},"publisher-place":"Jakarta","title":"Profil Kesehatan Indonesia 2021. Jakarta: Kemenkes.","type":"chapter"},"uris":["http://www.mendeley.com/documents/?uuid=09853912-421c-430d-ae40-2654b35ef4ea"]}],"mendeley":{"formattedCitation":"(Kementerian Kesehatan RI, 2021)","plainTextFormattedCitation":"(Kementerian Kesehatan RI, 2021)","previouslyFormattedCitation":"(Kementerian Kesehatan RI, 2021)"},"properties":{"noteIndex":0},"schema":"https://github.com/citation-style-language/schema/raw/master/csl-citation.json"}</w:instrText>
      </w:r>
      <w:r w:rsidRPr="00AC3A0E">
        <w:rPr>
          <w:rFonts w:ascii="Century Gothic" w:hAnsi="Century Gothic" w:cs="Arial"/>
          <w:sz w:val="18"/>
          <w:szCs w:val="18"/>
        </w:rPr>
        <w:fldChar w:fldCharType="separate"/>
      </w:r>
      <w:r w:rsidR="0025717D" w:rsidRPr="0025717D">
        <w:rPr>
          <w:rFonts w:ascii="Century Gothic" w:hAnsi="Century Gothic" w:cs="Arial"/>
          <w:noProof/>
          <w:sz w:val="18"/>
          <w:szCs w:val="18"/>
        </w:rPr>
        <w:t>(Kementerian Kesehatan RI, 2021)</w:t>
      </w:r>
      <w:r w:rsidRPr="00AC3A0E">
        <w:rPr>
          <w:rFonts w:ascii="Century Gothic" w:hAnsi="Century Gothic" w:cs="Arial"/>
          <w:sz w:val="18"/>
          <w:szCs w:val="18"/>
        </w:rPr>
        <w:fldChar w:fldCharType="end"/>
      </w:r>
      <w:r w:rsidRPr="00AC3A0E">
        <w:rPr>
          <w:rFonts w:ascii="Century Gothic" w:hAnsi="Century Gothic" w:cs="Arial"/>
          <w:sz w:val="18"/>
          <w:szCs w:val="18"/>
        </w:rPr>
        <w:t>.</w:t>
      </w:r>
    </w:p>
    <w:p w14:paraId="4ED44263" w14:textId="5B924876" w:rsidR="00AC3A0E" w:rsidRPr="00AC3A0E" w:rsidRDefault="00AC3A0E" w:rsidP="00AC3A0E">
      <w:pPr>
        <w:ind w:firstLine="709"/>
        <w:jc w:val="both"/>
        <w:rPr>
          <w:rFonts w:ascii="Century Gothic" w:hAnsi="Century Gothic" w:cs="Arial"/>
          <w:sz w:val="18"/>
          <w:szCs w:val="18"/>
        </w:rPr>
      </w:pPr>
      <w:r w:rsidRPr="00AC3A0E">
        <w:rPr>
          <w:rFonts w:ascii="Century Gothic" w:hAnsi="Century Gothic" w:cs="Arial"/>
          <w:sz w:val="18"/>
          <w:szCs w:val="18"/>
        </w:rPr>
        <w:fldChar w:fldCharType="begin" w:fldLock="1"/>
      </w:r>
      <w:r w:rsidR="0025717D">
        <w:rPr>
          <w:rFonts w:ascii="Century Gothic" w:hAnsi="Century Gothic" w:cs="Arial"/>
          <w:sz w:val="18"/>
          <w:szCs w:val="18"/>
        </w:rPr>
        <w:instrText>ADDIN CSL_CITATION {"citationItems":[{"id":"ITEM-1","itemData":{"author":[{"dropping-particle":"","family":"World Bank","given":"","non-dropping-particle":"","parse-names":false,"suffix":""}],"container-title":"World Bank Group","id":"ITEM-1","issued":{"date-parts":[["2018"]]},"publisher-place":"Washington, D.C","title":"The Cost of Not Breastfeeding: Global Results","type":"chapter"},"uris":["http://www.mendeley.com/documents/?uuid=40328452-14b8-4baa-9f49-1faf720cd931"]}],"mendeley":{"formattedCitation":"(World Bank, 2018)","plainTextFormattedCitation":"(World Bank, 2018)","previouslyFormattedCitation":"(World Bank, 2018)"},"properties":{"noteIndex":0},"schema":"https://github.com/citation-style-language/schema/raw/master/csl-citation.json"}</w:instrText>
      </w:r>
      <w:r w:rsidRPr="00AC3A0E">
        <w:rPr>
          <w:rFonts w:ascii="Century Gothic" w:hAnsi="Century Gothic" w:cs="Arial"/>
          <w:sz w:val="18"/>
          <w:szCs w:val="18"/>
        </w:rPr>
        <w:fldChar w:fldCharType="separate"/>
      </w:r>
      <w:r w:rsidR="0025717D" w:rsidRPr="0025717D">
        <w:rPr>
          <w:rFonts w:ascii="Century Gothic" w:hAnsi="Century Gothic" w:cs="Arial"/>
          <w:noProof/>
          <w:sz w:val="18"/>
          <w:szCs w:val="18"/>
        </w:rPr>
        <w:t>(World Bank, 2018)</w:t>
      </w:r>
      <w:r w:rsidRPr="00AC3A0E">
        <w:rPr>
          <w:rFonts w:ascii="Century Gothic" w:hAnsi="Century Gothic" w:cs="Arial"/>
          <w:sz w:val="18"/>
          <w:szCs w:val="18"/>
        </w:rPr>
        <w:fldChar w:fldCharType="end"/>
      </w:r>
      <w:r w:rsidRPr="00AC3A0E">
        <w:rPr>
          <w:rFonts w:ascii="Century Gothic" w:hAnsi="Century Gothic" w:cs="Arial"/>
          <w:sz w:val="18"/>
          <w:szCs w:val="18"/>
        </w:rPr>
        <w:t xml:space="preserve"> melaporkan bahwa negara-negara dengan prevalensi stunting tinggi mengalami kerugian ekonomi sebesar 2–3% dari Produk Domestik Bruto (PDB) setiap tahun. Hal ini menunjukkan bahwa stunting bukan sekadar persoalan kesehatan, melainkan masalah struktural yang menghambat pembangunan ekonomi. Intervensi gizi yang efektif, terutama pada masa 1.000 hari pertama kehidupan, memiliki pengembalian investasi yang tinggi dan strategis untuk membangun generasi unggul. Dengan demikian, penanganan stunting harus menjadi prioritas dalam agenda pembangunan SDM Indonesia. Program ini merupakan bagian dari upaya tersebut, dengan mengintegrasikan pendekatan edukasi, pangan lokal, dan partisipasi masyarakat secara aktif. Sejalan dengan rekomendasi (</w:t>
      </w:r>
      <w:r w:rsidRPr="00AC3A0E">
        <w:rPr>
          <w:rFonts w:ascii="Century Gothic" w:hAnsi="Century Gothic" w:cs="Arial"/>
          <w:sz w:val="18"/>
          <w:szCs w:val="18"/>
        </w:rPr>
        <w:fldChar w:fldCharType="begin" w:fldLock="1"/>
      </w:r>
      <w:r w:rsidR="0025717D">
        <w:rPr>
          <w:rFonts w:ascii="Century Gothic" w:hAnsi="Century Gothic" w:cs="Arial"/>
          <w:sz w:val="18"/>
          <w:szCs w:val="18"/>
        </w:rPr>
        <w:instrText>ADDIN CSL_CITATION {"citationItems":[{"id":"ITEM-1","itemData":{"author":[{"dropping-particle":"","family":"World Health Organization","given":"","non-dropping-particle":"","parse-names":false,"suffix":""}],"container-title":"WHO","id":"ITEM-1","issued":{"date-parts":[["2020"]]},"publisher-place":"Geneva","title":"Stunting in a Nutshell","type":"chapter"},"uris":["http://www.mendeley.com/documents/?uuid=cd17aeab-969b-4e50-9f8f-2a69fc760e24"]}],"mendeley":{"formattedCitation":"(World Health Organization, 2020)","manualFormatting":"WHO 2020)","plainTextFormattedCitation":"(World Health Organization, 2020)","previouslyFormattedCitation":"(World Health Organization, 2020)"},"properties":{"noteIndex":0},"schema":"https://github.com/citation-style-language/schema/raw/master/csl-citation.json"}</w:instrText>
      </w:r>
      <w:r w:rsidRPr="00AC3A0E">
        <w:rPr>
          <w:rFonts w:ascii="Century Gothic" w:hAnsi="Century Gothic" w:cs="Arial"/>
          <w:sz w:val="18"/>
          <w:szCs w:val="18"/>
        </w:rPr>
        <w:fldChar w:fldCharType="separate"/>
      </w:r>
      <w:r w:rsidRPr="00AC3A0E">
        <w:rPr>
          <w:rFonts w:ascii="Century Gothic" w:hAnsi="Century Gothic" w:cs="Arial"/>
          <w:noProof/>
          <w:sz w:val="18"/>
          <w:szCs w:val="18"/>
        </w:rPr>
        <w:t>WHO 2020)</w:t>
      </w:r>
      <w:r w:rsidRPr="00AC3A0E">
        <w:rPr>
          <w:rFonts w:ascii="Century Gothic" w:hAnsi="Century Gothic" w:cs="Arial"/>
          <w:sz w:val="18"/>
          <w:szCs w:val="18"/>
        </w:rPr>
        <w:fldChar w:fldCharType="end"/>
      </w:r>
      <w:r w:rsidRPr="00AC3A0E">
        <w:rPr>
          <w:rFonts w:ascii="Century Gothic" w:hAnsi="Century Gothic" w:cs="Arial"/>
          <w:sz w:val="18"/>
          <w:szCs w:val="18"/>
        </w:rPr>
        <w:t>, pendekatan berbasis komunitas dengan pemanfaatan sumber daya lokal terbukti efektif dalam penanggulangan masalah malnutrisi.</w:t>
      </w:r>
    </w:p>
    <w:p w14:paraId="4003A250" w14:textId="77777777" w:rsidR="00AC3A0E" w:rsidRPr="00AC3A0E" w:rsidRDefault="00AC3A0E" w:rsidP="00AC3A0E">
      <w:pPr>
        <w:ind w:firstLine="709"/>
        <w:jc w:val="both"/>
        <w:rPr>
          <w:rFonts w:ascii="Century Gothic" w:hAnsi="Century Gothic" w:cs="Arial"/>
          <w:sz w:val="18"/>
          <w:szCs w:val="18"/>
        </w:rPr>
      </w:pPr>
      <w:r w:rsidRPr="00AC3A0E">
        <w:rPr>
          <w:rFonts w:ascii="Century Gothic" w:hAnsi="Century Gothic" w:cs="Arial"/>
          <w:sz w:val="18"/>
          <w:szCs w:val="18"/>
        </w:rPr>
        <w:t>Berdasarkan hasil observasi awal di Kecamatan Rantau Selamat, Kabupaten Aceh Timur, diketahui bahwa angka stunting di wilayah tersebut mencapai 37,6%. Angka ini tergolong sangat tinggi dan termasuk dalam kategori kronis serta jauh di atas rata-rata nasional sebesar 21,6% berdasarkan Survei Status Gizi Indonesia (SSGI) tahun 2022. Salah satu faktor yang menyebabkan tingginya angka stunting di wilayah ini adalah kurang optimalnya koordinasi tim percepatan penanganan stunting di tingkat desa, termasuk rendahnya partisipasi masyarakat dalam kegiatan posyandu. Minimnya kesadaran masyarakat mengenai pentingnya pemantauan tumbuh kembang anak serta pemenuhan gizi yang seimbang menjadi penghambat utama upaya penurunan angka stunting di wilayah tersebut.</w:t>
      </w:r>
    </w:p>
    <w:p w14:paraId="6676A270" w14:textId="108CA293" w:rsidR="00AC3A0E" w:rsidRPr="00AC3A0E" w:rsidRDefault="00AC3A0E" w:rsidP="00AC3A0E">
      <w:pPr>
        <w:ind w:firstLine="709"/>
        <w:jc w:val="both"/>
        <w:rPr>
          <w:rFonts w:ascii="Century Gothic" w:hAnsi="Century Gothic" w:cs="Arial"/>
          <w:sz w:val="18"/>
          <w:szCs w:val="18"/>
        </w:rPr>
      </w:pPr>
      <w:r w:rsidRPr="00AC3A0E">
        <w:rPr>
          <w:rFonts w:ascii="Century Gothic" w:hAnsi="Century Gothic" w:cs="Arial"/>
          <w:sz w:val="18"/>
          <w:szCs w:val="18"/>
        </w:rPr>
        <w:t xml:space="preserve">Permasalahan stunting di Kecamatan Rantau Selamat juga diperparah oleh perlambatan pertumbuhan ekonomi yang berlangsung dalam waktu panjang. Berdasarkan data </w:t>
      </w:r>
      <w:r w:rsidRPr="00AC3A0E">
        <w:rPr>
          <w:rFonts w:ascii="Century Gothic" w:hAnsi="Century Gothic" w:cs="Arial"/>
          <w:sz w:val="18"/>
          <w:szCs w:val="18"/>
        </w:rPr>
        <w:fldChar w:fldCharType="begin" w:fldLock="1"/>
      </w:r>
      <w:r w:rsidR="0025717D">
        <w:rPr>
          <w:rFonts w:ascii="Century Gothic" w:hAnsi="Century Gothic" w:cs="Arial"/>
          <w:sz w:val="18"/>
          <w:szCs w:val="18"/>
        </w:rPr>
        <w:instrText>ADDIN CSL_CITATION {"citationItems":[{"id":"ITEM-1","itemData":{"author":[{"dropping-particle":"","family":"BPS Kabupaten Aceh Timur","given":"","non-dropping-particle":"","parse-names":false,"suffix":""}],"id":"ITEM-1","issued":{"date-parts":[["2023"]]},"title":"Indeks Pembangunan Manusia Kabupaten Aceh Timur 2022.","type":"chapter"},"uris":["http://www.mendeley.com/documents/?uuid=d72b73fa-032f-4a6c-b369-39ed2479726c"]}],"mendeley":{"formattedCitation":"(BPS Kabupaten Aceh Timur, 2023)","plainTextFormattedCitation":"(BPS Kabupaten Aceh Timur, 2023)","previouslyFormattedCitation":"(BPS Kabupaten Aceh Timur, 2023)"},"properties":{"noteIndex":0},"schema":"https://github.com/citation-style-language/schema/raw/master/csl-citation.json"}</w:instrText>
      </w:r>
      <w:r w:rsidRPr="00AC3A0E">
        <w:rPr>
          <w:rFonts w:ascii="Century Gothic" w:hAnsi="Century Gothic" w:cs="Arial"/>
          <w:sz w:val="18"/>
          <w:szCs w:val="18"/>
        </w:rPr>
        <w:fldChar w:fldCharType="separate"/>
      </w:r>
      <w:r w:rsidR="0025717D" w:rsidRPr="0025717D">
        <w:rPr>
          <w:rFonts w:ascii="Century Gothic" w:hAnsi="Century Gothic" w:cs="Arial"/>
          <w:noProof/>
          <w:sz w:val="18"/>
          <w:szCs w:val="18"/>
        </w:rPr>
        <w:t>(BPS Kabupaten Aceh Timur, 2023)</w:t>
      </w:r>
      <w:r w:rsidRPr="00AC3A0E">
        <w:rPr>
          <w:rFonts w:ascii="Century Gothic" w:hAnsi="Century Gothic" w:cs="Arial"/>
          <w:sz w:val="18"/>
          <w:szCs w:val="18"/>
        </w:rPr>
        <w:fldChar w:fldCharType="end"/>
      </w:r>
      <w:r w:rsidRPr="00AC3A0E">
        <w:rPr>
          <w:rFonts w:ascii="Century Gothic" w:hAnsi="Century Gothic" w:cs="Arial"/>
          <w:sz w:val="18"/>
          <w:szCs w:val="18"/>
        </w:rPr>
        <w:t xml:space="preserve">, Indeks Pembangunan Manusia (IPM) kabupaten tersebut masih berada di angka 67,83, di bawah rata-rata provinsi Aceh sebesar 72,18. IPM yang rendah menunjukkan kualitas SDM yang masih lemah, salah satunya disebabkan oleh permasalahan gizi yang tidak terselesaikan. Hal ini menunjukkan bahwa penanggulangan stunting tidak hanya berdampak pada kesehatan, tetapi juga merupakan upaya strategis dalam membangun ekonomi masyarakat secara berkelanjutan </w:t>
      </w:r>
      <w:r w:rsidRPr="00AC3A0E">
        <w:rPr>
          <w:rFonts w:ascii="Century Gothic" w:hAnsi="Century Gothic" w:cs="Arial"/>
          <w:sz w:val="18"/>
          <w:szCs w:val="18"/>
        </w:rPr>
        <w:fldChar w:fldCharType="begin" w:fldLock="1"/>
      </w:r>
      <w:r w:rsidR="0025717D">
        <w:rPr>
          <w:rFonts w:ascii="Century Gothic" w:hAnsi="Century Gothic" w:cs="Arial"/>
          <w:sz w:val="18"/>
          <w:szCs w:val="18"/>
        </w:rPr>
        <w:instrText>ADDIN CSL_CITATION {"citationItems":[{"id":"ITEM-1","itemData":{"DOI":"10.31603/ce.10266","ISSN":"2614-4964","abstract":"Home industry is a form of Micro, Small, and Medium Enterprises (MSMEs). Many home industry players manage businesses without having adequate knowledge and skills, one of whom is Dapu Rindu, operating in the food industry, which is experiencing stagnation in all aspects of its business. The aim of this community service is to increase partners' knowledge and skills in managing their businesses, as well as to boost their business productivity and sales. Some of the methods implemented in this program include diversifying products with regional characteristics, improving marketing mix strategies, packaging and branding, and providing financial management training in the form of financial governance, recording, and determining competitive product selling prices. The results of the program show an increase in turnover and business profits, by 18.75% and 25%, respectively. Additionally, it has led to an improvement in partners' skills, enabling them to produce two new products that are typical Acehnese processed foods, possess legal status, calculate competitive selling prices, and manage business finances effectively.","author":[{"dropping-particle":"","family":"Murni","given":"Mayang","non-dropping-particle":"","parse-names":false,"suffix":""},{"dropping-particle":"","family":"Lubis","given":"Nasrul Kahfi","non-dropping-particle":"","parse-names":false,"suffix":""},{"dropping-particle":"","family":"Asnidar","given":"Asnidar","non-dropping-particle":"","parse-names":false,"suffix":""},{"dropping-particle":"","family":"Fajriah","given":"Agustina Nurul","non-dropping-particle":"","parse-names":false,"suffix":""}],"container-title":"Community Empowerment","id":"ITEM-1","issue":"9","issued":{"date-parts":[["2023"]]},"page":"1368-1375","title":"Increased productivity and sales of the Dapu Rindu home industry","type":"article-journal","volume":"8"},"uris":["http://www.mendeley.com/documents/?uuid=a8e7e6ee-0d35-4292-b357-333e960f8322"]}],"mendeley":{"formattedCitation":"(Murni, Lubis, et al., 2023)","plainTextFormattedCitation":"(Murni, Lubis, et al., 2023)","previouslyFormattedCitation":"(Murni, Lubis, et al., 2023)"},"properties":{"noteIndex":0},"schema":"https://github.com/citation-style-language/schema/raw/master/csl-citation.json"}</w:instrText>
      </w:r>
      <w:r w:rsidRPr="00AC3A0E">
        <w:rPr>
          <w:rFonts w:ascii="Century Gothic" w:hAnsi="Century Gothic" w:cs="Arial"/>
          <w:sz w:val="18"/>
          <w:szCs w:val="18"/>
        </w:rPr>
        <w:fldChar w:fldCharType="separate"/>
      </w:r>
      <w:r w:rsidR="0025717D" w:rsidRPr="0025717D">
        <w:rPr>
          <w:rFonts w:ascii="Century Gothic" w:hAnsi="Century Gothic" w:cs="Arial"/>
          <w:noProof/>
          <w:sz w:val="18"/>
          <w:szCs w:val="18"/>
        </w:rPr>
        <w:t>(Murni, Lubis, et al., 2023)</w:t>
      </w:r>
      <w:r w:rsidRPr="00AC3A0E">
        <w:rPr>
          <w:rFonts w:ascii="Century Gothic" w:hAnsi="Century Gothic" w:cs="Arial"/>
          <w:sz w:val="18"/>
          <w:szCs w:val="18"/>
        </w:rPr>
        <w:fldChar w:fldCharType="end"/>
      </w:r>
      <w:r w:rsidRPr="00AC3A0E">
        <w:rPr>
          <w:rFonts w:ascii="Century Gothic" w:hAnsi="Century Gothic" w:cs="Arial"/>
          <w:sz w:val="18"/>
          <w:szCs w:val="18"/>
        </w:rPr>
        <w:t>.</w:t>
      </w:r>
    </w:p>
    <w:p w14:paraId="7042988C" w14:textId="77777777" w:rsidR="00AC3A0E" w:rsidRPr="00AC3A0E" w:rsidRDefault="00AC3A0E" w:rsidP="00AC3A0E">
      <w:pPr>
        <w:ind w:firstLine="709"/>
        <w:jc w:val="both"/>
        <w:rPr>
          <w:rFonts w:ascii="Century Gothic" w:hAnsi="Century Gothic" w:cs="Arial"/>
          <w:sz w:val="18"/>
          <w:szCs w:val="18"/>
        </w:rPr>
      </w:pPr>
      <w:r w:rsidRPr="00AC3A0E">
        <w:rPr>
          <w:rFonts w:ascii="Century Gothic" w:hAnsi="Century Gothic" w:cs="Arial"/>
          <w:sz w:val="18"/>
          <w:szCs w:val="18"/>
        </w:rPr>
        <w:t>Salah satu pendekatan preventif yang dapat dilakukan adalah dengan memanfaatkan potensi pangan lokal yang kaya gizi, mudah diperoleh, dan disukai oleh anak-anak. Kelor (Moringa oleifera) merupakan tanaman yang memiliki kandungan nutrisi tinggi seperti vitamin A, C, kalsium, zat besi, dan protein nabati. WHO dan Kemenkes RI merekomendasikan kelor sebagai solusi berbasis lokal dalam penanggulangan kekurangan gizi. Untuk meningkatkan daya tarik dan penerimaan di masyarakat, kelor diolah menjadi es krim yang tidak hanya bergizi, tetapi juga disukai oleh anak-anak dan menjadi media edukatif dalam kegiatan posyandu.</w:t>
      </w:r>
    </w:p>
    <w:p w14:paraId="45E32859" w14:textId="77777777" w:rsidR="00AC3A0E" w:rsidRPr="00AC3A0E" w:rsidRDefault="00AC3A0E" w:rsidP="00AC3A0E">
      <w:pPr>
        <w:ind w:firstLine="567"/>
        <w:jc w:val="both"/>
        <w:rPr>
          <w:rFonts w:ascii="Century Gothic" w:hAnsi="Century Gothic" w:cs="Arial"/>
          <w:sz w:val="18"/>
          <w:szCs w:val="18"/>
        </w:rPr>
      </w:pPr>
      <w:r w:rsidRPr="00AC3A0E">
        <w:rPr>
          <w:rFonts w:ascii="Century Gothic" w:hAnsi="Century Gothic" w:cs="Arial"/>
          <w:sz w:val="18"/>
          <w:szCs w:val="18"/>
        </w:rPr>
        <w:t>Dari analisis situasi tersebut, diketahui permasalahan yang dihadapi oleh mitra yaitu :</w:t>
      </w:r>
    </w:p>
    <w:p w14:paraId="368FB0FB" w14:textId="77777777" w:rsidR="00AC3A0E" w:rsidRPr="00AC3A0E" w:rsidRDefault="00AC3A0E" w:rsidP="00AC3A0E">
      <w:pPr>
        <w:pStyle w:val="ListParagraph"/>
        <w:numPr>
          <w:ilvl w:val="0"/>
          <w:numId w:val="21"/>
        </w:numPr>
        <w:ind w:left="284" w:hanging="284"/>
        <w:rPr>
          <w:rFonts w:ascii="Century Gothic" w:hAnsi="Century Gothic"/>
          <w:sz w:val="18"/>
          <w:szCs w:val="18"/>
        </w:rPr>
      </w:pPr>
      <w:r w:rsidRPr="00AC3A0E">
        <w:rPr>
          <w:rFonts w:ascii="Century Gothic" w:hAnsi="Century Gothic"/>
          <w:sz w:val="18"/>
          <w:szCs w:val="18"/>
        </w:rPr>
        <w:t xml:space="preserve">Tingkat prevelensi Stunting di Kab. Aceh Timur berada pada kategori akut dan kronis, dan Kec. Rantau Selamat termasuk didalamnya. Tingkat prevelensi stunting di angka 36,7% diatas rata nasional 21,6%. Yang disebabkan belum optimalnya koodinasi tim percepatan pencegahan stunting di desa khususnya Kec. Rantau Selamat dan minat Masyarakat untuk mendatangi posyandu yang rendah. </w:t>
      </w:r>
    </w:p>
    <w:p w14:paraId="41854E12" w14:textId="77777777" w:rsidR="00AC3A0E" w:rsidRPr="00AC3A0E" w:rsidRDefault="00AC3A0E" w:rsidP="00AC3A0E">
      <w:pPr>
        <w:pStyle w:val="ListParagraph"/>
        <w:numPr>
          <w:ilvl w:val="0"/>
          <w:numId w:val="21"/>
        </w:numPr>
        <w:ind w:left="284" w:hanging="284"/>
        <w:rPr>
          <w:rFonts w:ascii="Century Gothic" w:hAnsi="Century Gothic"/>
          <w:sz w:val="18"/>
          <w:szCs w:val="18"/>
        </w:rPr>
      </w:pPr>
      <w:r w:rsidRPr="00AC3A0E">
        <w:rPr>
          <w:rFonts w:ascii="Century Gothic" w:hAnsi="Century Gothic"/>
          <w:sz w:val="18"/>
          <w:szCs w:val="18"/>
        </w:rPr>
        <w:t xml:space="preserve"> Perlambatan pertumbuhan ekonomi di Kab. Aceh Timur dikarenakan siklus kemiskinan yang Panjang dilatarbelakangi oleh kualitas SDM yang ditandai dengan Indeks Pembangunan Manusia yang rendah yakni  67,83% masih dibawah rata-rata provinsi Aceh 72,18% serta permasalahan gizi yang berulang dalam jangka waktu Panjang.</w:t>
      </w:r>
    </w:p>
    <w:p w14:paraId="3210EDEB" w14:textId="77777777" w:rsidR="00AC3A0E" w:rsidRPr="00AC3A0E" w:rsidRDefault="00AC3A0E" w:rsidP="00AC3A0E">
      <w:pPr>
        <w:ind w:firstLine="709"/>
        <w:jc w:val="both"/>
        <w:rPr>
          <w:rFonts w:ascii="Century Gothic" w:hAnsi="Century Gothic" w:cs="Arial"/>
          <w:sz w:val="18"/>
          <w:szCs w:val="18"/>
        </w:rPr>
      </w:pPr>
      <w:r w:rsidRPr="00AC3A0E">
        <w:rPr>
          <w:rFonts w:ascii="Century Gothic" w:hAnsi="Century Gothic" w:cs="Arial"/>
          <w:sz w:val="18"/>
          <w:szCs w:val="18"/>
        </w:rPr>
        <w:t>Dengan latar belakang tersebut, kegiatan pengabdian kepada masyarakat ini bertujuan untuk meningkatkan pengetahuan, keterampilan, dan kesadaran masyarakat serta mitra Puskesmas di Kecamatan Rantau Selamat dalam upaya pencegahan stunting. Melalui pelatihan pembuatan es krim kelor, diharapkan masyarakat dapat memperoleh solusi gizi yang sederhana dan aplikatif, sekaligus memperkuat peran posyandu sebagai garda terdepan pelayanan kesehatan anak. Kegiatan ini mendukung program prioritas nasional dalam percepatan penurunan stunting sebagaimana tercantum dalam Perpres No. 72 Tahun 2021 tentang Percepatan Penurunan Stunting.</w:t>
      </w:r>
    </w:p>
    <w:p w14:paraId="4E8420FE" w14:textId="77777777" w:rsidR="00AC3A0E" w:rsidRDefault="00AC3A0E" w:rsidP="00AC3A0E">
      <w:pPr>
        <w:pStyle w:val="ListParagraph"/>
        <w:ind w:left="284" w:firstLine="0"/>
        <w:rPr>
          <w:rFonts w:ascii="Palatino Linotype" w:hAnsi="Palatino Linotype"/>
          <w:sz w:val="20"/>
          <w:szCs w:val="20"/>
        </w:rPr>
      </w:pPr>
    </w:p>
    <w:p w14:paraId="1041D0AF" w14:textId="77777777" w:rsidR="00AC3A0E" w:rsidRDefault="00AC3A0E" w:rsidP="00AC3A0E">
      <w:pPr>
        <w:pStyle w:val="ListParagraph"/>
        <w:ind w:left="284" w:firstLine="0"/>
        <w:rPr>
          <w:rFonts w:ascii="Palatino Linotype" w:hAnsi="Palatino Linotype"/>
          <w:sz w:val="20"/>
          <w:szCs w:val="20"/>
        </w:rPr>
      </w:pPr>
    </w:p>
    <w:p w14:paraId="497DA5D2" w14:textId="77777777" w:rsidR="00AC3A0E" w:rsidRPr="00EC2359" w:rsidRDefault="00AC3A0E" w:rsidP="00AC3A0E">
      <w:pPr>
        <w:pStyle w:val="ListParagraph"/>
        <w:ind w:left="284" w:firstLine="0"/>
        <w:rPr>
          <w:rFonts w:ascii="Palatino Linotype" w:hAnsi="Palatino Linotype"/>
          <w:sz w:val="20"/>
          <w:szCs w:val="20"/>
        </w:rPr>
      </w:pPr>
    </w:p>
    <w:p w14:paraId="2AA3B960" w14:textId="77777777" w:rsidR="00471381" w:rsidRPr="00AC3A0E"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lastRenderedPageBreak/>
        <w:t>METODE PELAKSANAAN</w:t>
      </w:r>
    </w:p>
    <w:p w14:paraId="19AA3B29" w14:textId="77777777" w:rsidR="00AC3A0E" w:rsidRPr="00AC3A0E" w:rsidRDefault="00AC3A0E" w:rsidP="00AC3A0E">
      <w:pPr>
        <w:widowControl w:val="0"/>
        <w:pBdr>
          <w:top w:val="nil"/>
          <w:left w:val="nil"/>
          <w:bottom w:val="nil"/>
          <w:right w:val="nil"/>
          <w:between w:val="nil"/>
        </w:pBdr>
        <w:tabs>
          <w:tab w:val="left" w:pos="0"/>
          <w:tab w:val="center" w:pos="2268"/>
          <w:tab w:val="right" w:pos="4706"/>
        </w:tabs>
        <w:ind w:firstLine="709"/>
        <w:jc w:val="both"/>
        <w:rPr>
          <w:rFonts w:ascii="Century Gothic" w:eastAsia="Times New Roman" w:hAnsi="Century Gothic" w:cs="Arial"/>
          <w:noProof/>
          <w:color w:val="000000"/>
          <w:sz w:val="18"/>
          <w:szCs w:val="18"/>
          <w:lang w:val="id-ID"/>
        </w:rPr>
      </w:pPr>
      <w:r w:rsidRPr="00AC3A0E">
        <w:rPr>
          <w:rFonts w:ascii="Century Gothic" w:hAnsi="Century Gothic" w:cs="Arial"/>
          <w:sz w:val="18"/>
          <w:szCs w:val="18"/>
        </w:rPr>
        <w:t>Pelaksanaan program kemitraan masyarakat ini diharapkan nantinya dapat memberikan hasil terbaik untuk Puskesmas Kecamatan Rantau Selamat Aceh Timur  yang dikenai program. Berdasarkan permasalahan yang akan diselesaikan maka solusi permasalahan yang ditawarkan kepada mitra adalah sebagai berikut:</w:t>
      </w:r>
    </w:p>
    <w:p w14:paraId="32AC5383" w14:textId="77777777" w:rsidR="00AC3A0E" w:rsidRPr="00AC3A0E" w:rsidRDefault="00AC3A0E" w:rsidP="00AC3A0E">
      <w:pPr>
        <w:pStyle w:val="ListParagraph"/>
        <w:widowControl w:val="0"/>
        <w:numPr>
          <w:ilvl w:val="0"/>
          <w:numId w:val="27"/>
        </w:numPr>
        <w:pBdr>
          <w:top w:val="nil"/>
          <w:left w:val="nil"/>
          <w:bottom w:val="nil"/>
          <w:right w:val="nil"/>
          <w:between w:val="nil"/>
        </w:pBdr>
        <w:spacing w:after="200"/>
        <w:ind w:left="426" w:hanging="426"/>
        <w:rPr>
          <w:rFonts w:ascii="Century Gothic" w:hAnsi="Century Gothic"/>
          <w:sz w:val="18"/>
          <w:szCs w:val="18"/>
        </w:rPr>
      </w:pPr>
      <w:r w:rsidRPr="00AC3A0E">
        <w:rPr>
          <w:rFonts w:ascii="Century Gothic" w:hAnsi="Century Gothic"/>
          <w:sz w:val="18"/>
          <w:szCs w:val="18"/>
        </w:rPr>
        <w:t>Tingkat prevelensi Stunting di Kab. Aceh Timur berada pada kategori akut dan kronis, dan Kec. Rantau Selamat termasuk didalamnya. Tingkat prevelensi stunting di angka 36,7% diatas rata nasional 21,6%. Yang disebabkan belum optimalnya koodinasi tim percepatan pencegahan stunting di desa khususnya Kec. Rantau Selamat dan minat Masyarakat untuk mendatangi posyandu yang rendah. Dalam menyelesaikan masalah ini Solusi yang ditawarkan yakni memberikan daya Tarik tersendiri pada kegiatan Posyandu di Lokasi Mitra, dalam bentuk pemberian es krim kelor. Es krim memiliki daya Tarik yakni digemari oleh anak-anak yang merupakan objek dari posyandy. Dan juga es krim berbahan dasar kelor penuh dengan gizi yang dibutuhkan dalam pengentasan stunting yang sudah teruji dan direkomendasikan. Pemberian pelatihan dalam pembuatan es krim kelor sebagai produk posyandu juga akan menjadi Solusi pengoptimalan percepatan pencegahan stunting di Kec. Rantau Selamat.</w:t>
      </w:r>
    </w:p>
    <w:p w14:paraId="180C843C" w14:textId="77777777" w:rsidR="00AC3A0E" w:rsidRPr="00AC3A0E" w:rsidRDefault="00AC3A0E" w:rsidP="00AC3A0E">
      <w:pPr>
        <w:pStyle w:val="ListParagraph"/>
        <w:widowControl w:val="0"/>
        <w:numPr>
          <w:ilvl w:val="0"/>
          <w:numId w:val="27"/>
        </w:numPr>
        <w:pBdr>
          <w:top w:val="nil"/>
          <w:left w:val="nil"/>
          <w:bottom w:val="nil"/>
          <w:right w:val="nil"/>
          <w:between w:val="nil"/>
        </w:pBdr>
        <w:spacing w:after="200"/>
        <w:ind w:left="426" w:hanging="426"/>
        <w:rPr>
          <w:rFonts w:ascii="Century Gothic" w:hAnsi="Century Gothic"/>
          <w:sz w:val="18"/>
          <w:szCs w:val="18"/>
        </w:rPr>
      </w:pPr>
      <w:r w:rsidRPr="00AC3A0E">
        <w:rPr>
          <w:rFonts w:ascii="Century Gothic" w:hAnsi="Century Gothic"/>
          <w:sz w:val="18"/>
          <w:szCs w:val="18"/>
        </w:rPr>
        <w:t>Perlambatan pertumbuhan ekonomi di Kab. Aceh Timur dikarenakan siklus kemiskinan yang Panjang dilatarbelakangi oleh kualitas SDM yang ditandai dengan Indeks Pembangunan Manusia yang rendah yakni  67,83% masih dibawah rata-rata provinsi Aceh 72,18% serta permasalahan gizi yang berulang  dalam jangka waktu Panjang. Permasalahan ini dapat di atasi dengan memberikan pemaparan singkat mengenai efek jangka Panjang dari stunting yang meluasnya dampak stunting terhadap seluruh sendi kehidupan mulai dari kehidupan keluarga hingga suatu negara.</w:t>
      </w:r>
    </w:p>
    <w:p w14:paraId="3339BBC1" w14:textId="77777777" w:rsidR="00AC3A0E" w:rsidRPr="00AC3A0E" w:rsidRDefault="00AC3A0E" w:rsidP="00AC3A0E">
      <w:pPr>
        <w:pStyle w:val="ListParagraph"/>
        <w:widowControl w:val="0"/>
        <w:numPr>
          <w:ilvl w:val="0"/>
          <w:numId w:val="27"/>
        </w:numPr>
        <w:pBdr>
          <w:top w:val="nil"/>
          <w:left w:val="nil"/>
          <w:bottom w:val="nil"/>
          <w:right w:val="nil"/>
          <w:between w:val="nil"/>
        </w:pBdr>
        <w:spacing w:after="200"/>
        <w:ind w:left="426" w:hanging="426"/>
        <w:rPr>
          <w:rFonts w:ascii="Century Gothic" w:hAnsi="Century Gothic"/>
          <w:sz w:val="18"/>
          <w:szCs w:val="18"/>
        </w:rPr>
      </w:pPr>
      <w:r w:rsidRPr="00AC3A0E">
        <w:rPr>
          <w:rFonts w:ascii="Century Gothic" w:hAnsi="Century Gothic"/>
          <w:sz w:val="18"/>
          <w:szCs w:val="18"/>
        </w:rPr>
        <w:t>Tingkat prevelensi Stunting di Kab. Aceh Timur berada pada kategori akut dan kronis, dan Kec. Rantau Selamat termasuk didalamnya. Upaya dalam menyelesaikan permasalahan ini yakni dengan memberikan pelatihan alternatif cara dalam percepatan penanggulangan stunting dan menarik minat Masyarakat desa datang ke posyandu dengan es krim kelor yang penuh nilai gizi dan menjadi daya Tarik untuk anak-anak. Pelatihan dilakukan dengan durasi waktu 4 x 60 menit yang melibatkan tim posyandu dari Puskesmas Kec. Rantau Selamat Kab. Aceh Timur. Pada sesi ini juga mitra akan diberikan booklet panduan pembuatan es.</w:t>
      </w:r>
    </w:p>
    <w:p w14:paraId="48E4994E" w14:textId="77777777" w:rsidR="00AC3A0E" w:rsidRPr="00AC3A0E" w:rsidRDefault="00AC3A0E" w:rsidP="00AC3A0E">
      <w:pPr>
        <w:ind w:firstLine="567"/>
        <w:jc w:val="both"/>
        <w:rPr>
          <w:rFonts w:ascii="Century Gothic" w:eastAsia="Calibri" w:hAnsi="Century Gothic"/>
          <w:sz w:val="18"/>
          <w:szCs w:val="18"/>
        </w:rPr>
      </w:pPr>
      <w:r w:rsidRPr="00AC3A0E">
        <w:rPr>
          <w:rFonts w:ascii="Century Gothic" w:eastAsia="Calibri" w:hAnsi="Century Gothic"/>
          <w:sz w:val="18"/>
          <w:szCs w:val="18"/>
        </w:rPr>
        <w:t>Tahapan pelaksanaan program serta uraian tugas tim pelaksana dalam program kemitraan masyarakat diuraikan berikut ini:</w:t>
      </w:r>
    </w:p>
    <w:p w14:paraId="04DA160A" w14:textId="77777777" w:rsidR="00AC3A0E" w:rsidRPr="00AC3A0E" w:rsidRDefault="00AC3A0E" w:rsidP="00AC3A0E">
      <w:pPr>
        <w:pStyle w:val="ListParagraph"/>
        <w:numPr>
          <w:ilvl w:val="6"/>
          <w:numId w:val="22"/>
        </w:numPr>
        <w:ind w:left="567" w:hanging="283"/>
        <w:rPr>
          <w:rFonts w:ascii="Century Gothic" w:hAnsi="Century Gothic"/>
          <w:sz w:val="18"/>
          <w:szCs w:val="18"/>
        </w:rPr>
      </w:pPr>
      <w:r w:rsidRPr="00AC3A0E">
        <w:rPr>
          <w:rFonts w:ascii="Century Gothic" w:hAnsi="Century Gothic"/>
          <w:sz w:val="18"/>
          <w:szCs w:val="18"/>
        </w:rPr>
        <w:t>Temu dan Diskusi dengan Mitra</w:t>
      </w:r>
    </w:p>
    <w:p w14:paraId="3D8C22CC" w14:textId="77777777" w:rsidR="00AC3A0E" w:rsidRPr="00AC3A0E" w:rsidRDefault="00AC3A0E" w:rsidP="00AC3A0E">
      <w:pPr>
        <w:pStyle w:val="ListParagraph"/>
        <w:numPr>
          <w:ilvl w:val="3"/>
          <w:numId w:val="23"/>
        </w:numPr>
        <w:spacing w:after="200"/>
        <w:ind w:left="993"/>
        <w:rPr>
          <w:rFonts w:ascii="Century Gothic" w:hAnsi="Century Gothic"/>
          <w:sz w:val="18"/>
          <w:szCs w:val="18"/>
        </w:rPr>
      </w:pPr>
      <w:r w:rsidRPr="00AC3A0E">
        <w:rPr>
          <w:rFonts w:ascii="Century Gothic" w:hAnsi="Century Gothic"/>
          <w:sz w:val="18"/>
          <w:szCs w:val="18"/>
        </w:rPr>
        <w:t xml:space="preserve">Observasi Lokasi dan Temu mitra </w:t>
      </w:r>
    </w:p>
    <w:p w14:paraId="441FC98C" w14:textId="77777777" w:rsidR="00AC3A0E" w:rsidRPr="00AC3A0E" w:rsidRDefault="00AC3A0E" w:rsidP="00AC3A0E">
      <w:pPr>
        <w:pStyle w:val="ListParagraph"/>
        <w:numPr>
          <w:ilvl w:val="3"/>
          <w:numId w:val="23"/>
        </w:numPr>
        <w:spacing w:after="200"/>
        <w:ind w:left="993"/>
        <w:rPr>
          <w:rFonts w:ascii="Century Gothic" w:hAnsi="Century Gothic"/>
          <w:sz w:val="18"/>
          <w:szCs w:val="18"/>
        </w:rPr>
      </w:pPr>
      <w:r w:rsidRPr="00AC3A0E">
        <w:rPr>
          <w:rFonts w:ascii="Century Gothic" w:hAnsi="Century Gothic"/>
          <w:sz w:val="18"/>
          <w:szCs w:val="18"/>
        </w:rPr>
        <w:t xml:space="preserve">Persetujuan menjadi mitra program kemitraan  masyarakat </w:t>
      </w:r>
    </w:p>
    <w:p w14:paraId="1283C6BF" w14:textId="77777777" w:rsidR="00AC3A0E" w:rsidRPr="00AC3A0E" w:rsidRDefault="00AC3A0E" w:rsidP="00AC3A0E">
      <w:pPr>
        <w:pStyle w:val="ListParagraph"/>
        <w:numPr>
          <w:ilvl w:val="3"/>
          <w:numId w:val="23"/>
        </w:numPr>
        <w:spacing w:after="200"/>
        <w:ind w:left="993"/>
        <w:rPr>
          <w:rFonts w:ascii="Century Gothic" w:hAnsi="Century Gothic"/>
          <w:sz w:val="18"/>
          <w:szCs w:val="18"/>
        </w:rPr>
      </w:pPr>
      <w:r w:rsidRPr="00AC3A0E">
        <w:rPr>
          <w:rFonts w:ascii="Century Gothic" w:hAnsi="Century Gothic"/>
          <w:sz w:val="18"/>
          <w:szCs w:val="18"/>
        </w:rPr>
        <w:t xml:space="preserve">Diskusi permasalahan dan kekurangan yang dihadapi mitra </w:t>
      </w:r>
    </w:p>
    <w:p w14:paraId="646C3A6B" w14:textId="77777777" w:rsidR="00AC3A0E" w:rsidRPr="00AC3A0E" w:rsidRDefault="00AC3A0E" w:rsidP="00AC3A0E">
      <w:pPr>
        <w:pStyle w:val="ListParagraph"/>
        <w:numPr>
          <w:ilvl w:val="3"/>
          <w:numId w:val="23"/>
        </w:numPr>
        <w:ind w:left="993"/>
        <w:rPr>
          <w:rFonts w:ascii="Century Gothic" w:hAnsi="Century Gothic"/>
          <w:kern w:val="2"/>
          <w:sz w:val="18"/>
          <w:szCs w:val="18"/>
        </w:rPr>
      </w:pPr>
      <w:r w:rsidRPr="00AC3A0E">
        <w:rPr>
          <w:rFonts w:ascii="Century Gothic" w:hAnsi="Century Gothic"/>
          <w:sz w:val="18"/>
          <w:szCs w:val="18"/>
        </w:rPr>
        <w:t>Diskusi solusi dan kebutuhan yang diperlukan untuk mitra</w:t>
      </w:r>
      <w:r w:rsidRPr="00AC3A0E">
        <w:rPr>
          <w:rFonts w:ascii="Century Gothic" w:hAnsi="Century Gothic"/>
          <w:kern w:val="2"/>
          <w:sz w:val="18"/>
          <w:szCs w:val="18"/>
        </w:rPr>
        <w:t xml:space="preserve"> </w:t>
      </w:r>
    </w:p>
    <w:p w14:paraId="2709FB15" w14:textId="77777777" w:rsidR="00AC3A0E" w:rsidRPr="00AC3A0E" w:rsidRDefault="00AC3A0E" w:rsidP="00AC3A0E">
      <w:pPr>
        <w:pStyle w:val="ListParagraph"/>
        <w:numPr>
          <w:ilvl w:val="6"/>
          <w:numId w:val="22"/>
        </w:numPr>
        <w:ind w:left="567" w:hanging="283"/>
        <w:rPr>
          <w:rFonts w:ascii="Century Gothic" w:hAnsi="Century Gothic"/>
          <w:sz w:val="18"/>
          <w:szCs w:val="18"/>
        </w:rPr>
      </w:pPr>
      <w:r w:rsidRPr="00AC3A0E">
        <w:rPr>
          <w:rFonts w:ascii="Century Gothic" w:hAnsi="Century Gothic"/>
          <w:sz w:val="18"/>
          <w:szCs w:val="18"/>
        </w:rPr>
        <w:t>Sosialisasi Program dengan Mitra</w:t>
      </w:r>
    </w:p>
    <w:p w14:paraId="097BBC3B" w14:textId="77777777" w:rsidR="004426EB" w:rsidRDefault="00AC3A0E" w:rsidP="004426EB">
      <w:pPr>
        <w:pStyle w:val="ListParagraph"/>
        <w:numPr>
          <w:ilvl w:val="0"/>
          <w:numId w:val="29"/>
        </w:numPr>
        <w:ind w:left="993"/>
        <w:rPr>
          <w:rFonts w:ascii="Century Gothic" w:hAnsi="Century Gothic"/>
          <w:sz w:val="18"/>
          <w:szCs w:val="18"/>
        </w:rPr>
      </w:pPr>
      <w:r w:rsidRPr="00AC3A0E">
        <w:rPr>
          <w:rFonts w:ascii="Century Gothic" w:hAnsi="Century Gothic"/>
          <w:sz w:val="18"/>
          <w:szCs w:val="18"/>
        </w:rPr>
        <w:t xml:space="preserve">Sosialisasi langkah kegiatan yang akan dilakukan </w:t>
      </w:r>
    </w:p>
    <w:p w14:paraId="6068908B" w14:textId="77777777" w:rsidR="004426EB" w:rsidRDefault="00AC3A0E" w:rsidP="004426EB">
      <w:pPr>
        <w:pStyle w:val="ListParagraph"/>
        <w:numPr>
          <w:ilvl w:val="0"/>
          <w:numId w:val="29"/>
        </w:numPr>
        <w:ind w:left="993"/>
        <w:rPr>
          <w:rFonts w:ascii="Century Gothic" w:hAnsi="Century Gothic"/>
          <w:sz w:val="18"/>
          <w:szCs w:val="18"/>
        </w:rPr>
      </w:pPr>
      <w:r w:rsidRPr="004426EB">
        <w:rPr>
          <w:rFonts w:ascii="Century Gothic" w:hAnsi="Century Gothic"/>
          <w:sz w:val="18"/>
          <w:szCs w:val="18"/>
        </w:rPr>
        <w:t xml:space="preserve">Sosialisasi program sosialisasi dan pelatihan yang akan diberikan </w:t>
      </w:r>
    </w:p>
    <w:p w14:paraId="32E5D464" w14:textId="39B7EF6A" w:rsidR="00AC3A0E" w:rsidRPr="004426EB" w:rsidRDefault="00AC3A0E" w:rsidP="004426EB">
      <w:pPr>
        <w:pStyle w:val="ListParagraph"/>
        <w:numPr>
          <w:ilvl w:val="0"/>
          <w:numId w:val="29"/>
        </w:numPr>
        <w:ind w:left="993"/>
        <w:rPr>
          <w:rFonts w:ascii="Century Gothic" w:hAnsi="Century Gothic"/>
          <w:sz w:val="18"/>
          <w:szCs w:val="18"/>
        </w:rPr>
      </w:pPr>
      <w:r w:rsidRPr="004426EB">
        <w:rPr>
          <w:rFonts w:ascii="Century Gothic" w:hAnsi="Century Gothic"/>
          <w:sz w:val="18"/>
          <w:szCs w:val="18"/>
        </w:rPr>
        <w:t>Sosialisasi perlengkapan dan peralatan yang akan diberikan</w:t>
      </w:r>
    </w:p>
    <w:p w14:paraId="3611D3A6" w14:textId="77777777" w:rsidR="00AC3A0E" w:rsidRPr="00AC3A0E" w:rsidRDefault="00AC3A0E" w:rsidP="00AC3A0E">
      <w:pPr>
        <w:pStyle w:val="ListParagraph"/>
        <w:numPr>
          <w:ilvl w:val="6"/>
          <w:numId w:val="22"/>
        </w:numPr>
        <w:ind w:left="567" w:hanging="283"/>
        <w:rPr>
          <w:rFonts w:ascii="Century Gothic" w:hAnsi="Century Gothic"/>
          <w:sz w:val="18"/>
          <w:szCs w:val="18"/>
        </w:rPr>
      </w:pPr>
      <w:r w:rsidRPr="00AC3A0E">
        <w:rPr>
          <w:rFonts w:ascii="Century Gothic" w:hAnsi="Century Gothic"/>
          <w:sz w:val="18"/>
          <w:szCs w:val="18"/>
        </w:rPr>
        <w:t>Pelatihan</w:t>
      </w:r>
    </w:p>
    <w:p w14:paraId="64F1608B" w14:textId="77777777" w:rsidR="00AC3A0E" w:rsidRPr="00AC3A0E" w:rsidRDefault="00AC3A0E" w:rsidP="00AC3A0E">
      <w:pPr>
        <w:pStyle w:val="ListParagraph"/>
        <w:numPr>
          <w:ilvl w:val="0"/>
          <w:numId w:val="24"/>
        </w:numPr>
        <w:ind w:left="851" w:hanging="284"/>
        <w:rPr>
          <w:rFonts w:ascii="Century Gothic" w:hAnsi="Century Gothic"/>
          <w:sz w:val="18"/>
          <w:szCs w:val="18"/>
        </w:rPr>
      </w:pPr>
      <w:r w:rsidRPr="00AC3A0E">
        <w:rPr>
          <w:rFonts w:ascii="Century Gothic" w:hAnsi="Century Gothic"/>
          <w:kern w:val="2"/>
          <w:sz w:val="18"/>
          <w:szCs w:val="18"/>
        </w:rPr>
        <w:t xml:space="preserve">Permasalahan Pertama </w:t>
      </w:r>
    </w:p>
    <w:p w14:paraId="1B119B27" w14:textId="77777777" w:rsidR="00AC3A0E" w:rsidRPr="00AC3A0E" w:rsidRDefault="00AC3A0E" w:rsidP="00AC3A0E">
      <w:pPr>
        <w:widowControl w:val="0"/>
        <w:numPr>
          <w:ilvl w:val="0"/>
          <w:numId w:val="28"/>
        </w:numPr>
        <w:ind w:left="1276" w:right="130"/>
        <w:contextualSpacing/>
        <w:jc w:val="both"/>
        <w:rPr>
          <w:rFonts w:ascii="Century Gothic" w:eastAsia="Calibri" w:hAnsi="Century Gothic"/>
          <w:noProof/>
          <w:color w:val="000000"/>
          <w:kern w:val="2"/>
          <w:sz w:val="18"/>
          <w:szCs w:val="18"/>
          <w:lang w:val="id-ID"/>
        </w:rPr>
      </w:pPr>
      <w:r w:rsidRPr="00AC3A0E">
        <w:rPr>
          <w:rFonts w:ascii="Century Gothic" w:eastAsia="Calibri" w:hAnsi="Century Gothic"/>
          <w:noProof/>
          <w:color w:val="000000"/>
          <w:kern w:val="2"/>
          <w:sz w:val="18"/>
          <w:szCs w:val="18"/>
          <w:lang w:val="id-ID"/>
        </w:rPr>
        <w:t xml:space="preserve">Melakukan penentuan jadwal pelatihan </w:t>
      </w:r>
    </w:p>
    <w:p w14:paraId="0D79D4CD" w14:textId="77777777" w:rsidR="00AC3A0E" w:rsidRPr="00AC3A0E" w:rsidRDefault="00AC3A0E" w:rsidP="00AC3A0E">
      <w:pPr>
        <w:widowControl w:val="0"/>
        <w:numPr>
          <w:ilvl w:val="0"/>
          <w:numId w:val="28"/>
        </w:numPr>
        <w:ind w:left="1276" w:right="130"/>
        <w:contextualSpacing/>
        <w:jc w:val="both"/>
        <w:rPr>
          <w:rFonts w:ascii="Century Gothic" w:eastAsia="Calibri" w:hAnsi="Century Gothic"/>
          <w:noProof/>
          <w:color w:val="000000"/>
          <w:kern w:val="2"/>
          <w:sz w:val="18"/>
          <w:szCs w:val="18"/>
          <w:lang w:val="id-ID"/>
        </w:rPr>
      </w:pPr>
      <w:r w:rsidRPr="00AC3A0E">
        <w:rPr>
          <w:rFonts w:ascii="Century Gothic" w:eastAsia="Calibri" w:hAnsi="Century Gothic"/>
          <w:noProof/>
          <w:color w:val="000000"/>
          <w:kern w:val="2"/>
          <w:sz w:val="18"/>
          <w:szCs w:val="18"/>
          <w:lang w:val="id-ID"/>
        </w:rPr>
        <w:t xml:space="preserve">Pembuatan </w:t>
      </w:r>
      <w:r w:rsidRPr="00AC3A0E">
        <w:rPr>
          <w:rFonts w:ascii="Century Gothic" w:eastAsia="Calibri" w:hAnsi="Century Gothic"/>
          <w:i/>
          <w:iCs/>
          <w:noProof/>
          <w:color w:val="000000"/>
          <w:kern w:val="2"/>
          <w:sz w:val="18"/>
          <w:szCs w:val="18"/>
          <w:lang w:val="id-ID"/>
        </w:rPr>
        <w:t>Booklet</w:t>
      </w:r>
      <w:r w:rsidRPr="00AC3A0E">
        <w:rPr>
          <w:rFonts w:ascii="Century Gothic" w:eastAsia="Calibri" w:hAnsi="Century Gothic"/>
          <w:noProof/>
          <w:color w:val="000000"/>
          <w:kern w:val="2"/>
          <w:sz w:val="18"/>
          <w:szCs w:val="18"/>
          <w:lang w:val="id-ID"/>
        </w:rPr>
        <w:t xml:space="preserve"> pembuatan es krim kelor </w:t>
      </w:r>
    </w:p>
    <w:p w14:paraId="15E587B4" w14:textId="77777777" w:rsidR="00AC3A0E" w:rsidRPr="00AC3A0E" w:rsidRDefault="00AC3A0E" w:rsidP="00AC3A0E">
      <w:pPr>
        <w:widowControl w:val="0"/>
        <w:numPr>
          <w:ilvl w:val="0"/>
          <w:numId w:val="28"/>
        </w:numPr>
        <w:ind w:left="1276" w:right="130"/>
        <w:contextualSpacing/>
        <w:jc w:val="both"/>
        <w:rPr>
          <w:rFonts w:ascii="Century Gothic" w:eastAsia="Calibri" w:hAnsi="Century Gothic"/>
          <w:noProof/>
          <w:color w:val="000000"/>
          <w:kern w:val="2"/>
          <w:sz w:val="18"/>
          <w:szCs w:val="18"/>
          <w:lang w:val="id-ID"/>
        </w:rPr>
      </w:pPr>
      <w:r w:rsidRPr="00AC3A0E">
        <w:rPr>
          <w:rFonts w:ascii="Century Gothic" w:eastAsia="Calibri" w:hAnsi="Century Gothic"/>
          <w:noProof/>
          <w:color w:val="000000"/>
          <w:kern w:val="2"/>
          <w:sz w:val="18"/>
          <w:szCs w:val="18"/>
          <w:lang w:val="id-ID"/>
        </w:rPr>
        <w:t>Melaksanakan kegiatan pelatihan dengan metode demo dengan mitra sesuai dengan jadwal yang telah disepakati bersama</w:t>
      </w:r>
    </w:p>
    <w:p w14:paraId="2193C5F4" w14:textId="77777777" w:rsidR="00AC3A0E" w:rsidRPr="00AC3A0E" w:rsidRDefault="00AC3A0E" w:rsidP="00AC3A0E">
      <w:pPr>
        <w:widowControl w:val="0"/>
        <w:numPr>
          <w:ilvl w:val="0"/>
          <w:numId w:val="28"/>
        </w:numPr>
        <w:ind w:left="1276" w:right="130"/>
        <w:contextualSpacing/>
        <w:jc w:val="both"/>
        <w:rPr>
          <w:rFonts w:ascii="Century Gothic" w:eastAsia="Calibri" w:hAnsi="Century Gothic"/>
          <w:noProof/>
          <w:color w:val="000000"/>
          <w:kern w:val="2"/>
          <w:sz w:val="18"/>
          <w:szCs w:val="18"/>
          <w:lang w:val="id-ID"/>
        </w:rPr>
      </w:pPr>
      <w:r w:rsidRPr="00AC3A0E">
        <w:rPr>
          <w:rFonts w:ascii="Century Gothic" w:eastAsia="Calibri" w:hAnsi="Century Gothic"/>
          <w:noProof/>
          <w:color w:val="000000"/>
          <w:kern w:val="2"/>
          <w:sz w:val="18"/>
          <w:szCs w:val="18"/>
          <w:lang w:val="id-ID"/>
        </w:rPr>
        <w:t>Penyerahan set peralatan masak  dan perlengkapan bahan produksi</w:t>
      </w:r>
    </w:p>
    <w:p w14:paraId="3D1DF902" w14:textId="77777777" w:rsidR="00AC3A0E" w:rsidRPr="00AC3A0E" w:rsidRDefault="00AC3A0E" w:rsidP="00AC3A0E">
      <w:pPr>
        <w:widowControl w:val="0"/>
        <w:numPr>
          <w:ilvl w:val="0"/>
          <w:numId w:val="28"/>
        </w:numPr>
        <w:ind w:left="1276" w:right="130"/>
        <w:contextualSpacing/>
        <w:jc w:val="both"/>
        <w:rPr>
          <w:rFonts w:ascii="Century Gothic" w:eastAsia="Calibri" w:hAnsi="Century Gothic"/>
          <w:noProof/>
          <w:color w:val="000000"/>
          <w:kern w:val="2"/>
          <w:sz w:val="18"/>
          <w:szCs w:val="18"/>
          <w:lang w:val="id-ID"/>
        </w:rPr>
      </w:pPr>
      <w:r w:rsidRPr="00AC3A0E">
        <w:rPr>
          <w:rFonts w:ascii="Century Gothic" w:eastAsia="Calibri" w:hAnsi="Century Gothic"/>
          <w:noProof/>
          <w:color w:val="000000"/>
          <w:kern w:val="2"/>
          <w:sz w:val="18"/>
          <w:szCs w:val="18"/>
          <w:lang w:val="id-ID"/>
        </w:rPr>
        <w:t>Penyerahan booklet resep pembuatan es krim kelor</w:t>
      </w:r>
    </w:p>
    <w:p w14:paraId="41E693A0" w14:textId="77777777" w:rsidR="00AC3A0E" w:rsidRPr="00AC3A0E" w:rsidRDefault="00AC3A0E" w:rsidP="00AC3A0E">
      <w:pPr>
        <w:widowControl w:val="0"/>
        <w:numPr>
          <w:ilvl w:val="0"/>
          <w:numId w:val="24"/>
        </w:numPr>
        <w:ind w:left="851" w:right="130" w:hanging="284"/>
        <w:contextualSpacing/>
        <w:jc w:val="both"/>
        <w:rPr>
          <w:rFonts w:ascii="Century Gothic" w:eastAsia="Calibri" w:hAnsi="Century Gothic"/>
          <w:noProof/>
          <w:color w:val="000000"/>
          <w:kern w:val="2"/>
          <w:sz w:val="18"/>
          <w:szCs w:val="18"/>
        </w:rPr>
      </w:pPr>
      <w:r w:rsidRPr="00AC3A0E">
        <w:rPr>
          <w:rFonts w:ascii="Century Gothic" w:eastAsia="Calibri" w:hAnsi="Century Gothic"/>
          <w:noProof/>
          <w:color w:val="000000"/>
          <w:kern w:val="2"/>
          <w:sz w:val="18"/>
          <w:szCs w:val="18"/>
        </w:rPr>
        <w:t xml:space="preserve">Permasalahan Kedua </w:t>
      </w:r>
    </w:p>
    <w:p w14:paraId="45BA290E" w14:textId="77777777" w:rsidR="00AC3A0E" w:rsidRPr="00AC3A0E" w:rsidRDefault="00AC3A0E" w:rsidP="00AC3A0E">
      <w:pPr>
        <w:widowControl w:val="0"/>
        <w:numPr>
          <w:ilvl w:val="0"/>
          <w:numId w:val="25"/>
        </w:numPr>
        <w:ind w:left="1276" w:hanging="283"/>
        <w:contextualSpacing/>
        <w:jc w:val="both"/>
        <w:rPr>
          <w:rFonts w:ascii="Century Gothic" w:eastAsia="Calibri" w:hAnsi="Century Gothic"/>
          <w:noProof/>
          <w:color w:val="000000"/>
          <w:kern w:val="2"/>
          <w:sz w:val="18"/>
          <w:szCs w:val="18"/>
        </w:rPr>
      </w:pPr>
      <w:r w:rsidRPr="00AC3A0E">
        <w:rPr>
          <w:rFonts w:ascii="Century Gothic" w:eastAsia="Calibri" w:hAnsi="Century Gothic"/>
          <w:noProof/>
          <w:color w:val="000000"/>
          <w:kern w:val="2"/>
          <w:sz w:val="18"/>
          <w:szCs w:val="18"/>
        </w:rPr>
        <w:t>Sosialisasi pemaparan singkat mengenai  pentingnya perhatian terhadap stunting terkait langsung dengan kualitas dan produktivitas SDM serta penanganan akan stunting yang tepat akan memberikan efek jangka Panjang, diantaranya peningkatan kualitas dan produktivitas SDM serta memutus rantai kemiskinan dan mempercepat pertumbuhan ekonomi.</w:t>
      </w:r>
    </w:p>
    <w:p w14:paraId="11C5E650" w14:textId="77777777" w:rsidR="00AC3A0E" w:rsidRPr="00AC3A0E" w:rsidRDefault="00AC3A0E" w:rsidP="00AC3A0E">
      <w:pPr>
        <w:widowControl w:val="0"/>
        <w:numPr>
          <w:ilvl w:val="0"/>
          <w:numId w:val="25"/>
        </w:numPr>
        <w:ind w:left="1276" w:hanging="283"/>
        <w:contextualSpacing/>
        <w:jc w:val="both"/>
        <w:rPr>
          <w:rFonts w:ascii="Century Gothic" w:eastAsia="Calibri" w:hAnsi="Century Gothic"/>
          <w:noProof/>
          <w:color w:val="000000"/>
          <w:kern w:val="2"/>
          <w:sz w:val="18"/>
          <w:szCs w:val="18"/>
        </w:rPr>
      </w:pPr>
      <w:r w:rsidRPr="00AC3A0E">
        <w:rPr>
          <w:rFonts w:ascii="Century Gothic" w:eastAsia="Calibri" w:hAnsi="Century Gothic"/>
          <w:noProof/>
          <w:color w:val="000000"/>
          <w:kern w:val="2"/>
          <w:sz w:val="18"/>
          <w:szCs w:val="18"/>
        </w:rPr>
        <w:t xml:space="preserve">Pelatihan tata kelola manajemen keuangan </w:t>
      </w:r>
    </w:p>
    <w:p w14:paraId="702157F0" w14:textId="77777777" w:rsidR="00AC3A0E" w:rsidRPr="00AC3A0E" w:rsidRDefault="00AC3A0E" w:rsidP="00AC3A0E">
      <w:pPr>
        <w:widowControl w:val="0"/>
        <w:numPr>
          <w:ilvl w:val="0"/>
          <w:numId w:val="25"/>
        </w:numPr>
        <w:ind w:left="1276" w:hanging="283"/>
        <w:contextualSpacing/>
        <w:jc w:val="both"/>
        <w:rPr>
          <w:rFonts w:ascii="Century Gothic" w:eastAsia="Calibri" w:hAnsi="Century Gothic"/>
          <w:noProof/>
          <w:color w:val="000000"/>
          <w:kern w:val="2"/>
          <w:sz w:val="18"/>
          <w:szCs w:val="18"/>
        </w:rPr>
      </w:pPr>
      <w:r w:rsidRPr="00AC3A0E">
        <w:rPr>
          <w:rFonts w:ascii="Century Gothic" w:eastAsia="Calibri" w:hAnsi="Century Gothic"/>
          <w:noProof/>
          <w:color w:val="000000"/>
          <w:kern w:val="2"/>
          <w:sz w:val="18"/>
          <w:szCs w:val="18"/>
        </w:rPr>
        <w:t xml:space="preserve">Pelatihan pencatatan dan pelaporan keuangan </w:t>
      </w:r>
    </w:p>
    <w:p w14:paraId="4A3779F7" w14:textId="77777777" w:rsidR="00AC3A0E" w:rsidRPr="00AC3A0E" w:rsidRDefault="00AC3A0E" w:rsidP="00AC3A0E">
      <w:pPr>
        <w:pStyle w:val="ListParagraph"/>
        <w:numPr>
          <w:ilvl w:val="0"/>
          <w:numId w:val="25"/>
        </w:numPr>
        <w:ind w:left="1276" w:hanging="283"/>
        <w:rPr>
          <w:rFonts w:ascii="Century Gothic" w:hAnsi="Century Gothic"/>
          <w:b/>
          <w:bCs/>
          <w:sz w:val="18"/>
          <w:szCs w:val="18"/>
        </w:rPr>
      </w:pPr>
      <w:r w:rsidRPr="00AC3A0E">
        <w:rPr>
          <w:rFonts w:ascii="Century Gothic" w:hAnsi="Century Gothic"/>
          <w:kern w:val="2"/>
          <w:sz w:val="18"/>
          <w:szCs w:val="18"/>
        </w:rPr>
        <w:t>Pelatihan menghitung harga pokok produksi dan penentuan harga jual</w:t>
      </w:r>
    </w:p>
    <w:p w14:paraId="4D4EC23C" w14:textId="77777777" w:rsidR="00AC3A0E" w:rsidRPr="00AC3A0E" w:rsidRDefault="00AC3A0E" w:rsidP="00AC3A0E">
      <w:pPr>
        <w:pStyle w:val="ListParagraph"/>
        <w:numPr>
          <w:ilvl w:val="6"/>
          <w:numId w:val="22"/>
        </w:numPr>
        <w:ind w:left="567" w:hanging="283"/>
        <w:rPr>
          <w:rFonts w:ascii="Century Gothic" w:hAnsi="Century Gothic"/>
          <w:sz w:val="18"/>
          <w:szCs w:val="18"/>
        </w:rPr>
      </w:pPr>
      <w:r w:rsidRPr="00AC3A0E">
        <w:rPr>
          <w:rFonts w:ascii="Century Gothic" w:hAnsi="Century Gothic"/>
          <w:sz w:val="18"/>
          <w:szCs w:val="18"/>
        </w:rPr>
        <w:t>Pendampingan dan Evaluasi</w:t>
      </w:r>
    </w:p>
    <w:p w14:paraId="617E58E7" w14:textId="77777777" w:rsidR="00AC3A0E" w:rsidRPr="00AC3A0E" w:rsidRDefault="00AC3A0E" w:rsidP="00AC3A0E">
      <w:pPr>
        <w:widowControl w:val="0"/>
        <w:numPr>
          <w:ilvl w:val="0"/>
          <w:numId w:val="26"/>
        </w:numPr>
        <w:ind w:left="993"/>
        <w:contextualSpacing/>
        <w:jc w:val="both"/>
        <w:rPr>
          <w:rFonts w:ascii="Century Gothic" w:eastAsia="Calibri" w:hAnsi="Century Gothic"/>
          <w:noProof/>
          <w:color w:val="000000"/>
          <w:kern w:val="2"/>
          <w:sz w:val="18"/>
          <w:szCs w:val="18"/>
        </w:rPr>
      </w:pPr>
      <w:r w:rsidRPr="00AC3A0E">
        <w:rPr>
          <w:rFonts w:ascii="Century Gothic" w:eastAsia="Calibri" w:hAnsi="Century Gothic"/>
          <w:noProof/>
          <w:color w:val="000000"/>
          <w:kern w:val="2"/>
          <w:sz w:val="18"/>
          <w:szCs w:val="18"/>
        </w:rPr>
        <w:t xml:space="preserve">Pendampingan Memastikan pelaksanaan program sesuai dengan target dan jadwal </w:t>
      </w:r>
    </w:p>
    <w:p w14:paraId="47257F58" w14:textId="77777777" w:rsidR="00AC3A0E" w:rsidRPr="00AC3A0E" w:rsidRDefault="00AC3A0E" w:rsidP="00AC3A0E">
      <w:pPr>
        <w:widowControl w:val="0"/>
        <w:numPr>
          <w:ilvl w:val="0"/>
          <w:numId w:val="26"/>
        </w:numPr>
        <w:ind w:left="993"/>
        <w:contextualSpacing/>
        <w:jc w:val="both"/>
        <w:rPr>
          <w:rFonts w:ascii="Century Gothic" w:eastAsia="Calibri" w:hAnsi="Century Gothic"/>
          <w:b/>
          <w:bCs/>
          <w:sz w:val="18"/>
          <w:szCs w:val="18"/>
        </w:rPr>
      </w:pPr>
      <w:r w:rsidRPr="00AC3A0E">
        <w:rPr>
          <w:rFonts w:ascii="Century Gothic" w:eastAsia="Calibri" w:hAnsi="Century Gothic"/>
          <w:noProof/>
          <w:color w:val="000000"/>
          <w:kern w:val="2"/>
          <w:sz w:val="18"/>
          <w:szCs w:val="18"/>
        </w:rPr>
        <w:t>Melakukan evaluasi atas keberlangsungan kegiatan</w:t>
      </w:r>
      <w:r w:rsidRPr="00AC3A0E">
        <w:rPr>
          <w:rFonts w:ascii="Century Gothic" w:eastAsia="Calibri" w:hAnsi="Century Gothic"/>
          <w:b/>
          <w:bCs/>
          <w:noProof/>
          <w:color w:val="000000"/>
          <w:kern w:val="2"/>
          <w:sz w:val="18"/>
          <w:szCs w:val="18"/>
        </w:rPr>
        <w:t xml:space="preserve"> </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lastRenderedPageBreak/>
        <w:t xml:space="preserve">HASIL </w:t>
      </w:r>
      <w:r w:rsidR="00E313A9" w:rsidRPr="00E313A9">
        <w:rPr>
          <w:rFonts w:ascii="Century Gothic" w:hAnsi="Century Gothic"/>
          <w:sz w:val="18"/>
          <w:szCs w:val="18"/>
        </w:rPr>
        <w:t>PEMBAHASAN</w:t>
      </w:r>
    </w:p>
    <w:p w14:paraId="74CF4AD9" w14:textId="77777777" w:rsidR="004426EB" w:rsidRDefault="004426EB" w:rsidP="005D7AAC">
      <w:pPr>
        <w:spacing w:after="200" w:line="276" w:lineRule="auto"/>
        <w:ind w:firstLine="426"/>
        <w:jc w:val="both"/>
        <w:rPr>
          <w:rFonts w:ascii="Century Gothic" w:hAnsi="Century Gothic"/>
          <w:sz w:val="18"/>
          <w:szCs w:val="18"/>
          <w:lang w:val="id-ID" w:eastAsia="id-ID"/>
        </w:rPr>
      </w:pPr>
      <w:r w:rsidRPr="004426EB">
        <w:rPr>
          <w:rFonts w:ascii="Century Gothic" w:hAnsi="Century Gothic"/>
          <w:sz w:val="18"/>
          <w:szCs w:val="18"/>
          <w:lang w:val="id-ID" w:eastAsia="id-ID"/>
        </w:rPr>
        <w:t>Kegiatan pengabdian kepada masyarakat dengan tema “Es Krim Kelor sebagai Inovasi Cerdas Olahan Pangan Lokal Solusi Pencegahan Stunting Menuju Ekonomi Berdaya” berhasil dilaksanakan di wilayah kerja Puskesmas Kecamatan Rantau Selamat, Kabupaten Aceh Timur. Kegiatan ini berfokus pada dua sasaran utama, yaitu pencegahan stunting melalui peningkatan asupan gizi dan pemberdayaan ekonomi masyarakat melalui inovasi olahan pangan lokal. Pelaksanaan kegiatan mencakup tahapan sosialisasi, pelatihan pembuatan es krim kelor dan pemberian booklet panduan.</w:t>
      </w:r>
    </w:p>
    <w:p w14:paraId="72575723" w14:textId="77777777" w:rsidR="004426EB" w:rsidRDefault="004426EB" w:rsidP="00207884">
      <w:pPr>
        <w:spacing w:after="120" w:line="276" w:lineRule="auto"/>
        <w:jc w:val="both"/>
        <w:rPr>
          <w:rFonts w:ascii="Century Gothic" w:hAnsi="Century Gothic"/>
          <w:b/>
          <w:bCs/>
          <w:sz w:val="18"/>
          <w:szCs w:val="18"/>
          <w:lang w:val="id-ID" w:eastAsia="id-ID"/>
        </w:rPr>
      </w:pPr>
      <w:r w:rsidRPr="004426EB">
        <w:rPr>
          <w:rFonts w:ascii="Century Gothic" w:hAnsi="Century Gothic"/>
          <w:b/>
          <w:bCs/>
          <w:sz w:val="18"/>
          <w:szCs w:val="18"/>
          <w:lang w:val="id-ID" w:eastAsia="id-ID"/>
        </w:rPr>
        <w:t xml:space="preserve">Pelatihan Pembuatan Es Krim Kelor sebagai Solusi Pencegahan Stunting Menuju Ekonomi Berdaya. </w:t>
      </w:r>
    </w:p>
    <w:p w14:paraId="6378F345" w14:textId="6C6C44C3" w:rsidR="004426EB" w:rsidRPr="004426EB" w:rsidRDefault="004426EB" w:rsidP="004426EB">
      <w:pPr>
        <w:ind w:firstLine="567"/>
        <w:jc w:val="both"/>
        <w:rPr>
          <w:rFonts w:ascii="Century Gothic" w:hAnsi="Century Gothic" w:cs="Arial"/>
          <w:sz w:val="18"/>
          <w:szCs w:val="18"/>
          <w:lang w:val="sv-SE"/>
        </w:rPr>
      </w:pPr>
      <w:r w:rsidRPr="004426EB">
        <w:rPr>
          <w:rFonts w:ascii="Century Gothic" w:hAnsi="Century Gothic" w:cs="Arial"/>
          <w:sz w:val="18"/>
          <w:szCs w:val="18"/>
          <w:lang w:val="sv-SE"/>
        </w:rPr>
        <w:t xml:space="preserve">Pelatihan dilaksanakan dengan metode demonstrasi (demo) pembuatan es krim. Metode ini dipilih karena memungkinkan peserta melihat langsung proses pengolahan daun kelor menjadi es krim, kemudian mempraktikkannya secara mandiri. Metode praktik langsung ini terbukti lebih efektif untuk meningkatkan keterampilan, karena peserta tidak hanya menerima teori, tetapi juga mendapatkan pengalaman nyata. Antusiasme peserta terlihat dari keaktifan mereka dalam mencoba proses pembuatan dan bertanya terkait variasi resep yang bisa diaplikasikan. Selama pelatihan, peserta diberikan booklet panduan pembuatan es krim kelor yang berisi informasi lengkap mengenai kandungan gizi kelor, manfaatnya bagi pencegahan stunting, serta langkah-langkah pembuatan dengan ilustrasi yang mudah dipahami. Booklet ini berfungsi sebagai referensi praktis agar peserta dapat mengulang kembali proses pembuatan di rumah. Media cetak seperti ini terbukti efektif meningkatkan literasi gizi, sebagaimana ditemukan dalam penelitian </w:t>
      </w:r>
      <w:r w:rsidRPr="004426EB">
        <w:rPr>
          <w:rFonts w:ascii="Century Gothic" w:hAnsi="Century Gothic" w:cs="Arial"/>
          <w:sz w:val="18"/>
          <w:szCs w:val="18"/>
          <w:lang w:val="sv-SE"/>
        </w:rPr>
        <w:fldChar w:fldCharType="begin" w:fldLock="1"/>
      </w:r>
      <w:r w:rsidR="0025717D">
        <w:rPr>
          <w:rFonts w:ascii="Century Gothic" w:hAnsi="Century Gothic" w:cs="Arial"/>
          <w:sz w:val="18"/>
          <w:szCs w:val="18"/>
          <w:lang w:val="sv-SE"/>
        </w:rPr>
        <w:instrText>ADDIN CSL_CITATION {"citationItems":[{"id":"ITEM-1","itemData":{"author":[{"dropping-particle":"","family":"Susilowati","given":"S","non-dropping-particle":"","parse-names":false,"suffix":""},{"dropping-particle":"","family":"Trisnawati","given":"T","non-dropping-particle":"","parse-names":false,"suffix":""}],"container-title":"Jurnal Abdimas dan Ilmu Rekayasa","id":"ITEM-1","issue":"2","issued":{"date-parts":[["2021"]]},"page":"32-37","title":"Pemanfaatan Daun Kelor untuk Peningkatan Gizi Snack dan Kue Kering","type":"article-journal","volume":"1"},"uris":["http://www.mendeley.com/documents/?uuid=f7a7ed1f-d6f6-4b71-8e36-d2c9a26c8a7f"]}],"mendeley":{"formattedCitation":"(Susilowati &amp; Trisnawati, 2021)","plainTextFormattedCitation":"(Susilowati &amp; Trisnawati, 2021)","previouslyFormattedCitation":"(Susilowati &amp; Trisnawati, 2021)"},"properties":{"noteIndex":0},"schema":"https://github.com/citation-style-language/schema/raw/master/csl-citation.json"}</w:instrText>
      </w:r>
      <w:r w:rsidRPr="004426EB">
        <w:rPr>
          <w:rFonts w:ascii="Century Gothic" w:hAnsi="Century Gothic" w:cs="Arial"/>
          <w:sz w:val="18"/>
          <w:szCs w:val="18"/>
          <w:lang w:val="sv-SE"/>
        </w:rPr>
        <w:fldChar w:fldCharType="separate"/>
      </w:r>
      <w:r w:rsidR="0025717D" w:rsidRPr="0025717D">
        <w:rPr>
          <w:rFonts w:ascii="Century Gothic" w:hAnsi="Century Gothic" w:cs="Arial"/>
          <w:noProof/>
          <w:sz w:val="18"/>
          <w:szCs w:val="18"/>
          <w:lang w:val="sv-SE"/>
        </w:rPr>
        <w:t>(Susilowati &amp; Trisnawati, 2021)</w:t>
      </w:r>
      <w:r w:rsidRPr="004426EB">
        <w:rPr>
          <w:rFonts w:ascii="Century Gothic" w:hAnsi="Century Gothic" w:cs="Arial"/>
          <w:sz w:val="18"/>
          <w:szCs w:val="18"/>
          <w:lang w:val="sv-SE"/>
        </w:rPr>
        <w:fldChar w:fldCharType="end"/>
      </w:r>
      <w:r w:rsidRPr="004426EB">
        <w:rPr>
          <w:rFonts w:ascii="Century Gothic" w:hAnsi="Century Gothic" w:cs="Arial"/>
          <w:sz w:val="18"/>
          <w:szCs w:val="18"/>
          <w:lang w:val="sv-SE"/>
        </w:rPr>
        <w:t xml:space="preserve"> dan  </w:t>
      </w:r>
      <w:r w:rsidRPr="004426EB">
        <w:rPr>
          <w:rFonts w:ascii="Century Gothic" w:hAnsi="Century Gothic" w:cs="Arial"/>
          <w:sz w:val="18"/>
          <w:szCs w:val="18"/>
          <w:lang w:val="sv-SE"/>
        </w:rPr>
        <w:fldChar w:fldCharType="begin" w:fldLock="1"/>
      </w:r>
      <w:r w:rsidR="0025717D">
        <w:rPr>
          <w:rFonts w:ascii="Century Gothic" w:hAnsi="Century Gothic" w:cs="Arial"/>
          <w:sz w:val="18"/>
          <w:szCs w:val="18"/>
          <w:lang w:val="sv-SE"/>
        </w:rPr>
        <w:instrText>ADDIN CSL_CITATION {"citationItems":[{"id":"ITEM-1","itemData":{"DOI":"10.24198/kumawula.v8i2.57973","abstract":"This community service activity is motivated by the importance of utilizing, revitalizing, and optimizing existing potential and resources, then processing that potential into a finished product with added economic value, whose benefits will be felt by the PKK Geudubang Jawa, Langsa Baro District, Langsa City. The purpose of this activity is to increase the capacity of PKK members in three important aspects. First, to increase the knowledge and skills of members in managing the potential of village land in an organized and long-term manner, so that the land can become a resource with economic value. Second, to increase PKK productivity by providing knowledge and skills in processing raw materials from village land into finished products that are ready to be sold, so that the PKK can have independent output products. Third, to increase the economic independence of PKK members through entrepreneurship training, business management, and product marketing, to ensure economic sustainability for PKK Geudubang Jawa. The methods used include socialization, training, mentoring, and evaluation. The results of PKK empowerment activities through the cultivation of this living pharmacy have had a significant positive impact on community welfare in various aspects, both in terms of health, environmental management, and family economic empowerment. One of the significant economic impacts of this activity is the development of local products based on medicinal plants. From the cultivation of medicinal plants, members of the PKK Geudubang Jawa have succeeded in processing herbal tea products called Teh Rempah. This tea is a mixture of local spices such as ginger, lemongrass, turmeric, and galangal, which are processed into ready-to-brew herbal drink products. Teh Rempah is now a leading product sold in the local market and provides new economic opportunities for PKK members. Kegiatan pengabdian kepada masyarakat ini dilatarbelakangi oleh pentingnya memanfaatkan, merevitalisasi dan mengoptimalisasikan potensi serta sumber daya yang ada, kemudian mengolah potensi tersebut menjadi suatu produk jadi bernilai tambah ekonomis yang manfaatnya akan dirasakan oleh PKK Geudubang Jawa Kecamatan Langsa Baro, Kota Langsa. Tujuan kegiatan ini adalah untuk meningkatkan kapasitas anggota PKK dalam tiga aspek penting. Pertama, meningkatkan pengetahuan dan keterampilan anggota dalam mengelola potensi lahan desa secara terorganisir dan berorientasi jangka panjang, sehingga lahan dapat men…","author":[{"dropping-particle":"","family":"Murni","given":"Mayang","non-dropping-particle":"","parse-names":false,"suffix":""},{"dropping-particle":"","family":"Asnidar","given":"Asnidar","non-dropping-particle":"","parse-names":false,"suffix":""},{"dropping-particle":"","family":"Nafaida","given":"Rizky","non-dropping-particle":"","parse-names":false,"suffix":""}],"container-title":"Kumawula: Jurnal Pengabdian Kepada Masyarakat","id":"ITEM-1","issue":"2","issued":{"date-parts":[["2025"]]},"page":"474-482","title":"Pemberdayaan Pkk Melalui Budidaya Apotik Hidup (Studi Kasus Pada Pkk Geudubang Jawa)","type":"article-journal","volume":"8"},"uris":["http://www.mendeley.com/documents/?uuid=dd1b4c66-99cd-4611-934b-27fcdc1742e1"]}],"mendeley":{"formattedCitation":"(Murni et al., 2025)","plainTextFormattedCitation":"(Murni et al., 2025)","previouslyFormattedCitation":"(Murni et al., 2025)"},"properties":{"noteIndex":0},"schema":"https://github.com/citation-style-language/schema/raw/master/csl-citation.json"}</w:instrText>
      </w:r>
      <w:r w:rsidRPr="004426EB">
        <w:rPr>
          <w:rFonts w:ascii="Century Gothic" w:hAnsi="Century Gothic" w:cs="Arial"/>
          <w:sz w:val="18"/>
          <w:szCs w:val="18"/>
          <w:lang w:val="sv-SE"/>
        </w:rPr>
        <w:fldChar w:fldCharType="separate"/>
      </w:r>
      <w:r w:rsidR="0025717D" w:rsidRPr="0025717D">
        <w:rPr>
          <w:rFonts w:ascii="Century Gothic" w:hAnsi="Century Gothic" w:cs="Arial"/>
          <w:noProof/>
          <w:sz w:val="18"/>
          <w:szCs w:val="18"/>
          <w:lang w:val="sv-SE"/>
        </w:rPr>
        <w:t>(Murni et al., 2025)</w:t>
      </w:r>
      <w:r w:rsidRPr="004426EB">
        <w:rPr>
          <w:rFonts w:ascii="Century Gothic" w:hAnsi="Century Gothic" w:cs="Arial"/>
          <w:sz w:val="18"/>
          <w:szCs w:val="18"/>
          <w:lang w:val="sv-SE"/>
        </w:rPr>
        <w:fldChar w:fldCharType="end"/>
      </w:r>
      <w:r w:rsidRPr="004426EB">
        <w:rPr>
          <w:rFonts w:ascii="Century Gothic" w:hAnsi="Century Gothic" w:cs="Arial"/>
          <w:sz w:val="18"/>
          <w:szCs w:val="18"/>
          <w:lang w:val="sv-SE"/>
        </w:rPr>
        <w:t xml:space="preserve"> yang menekankan pentingnya media pendukung dalam transfer pengetahuan.</w:t>
      </w:r>
    </w:p>
    <w:p w14:paraId="0446E865" w14:textId="078FE444" w:rsidR="005D7AAC" w:rsidRPr="005306BD" w:rsidRDefault="004426EB" w:rsidP="005D7AAC">
      <w:pPr>
        <w:pStyle w:val="Figure"/>
        <w:rPr>
          <w:rStyle w:val="CharacterStyle1"/>
        </w:rPr>
      </w:pPr>
      <w:r w:rsidRPr="00354113">
        <w:rPr>
          <w:rFonts w:ascii="Palatino Linotype" w:hAnsi="Palatino Linotype" w:cs="Arial"/>
          <w:lang w:val="sv-SE"/>
        </w:rPr>
        <w:drawing>
          <wp:inline distT="0" distB="0" distL="0" distR="0" wp14:anchorId="3634C24C" wp14:editId="0129A2BD">
            <wp:extent cx="3442915" cy="2178050"/>
            <wp:effectExtent l="0" t="0" r="0" b="0"/>
            <wp:docPr id="136370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04817" name=""/>
                    <pic:cNvPicPr/>
                  </pic:nvPicPr>
                  <pic:blipFill>
                    <a:blip r:embed="rId14"/>
                    <a:stretch>
                      <a:fillRect/>
                    </a:stretch>
                  </pic:blipFill>
                  <pic:spPr>
                    <a:xfrm>
                      <a:off x="0" y="0"/>
                      <a:ext cx="3489293" cy="2207389"/>
                    </a:xfrm>
                    <a:prstGeom prst="rect">
                      <a:avLst/>
                    </a:prstGeom>
                  </pic:spPr>
                </pic:pic>
              </a:graphicData>
            </a:graphic>
          </wp:inline>
        </w:drawing>
      </w:r>
    </w:p>
    <w:p w14:paraId="2F4E13FA" w14:textId="1BC9F4B7" w:rsidR="005D7AAC" w:rsidRPr="005D7AAC" w:rsidRDefault="005D7AAC" w:rsidP="005D7AAC">
      <w:pPr>
        <w:pStyle w:val="FigureName"/>
        <w:spacing w:after="200" w:line="276" w:lineRule="auto"/>
        <w:rPr>
          <w:rStyle w:val="CharacterStyle1"/>
          <w:rFonts w:ascii="Century Gothic" w:hAnsi="Century Gothic"/>
          <w:sz w:val="18"/>
          <w:szCs w:val="18"/>
        </w:rPr>
      </w:pPr>
      <w:r w:rsidRPr="005D7AAC">
        <w:rPr>
          <w:rStyle w:val="CharacterStyle1"/>
          <w:rFonts w:ascii="Century Gothic" w:hAnsi="Century Gothic"/>
          <w:sz w:val="18"/>
          <w:szCs w:val="18"/>
        </w:rPr>
        <w:t xml:space="preserve">Gambar 1. </w:t>
      </w:r>
      <w:r w:rsidR="004426EB" w:rsidRPr="004426EB">
        <w:rPr>
          <w:rStyle w:val="CharacterStyle1"/>
          <w:rFonts w:ascii="Century Gothic" w:hAnsi="Century Gothic"/>
          <w:i/>
          <w:iCs/>
          <w:sz w:val="18"/>
          <w:szCs w:val="18"/>
        </w:rPr>
        <w:t>proses pengolahan daun kelor menjadi es krim</w:t>
      </w:r>
    </w:p>
    <w:p w14:paraId="00FCD90D" w14:textId="694CE644" w:rsidR="004426EB" w:rsidRPr="004426EB" w:rsidRDefault="004426EB" w:rsidP="004426EB">
      <w:pPr>
        <w:ind w:firstLine="567"/>
        <w:jc w:val="both"/>
        <w:rPr>
          <w:rFonts w:ascii="Century Gothic" w:hAnsi="Century Gothic" w:cs="Arial"/>
          <w:sz w:val="18"/>
          <w:szCs w:val="18"/>
          <w:lang w:val="sv-SE"/>
        </w:rPr>
      </w:pPr>
      <w:r w:rsidRPr="004426EB">
        <w:rPr>
          <w:rFonts w:ascii="Century Gothic" w:hAnsi="Century Gothic" w:cs="Arial"/>
          <w:sz w:val="18"/>
          <w:szCs w:val="18"/>
          <w:lang w:val="sv-SE"/>
        </w:rPr>
        <w:t xml:space="preserve">Hasil pelatihan menunjukkan bahwa pengetahuan dan keterampilan masyarakat, khususnya kader posyandu dan ibu rumah tangga, mengalami peningkatan signifikan. Sebelum pelatihan, sebagian besar peserta hanya mengetahui daun kelor sebagai bahan sayuran biasa, tanpa memahami potensi gizi dan nilai ekonominya. Setelah kegiatan, peserta mampu mengolah daun kelor menjadi es krim yang tidak hanya menarik bagi anak-anak, tetapi juga bernilai jual tinggi. Pendekatan inovatif ini sekaligus menjawab masalah rendahnya partisipasi posyandu dengan menghadirkan produk sehat yang diminati. Beberapa kader posyandu bahkan menyatakan rencana untuk menjadikan es krim kelor sebagai salah satu menu tambahan gizi di posyandu. Antusiasme ini menjadi indikator keberhasilan strategi yang memadukan inovasi pangan dan edukasi gizi. Hasil ini sejalan dengan penelitian </w:t>
      </w:r>
      <w:r w:rsidRPr="004426EB">
        <w:rPr>
          <w:rFonts w:ascii="Century Gothic" w:hAnsi="Century Gothic" w:cs="Arial"/>
          <w:sz w:val="18"/>
          <w:szCs w:val="18"/>
          <w:lang w:val="sv-SE"/>
        </w:rPr>
        <w:fldChar w:fldCharType="begin" w:fldLock="1"/>
      </w:r>
      <w:r w:rsidR="0025717D">
        <w:rPr>
          <w:rFonts w:ascii="Century Gothic" w:hAnsi="Century Gothic" w:cs="Arial"/>
          <w:sz w:val="18"/>
          <w:szCs w:val="18"/>
          <w:lang w:val="sv-SE"/>
        </w:rPr>
        <w:instrText>ADDIN CSL_CITATION {"citationItems":[{"id":"ITEM-1","itemData":{"author":[{"dropping-particle":"","family":"Emiyati","given":"","non-dropping-particle":"","parse-names":false,"suffix":""},{"dropping-particle":"","family":"Taufik","given":"Muhammad","non-dropping-particle":"","parse-names":false,"suffix":""},{"dropping-particle":"","family":"Wulandari","given":"Siska Tri","non-dropping-particle":"","parse-names":false,"suffix":""}],"container-title":"Suluh Abdi : Jurnal Ilmiah Pengabdian Kepada Masyarakat","id":"ITEM-1","issue":"2","issued":{"date-parts":[["2024"]]},"page":"139-145","title":"PEMBERDAYAAN MASYARAKAT MELALUI PEMANFAATAN DAUN KELOR SEBAGAI BAHAN PEMBUATAN BOLU KUKUS UNTUK MAKANAN TAMBAHAN BALITA SEBAGAI SALAH SATU UPAYA PENANGANAN STUNTING","type":"article-journal","volume":"6"},"uris":["http://www.mendeley.com/documents/?uuid=12061205-6d08-4379-b852-6fd89a32da30"]}],"mendeley":{"formattedCitation":"(Emiyati et al., 2024)","plainTextFormattedCitation":"(Emiyati et al., 2024)","previouslyFormattedCitation":"(Emiyati et al., 2024)"},"properties":{"noteIndex":0},"schema":"https://github.com/citation-style-language/schema/raw/master/csl-citation.json"}</w:instrText>
      </w:r>
      <w:r w:rsidRPr="004426EB">
        <w:rPr>
          <w:rFonts w:ascii="Century Gothic" w:hAnsi="Century Gothic" w:cs="Arial"/>
          <w:sz w:val="18"/>
          <w:szCs w:val="18"/>
          <w:lang w:val="sv-SE"/>
        </w:rPr>
        <w:fldChar w:fldCharType="separate"/>
      </w:r>
      <w:r w:rsidR="0025717D" w:rsidRPr="0025717D">
        <w:rPr>
          <w:rFonts w:ascii="Century Gothic" w:hAnsi="Century Gothic" w:cs="Arial"/>
          <w:noProof/>
          <w:sz w:val="18"/>
          <w:szCs w:val="18"/>
          <w:lang w:val="sv-SE"/>
        </w:rPr>
        <w:t>(Emiyati et al., 2024)</w:t>
      </w:r>
      <w:r w:rsidRPr="004426EB">
        <w:rPr>
          <w:rFonts w:ascii="Century Gothic" w:hAnsi="Century Gothic" w:cs="Arial"/>
          <w:sz w:val="18"/>
          <w:szCs w:val="18"/>
          <w:lang w:val="sv-SE"/>
        </w:rPr>
        <w:fldChar w:fldCharType="end"/>
      </w:r>
      <w:r w:rsidRPr="004426EB">
        <w:rPr>
          <w:rFonts w:ascii="Century Gothic" w:hAnsi="Century Gothic" w:cs="Arial"/>
          <w:sz w:val="18"/>
          <w:szCs w:val="18"/>
          <w:lang w:val="sv-SE"/>
        </w:rPr>
        <w:t xml:space="preserve"> yang menyatakan bahwa pelatihan berbasis praktik langsung dapat meningkatkan kesadaran gizi dan partisipasi masyarakat dalam kegiatan kesehatan.</w:t>
      </w:r>
    </w:p>
    <w:p w14:paraId="7F1F7B7F" w14:textId="77777777" w:rsidR="004426EB" w:rsidRDefault="004426EB" w:rsidP="004426EB">
      <w:pPr>
        <w:ind w:firstLine="567"/>
        <w:jc w:val="both"/>
        <w:rPr>
          <w:rFonts w:ascii="Century Gothic" w:hAnsi="Century Gothic" w:cs="Arial"/>
          <w:sz w:val="18"/>
          <w:szCs w:val="18"/>
          <w:lang w:val="sv-SE"/>
        </w:rPr>
      </w:pPr>
      <w:r w:rsidRPr="004426EB">
        <w:rPr>
          <w:rFonts w:ascii="Century Gothic" w:hAnsi="Century Gothic" w:cs="Arial"/>
          <w:sz w:val="18"/>
          <w:szCs w:val="18"/>
          <w:lang w:val="sv-SE"/>
        </w:rPr>
        <w:t xml:space="preserve">Keberhasilan pelatihan ini juga terlihat dari meningkatnya minat masyarakat terhadap kegiatan posyandu. Produk es krim kelor yang menarik bagi anak-anak menjadi daya tarik tersendiri, sehingga diharapkan meningkatkan kunjungan ibu-ibu ke posyandu secara rutin. Pendekatan ini mengintegrasikan aspek gizi dengan strategi komunikasi yang kreatif, sesuai dengan rekomendasi Kementerian Kesehatan (2021) yang mendorong inovasi dalam program penurunan stunting. Dengan meningkatnya partisipasi, pemantauan pertumbuhan anak dapat dilakukan lebih optimal. </w:t>
      </w:r>
    </w:p>
    <w:p w14:paraId="485BCAC4" w14:textId="77777777" w:rsidR="00207884" w:rsidRDefault="00207884" w:rsidP="004426EB">
      <w:pPr>
        <w:rPr>
          <w:rFonts w:ascii="Century Gothic" w:hAnsi="Century Gothic" w:cs="Arial"/>
          <w:b/>
          <w:bCs/>
          <w:sz w:val="18"/>
          <w:szCs w:val="18"/>
          <w:lang w:val="sv-SE"/>
        </w:rPr>
      </w:pPr>
    </w:p>
    <w:p w14:paraId="0A05D00A" w14:textId="77777777" w:rsidR="00207884" w:rsidRDefault="00207884" w:rsidP="004426EB">
      <w:pPr>
        <w:rPr>
          <w:rFonts w:ascii="Century Gothic" w:hAnsi="Century Gothic" w:cs="Arial"/>
          <w:b/>
          <w:bCs/>
          <w:sz w:val="18"/>
          <w:szCs w:val="18"/>
          <w:lang w:val="sv-SE"/>
        </w:rPr>
      </w:pPr>
    </w:p>
    <w:p w14:paraId="1A827443" w14:textId="047EA829" w:rsidR="004426EB" w:rsidRPr="004426EB" w:rsidRDefault="004426EB" w:rsidP="00207884">
      <w:pPr>
        <w:spacing w:after="120"/>
        <w:rPr>
          <w:rFonts w:ascii="Century Gothic" w:hAnsi="Century Gothic" w:cs="Arial"/>
          <w:b/>
          <w:bCs/>
          <w:sz w:val="18"/>
          <w:szCs w:val="18"/>
          <w:lang w:val="sv-SE"/>
        </w:rPr>
      </w:pPr>
      <w:r w:rsidRPr="004426EB">
        <w:rPr>
          <w:rFonts w:ascii="Century Gothic" w:hAnsi="Century Gothic" w:cs="Arial"/>
          <w:b/>
          <w:bCs/>
          <w:sz w:val="18"/>
          <w:szCs w:val="18"/>
          <w:lang w:val="sv-SE"/>
        </w:rPr>
        <w:t>Strategi Edukasi untuk Memutus Rantai Kemiskinan melalui Penanganan Stunting</w:t>
      </w:r>
    </w:p>
    <w:p w14:paraId="43C56013" w14:textId="77777777" w:rsidR="004426EB" w:rsidRPr="004426EB" w:rsidRDefault="004426EB" w:rsidP="00207884">
      <w:pPr>
        <w:ind w:firstLine="567"/>
        <w:jc w:val="both"/>
        <w:rPr>
          <w:rFonts w:ascii="Century Gothic" w:hAnsi="Century Gothic" w:cs="Arial"/>
          <w:sz w:val="18"/>
          <w:szCs w:val="18"/>
          <w:lang w:val="sv-SE"/>
        </w:rPr>
      </w:pPr>
      <w:r w:rsidRPr="004426EB">
        <w:rPr>
          <w:rFonts w:ascii="Century Gothic" w:hAnsi="Century Gothic" w:cs="Arial"/>
          <w:sz w:val="18"/>
          <w:szCs w:val="18"/>
          <w:lang w:val="sv-SE"/>
        </w:rPr>
        <w:t xml:space="preserve">Selain itu, masalah yang dihadapi mitra adalah perlambatan pertumbuhan ekonomi akibat siklus kemiskinan yang panjang, yang diperburuk oleh rendahnya kualitas SDM akibat masalah gizi kronis seperti stunting. Berdasarkan analisis situasi, stunting tidak hanya berdampak pada kesehatan individu, tetapi juga mempengaruhi produktivitas kerja dan kapasitas ekonomi masyarakat. Kondisi ini menghambat pembangunan daerah karena generasi yang seharusnya menjadi tenaga kerja produktif mengalami hambatan kognitif dan fisik sejak dini. </w:t>
      </w:r>
    </w:p>
    <w:p w14:paraId="0603A04F" w14:textId="01A8B33E" w:rsidR="004426EB" w:rsidRPr="004426EB" w:rsidRDefault="004426EB" w:rsidP="00207884">
      <w:pPr>
        <w:ind w:firstLine="567"/>
        <w:jc w:val="both"/>
        <w:rPr>
          <w:rFonts w:ascii="Century Gothic" w:hAnsi="Century Gothic" w:cs="Arial"/>
          <w:sz w:val="18"/>
          <w:szCs w:val="18"/>
          <w:lang w:val="sv-SE"/>
        </w:rPr>
      </w:pPr>
      <w:r w:rsidRPr="004426EB">
        <w:rPr>
          <w:rFonts w:ascii="Century Gothic" w:hAnsi="Century Gothic" w:cs="Arial"/>
          <w:sz w:val="18"/>
          <w:szCs w:val="18"/>
          <w:lang w:val="sv-SE"/>
        </w:rPr>
        <w:t xml:space="preserve">Sosialisasi ini dilakukan kepada mitra dari Puskesmas Kecamatan Rantau Selamat dan kader posyandu. Kegiatan ini bertujuan meningkatkan pemahaman bahwa stunting bukan hanya isu kesehatan, tetapi juga isu ekonomi dan sosial yang berimplikasi jangka panjang. Materi sosialisasi disusun secara sistematis, meliputi: pengertian stunting, faktor penyebab, dampak jangka pendek dan jangka panjang, serta hubungan stunting dengan kualitas SDM dan kemiskinan. Dalam pemaparan, ditampilkan data prevalensi stunting Aceh Timur yang mencapai 37,6%, lebih tinggi dibanding rata-rata nasional 21,6%. Peserta diajak untuk memahami bahwa anak yang mengalami stunting berisiko memiliki tingkat pendidikan lebih rendah, pendapatan yang minim, dan produktivitas kerja yang rendah </w:t>
      </w:r>
      <w:r w:rsidRPr="004426EB">
        <w:rPr>
          <w:rFonts w:ascii="Century Gothic" w:hAnsi="Century Gothic" w:cs="Arial"/>
          <w:sz w:val="18"/>
          <w:szCs w:val="18"/>
          <w:lang w:val="sv-SE"/>
        </w:rPr>
        <w:fldChar w:fldCharType="begin" w:fldLock="1"/>
      </w:r>
      <w:r w:rsidR="0025717D">
        <w:rPr>
          <w:rFonts w:ascii="Century Gothic" w:hAnsi="Century Gothic" w:cs="Arial"/>
          <w:sz w:val="18"/>
          <w:szCs w:val="18"/>
          <w:lang w:val="sv-SE"/>
        </w:rPr>
        <w:instrText>ADDIN CSL_CITATION {"citationItems":[{"id":"ITEM-1","itemData":{"author":[{"dropping-particle":"","family":"Victora","given":"","non-dropping-particle":"","parse-names":false,"suffix":""},{"dropping-particle":"","family":"C.G.","given":"","non-dropping-particle":"","parse-names":false,"suffix":""}],"container-title":"The Lancet","id":"ITEM-1","issued":{"date-parts":[["2008"]]},"page":"340–357","title":"Maternal and child undernutrition: consequences for adult health and human capital.","type":"article-journal"},"uris":["http://www.mendeley.com/documents/?uuid=ff9db0ff-53a4-4dc7-bc98-201cf5024116"]}],"mendeley":{"formattedCitation":"(Victora &amp; C.G., 2008)","plainTextFormattedCitation":"(Victora &amp; C.G., 2008)","previouslyFormattedCitation":"(Victora &amp; C.G., 2008)"},"properties":{"noteIndex":0},"schema":"https://github.com/citation-style-language/schema/raw/master/csl-citation.json"}</w:instrText>
      </w:r>
      <w:r w:rsidRPr="004426EB">
        <w:rPr>
          <w:rFonts w:ascii="Century Gothic" w:hAnsi="Century Gothic" w:cs="Arial"/>
          <w:sz w:val="18"/>
          <w:szCs w:val="18"/>
          <w:lang w:val="sv-SE"/>
        </w:rPr>
        <w:fldChar w:fldCharType="separate"/>
      </w:r>
      <w:r w:rsidR="0025717D" w:rsidRPr="0025717D">
        <w:rPr>
          <w:rFonts w:ascii="Century Gothic" w:hAnsi="Century Gothic" w:cs="Arial"/>
          <w:noProof/>
          <w:sz w:val="18"/>
          <w:szCs w:val="18"/>
          <w:lang w:val="sv-SE"/>
        </w:rPr>
        <w:t>(Victora &amp; C.G., 2008)</w:t>
      </w:r>
      <w:r w:rsidRPr="004426EB">
        <w:rPr>
          <w:rFonts w:ascii="Century Gothic" w:hAnsi="Century Gothic" w:cs="Arial"/>
          <w:sz w:val="18"/>
          <w:szCs w:val="18"/>
          <w:lang w:val="sv-SE"/>
        </w:rPr>
        <w:fldChar w:fldCharType="end"/>
      </w:r>
      <w:r w:rsidRPr="004426EB">
        <w:rPr>
          <w:rFonts w:ascii="Century Gothic" w:hAnsi="Century Gothic" w:cs="Arial"/>
          <w:sz w:val="18"/>
          <w:szCs w:val="18"/>
          <w:lang w:val="sv-SE"/>
        </w:rPr>
        <w:t>.</w:t>
      </w:r>
    </w:p>
    <w:p w14:paraId="54299D49" w14:textId="71F25047" w:rsidR="004426EB" w:rsidRPr="004426EB" w:rsidRDefault="004426EB" w:rsidP="00207884">
      <w:pPr>
        <w:ind w:firstLine="567"/>
        <w:jc w:val="both"/>
        <w:rPr>
          <w:rFonts w:ascii="Century Gothic" w:hAnsi="Century Gothic" w:cs="Arial"/>
          <w:sz w:val="18"/>
          <w:szCs w:val="18"/>
          <w:lang w:val="sv-SE"/>
        </w:rPr>
      </w:pPr>
      <w:r w:rsidRPr="004426EB">
        <w:rPr>
          <w:rFonts w:ascii="Century Gothic" w:hAnsi="Century Gothic" w:cs="Arial"/>
          <w:sz w:val="18"/>
          <w:szCs w:val="18"/>
          <w:lang w:val="sv-SE"/>
        </w:rPr>
        <w:t xml:space="preserve">Selain pemaparan materi, sesi diskusi dilakukan agar peserta dapat menyampaikan pandangan dan kendala yang dihadapi dalam pencegahan stunting. Pendekatan partisipatif ini bertujuan menciptakan kesadaran kolektif bahwa upaya pencegahan harus dilakukan secara bersama, baik oleh keluarga, kader posyandu, maupun pemerintah desa. Hasil diskusi menunjukkan bahwa sebagian besar peserta menyadari pentingnya gizi anak, keterbatasan ekonomi menjadi hambatan utama pemenuhan asupan gizi seimbang. </w:t>
      </w:r>
    </w:p>
    <w:p w14:paraId="7EAEA22A" w14:textId="203A48A9" w:rsidR="005D7AAC" w:rsidRDefault="00207884" w:rsidP="005D7AAC">
      <w:pPr>
        <w:pStyle w:val="Figure"/>
      </w:pPr>
      <w:r w:rsidRPr="00C24ED6">
        <w:rPr>
          <w:rFonts w:ascii="Palatino Linotype" w:hAnsi="Palatino Linotype" w:cs="Arial"/>
          <w:lang w:val="sv-SE"/>
        </w:rPr>
        <w:drawing>
          <wp:inline distT="0" distB="0" distL="0" distR="0" wp14:anchorId="77023F0D" wp14:editId="089EE582">
            <wp:extent cx="4244016" cy="2655735"/>
            <wp:effectExtent l="0" t="0" r="0" b="0"/>
            <wp:docPr id="1175156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56546" name=""/>
                    <pic:cNvPicPr/>
                  </pic:nvPicPr>
                  <pic:blipFill>
                    <a:blip r:embed="rId15"/>
                    <a:stretch>
                      <a:fillRect/>
                    </a:stretch>
                  </pic:blipFill>
                  <pic:spPr>
                    <a:xfrm>
                      <a:off x="0" y="0"/>
                      <a:ext cx="4287424" cy="2682898"/>
                    </a:xfrm>
                    <a:prstGeom prst="rect">
                      <a:avLst/>
                    </a:prstGeom>
                  </pic:spPr>
                </pic:pic>
              </a:graphicData>
            </a:graphic>
          </wp:inline>
        </w:drawing>
      </w:r>
    </w:p>
    <w:p w14:paraId="3201B8D1" w14:textId="77777777" w:rsidR="00207884" w:rsidRDefault="00207884" w:rsidP="00207884">
      <w:pPr>
        <w:widowControl w:val="0"/>
        <w:ind w:left="1134" w:right="1146"/>
        <w:contextualSpacing/>
        <w:jc w:val="center"/>
        <w:rPr>
          <w:rFonts w:ascii="Century Gothic" w:eastAsia="Calibri" w:hAnsi="Century Gothic"/>
          <w:i/>
          <w:iCs/>
          <w:noProof/>
          <w:color w:val="000000"/>
          <w:kern w:val="2"/>
          <w:sz w:val="18"/>
          <w:szCs w:val="18"/>
        </w:rPr>
      </w:pPr>
      <w:r w:rsidRPr="00207884">
        <w:rPr>
          <w:rFonts w:ascii="Century Gothic" w:eastAsia="Calibri" w:hAnsi="Century Gothic"/>
          <w:noProof/>
          <w:color w:val="000000"/>
          <w:kern w:val="2"/>
          <w:sz w:val="18"/>
          <w:szCs w:val="18"/>
        </w:rPr>
        <w:t xml:space="preserve">Gambar 2. </w:t>
      </w:r>
      <w:r w:rsidRPr="00207884">
        <w:rPr>
          <w:rFonts w:ascii="Century Gothic" w:eastAsia="Calibri" w:hAnsi="Century Gothic"/>
          <w:i/>
          <w:iCs/>
          <w:noProof/>
          <w:color w:val="000000"/>
          <w:kern w:val="2"/>
          <w:sz w:val="18"/>
          <w:szCs w:val="18"/>
        </w:rPr>
        <w:t xml:space="preserve">Sosialisasi peningkatan kualitas dan produktivitas SDM </w:t>
      </w:r>
    </w:p>
    <w:p w14:paraId="6EE03228" w14:textId="77777777" w:rsidR="00207884" w:rsidRPr="00207884" w:rsidRDefault="00207884" w:rsidP="00207884">
      <w:pPr>
        <w:widowControl w:val="0"/>
        <w:ind w:left="1134" w:right="1146"/>
        <w:contextualSpacing/>
        <w:jc w:val="center"/>
        <w:rPr>
          <w:rFonts w:ascii="Century Gothic" w:hAnsi="Century Gothic" w:cs="Arial"/>
          <w:sz w:val="18"/>
          <w:szCs w:val="18"/>
          <w:lang w:val="sv-SE"/>
        </w:rPr>
      </w:pPr>
    </w:p>
    <w:p w14:paraId="271277B0" w14:textId="65B793EA" w:rsidR="00207884" w:rsidRPr="00207884" w:rsidRDefault="00207884" w:rsidP="00207884">
      <w:pPr>
        <w:ind w:firstLine="567"/>
        <w:jc w:val="both"/>
        <w:rPr>
          <w:rFonts w:ascii="Century Gothic" w:hAnsi="Century Gothic" w:cs="Arial"/>
          <w:sz w:val="18"/>
          <w:szCs w:val="18"/>
          <w:lang w:val="sv-SE"/>
        </w:rPr>
      </w:pPr>
      <w:r w:rsidRPr="00207884">
        <w:rPr>
          <w:rFonts w:ascii="Century Gothic" w:hAnsi="Century Gothic" w:cs="Arial"/>
          <w:sz w:val="18"/>
          <w:szCs w:val="18"/>
          <w:lang w:val="sv-SE"/>
        </w:rPr>
        <w:t xml:space="preserve">Hasil sosialisasi menunjukkan adanya peningkatan pemahaman peserta terkait dampak stunting terhadap produktivitas dan ekonomi. Peserta menyadari bahwa penanganan stunting yang tepat akan memberikan efek jangka panjang, seperti peningkatan kualitas SDM, memutus rantai kemiskinan, dan percepatan pertumbuhan ekonomi daerah. Sosialisasi ini sejalan dengan temuan </w:t>
      </w:r>
      <w:r w:rsidRPr="00207884">
        <w:rPr>
          <w:rFonts w:ascii="Century Gothic" w:hAnsi="Century Gothic" w:cs="Arial"/>
          <w:sz w:val="18"/>
          <w:szCs w:val="18"/>
          <w:lang w:val="sv-SE"/>
        </w:rPr>
        <w:fldChar w:fldCharType="begin" w:fldLock="1"/>
      </w:r>
      <w:r w:rsidR="0025717D">
        <w:rPr>
          <w:rFonts w:ascii="Century Gothic" w:hAnsi="Century Gothic" w:cs="Arial"/>
          <w:sz w:val="18"/>
          <w:szCs w:val="18"/>
          <w:lang w:val="sv-SE"/>
        </w:rPr>
        <w:instrText>ADDIN CSL_CITATION {"citationItems":[{"id":"ITEM-1","itemData":{"author":[{"dropping-particle":"","family":"World Bank","given":"","non-dropping-particle":"","parse-names":false,"suffix":""}],"container-title":"World Bank Group","id":"ITEM-1","issued":{"date-parts":[["2018"]]},"publisher-place":"Washington, D.C","title":"The Cost of Not Breastfeeding: Global Results","type":"chapter"},"uris":["http://www.mendeley.com/documents/?uuid=40328452-14b8-4baa-9f49-1faf720cd931"]}],"mendeley":{"formattedCitation":"(World Bank, 2018)","plainTextFormattedCitation":"(World Bank, 2018)","previouslyFormattedCitation":"(World Bank, 2018)"},"properties":{"noteIndex":0},"schema":"https://github.com/citation-style-language/schema/raw/master/csl-citation.json"}</w:instrText>
      </w:r>
      <w:r w:rsidRPr="00207884">
        <w:rPr>
          <w:rFonts w:ascii="Century Gothic" w:hAnsi="Century Gothic" w:cs="Arial"/>
          <w:sz w:val="18"/>
          <w:szCs w:val="18"/>
          <w:lang w:val="sv-SE"/>
        </w:rPr>
        <w:fldChar w:fldCharType="separate"/>
      </w:r>
      <w:r w:rsidR="0025717D" w:rsidRPr="0025717D">
        <w:rPr>
          <w:rFonts w:ascii="Century Gothic" w:hAnsi="Century Gothic" w:cs="Arial"/>
          <w:noProof/>
          <w:sz w:val="18"/>
          <w:szCs w:val="18"/>
          <w:lang w:val="sv-SE"/>
        </w:rPr>
        <w:t>(World Bank, 2018)</w:t>
      </w:r>
      <w:r w:rsidRPr="00207884">
        <w:rPr>
          <w:rFonts w:ascii="Century Gothic" w:hAnsi="Century Gothic" w:cs="Arial"/>
          <w:sz w:val="18"/>
          <w:szCs w:val="18"/>
          <w:lang w:val="sv-SE"/>
        </w:rPr>
        <w:fldChar w:fldCharType="end"/>
      </w:r>
      <w:r w:rsidRPr="00207884">
        <w:rPr>
          <w:rFonts w:ascii="Century Gothic" w:hAnsi="Century Gothic" w:cs="Arial"/>
          <w:sz w:val="18"/>
          <w:szCs w:val="18"/>
          <w:lang w:val="sv-SE"/>
        </w:rPr>
        <w:t xml:space="preserve"> yang menegaskan bahwa investasi pada gizi anak memberikan pengembalian ekonomi yang signifikan karena mengurangi kerugian produktivitas akibat malnutrisi.</w:t>
      </w:r>
      <w:r w:rsidR="00BC7716">
        <w:rPr>
          <w:rFonts w:ascii="Century Gothic" w:hAnsi="Century Gothic" w:cs="Arial"/>
          <w:sz w:val="18"/>
          <w:szCs w:val="18"/>
          <w:lang w:val="sv-SE"/>
        </w:rPr>
        <w:t xml:space="preserve"> </w:t>
      </w:r>
      <w:r w:rsidR="00BE68B4">
        <w:rPr>
          <w:rFonts w:ascii="Century Gothic" w:hAnsi="Century Gothic" w:cs="Arial"/>
          <w:sz w:val="18"/>
          <w:szCs w:val="18"/>
          <w:lang w:val="sv-SE"/>
        </w:rPr>
        <w:t>Peserta juga diberi pemahaman bahwa m</w:t>
      </w:r>
      <w:r w:rsidR="00BC7716">
        <w:rPr>
          <w:rFonts w:ascii="Century Gothic" w:hAnsi="Century Gothic" w:cs="Arial"/>
          <w:sz w:val="18"/>
          <w:szCs w:val="18"/>
          <w:lang w:val="sv-SE"/>
        </w:rPr>
        <w:t>akanan bergizi tidak semua identik dengan harga yang mahal</w:t>
      </w:r>
      <w:r w:rsidR="004F2D9B">
        <w:rPr>
          <w:rFonts w:ascii="Century Gothic" w:hAnsi="Century Gothic" w:cs="Arial"/>
          <w:sz w:val="18"/>
          <w:szCs w:val="18"/>
          <w:lang w:val="sv-SE"/>
        </w:rPr>
        <w:t xml:space="preserve"> </w:t>
      </w:r>
      <w:r w:rsidR="004F2D9B">
        <w:rPr>
          <w:rFonts w:ascii="Century Gothic" w:hAnsi="Century Gothic" w:cs="Arial"/>
          <w:sz w:val="18"/>
          <w:szCs w:val="18"/>
          <w:lang w:val="sv-SE"/>
        </w:rPr>
        <w:fldChar w:fldCharType="begin" w:fldLock="1"/>
      </w:r>
      <w:r w:rsidR="004F2D9B">
        <w:rPr>
          <w:rFonts w:ascii="Century Gothic" w:hAnsi="Century Gothic" w:cs="Arial"/>
          <w:sz w:val="18"/>
          <w:szCs w:val="18"/>
          <w:lang w:val="sv-SE"/>
        </w:rPr>
        <w:instrText>ADDIN CSL_CITATION {"citationItems":[{"id":"ITEM-1","itemData":{"DOI":"10.46576/rjpkm.v6i1.4992","ISSN":"2716-4861","abstract":"Angka prevalensi stunting secara nasional sangat tinggi dan angka nasional prevalensi stunting di Indonesia berada di sekitar 37 persen. Dalam menanggulangi ini beberapa program telah ditawarkan pemerintah untuk menanggulangi segera masalah ini. Ternyata capaian Indeks Khusus Penanganan Stunting (IKPS) di provinsi Papua sangat rendah di antara provinsi yang ada di Indonesia. Angka stunting di Jayapura terhitung sangat tinggi dimana kejadian stunting sangat berhubunan dengan kemiskinan serta kurangnya pemahaman ibu mengenai komposisi gizi. Abepura sebagai salah satu distrik dimana tingkat perekonomian yang rendah serta jumlah anak balita yang relatif tinggi menjadi salah satu perhatian untuk dilakukan kegiatan pengabdian dalam rangka pencegahan stunting. Tujuan dari kegiatan ini adalah meningkatkan pengetahuan mengenai faktor yang berkaitan dengan kejadian stunting serta pencegahan stunting di kalangan ibu di daerah Jayapura. Kegiatan ini dilakukan dengan melakukan penyuluhan, serta sesi tanya jawab untuk mengukur penerimaan para partisipan terhadap materi. Dari 21 wanita sebagai partisipan dari kegiatan pengabdian masyarakat ini diperoleh antusias yang sangat positif. Hal yang menarik dari kegiatan ini beberapa pertanyaan diajukan oleh partisipan di mana hal ini berfokus pada hal pengetahuan para ibu dalam melakukan modifikasi makanan agar kebutuhan gizi anak dapat terpenuhi. Hal lain yang tidak kalah pentingnya bahwa ada keingintahuan para partisipan mengenai langkah langkah yang harus dilakukan para ibu serta kader posyandu bila ada anak yang tidak dapat melakukan vaksinasi dengan tepat dikarenakan masalah kesehatan anak yang terganggu. Hasil yang diperoleh bahwa antusias dan animo partisipan cukup tinggi dimana selain mengenai gizi ada pula beberapa pertanyaan partisipan yang erat hubungannya dengan kesehatan balita, gizi dan vaksinasi. Dari hal tersebut maka pada kegiatan berikutnya dicanangkan untuk bekerjasama dengan tenaga kesehatan di Puskesmas terdekat dalam menjelaskan hal-hal yang berkaitan dengan vaksinasi dan malaria serta diare","author":[{"dropping-particle":"","family":"Sianturi","given":"Elfride Irawati","non-dropping-particle":"","parse-names":false,"suffix":""},{"dropping-particle":"","family":"Lingga","given":"Irene Sondang","non-dropping-particle":"","parse-names":false,"suffix":""},{"dropping-particle":"","family":"Soltief","given":"Sitti Nurdjaja","non-dropping-particle":"","parse-names":false,"suffix":""},{"dropping-particle":"","family":"Irpa","given":"Makdalena","non-dropping-particle":"","parse-names":false,"suffix":""},{"dropping-particle":"","family":"Rumanasen","given":"David W","non-dropping-particle":"","parse-names":false,"suffix":""},{"dropping-particle":"","family":"Rusnaeni","given":"Rusnaeni","non-dropping-particle":"","parse-names":false,"suffix":""}],"container-title":"RESWARA: Jurnal Pengabdian Kepada Masyarakat","id":"ITEM-1","issue":"1","issued":{"date-parts":[["2025"]]},"page":"176-183","title":"Upaya Peningkatan Pengetahuan Stunting dan Pencegahannya di Wilayah Abepura, Papua.","type":"article-journal","volume":"6"},"uris":["http://www.mendeley.com/documents/?uuid=51cca3f0-d7d0-4a84-b5a7-70d00ce4f34c"]}],"mendeley":{"formattedCitation":"(Sianturi et al., 2025)","plainTextFormattedCitation":"(Sianturi et al., 2025)"},"properties":{"noteIndex":0},"schema":"https://github.com/citation-style-language/schema/raw/master/csl-citation.json"}</w:instrText>
      </w:r>
      <w:r w:rsidR="004F2D9B">
        <w:rPr>
          <w:rFonts w:ascii="Century Gothic" w:hAnsi="Century Gothic" w:cs="Arial"/>
          <w:sz w:val="18"/>
          <w:szCs w:val="18"/>
          <w:lang w:val="sv-SE"/>
        </w:rPr>
        <w:fldChar w:fldCharType="separate"/>
      </w:r>
      <w:r w:rsidR="004F2D9B" w:rsidRPr="004F2D9B">
        <w:rPr>
          <w:rFonts w:ascii="Century Gothic" w:hAnsi="Century Gothic" w:cs="Arial"/>
          <w:noProof/>
          <w:sz w:val="18"/>
          <w:szCs w:val="18"/>
          <w:lang w:val="sv-SE"/>
        </w:rPr>
        <w:t>(Sianturi et al., 2025)</w:t>
      </w:r>
      <w:r w:rsidR="004F2D9B">
        <w:rPr>
          <w:rFonts w:ascii="Century Gothic" w:hAnsi="Century Gothic" w:cs="Arial"/>
          <w:sz w:val="18"/>
          <w:szCs w:val="18"/>
          <w:lang w:val="sv-SE"/>
        </w:rPr>
        <w:fldChar w:fldCharType="end"/>
      </w:r>
      <w:r w:rsidR="00BE68B4">
        <w:rPr>
          <w:rFonts w:ascii="Century Gothic" w:hAnsi="Century Gothic" w:cs="Arial"/>
          <w:sz w:val="18"/>
          <w:szCs w:val="18"/>
          <w:lang w:val="sv-SE"/>
        </w:rPr>
        <w:t xml:space="preserve">. </w:t>
      </w:r>
    </w:p>
    <w:p w14:paraId="0A865B4E" w14:textId="7B6BFF4E" w:rsidR="00207884" w:rsidRPr="00207884" w:rsidRDefault="00207884" w:rsidP="00207884">
      <w:pPr>
        <w:ind w:firstLine="567"/>
        <w:jc w:val="both"/>
        <w:rPr>
          <w:rFonts w:ascii="Century Gothic" w:hAnsi="Century Gothic" w:cs="Arial"/>
          <w:sz w:val="18"/>
          <w:szCs w:val="18"/>
          <w:lang w:val="sv-SE"/>
        </w:rPr>
      </w:pPr>
      <w:r w:rsidRPr="00207884">
        <w:rPr>
          <w:rFonts w:ascii="Century Gothic" w:hAnsi="Century Gothic" w:cs="Arial"/>
          <w:sz w:val="18"/>
          <w:szCs w:val="18"/>
          <w:lang w:val="sv-SE"/>
        </w:rPr>
        <w:t xml:space="preserve">Sosialisasi juga mendorong mitra puskesmas dan kader posyandu untuk lebih aktif mengedukasi masyarakat terkait pentingnya posyandu sebagai sarana pemantauan tumbuh kembang anak. Upaya ini penting untuk meningkatkan cakupan intervensi gizi, terutama pada 1.000 hari pertama kehidupan anak. Hasil ini mendukung studi </w:t>
      </w:r>
      <w:r w:rsidRPr="00207884">
        <w:rPr>
          <w:rFonts w:ascii="Century Gothic" w:hAnsi="Century Gothic" w:cs="Arial"/>
          <w:sz w:val="18"/>
          <w:szCs w:val="18"/>
          <w:lang w:val="sv-SE"/>
        </w:rPr>
        <w:fldChar w:fldCharType="begin" w:fldLock="1"/>
      </w:r>
      <w:r w:rsidR="0025717D">
        <w:rPr>
          <w:rFonts w:ascii="Century Gothic" w:hAnsi="Century Gothic" w:cs="Arial"/>
          <w:sz w:val="18"/>
          <w:szCs w:val="18"/>
          <w:lang w:val="sv-SE"/>
        </w:rPr>
        <w:instrText>ADDIN CSL_CITATION {"citationItems":[{"id":"ITEM-1","itemData":{"DOI":"10.30787/gemassika.v6i1.781","author":[{"dropping-particle":"","family":"Rikandi","given":"Meta","non-dropping-particle":"","parse-names":false,"suffix":""},{"dropping-particle":"","family":"Lamona","given":"Asmeri","non-dropping-particle":"","parse-names":false,"suffix":""},{"dropping-particle":"","family":"Sari","given":"Weni Kurnia","non-dropping-particle":"","parse-names":false,"suffix":""}],"container-title":"GEMASSIKA Jurnal Pengabdian Kepada Masyarakat","id":"ITEM-1","issue":"1","issued":{"date-parts":[["2022"]]},"page":"47","title":"PEMANFAATAN DAUN KELOR SEBAGAI UPAYA PENCEGAHAN KEJADIAN STUNTING PADA ANAK USIA PRA SEKOLAH DI TK ‘AISYIYAH 6 PADANG","type":"article-journal","volume":"6"},"uris":["http://www.mendeley.com/documents/?uuid=2fffec8f-b89b-4dec-91b1-730938ebc910"]}],"mendeley":{"formattedCitation":"(Rikandi et al., 2022)","plainTextFormattedCitation":"(Rikandi et al., 2022)","previouslyFormattedCitation":"(Rikandi et al., 2022)"},"properties":{"noteIndex":0},"schema":"https://github.com/citation-style-language/schema/raw/master/csl-citation.json"}</w:instrText>
      </w:r>
      <w:r w:rsidRPr="00207884">
        <w:rPr>
          <w:rFonts w:ascii="Century Gothic" w:hAnsi="Century Gothic" w:cs="Arial"/>
          <w:sz w:val="18"/>
          <w:szCs w:val="18"/>
          <w:lang w:val="sv-SE"/>
        </w:rPr>
        <w:fldChar w:fldCharType="separate"/>
      </w:r>
      <w:r w:rsidR="0025717D" w:rsidRPr="0025717D">
        <w:rPr>
          <w:rFonts w:ascii="Century Gothic" w:hAnsi="Century Gothic" w:cs="Arial"/>
          <w:noProof/>
          <w:sz w:val="18"/>
          <w:szCs w:val="18"/>
          <w:lang w:val="sv-SE"/>
        </w:rPr>
        <w:t>(Rikandi et al., 2022)</w:t>
      </w:r>
      <w:r w:rsidRPr="00207884">
        <w:rPr>
          <w:rFonts w:ascii="Century Gothic" w:hAnsi="Century Gothic" w:cs="Arial"/>
          <w:sz w:val="18"/>
          <w:szCs w:val="18"/>
          <w:lang w:val="sv-SE"/>
        </w:rPr>
        <w:fldChar w:fldCharType="end"/>
      </w:r>
      <w:r w:rsidRPr="00207884">
        <w:rPr>
          <w:rFonts w:ascii="Century Gothic" w:hAnsi="Century Gothic" w:cs="Arial"/>
          <w:sz w:val="18"/>
          <w:szCs w:val="18"/>
          <w:lang w:val="sv-SE"/>
        </w:rPr>
        <w:t xml:space="preserve"> yang menekankan peran edukasi komunitas dalam memperkuat intervensi multisektor untuk penurunan stunting. Dalam jangka panjang, kegiatan sosialisasi ini diharapkan mampu menciptakan perubahan perilaku masyarakat, sehingga intervensi gizi tidak hanya dipandang sebagai urusan kesehatan, tetapi juga sebagai strategi ekonomi rumah tangga </w:t>
      </w:r>
      <w:r w:rsidRPr="00207884">
        <w:rPr>
          <w:rFonts w:ascii="Century Gothic" w:hAnsi="Century Gothic" w:cs="Arial"/>
          <w:sz w:val="18"/>
          <w:szCs w:val="18"/>
          <w:lang w:val="sv-SE"/>
        </w:rPr>
        <w:fldChar w:fldCharType="begin" w:fldLock="1"/>
      </w:r>
      <w:r w:rsidR="0025717D">
        <w:rPr>
          <w:rFonts w:ascii="Century Gothic" w:hAnsi="Century Gothic" w:cs="Arial"/>
          <w:sz w:val="18"/>
          <w:szCs w:val="18"/>
          <w:lang w:val="sv-SE"/>
        </w:rPr>
        <w:instrText>ADDIN CSL_CITATION {"citationItems":[{"id":"ITEM-1","itemData":{"author":[{"dropping-particle":"","family":"Asnidar","given":"","non-dropping-particle":"","parse-names":false,"suffix":""},{"dropping-particle":"","family":"Nurlina","given":"","non-dropping-particle":"","parse-names":false,"suffix":""},{"dropping-particle":"","family":"Zulkarnen Mora","given":"Hidayatullah","non-dropping-particle":"","parse-names":false,"suffix":""},{"dropping-particle":"","family":"Safuridar","given":"","non-dropping-particle":"","parse-names":false,"suffix":""}],"container-title":"SELAPARANG: Jurnal Pengabdian Masyarakat Berkemajuan","id":"ITEM-1","issue":"4","issued":{"date-parts":[["2024"]]},"page":"3804-3814","title":"Pelatihan Capacity Building Usaha Kelompok Produksi Kue Menuju Kemandirian Ekonomi Desa Sukaramai Satu Aceh Tamiang","type":"article-journal","volume":"8"},"uris":["http://www.mendeley.com/documents/?uuid=1df0c1a0-d074-46fd-b545-3fbfad8c0fd6"]}],"mendeley":{"formattedCitation":"(Asnidar et al., 2024)","plainTextFormattedCitation":"(Asnidar et al., 2024)","previouslyFormattedCitation":"(Asnidar et al., 2024)"},"properties":{"noteIndex":0},"schema":"https://github.com/citation-style-language/schema/raw/master/csl-citation.json"}</w:instrText>
      </w:r>
      <w:r w:rsidRPr="00207884">
        <w:rPr>
          <w:rFonts w:ascii="Century Gothic" w:hAnsi="Century Gothic" w:cs="Arial"/>
          <w:sz w:val="18"/>
          <w:szCs w:val="18"/>
          <w:lang w:val="sv-SE"/>
        </w:rPr>
        <w:fldChar w:fldCharType="separate"/>
      </w:r>
      <w:r w:rsidR="0025717D" w:rsidRPr="0025717D">
        <w:rPr>
          <w:rFonts w:ascii="Century Gothic" w:hAnsi="Century Gothic" w:cs="Arial"/>
          <w:noProof/>
          <w:sz w:val="18"/>
          <w:szCs w:val="18"/>
          <w:lang w:val="sv-SE"/>
        </w:rPr>
        <w:t>(Asnidar et al., 2024)</w:t>
      </w:r>
      <w:r w:rsidRPr="00207884">
        <w:rPr>
          <w:rFonts w:ascii="Century Gothic" w:hAnsi="Century Gothic" w:cs="Arial"/>
          <w:sz w:val="18"/>
          <w:szCs w:val="18"/>
          <w:lang w:val="sv-SE"/>
        </w:rPr>
        <w:fldChar w:fldCharType="end"/>
      </w:r>
      <w:r w:rsidRPr="00207884">
        <w:rPr>
          <w:rFonts w:ascii="Century Gothic" w:hAnsi="Century Gothic" w:cs="Arial"/>
          <w:sz w:val="18"/>
          <w:szCs w:val="18"/>
          <w:lang w:val="sv-SE"/>
        </w:rPr>
        <w:t xml:space="preserve">. Dengan pemahaman tersebut, masyarakat akan lebih terdorong untuk mengalokasikan sumber daya terbatas pada upaya pencegahan stunting demi masa depan generasi yang lebih produktif. Secara keseluruhan, penyelesaian permasalahan kedua melalui sosialisasi edukatif memberikan kontribusi penting </w:t>
      </w:r>
      <w:r w:rsidRPr="00207884">
        <w:rPr>
          <w:rFonts w:ascii="Century Gothic" w:hAnsi="Century Gothic" w:cs="Arial"/>
          <w:sz w:val="18"/>
          <w:szCs w:val="18"/>
          <w:lang w:val="sv-SE"/>
        </w:rPr>
        <w:lastRenderedPageBreak/>
        <w:t>terhadap peningkatan kesadaran masyarakat. Pemahaman yang lebih baik mengenai dampak stunting terhadap kualitas SDM dan pertumbuhan ekonomi menjadi dasar yang kuat untuk menggerakkan kolaborasi berbagai pihak dalam memutus rantai kemiskinan dan menciptakan ekonomi berdaya di Kabupaten Aceh Timur.</w:t>
      </w:r>
    </w:p>
    <w:p w14:paraId="5F6973EF" w14:textId="77777777" w:rsidR="00207884" w:rsidRDefault="00207884" w:rsidP="00207884">
      <w:pPr>
        <w:ind w:firstLine="709"/>
        <w:rPr>
          <w:rFonts w:ascii="Palatino Linotype" w:hAnsi="Palatino Linotype" w:cs="Arial"/>
          <w:szCs w:val="20"/>
          <w:lang w:val="sv-SE"/>
        </w:rPr>
      </w:pPr>
    </w:p>
    <w:p w14:paraId="32E58941" w14:textId="5FEB5CF4" w:rsidR="00207884" w:rsidRPr="00207884" w:rsidRDefault="00207884" w:rsidP="00207884">
      <w:pPr>
        <w:spacing w:after="120"/>
        <w:jc w:val="both"/>
        <w:rPr>
          <w:rFonts w:ascii="Century Gothic" w:hAnsi="Century Gothic" w:cs="Arial"/>
          <w:b/>
          <w:bCs/>
          <w:sz w:val="18"/>
          <w:szCs w:val="18"/>
          <w:lang w:val="sv-SE"/>
        </w:rPr>
      </w:pPr>
      <w:r w:rsidRPr="00207884">
        <w:rPr>
          <w:rFonts w:ascii="Century Gothic" w:hAnsi="Century Gothic" w:cs="Arial"/>
          <w:b/>
          <w:bCs/>
          <w:sz w:val="18"/>
          <w:szCs w:val="18"/>
          <w:lang w:val="sv-SE"/>
        </w:rPr>
        <w:t>Pemanfaatan Inovasi Es Krim Kelor Dalam Peningkatan Pendapatan Rumah Tangga.</w:t>
      </w:r>
    </w:p>
    <w:p w14:paraId="4631984E" w14:textId="39A72EEB" w:rsidR="00207884" w:rsidRPr="00207884" w:rsidRDefault="00207884" w:rsidP="00207884">
      <w:pPr>
        <w:ind w:firstLine="567"/>
        <w:jc w:val="both"/>
        <w:rPr>
          <w:rFonts w:ascii="Century Gothic" w:hAnsi="Century Gothic"/>
          <w:sz w:val="18"/>
          <w:szCs w:val="18"/>
        </w:rPr>
      </w:pPr>
      <w:r w:rsidRPr="00207884">
        <w:rPr>
          <w:rFonts w:ascii="Century Gothic" w:hAnsi="Century Gothic"/>
          <w:sz w:val="18"/>
          <w:szCs w:val="18"/>
        </w:rPr>
        <w:t xml:space="preserve">Inovasi es krim kelor ini tidak hanya berdampak pada peningkatan kesadaran gizi masyarakat, tetapi juga membuka peluang usaha baru. Peserta pelatihan mengakui bahwa produk es krim kelor berpotensi dijual sebagai makanan sehat untuk anak-anak di sekolah, warung, maupun kegiatan masyarakat. Dengan modal produksi yang relatif rendah dan bahan baku kelor yang tersedia secara lokal, peluang keuntungan cukup besar. Hal ini memberikan jalan keluar untuk meningkatkan pendapatan keluarga, terutama bagi ibu rumah tangga di desa-desa Kecamatan Rantau Selamat. Peluang pengembangan ekonomi melalui produk es krim kelor sejalan dengan prinsip ekonomi berdaya, di mana masyarakat dapat memanfaatkan potensi lokal untuk meningkatkan kesejahteraan. Melalui inovasi ini, siklus ketergantungan ekonomi dapat diputus dengan menciptakan sumber pendapatan alternatif berbasis usaha mikro </w:t>
      </w:r>
      <w:r w:rsidRPr="00207884">
        <w:rPr>
          <w:rFonts w:ascii="Century Gothic" w:hAnsi="Century Gothic"/>
          <w:sz w:val="18"/>
          <w:szCs w:val="18"/>
        </w:rPr>
        <w:fldChar w:fldCharType="begin" w:fldLock="1"/>
      </w:r>
      <w:r w:rsidR="0025717D">
        <w:rPr>
          <w:rFonts w:ascii="Century Gothic" w:hAnsi="Century Gothic"/>
          <w:sz w:val="18"/>
          <w:szCs w:val="18"/>
        </w:rPr>
        <w:instrText>ADDIN CSL_CITATION {"citationItems":[{"id":"ITEM-1","itemData":{"DOI":"10.31603/ce.10069","ISSN":"2614-4964","abstract":"Changes in temperature and extreme weather conditions, combined with exposure to pollution, have a negative impact on the body's immunity. This poses a challenge for every mother, who typically acts as a shield for her family in maintaining their immune system. Instead of using chemical-based multivitamins that may have long-term effects, there are kitchen ingredients that can be utilized to create natural multivitamins. The purpose of this program is to enhance the knowledge, skills, and productivity of partners in processing kitchen ingredients into natural, healthy beverages using the JSR (Prophet's Healthy Technique) method. The program begins with providing awareness sessions to partners, who are members of the PKK Sungai Pauh Firdaus, followed by training in the processing of kitchen ingredients into healthy beverages using the more practical JSR method, which also allows for selling and adds economic value for partners. The results obtained by partners after participating in the program include an improvement in their knowledge and skills in processing kitchen ingredients into healthy beverages. There has also been an increase in economic productivity among partners, including orders for healthy beverages from members of the DWP social gathering organized by one of the PKK Sungai Pauh Firdaus members.","author":[{"dropping-particle":"","family":"Murni","given":"Mayang","non-dropping-particle":"","parse-names":false,"suffix":""},{"dropping-particle":"","family":"Asnidar","given":"Asnidar","non-dropping-particle":"","parse-names":false,"suffix":""},{"dropping-particle":"","family":"Nafaida","given":"Rizky","non-dropping-particle":"","parse-names":false,"suffix":""}],"container-title":"Community Empowerment","id":"ITEM-1","issue":"8","issued":{"date-parts":[["2023"]]},"page":"1269-1275","title":"Utilization of kitchen ingredients in efforts to increase productivity and immune system","type":"article-journal","volume":"8"},"uris":["http://www.mendeley.com/documents/?uuid=6108d41e-af88-442d-bb51-672557d3f79c"]}],"mendeley":{"formattedCitation":"(Murni, Asnidar, et al., 2023)","plainTextFormattedCitation":"(Murni, Asnidar, et al., 2023)","previouslyFormattedCitation":"(Murni, Asnidar, et al., 2023)"},"properties":{"noteIndex":0},"schema":"https://github.com/citation-style-language/schema/raw/master/csl-citation.json"}</w:instrText>
      </w:r>
      <w:r w:rsidRPr="00207884">
        <w:rPr>
          <w:rFonts w:ascii="Century Gothic" w:hAnsi="Century Gothic"/>
          <w:sz w:val="18"/>
          <w:szCs w:val="18"/>
        </w:rPr>
        <w:fldChar w:fldCharType="separate"/>
      </w:r>
      <w:r w:rsidR="0025717D" w:rsidRPr="0025717D">
        <w:rPr>
          <w:rFonts w:ascii="Century Gothic" w:hAnsi="Century Gothic"/>
          <w:noProof/>
          <w:sz w:val="18"/>
          <w:szCs w:val="18"/>
        </w:rPr>
        <w:t>(Murni, Asnidar, et al., 2023)</w:t>
      </w:r>
      <w:r w:rsidRPr="00207884">
        <w:rPr>
          <w:rFonts w:ascii="Century Gothic" w:hAnsi="Century Gothic"/>
          <w:sz w:val="18"/>
          <w:szCs w:val="18"/>
        </w:rPr>
        <w:fldChar w:fldCharType="end"/>
      </w:r>
      <w:r w:rsidRPr="00207884">
        <w:rPr>
          <w:rFonts w:ascii="Century Gothic" w:hAnsi="Century Gothic"/>
          <w:sz w:val="18"/>
          <w:szCs w:val="18"/>
        </w:rPr>
        <w:t>. Selain itu, pengolahan kelor menjadi es krim mendorong terbentuknya rantai pasok lokal, mulai dari petani kelor, pengolah, hingga pemasaran produk. Proses ini memperkuat perekonomian desa secara terpadu.</w:t>
      </w:r>
    </w:p>
    <w:p w14:paraId="77ACB9C8" w14:textId="77777777" w:rsidR="00207884" w:rsidRPr="00207884" w:rsidRDefault="00207884" w:rsidP="00207884">
      <w:pPr>
        <w:ind w:firstLine="567"/>
        <w:jc w:val="both"/>
        <w:rPr>
          <w:rFonts w:ascii="Century Gothic" w:hAnsi="Century Gothic"/>
          <w:sz w:val="18"/>
          <w:szCs w:val="18"/>
        </w:rPr>
      </w:pPr>
      <w:r w:rsidRPr="00207884">
        <w:rPr>
          <w:rFonts w:ascii="Century Gothic" w:hAnsi="Century Gothic"/>
          <w:sz w:val="18"/>
          <w:szCs w:val="18"/>
        </w:rPr>
        <w:t>Selama kegiatan, antusiasme masyarakat terlihat tinggi, terutama ketika diberikan pemahaman tentang nilai jual produk dan potensi pasarnya. Tim pengabdian memberikan simulasi perhitungan usaha kecil berbasis es krim kelor, yang menunjukkan bahwa keuntungan dapat diperoleh bahkan dengan produksi skala rumah tangga. Kegiatan ini menumbuhkan semangat wirausaha di kalangan peserta. Beberapa peserta bahkan mengungkapkan niat untuk memasarkan produk ke sekolah-sekolah dan warung di sekitar desa.</w:t>
      </w:r>
    </w:p>
    <w:p w14:paraId="39D45067" w14:textId="5D264054" w:rsidR="00207884" w:rsidRDefault="00207884" w:rsidP="00207884">
      <w:pPr>
        <w:pStyle w:val="Figure"/>
        <w:tabs>
          <w:tab w:val="left" w:pos="285"/>
        </w:tabs>
        <w:rPr>
          <w:rFonts w:ascii="Century Gothic" w:hAnsi="Century Gothic"/>
          <w:sz w:val="18"/>
          <w:szCs w:val="18"/>
        </w:rPr>
      </w:pPr>
      <w:r>
        <w:rPr>
          <w:rFonts w:ascii="Palatino Linotype" w:hAnsi="Palatino Linotype"/>
        </w:rPr>
        <w:drawing>
          <wp:inline distT="0" distB="0" distL="0" distR="0" wp14:anchorId="4DEFD3F0" wp14:editId="5FE171AE">
            <wp:extent cx="3390318" cy="2401294"/>
            <wp:effectExtent l="0" t="0" r="0" b="0"/>
            <wp:docPr id="14458498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15829" cy="2419363"/>
                    </a:xfrm>
                    <a:prstGeom prst="rect">
                      <a:avLst/>
                    </a:prstGeom>
                    <a:noFill/>
                  </pic:spPr>
                </pic:pic>
              </a:graphicData>
            </a:graphic>
          </wp:inline>
        </w:drawing>
      </w:r>
      <w:r>
        <w:rPr>
          <w:rFonts w:ascii="Century Gothic" w:hAnsi="Century Gothic"/>
          <w:sz w:val="18"/>
          <w:szCs w:val="18"/>
        </w:rPr>
        <w:t xml:space="preserve">                </w:t>
      </w:r>
      <w:r>
        <w:rPr>
          <w:rFonts w:ascii="Palatino Linotype" w:hAnsi="Palatino Linotype"/>
        </w:rPr>
        <w:drawing>
          <wp:inline distT="0" distB="0" distL="0" distR="0" wp14:anchorId="5D5E1C90" wp14:editId="13FDBB52">
            <wp:extent cx="2059387" cy="2403475"/>
            <wp:effectExtent l="0" t="0" r="0" b="0"/>
            <wp:docPr id="21466398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3850" cy="2408684"/>
                    </a:xfrm>
                    <a:prstGeom prst="rect">
                      <a:avLst/>
                    </a:prstGeom>
                    <a:noFill/>
                  </pic:spPr>
                </pic:pic>
              </a:graphicData>
            </a:graphic>
          </wp:inline>
        </w:drawing>
      </w:r>
    </w:p>
    <w:p w14:paraId="21B791E5" w14:textId="01028336" w:rsidR="00207884" w:rsidRPr="00207884" w:rsidRDefault="00207884" w:rsidP="00207884">
      <w:pPr>
        <w:ind w:left="426" w:right="128" w:firstLine="992"/>
        <w:jc w:val="center"/>
        <w:rPr>
          <w:rFonts w:ascii="Century Gothic" w:hAnsi="Century Gothic" w:cs="Arial"/>
          <w:sz w:val="18"/>
          <w:szCs w:val="18"/>
          <w:lang w:val="sv-SE"/>
        </w:rPr>
      </w:pPr>
      <w:r w:rsidRPr="00207884">
        <w:rPr>
          <w:rFonts w:ascii="Century Gothic" w:hAnsi="Century Gothic" w:cs="Arial"/>
          <w:sz w:val="18"/>
          <w:szCs w:val="18"/>
          <w:lang w:val="sv-SE"/>
        </w:rPr>
        <w:t xml:space="preserve">Gambar </w:t>
      </w:r>
      <w:r>
        <w:rPr>
          <w:rFonts w:ascii="Century Gothic" w:hAnsi="Century Gothic" w:cs="Arial"/>
          <w:sz w:val="18"/>
          <w:szCs w:val="18"/>
          <w:lang w:val="sv-SE"/>
        </w:rPr>
        <w:t>3</w:t>
      </w:r>
      <w:r w:rsidRPr="00207884">
        <w:rPr>
          <w:rFonts w:ascii="Century Gothic" w:hAnsi="Century Gothic" w:cs="Arial"/>
          <w:i/>
          <w:iCs/>
          <w:sz w:val="18"/>
          <w:szCs w:val="18"/>
          <w:lang w:val="sv-SE"/>
        </w:rPr>
        <w:t>. Es Krim Kelor Gambar</w:t>
      </w:r>
      <w:r w:rsidRPr="00207884">
        <w:rPr>
          <w:rFonts w:ascii="Century Gothic" w:hAnsi="Century Gothic" w:cs="Arial"/>
          <w:sz w:val="18"/>
          <w:szCs w:val="18"/>
          <w:lang w:val="sv-SE"/>
        </w:rPr>
        <w:t xml:space="preserve"> </w:t>
      </w:r>
      <w:r>
        <w:rPr>
          <w:rFonts w:ascii="Century Gothic" w:hAnsi="Century Gothic" w:cs="Arial"/>
          <w:sz w:val="18"/>
          <w:szCs w:val="18"/>
          <w:lang w:val="sv-SE"/>
        </w:rPr>
        <w:tab/>
      </w:r>
      <w:r>
        <w:rPr>
          <w:rFonts w:ascii="Century Gothic" w:hAnsi="Century Gothic" w:cs="Arial"/>
          <w:sz w:val="18"/>
          <w:szCs w:val="18"/>
          <w:lang w:val="sv-SE"/>
        </w:rPr>
        <w:tab/>
        <w:t xml:space="preserve">          Gambar 4</w:t>
      </w:r>
      <w:r w:rsidRPr="00207884">
        <w:rPr>
          <w:rFonts w:ascii="Century Gothic" w:hAnsi="Century Gothic" w:cs="Arial"/>
          <w:sz w:val="18"/>
          <w:szCs w:val="18"/>
          <w:lang w:val="sv-SE"/>
        </w:rPr>
        <w:t xml:space="preserve">. </w:t>
      </w:r>
      <w:r w:rsidRPr="00207884">
        <w:rPr>
          <w:rFonts w:ascii="Century Gothic" w:hAnsi="Century Gothic" w:cs="Arial"/>
          <w:i/>
          <w:iCs/>
          <w:sz w:val="18"/>
          <w:szCs w:val="18"/>
          <w:lang w:val="sv-SE"/>
        </w:rPr>
        <w:t>Brand Es Krim Kelor</w:t>
      </w:r>
    </w:p>
    <w:p w14:paraId="045AC314" w14:textId="1A64BE68" w:rsidR="00207884" w:rsidRPr="00207884" w:rsidRDefault="00207884" w:rsidP="00207884">
      <w:pPr>
        <w:ind w:left="851" w:right="1996" w:firstLine="1134"/>
        <w:jc w:val="center"/>
        <w:rPr>
          <w:rFonts w:ascii="Century Gothic" w:hAnsi="Century Gothic" w:cs="Arial"/>
          <w:sz w:val="18"/>
          <w:szCs w:val="18"/>
          <w:lang w:val="sv-SE"/>
        </w:rPr>
      </w:pPr>
    </w:p>
    <w:p w14:paraId="0B937913" w14:textId="421D804A" w:rsidR="00933D64" w:rsidRDefault="00933D64" w:rsidP="00933D64">
      <w:pPr>
        <w:widowControl w:val="0"/>
        <w:ind w:firstLine="426"/>
        <w:contextualSpacing/>
        <w:jc w:val="both"/>
        <w:rPr>
          <w:rFonts w:ascii="Century Gothic" w:eastAsia="Calibri" w:hAnsi="Century Gothic"/>
          <w:noProof/>
          <w:color w:val="000000"/>
          <w:kern w:val="2"/>
          <w:sz w:val="18"/>
          <w:szCs w:val="18"/>
        </w:rPr>
      </w:pPr>
      <w:r>
        <w:rPr>
          <w:rFonts w:ascii="Century Gothic" w:hAnsi="Century Gothic" w:cs="Arial"/>
          <w:sz w:val="18"/>
          <w:szCs w:val="18"/>
          <w:lang w:val="sv-SE"/>
        </w:rPr>
        <w:t xml:space="preserve">Kegiatan ini juga dilakukan evaluasi terhadap pelatihan yang telah dilaksanakan untuk memastikan </w:t>
      </w:r>
      <w:r w:rsidRPr="00AC3A0E">
        <w:rPr>
          <w:rFonts w:ascii="Century Gothic" w:eastAsia="Calibri" w:hAnsi="Century Gothic"/>
          <w:noProof/>
          <w:color w:val="000000"/>
          <w:kern w:val="2"/>
          <w:sz w:val="18"/>
          <w:szCs w:val="18"/>
        </w:rPr>
        <w:t>pelaksanaan p</w:t>
      </w:r>
      <w:r>
        <w:rPr>
          <w:rFonts w:ascii="Century Gothic" w:eastAsia="Calibri" w:hAnsi="Century Gothic"/>
          <w:noProof/>
          <w:color w:val="000000"/>
          <w:kern w:val="2"/>
          <w:sz w:val="18"/>
          <w:szCs w:val="18"/>
        </w:rPr>
        <w:t>elatihan</w:t>
      </w:r>
      <w:r w:rsidRPr="00AC3A0E">
        <w:rPr>
          <w:rFonts w:ascii="Century Gothic" w:eastAsia="Calibri" w:hAnsi="Century Gothic"/>
          <w:noProof/>
          <w:color w:val="000000"/>
          <w:kern w:val="2"/>
          <w:sz w:val="18"/>
          <w:szCs w:val="18"/>
        </w:rPr>
        <w:t xml:space="preserve"> sesuai dengan </w:t>
      </w:r>
      <w:r>
        <w:rPr>
          <w:rFonts w:ascii="Century Gothic" w:eastAsia="Calibri" w:hAnsi="Century Gothic"/>
          <w:noProof/>
          <w:color w:val="000000"/>
          <w:kern w:val="2"/>
          <w:sz w:val="18"/>
          <w:szCs w:val="18"/>
        </w:rPr>
        <w:t xml:space="preserve">target, menilai efektifitas,  dan kendala yang dihadapi serta dampak bagi kader posyandu dan ibu rumah tangga di Kecamatan Rantau Selamat, Kabupaten Aceh Timur. Selanjutnya juga dilakukan monitoring secara berkala, untuk mencapai </w:t>
      </w:r>
      <w:r w:rsidR="001035C8">
        <w:rPr>
          <w:rFonts w:ascii="Century Gothic" w:eastAsia="Calibri" w:hAnsi="Century Gothic"/>
          <w:noProof/>
          <w:color w:val="000000"/>
          <w:kern w:val="2"/>
          <w:sz w:val="18"/>
          <w:szCs w:val="18"/>
        </w:rPr>
        <w:t>tujuan bersama dan mememastikan keberlanjutan usaha es krim bagi ibu rumah tangga di Kecamatan Rantau Selamat, Kabupaten Aceh Timur. Adapun hasil evalusi kegiatan pelatihan, dapat dilihat pada tabel berikut ini :</w:t>
      </w:r>
    </w:p>
    <w:p w14:paraId="313B39D8" w14:textId="409BE020" w:rsidR="001035C8" w:rsidRPr="00205D59" w:rsidRDefault="001035C8" w:rsidP="00205D59">
      <w:pPr>
        <w:widowControl w:val="0"/>
        <w:contextualSpacing/>
        <w:jc w:val="center"/>
        <w:rPr>
          <w:rFonts w:ascii="Century Gothic" w:eastAsia="Calibri" w:hAnsi="Century Gothic"/>
          <w:b/>
          <w:bCs/>
          <w:noProof/>
          <w:color w:val="000000"/>
          <w:kern w:val="2"/>
          <w:sz w:val="18"/>
          <w:szCs w:val="18"/>
        </w:rPr>
      </w:pPr>
      <w:r w:rsidRPr="00205D59">
        <w:rPr>
          <w:rFonts w:ascii="Century Gothic" w:eastAsia="Calibri" w:hAnsi="Century Gothic"/>
          <w:b/>
          <w:bCs/>
          <w:noProof/>
          <w:color w:val="000000"/>
          <w:kern w:val="2"/>
          <w:sz w:val="18"/>
          <w:szCs w:val="18"/>
        </w:rPr>
        <w:t>Tabel 1. Hasil Evaluasi Kegiatan Pelatihan</w:t>
      </w:r>
    </w:p>
    <w:tbl>
      <w:tblPr>
        <w:tblStyle w:val="TableGrid"/>
        <w:tblW w:w="0" w:type="auto"/>
        <w:tblLook w:val="04A0" w:firstRow="1" w:lastRow="0" w:firstColumn="1" w:lastColumn="0" w:noHBand="0" w:noVBand="1"/>
      </w:tblPr>
      <w:tblGrid>
        <w:gridCol w:w="3280"/>
        <w:gridCol w:w="3281"/>
        <w:gridCol w:w="3281"/>
      </w:tblGrid>
      <w:tr w:rsidR="001035C8" w14:paraId="1DE4CCDC" w14:textId="77777777" w:rsidTr="00205D59">
        <w:tc>
          <w:tcPr>
            <w:tcW w:w="3280" w:type="dxa"/>
            <w:tcBorders>
              <w:left w:val="nil"/>
              <w:right w:val="nil"/>
            </w:tcBorders>
          </w:tcPr>
          <w:p w14:paraId="59FF8E1E" w14:textId="546F91BD" w:rsidR="001035C8" w:rsidRPr="00205D59" w:rsidRDefault="001035C8" w:rsidP="00205D59">
            <w:pPr>
              <w:widowControl w:val="0"/>
              <w:contextualSpacing/>
              <w:jc w:val="center"/>
              <w:rPr>
                <w:rFonts w:ascii="Century Gothic" w:eastAsia="Calibri" w:hAnsi="Century Gothic"/>
                <w:noProof/>
                <w:color w:val="000000"/>
                <w:kern w:val="2"/>
                <w:sz w:val="18"/>
                <w:szCs w:val="18"/>
              </w:rPr>
            </w:pPr>
            <w:r w:rsidRPr="00205D59">
              <w:rPr>
                <w:rFonts w:ascii="Century Gothic" w:eastAsia="Calibri" w:hAnsi="Century Gothic"/>
                <w:noProof/>
                <w:color w:val="000000"/>
                <w:kern w:val="2"/>
                <w:sz w:val="18"/>
                <w:szCs w:val="18"/>
              </w:rPr>
              <w:t>Aspek Penilaian</w:t>
            </w:r>
          </w:p>
        </w:tc>
        <w:tc>
          <w:tcPr>
            <w:tcW w:w="3281" w:type="dxa"/>
            <w:tcBorders>
              <w:left w:val="nil"/>
              <w:right w:val="nil"/>
            </w:tcBorders>
          </w:tcPr>
          <w:p w14:paraId="3BFC02E5" w14:textId="6E06E1FE" w:rsidR="001035C8" w:rsidRPr="00205D59" w:rsidRDefault="001035C8" w:rsidP="00205D59">
            <w:pPr>
              <w:widowControl w:val="0"/>
              <w:contextualSpacing/>
              <w:jc w:val="center"/>
              <w:rPr>
                <w:rFonts w:ascii="Century Gothic" w:eastAsia="Calibri" w:hAnsi="Century Gothic"/>
                <w:noProof/>
                <w:color w:val="000000"/>
                <w:kern w:val="2"/>
                <w:sz w:val="18"/>
                <w:szCs w:val="18"/>
              </w:rPr>
            </w:pPr>
            <w:r w:rsidRPr="00205D59">
              <w:rPr>
                <w:rFonts w:ascii="Century Gothic" w:eastAsia="Calibri" w:hAnsi="Century Gothic"/>
                <w:noProof/>
                <w:color w:val="000000"/>
                <w:kern w:val="2"/>
                <w:sz w:val="18"/>
                <w:szCs w:val="18"/>
              </w:rPr>
              <w:t>Rata-Rata Pretest (%)</w:t>
            </w:r>
          </w:p>
        </w:tc>
        <w:tc>
          <w:tcPr>
            <w:tcW w:w="3281" w:type="dxa"/>
            <w:tcBorders>
              <w:left w:val="nil"/>
              <w:right w:val="nil"/>
            </w:tcBorders>
          </w:tcPr>
          <w:p w14:paraId="4E07D78B" w14:textId="1CEEB101" w:rsidR="001035C8" w:rsidRPr="00205D59" w:rsidRDefault="001035C8" w:rsidP="00205D59">
            <w:pPr>
              <w:widowControl w:val="0"/>
              <w:contextualSpacing/>
              <w:jc w:val="center"/>
              <w:rPr>
                <w:rFonts w:ascii="Century Gothic" w:eastAsia="Calibri" w:hAnsi="Century Gothic"/>
                <w:noProof/>
                <w:color w:val="000000"/>
                <w:kern w:val="2"/>
                <w:sz w:val="18"/>
                <w:szCs w:val="18"/>
              </w:rPr>
            </w:pPr>
            <w:r w:rsidRPr="00205D59">
              <w:rPr>
                <w:rFonts w:ascii="Century Gothic" w:eastAsia="Calibri" w:hAnsi="Century Gothic"/>
                <w:noProof/>
                <w:color w:val="000000"/>
                <w:kern w:val="2"/>
                <w:sz w:val="18"/>
                <w:szCs w:val="18"/>
              </w:rPr>
              <w:t>Rata-Rata Posttest</w:t>
            </w:r>
            <w:r w:rsidR="00205D59" w:rsidRPr="00205D59">
              <w:rPr>
                <w:rFonts w:ascii="Century Gothic" w:eastAsia="Calibri" w:hAnsi="Century Gothic"/>
                <w:noProof/>
                <w:color w:val="000000"/>
                <w:kern w:val="2"/>
                <w:sz w:val="18"/>
                <w:szCs w:val="18"/>
              </w:rPr>
              <w:t xml:space="preserve"> (%)</w:t>
            </w:r>
          </w:p>
        </w:tc>
      </w:tr>
      <w:tr w:rsidR="001035C8" w14:paraId="3265D241" w14:textId="77777777" w:rsidTr="00205D59">
        <w:tc>
          <w:tcPr>
            <w:tcW w:w="3280" w:type="dxa"/>
            <w:tcBorders>
              <w:left w:val="nil"/>
              <w:bottom w:val="nil"/>
              <w:right w:val="nil"/>
            </w:tcBorders>
          </w:tcPr>
          <w:p w14:paraId="6D93D3D5" w14:textId="43F8169A" w:rsidR="001035C8" w:rsidRDefault="009B571E" w:rsidP="00205D59">
            <w:pPr>
              <w:widowControl w:val="0"/>
              <w:contextualSpacing/>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Pemahaman pentingnya perhatian terhadap stunting</w:t>
            </w:r>
          </w:p>
        </w:tc>
        <w:tc>
          <w:tcPr>
            <w:tcW w:w="3281" w:type="dxa"/>
            <w:tcBorders>
              <w:left w:val="nil"/>
              <w:bottom w:val="nil"/>
              <w:right w:val="nil"/>
            </w:tcBorders>
          </w:tcPr>
          <w:p w14:paraId="5B329042" w14:textId="7458121D" w:rsidR="0059703A" w:rsidRDefault="0059703A" w:rsidP="00205D59">
            <w:pPr>
              <w:widowControl w:val="0"/>
              <w:contextualSpacing/>
              <w:jc w:val="center"/>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55,50</w:t>
            </w:r>
          </w:p>
        </w:tc>
        <w:tc>
          <w:tcPr>
            <w:tcW w:w="3281" w:type="dxa"/>
            <w:tcBorders>
              <w:left w:val="nil"/>
              <w:bottom w:val="nil"/>
              <w:right w:val="nil"/>
            </w:tcBorders>
          </w:tcPr>
          <w:p w14:paraId="3DD513CF" w14:textId="2D49204E" w:rsidR="001035C8" w:rsidRDefault="00205D59" w:rsidP="00205D59">
            <w:pPr>
              <w:widowControl w:val="0"/>
              <w:contextualSpacing/>
              <w:jc w:val="center"/>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87,86</w:t>
            </w:r>
          </w:p>
        </w:tc>
      </w:tr>
      <w:tr w:rsidR="001035C8" w14:paraId="26C22403" w14:textId="77777777" w:rsidTr="00205D59">
        <w:tc>
          <w:tcPr>
            <w:tcW w:w="3280" w:type="dxa"/>
            <w:tcBorders>
              <w:top w:val="nil"/>
              <w:left w:val="nil"/>
              <w:bottom w:val="nil"/>
              <w:right w:val="nil"/>
            </w:tcBorders>
          </w:tcPr>
          <w:p w14:paraId="073FCA3A" w14:textId="3A47C9E4" w:rsidR="001035C8" w:rsidRDefault="009B571E" w:rsidP="00205D59">
            <w:pPr>
              <w:widowControl w:val="0"/>
              <w:contextualSpacing/>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Pemahaman dasar pengolahan es krim kelor</w:t>
            </w:r>
          </w:p>
        </w:tc>
        <w:tc>
          <w:tcPr>
            <w:tcW w:w="3281" w:type="dxa"/>
            <w:tcBorders>
              <w:top w:val="nil"/>
              <w:left w:val="nil"/>
              <w:bottom w:val="nil"/>
              <w:right w:val="nil"/>
            </w:tcBorders>
          </w:tcPr>
          <w:p w14:paraId="353DD8E8" w14:textId="58B7E3DF" w:rsidR="001035C8" w:rsidRDefault="00205D59" w:rsidP="00205D59">
            <w:pPr>
              <w:widowControl w:val="0"/>
              <w:contextualSpacing/>
              <w:jc w:val="center"/>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4</w:t>
            </w:r>
            <w:r w:rsidR="001F00BD">
              <w:rPr>
                <w:rFonts w:ascii="Century Gothic" w:eastAsia="Calibri" w:hAnsi="Century Gothic"/>
                <w:noProof/>
                <w:color w:val="000000"/>
                <w:kern w:val="2"/>
                <w:sz w:val="18"/>
                <w:szCs w:val="18"/>
              </w:rPr>
              <w:t>2</w:t>
            </w:r>
            <w:r>
              <w:rPr>
                <w:rFonts w:ascii="Century Gothic" w:eastAsia="Calibri" w:hAnsi="Century Gothic"/>
                <w:noProof/>
                <w:color w:val="000000"/>
                <w:kern w:val="2"/>
                <w:sz w:val="18"/>
                <w:szCs w:val="18"/>
              </w:rPr>
              <w:t>,71</w:t>
            </w:r>
          </w:p>
        </w:tc>
        <w:tc>
          <w:tcPr>
            <w:tcW w:w="3281" w:type="dxa"/>
            <w:tcBorders>
              <w:top w:val="nil"/>
              <w:left w:val="nil"/>
              <w:bottom w:val="nil"/>
              <w:right w:val="nil"/>
            </w:tcBorders>
          </w:tcPr>
          <w:p w14:paraId="20B6FAD9" w14:textId="33696154" w:rsidR="001035C8" w:rsidRDefault="00205D59" w:rsidP="00205D59">
            <w:pPr>
              <w:widowControl w:val="0"/>
              <w:contextualSpacing/>
              <w:jc w:val="center"/>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82,41</w:t>
            </w:r>
          </w:p>
        </w:tc>
      </w:tr>
      <w:tr w:rsidR="001035C8" w14:paraId="11C51D43" w14:textId="77777777" w:rsidTr="00205D59">
        <w:tc>
          <w:tcPr>
            <w:tcW w:w="3280" w:type="dxa"/>
            <w:tcBorders>
              <w:top w:val="nil"/>
              <w:left w:val="nil"/>
              <w:bottom w:val="nil"/>
              <w:right w:val="nil"/>
            </w:tcBorders>
          </w:tcPr>
          <w:p w14:paraId="00EC3E04" w14:textId="6DD41689" w:rsidR="001035C8" w:rsidRDefault="009B571E" w:rsidP="00205D59">
            <w:pPr>
              <w:widowControl w:val="0"/>
              <w:contextualSpacing/>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Pemahaman dasar manajemen keuangan</w:t>
            </w:r>
          </w:p>
        </w:tc>
        <w:tc>
          <w:tcPr>
            <w:tcW w:w="3281" w:type="dxa"/>
            <w:tcBorders>
              <w:top w:val="nil"/>
              <w:left w:val="nil"/>
              <w:bottom w:val="nil"/>
              <w:right w:val="nil"/>
            </w:tcBorders>
          </w:tcPr>
          <w:p w14:paraId="0213D867" w14:textId="46B77C81" w:rsidR="001035C8" w:rsidRDefault="00205D59" w:rsidP="00205D59">
            <w:pPr>
              <w:widowControl w:val="0"/>
              <w:contextualSpacing/>
              <w:jc w:val="center"/>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64,20</w:t>
            </w:r>
          </w:p>
        </w:tc>
        <w:tc>
          <w:tcPr>
            <w:tcW w:w="3281" w:type="dxa"/>
            <w:tcBorders>
              <w:top w:val="nil"/>
              <w:left w:val="nil"/>
              <w:bottom w:val="nil"/>
              <w:right w:val="nil"/>
            </w:tcBorders>
          </w:tcPr>
          <w:p w14:paraId="4E619CB1" w14:textId="1137C0EA" w:rsidR="001035C8" w:rsidRDefault="00205D59" w:rsidP="00205D59">
            <w:pPr>
              <w:widowControl w:val="0"/>
              <w:contextualSpacing/>
              <w:jc w:val="center"/>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85,90</w:t>
            </w:r>
          </w:p>
        </w:tc>
      </w:tr>
      <w:tr w:rsidR="009B571E" w14:paraId="45EBC883" w14:textId="77777777" w:rsidTr="00205D59">
        <w:tc>
          <w:tcPr>
            <w:tcW w:w="3280" w:type="dxa"/>
            <w:tcBorders>
              <w:top w:val="nil"/>
              <w:left w:val="nil"/>
              <w:right w:val="nil"/>
            </w:tcBorders>
          </w:tcPr>
          <w:p w14:paraId="335B3817" w14:textId="143DB3AA" w:rsidR="009B571E" w:rsidRDefault="009B571E" w:rsidP="00205D59">
            <w:pPr>
              <w:widowControl w:val="0"/>
              <w:contextualSpacing/>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Pemahaman dasar strategi pemasaran</w:t>
            </w:r>
          </w:p>
        </w:tc>
        <w:tc>
          <w:tcPr>
            <w:tcW w:w="3281" w:type="dxa"/>
            <w:tcBorders>
              <w:top w:val="nil"/>
              <w:left w:val="nil"/>
              <w:right w:val="nil"/>
            </w:tcBorders>
          </w:tcPr>
          <w:p w14:paraId="4D83AACA" w14:textId="64218823" w:rsidR="009B571E" w:rsidRDefault="00205D59" w:rsidP="00205D59">
            <w:pPr>
              <w:widowControl w:val="0"/>
              <w:contextualSpacing/>
              <w:jc w:val="center"/>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60,47</w:t>
            </w:r>
          </w:p>
        </w:tc>
        <w:tc>
          <w:tcPr>
            <w:tcW w:w="3281" w:type="dxa"/>
            <w:tcBorders>
              <w:top w:val="nil"/>
              <w:left w:val="nil"/>
              <w:right w:val="nil"/>
            </w:tcBorders>
          </w:tcPr>
          <w:p w14:paraId="4F3BD874" w14:textId="24BB96ED" w:rsidR="009B571E" w:rsidRDefault="00205D59" w:rsidP="00205D59">
            <w:pPr>
              <w:widowControl w:val="0"/>
              <w:contextualSpacing/>
              <w:jc w:val="center"/>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t>83,98</w:t>
            </w:r>
          </w:p>
        </w:tc>
      </w:tr>
    </w:tbl>
    <w:p w14:paraId="5A9EA57A" w14:textId="7537C3BF" w:rsidR="00207884" w:rsidRPr="001F00BD" w:rsidRDefault="00205D59" w:rsidP="001F00BD">
      <w:pPr>
        <w:widowControl w:val="0"/>
        <w:ind w:firstLine="426"/>
        <w:contextualSpacing/>
        <w:jc w:val="both"/>
        <w:rPr>
          <w:rFonts w:ascii="Century Gothic" w:eastAsia="Calibri" w:hAnsi="Century Gothic"/>
          <w:noProof/>
          <w:color w:val="000000"/>
          <w:kern w:val="2"/>
          <w:sz w:val="18"/>
          <w:szCs w:val="18"/>
        </w:rPr>
      </w:pPr>
      <w:r>
        <w:rPr>
          <w:rFonts w:ascii="Century Gothic" w:eastAsia="Calibri" w:hAnsi="Century Gothic"/>
          <w:noProof/>
          <w:color w:val="000000"/>
          <w:kern w:val="2"/>
          <w:sz w:val="18"/>
          <w:szCs w:val="18"/>
        </w:rPr>
        <w:lastRenderedPageBreak/>
        <w:t>Berdasarkan tabel 1, dapat dilihat hasil evaluasi kegiatan pengabdian kepada masyarakat dari 20 responden, secara rata-rata</w:t>
      </w:r>
      <w:r w:rsidR="001F00BD">
        <w:rPr>
          <w:rFonts w:ascii="Century Gothic" w:eastAsia="Calibri" w:hAnsi="Century Gothic"/>
          <w:noProof/>
          <w:color w:val="000000"/>
          <w:kern w:val="2"/>
          <w:sz w:val="18"/>
          <w:szCs w:val="18"/>
        </w:rPr>
        <w:t xml:space="preserve"> pemahaman masyarakat terhadap pelatihan mengalami peningkatan.  </w:t>
      </w:r>
      <w:r w:rsidR="00207884" w:rsidRPr="00207884">
        <w:rPr>
          <w:rFonts w:ascii="Century Gothic" w:hAnsi="Century Gothic" w:cs="Arial"/>
          <w:sz w:val="18"/>
          <w:szCs w:val="18"/>
          <w:lang w:val="sv-SE"/>
        </w:rPr>
        <w:t xml:space="preserve">Dampak lain yang teridentifikasi adalah terciptanya kesadaran kolektif akan pentingnya inovasi pangan lokal. Sebelumnya, masyarakat cenderung mengabaikan kelor sebagai bahan pangan utama, padahal tanaman ini mudah didapat dan kaya nutrisi. Dengan adanya kegiatan ini, kelor kini dipandang bukan hanya sebagai bahan masakan, tetapi juga sebagai komoditas bernilai ekonomi tinggi. Hal ini sejalan dengan penelitian </w:t>
      </w:r>
      <w:r w:rsidR="00207884" w:rsidRPr="00207884">
        <w:rPr>
          <w:rFonts w:ascii="Century Gothic" w:hAnsi="Century Gothic" w:cs="Arial"/>
          <w:sz w:val="18"/>
          <w:szCs w:val="18"/>
          <w:lang w:val="sv-SE"/>
        </w:rPr>
        <w:fldChar w:fldCharType="begin" w:fldLock="1"/>
      </w:r>
      <w:r w:rsidR="0025717D">
        <w:rPr>
          <w:rFonts w:ascii="Century Gothic" w:hAnsi="Century Gothic" w:cs="Arial"/>
          <w:sz w:val="18"/>
          <w:szCs w:val="18"/>
          <w:lang w:val="sv-SE"/>
        </w:rPr>
        <w:instrText>ADDIN CSL_CITATION {"citationItems":[{"id":"ITEM-1","itemData":{"author":[{"dropping-particle":"","family":"Susilowati","given":"S","non-dropping-particle":"","parse-names":false,"suffix":""},{"dropping-particle":"","family":"Trisnawati","given":"T","non-dropping-particle":"","parse-names":false,"suffix":""}],"container-title":"Jurnal Abdimas dan Ilmu Rekayasa","id":"ITEM-1","issue":"2","issued":{"date-parts":[["2021"]]},"page":"32-37","title":"Pemanfaatan Daun Kelor untuk Peningkatan Gizi Snack dan Kue Kering","type":"article-journal","volume":"1"},"uris":["http://www.mendeley.com/documents/?uuid=f7a7ed1f-d6f6-4b71-8e36-d2c9a26c8a7f"]}],"mendeley":{"formattedCitation":"(Susilowati &amp; Trisnawati, 2021)","plainTextFormattedCitation":"(Susilowati &amp; Trisnawati, 2021)","previouslyFormattedCitation":"(Susilowati &amp; Trisnawati, 2021)"},"properties":{"noteIndex":0},"schema":"https://github.com/citation-style-language/schema/raw/master/csl-citation.json"}</w:instrText>
      </w:r>
      <w:r w:rsidR="00207884" w:rsidRPr="00207884">
        <w:rPr>
          <w:rFonts w:ascii="Century Gothic" w:hAnsi="Century Gothic" w:cs="Arial"/>
          <w:sz w:val="18"/>
          <w:szCs w:val="18"/>
          <w:lang w:val="sv-SE"/>
        </w:rPr>
        <w:fldChar w:fldCharType="separate"/>
      </w:r>
      <w:r w:rsidR="0025717D" w:rsidRPr="0025717D">
        <w:rPr>
          <w:rFonts w:ascii="Century Gothic" w:hAnsi="Century Gothic" w:cs="Arial"/>
          <w:noProof/>
          <w:sz w:val="18"/>
          <w:szCs w:val="18"/>
          <w:lang w:val="sv-SE"/>
        </w:rPr>
        <w:t>(Susilowati &amp; Trisnawati, 2021)</w:t>
      </w:r>
      <w:r w:rsidR="00207884" w:rsidRPr="00207884">
        <w:rPr>
          <w:rFonts w:ascii="Century Gothic" w:hAnsi="Century Gothic" w:cs="Arial"/>
          <w:sz w:val="18"/>
          <w:szCs w:val="18"/>
          <w:lang w:val="sv-SE"/>
        </w:rPr>
        <w:fldChar w:fldCharType="end"/>
      </w:r>
      <w:r w:rsidR="00207884" w:rsidRPr="00207884">
        <w:rPr>
          <w:rFonts w:ascii="Century Gothic" w:hAnsi="Century Gothic" w:cs="Arial"/>
          <w:sz w:val="18"/>
          <w:szCs w:val="18"/>
          <w:lang w:val="sv-SE"/>
        </w:rPr>
        <w:t xml:space="preserve"> yang menyatakan bahwa pengolahan kelor menjadi produk olahan inovatif mampu meningkatkan nilai tambah dan daya saing produk lokal.</w:t>
      </w:r>
    </w:p>
    <w:p w14:paraId="133F1E07" w14:textId="77777777" w:rsidR="00207884" w:rsidRPr="00207884" w:rsidRDefault="00207884" w:rsidP="00207884">
      <w:pPr>
        <w:ind w:firstLine="567"/>
        <w:jc w:val="both"/>
        <w:rPr>
          <w:rFonts w:ascii="Century Gothic" w:hAnsi="Century Gothic" w:cs="Arial"/>
          <w:sz w:val="18"/>
          <w:szCs w:val="18"/>
          <w:lang w:val="sv-SE"/>
        </w:rPr>
      </w:pPr>
      <w:r w:rsidRPr="00207884">
        <w:rPr>
          <w:rFonts w:ascii="Century Gothic" w:hAnsi="Century Gothic" w:cs="Arial"/>
          <w:sz w:val="18"/>
          <w:szCs w:val="18"/>
          <w:lang w:val="sv-SE"/>
        </w:rPr>
        <w:t>Secara keseluruhan, kegiatan pengabdian ini tidak hanya membantu memecahkan persoalan stunting melalui asupan gizi alternatif, tetapi juga mendorong kemandirian ekonomi masyarakat Kecamatan Rantau Selamat. Sinergi antara edukasi gizi dan inovasi produk pangan lokal membuktikan bahwa upaya pencegahan stunting dapat berjalan beriringan dengan strategi pemberdayaan ekonomi. Keberhasilan ini diharapkan menjadi model pengembangan program sejenis di wilayah lain dengan potensi kelor yang melimpah.</w:t>
      </w:r>
    </w:p>
    <w:p w14:paraId="5F004E06" w14:textId="77777777" w:rsidR="00207884" w:rsidRPr="00207884" w:rsidRDefault="00207884" w:rsidP="00207884">
      <w:pPr>
        <w:pStyle w:val="Figure"/>
        <w:tabs>
          <w:tab w:val="left" w:pos="285"/>
        </w:tabs>
        <w:jc w:val="both"/>
        <w:rPr>
          <w:rFonts w:ascii="Century Gothic" w:hAnsi="Century Gothic"/>
          <w:sz w:val="18"/>
          <w:szCs w:val="18"/>
        </w:rPr>
      </w:pP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49CB3A8F" w14:textId="77777777" w:rsidR="00207884" w:rsidRPr="00207884" w:rsidRDefault="00207884" w:rsidP="00207884">
      <w:pPr>
        <w:spacing w:line="276" w:lineRule="auto"/>
        <w:ind w:firstLine="567"/>
        <w:jc w:val="both"/>
        <w:rPr>
          <w:rFonts w:ascii="Century Gothic" w:hAnsi="Century Gothic"/>
          <w:sz w:val="18"/>
          <w:szCs w:val="18"/>
          <w:lang w:eastAsia="id-ID"/>
        </w:rPr>
      </w:pPr>
      <w:r w:rsidRPr="00207884">
        <w:rPr>
          <w:rFonts w:ascii="Century Gothic" w:hAnsi="Century Gothic"/>
          <w:sz w:val="18"/>
          <w:szCs w:val="18"/>
          <w:lang w:eastAsia="id-ID"/>
        </w:rPr>
        <w:t>Kegiatan pengabdian berhasil mencapai tujuan utama, yaitu meningkatkan pengetahuan dan keterampilan masyarakat tentang pengolahan daun kelor menjadi es krim sebagai upaya pencegahan stunting dan pemberdayaan ekonomi. Melalui metode demonstrasi dan praktik langsung, peserta dapat memahami proses pembuatan es krim kelor dengan baik serta menguasai keterampilan yang aplikatif untuk diterapkan di rumah. Antusiasme peserta menunjukkan keberhasilan program dalam memotivasi masyarakat untuk lebih aktif mengikuti kegiatan posyandu. Produk es krim kelor yang menarik bagi anak-anak menjadi daya tarik utama yang dapat meningkatkan partisipasi masyarakat terhadap pemantauan tumbuh kembang anak, yang merupakan bagian penting dari strategi pencegahan stunting. Inovasi es krim kelor menciptakan peluang usaha baru yang potensial, khususnya bagi ibu rumah tangga dan kader posyandu. Dengan biaya produksi rendah, bahan baku yang melimpah, dan pasar yang luas, produk ini dapat menjadi alternatif sumber pendapatan keluarga. Dampak ini mendukung terwujudnya ekonomi berdaya di tingkat rumah tangga dan desa. Secara keseluruhan, kegiatan pengabdian ini membuktikan bahwa sinergi antara edukasi gizi dan inovasi pangan lokal dapat menjadi solusi efektif untuk mengatasi masalah stunting sekaligus meningkatkan kemandirian ekonomi. Model ini dapat direplikasi di daerah lain dengan kondisi serupa, sehingga manfaatnya dapat meluas.</w:t>
      </w:r>
    </w:p>
    <w:p w14:paraId="3C0BF617" w14:textId="77777777" w:rsidR="0025717D" w:rsidRDefault="00207884" w:rsidP="00207884">
      <w:pPr>
        <w:spacing w:line="276" w:lineRule="auto"/>
        <w:ind w:firstLine="567"/>
        <w:jc w:val="both"/>
        <w:rPr>
          <w:rFonts w:ascii="Century Gothic" w:hAnsi="Century Gothic"/>
          <w:sz w:val="18"/>
          <w:szCs w:val="18"/>
          <w:lang w:eastAsia="id-ID"/>
        </w:rPr>
      </w:pPr>
      <w:r w:rsidRPr="00207884">
        <w:rPr>
          <w:rFonts w:ascii="Century Gothic" w:hAnsi="Century Gothic"/>
          <w:sz w:val="18"/>
          <w:szCs w:val="18"/>
          <w:lang w:eastAsia="id-ID"/>
        </w:rPr>
        <w:t>Kegiatan pengabdian kepada masyarakat ini perlu dilakukan pendampingan lanjutan dari Pemerintah Daerah dan Puskesmas, agar pengolahan es krim kelor benar-benar diterapkan secara berkesinambungan dan menjadi bagian dari strategi pemenuhan gizi anak di posyandu. Bagi Kader Posyandu disarankan untuk menjadikan inovasi pengolahan kelor sebagai program rutin dalam kegiatan posyandu, agar upaya pencegahan stunting lebih menarik dan berkelanjutan. Bagi Masyarakat, khususnya ibu rumah tangga, dianjurkan untuk memanfaatkan potensi kelor secara optimal tidak hanya untuk konsumsi rumah tangga tetapi juga sebagai peluang usaha kecil yang dapat menambah pendapatan keluarga.</w:t>
      </w:r>
    </w:p>
    <w:p w14:paraId="7981809F" w14:textId="77777777" w:rsidR="0025717D" w:rsidRDefault="0025717D" w:rsidP="0025717D">
      <w:pPr>
        <w:spacing w:line="276" w:lineRule="auto"/>
        <w:jc w:val="both"/>
        <w:rPr>
          <w:rFonts w:ascii="Century Gothic" w:hAnsi="Century Gothic"/>
          <w:sz w:val="18"/>
          <w:szCs w:val="18"/>
          <w:lang w:eastAsia="id-ID"/>
        </w:rPr>
      </w:pPr>
    </w:p>
    <w:p w14:paraId="12B646BE" w14:textId="70CA4111" w:rsidR="007F77C1" w:rsidRPr="007F77C1" w:rsidRDefault="007F77C1" w:rsidP="004F2D9B">
      <w:pPr>
        <w:spacing w:after="120" w:line="276" w:lineRule="auto"/>
        <w:jc w:val="both"/>
        <w:rPr>
          <w:rFonts w:ascii="Century Gothic" w:hAnsi="Century Gothic"/>
          <w:b/>
          <w:bCs/>
          <w:sz w:val="18"/>
          <w:szCs w:val="18"/>
        </w:rPr>
      </w:pPr>
      <w:r w:rsidRPr="007F77C1">
        <w:rPr>
          <w:rFonts w:ascii="Century Gothic" w:hAnsi="Century Gothic"/>
          <w:b/>
          <w:bCs/>
          <w:sz w:val="18"/>
          <w:szCs w:val="18"/>
        </w:rPr>
        <w:t xml:space="preserve">UCAPAN TERIMA KASIH </w:t>
      </w:r>
    </w:p>
    <w:p w14:paraId="1E02924E" w14:textId="5C22E89F" w:rsidR="0025717D" w:rsidRDefault="0025717D" w:rsidP="0025717D">
      <w:pPr>
        <w:spacing w:after="200" w:line="276" w:lineRule="auto"/>
        <w:ind w:firstLine="567"/>
        <w:jc w:val="both"/>
        <w:rPr>
          <w:rFonts w:ascii="Century Gothic" w:hAnsi="Century Gothic"/>
          <w:sz w:val="18"/>
          <w:szCs w:val="18"/>
        </w:rPr>
      </w:pPr>
      <w:r w:rsidRPr="0025717D">
        <w:rPr>
          <w:rFonts w:ascii="Century Gothic" w:hAnsi="Century Gothic"/>
          <w:sz w:val="18"/>
          <w:szCs w:val="18"/>
        </w:rPr>
        <w:t>Terima kasih kami sampaikan kepada LPPM Universitas Samudra yang telah memberikan bantuan pendanaan sehingga kegiatan dapat terlaksana dengan baik</w:t>
      </w:r>
      <w:r>
        <w:rPr>
          <w:rFonts w:ascii="Century Gothic" w:hAnsi="Century Gothic"/>
          <w:sz w:val="18"/>
          <w:szCs w:val="18"/>
        </w:rPr>
        <w:t xml:space="preserve"> (No kontrak </w:t>
      </w:r>
      <w:r w:rsidRPr="0025717D">
        <w:rPr>
          <w:rFonts w:ascii="Century Gothic" w:hAnsi="Century Gothic"/>
          <w:sz w:val="18"/>
          <w:szCs w:val="18"/>
        </w:rPr>
        <w:t>.</w:t>
      </w:r>
      <w:r>
        <w:rPr>
          <w:rFonts w:ascii="Century Gothic" w:hAnsi="Century Gothic"/>
          <w:sz w:val="18"/>
          <w:szCs w:val="18"/>
        </w:rPr>
        <w:t xml:space="preserve"> 199/UN54.6/PM.03.03/2025)</w:t>
      </w:r>
    </w:p>
    <w:p w14:paraId="161F75BC" w14:textId="64F1742B"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2A60AFAF" w14:textId="2CE4EF28" w:rsidR="004F2D9B" w:rsidRPr="004F2D9B" w:rsidRDefault="0025717D"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b/>
          <w:bCs/>
          <w:sz w:val="18"/>
          <w:szCs w:val="18"/>
        </w:rPr>
        <w:fldChar w:fldCharType="begin" w:fldLock="1"/>
      </w:r>
      <w:r w:rsidRPr="004F2D9B">
        <w:rPr>
          <w:rFonts w:ascii="Century Gothic" w:hAnsi="Century Gothic"/>
          <w:b/>
          <w:bCs/>
          <w:sz w:val="18"/>
          <w:szCs w:val="18"/>
        </w:rPr>
        <w:instrText xml:space="preserve">ADDIN Mendeley Bibliography CSL_BIBLIOGRAPHY </w:instrText>
      </w:r>
      <w:r w:rsidRPr="004F2D9B">
        <w:rPr>
          <w:rFonts w:ascii="Century Gothic" w:hAnsi="Century Gothic"/>
          <w:b/>
          <w:bCs/>
          <w:sz w:val="18"/>
          <w:szCs w:val="18"/>
        </w:rPr>
        <w:fldChar w:fldCharType="separate"/>
      </w:r>
      <w:r w:rsidR="004F2D9B" w:rsidRPr="004F2D9B">
        <w:rPr>
          <w:rFonts w:ascii="Century Gothic" w:hAnsi="Century Gothic"/>
          <w:noProof/>
          <w:sz w:val="18"/>
          <w:szCs w:val="18"/>
        </w:rPr>
        <w:t xml:space="preserve">Asnidar, Nurlina, Zulkarnen Mora, H., &amp; Safuridar. (2024). Pelatihan Capacity Building Usaha Kelompok Produksi Kue Menuju Kemandirian Ekonomi Desa Sukaramai Satu Aceh Tamiang. </w:t>
      </w:r>
      <w:r w:rsidR="004F2D9B" w:rsidRPr="004F2D9B">
        <w:rPr>
          <w:rFonts w:ascii="Century Gothic" w:hAnsi="Century Gothic"/>
          <w:i/>
          <w:iCs/>
          <w:noProof/>
          <w:sz w:val="18"/>
          <w:szCs w:val="18"/>
        </w:rPr>
        <w:t>SELAPARANG: Jurnal Pengabdian Masyarakat Berkemajuan</w:t>
      </w:r>
      <w:r w:rsidR="004F2D9B" w:rsidRPr="004F2D9B">
        <w:rPr>
          <w:rFonts w:ascii="Century Gothic" w:hAnsi="Century Gothic"/>
          <w:noProof/>
          <w:sz w:val="18"/>
          <w:szCs w:val="18"/>
        </w:rPr>
        <w:t xml:space="preserve">, </w:t>
      </w:r>
      <w:r w:rsidR="004F2D9B" w:rsidRPr="004F2D9B">
        <w:rPr>
          <w:rFonts w:ascii="Century Gothic" w:hAnsi="Century Gothic"/>
          <w:i/>
          <w:iCs/>
          <w:noProof/>
          <w:sz w:val="18"/>
          <w:szCs w:val="18"/>
        </w:rPr>
        <w:t>8</w:t>
      </w:r>
      <w:r w:rsidR="004F2D9B" w:rsidRPr="004F2D9B">
        <w:rPr>
          <w:rFonts w:ascii="Century Gothic" w:hAnsi="Century Gothic"/>
          <w:noProof/>
          <w:sz w:val="18"/>
          <w:szCs w:val="18"/>
        </w:rPr>
        <w:t>(4), 3804–3814.</w:t>
      </w:r>
    </w:p>
    <w:p w14:paraId="5A40A2D1" w14:textId="77777777"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BPS Kabupaten Aceh Timur. (2023). </w:t>
      </w:r>
      <w:r w:rsidRPr="004F2D9B">
        <w:rPr>
          <w:rFonts w:ascii="Century Gothic" w:hAnsi="Century Gothic"/>
          <w:i/>
          <w:iCs/>
          <w:noProof/>
          <w:sz w:val="18"/>
          <w:szCs w:val="18"/>
        </w:rPr>
        <w:t>Indeks Pembangunan Manusia Kabupaten Aceh Timur 2022.</w:t>
      </w:r>
    </w:p>
    <w:p w14:paraId="7CB30862" w14:textId="7B881CF1"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Emiyati, Taufik, M., &amp; Wulandari, S. T. (2024). Pemberdayaan Masyarakat Melalui Pemanfaatan Daun Kelor Sebagai Bahan Pembuatan Bolu Kukus Untuk Makanan Tambahan Balita Sebagai Salah Satu Upaya Penanganan Stunting. </w:t>
      </w:r>
      <w:r w:rsidRPr="004F2D9B">
        <w:rPr>
          <w:rFonts w:ascii="Century Gothic" w:hAnsi="Century Gothic"/>
          <w:i/>
          <w:iCs/>
          <w:noProof/>
          <w:sz w:val="18"/>
          <w:szCs w:val="18"/>
        </w:rPr>
        <w:t>Suluh Abdi</w:t>
      </w:r>
      <w:r w:rsidRPr="004F2D9B">
        <w:rPr>
          <w:rFonts w:ascii="Arial" w:hAnsi="Arial" w:cs="Arial"/>
          <w:i/>
          <w:iCs/>
          <w:noProof/>
          <w:sz w:val="18"/>
          <w:szCs w:val="18"/>
        </w:rPr>
        <w:t> </w:t>
      </w:r>
      <w:r w:rsidRPr="004F2D9B">
        <w:rPr>
          <w:rFonts w:ascii="Century Gothic" w:hAnsi="Century Gothic"/>
          <w:i/>
          <w:iCs/>
          <w:noProof/>
          <w:sz w:val="18"/>
          <w:szCs w:val="18"/>
        </w:rPr>
        <w:t>: Jurnal Ilmiah Pengabdian Kepada Masyarakat</w:t>
      </w:r>
      <w:r w:rsidRPr="004F2D9B">
        <w:rPr>
          <w:rFonts w:ascii="Century Gothic" w:hAnsi="Century Gothic"/>
          <w:noProof/>
          <w:sz w:val="18"/>
          <w:szCs w:val="18"/>
        </w:rPr>
        <w:t xml:space="preserve">, </w:t>
      </w:r>
      <w:r w:rsidRPr="004F2D9B">
        <w:rPr>
          <w:rFonts w:ascii="Century Gothic" w:hAnsi="Century Gothic"/>
          <w:i/>
          <w:iCs/>
          <w:noProof/>
          <w:sz w:val="18"/>
          <w:szCs w:val="18"/>
        </w:rPr>
        <w:t>6</w:t>
      </w:r>
      <w:r w:rsidRPr="004F2D9B">
        <w:rPr>
          <w:rFonts w:ascii="Century Gothic" w:hAnsi="Century Gothic"/>
          <w:noProof/>
          <w:sz w:val="18"/>
          <w:szCs w:val="18"/>
        </w:rPr>
        <w:t>(2), 139–145.</w:t>
      </w:r>
    </w:p>
    <w:p w14:paraId="7B559D58" w14:textId="77777777"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Kementerian Kesehatan RI. (2021). Profil Kesehatan Indonesia 2021. Jakarta: Kemenkes. In </w:t>
      </w:r>
      <w:r w:rsidRPr="004F2D9B">
        <w:rPr>
          <w:rFonts w:ascii="Century Gothic" w:hAnsi="Century Gothic"/>
          <w:i/>
          <w:iCs/>
          <w:noProof/>
          <w:sz w:val="18"/>
          <w:szCs w:val="18"/>
        </w:rPr>
        <w:t>Kemenkes</w:t>
      </w:r>
      <w:r w:rsidRPr="004F2D9B">
        <w:rPr>
          <w:rFonts w:ascii="Century Gothic" w:hAnsi="Century Gothic"/>
          <w:noProof/>
          <w:sz w:val="18"/>
          <w:szCs w:val="18"/>
        </w:rPr>
        <w:t>.</w:t>
      </w:r>
    </w:p>
    <w:p w14:paraId="1E824204" w14:textId="77777777"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Murni, M., Asnidar, A., &amp; Nafaida, R. (2023). Utilization of kitchen ingredients in efforts to increase productivity </w:t>
      </w:r>
      <w:r w:rsidRPr="004F2D9B">
        <w:rPr>
          <w:rFonts w:ascii="Century Gothic" w:hAnsi="Century Gothic"/>
          <w:noProof/>
          <w:sz w:val="18"/>
          <w:szCs w:val="18"/>
        </w:rPr>
        <w:lastRenderedPageBreak/>
        <w:t xml:space="preserve">and immune system. </w:t>
      </w:r>
      <w:r w:rsidRPr="004F2D9B">
        <w:rPr>
          <w:rFonts w:ascii="Century Gothic" w:hAnsi="Century Gothic"/>
          <w:i/>
          <w:iCs/>
          <w:noProof/>
          <w:sz w:val="18"/>
          <w:szCs w:val="18"/>
        </w:rPr>
        <w:t>Community Empowerment</w:t>
      </w:r>
      <w:r w:rsidRPr="004F2D9B">
        <w:rPr>
          <w:rFonts w:ascii="Century Gothic" w:hAnsi="Century Gothic"/>
          <w:noProof/>
          <w:sz w:val="18"/>
          <w:szCs w:val="18"/>
        </w:rPr>
        <w:t xml:space="preserve">, </w:t>
      </w:r>
      <w:r w:rsidRPr="004F2D9B">
        <w:rPr>
          <w:rFonts w:ascii="Century Gothic" w:hAnsi="Century Gothic"/>
          <w:i/>
          <w:iCs/>
          <w:noProof/>
          <w:sz w:val="18"/>
          <w:szCs w:val="18"/>
        </w:rPr>
        <w:t>8</w:t>
      </w:r>
      <w:r w:rsidRPr="004F2D9B">
        <w:rPr>
          <w:rFonts w:ascii="Century Gothic" w:hAnsi="Century Gothic"/>
          <w:noProof/>
          <w:sz w:val="18"/>
          <w:szCs w:val="18"/>
        </w:rPr>
        <w:t>(8), 1269–1275. https://doi.org/10.31603/ce.10069</w:t>
      </w:r>
    </w:p>
    <w:p w14:paraId="062B4F79" w14:textId="77777777"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Murni, M., Asnidar, A., &amp; Nafaida, R. (2025). Pemberdayaan Pkk Melalui Budidaya Apotik Hidup (Studi Kasus Pada Pkk Geudubang Jawa). </w:t>
      </w:r>
      <w:r w:rsidRPr="004F2D9B">
        <w:rPr>
          <w:rFonts w:ascii="Century Gothic" w:hAnsi="Century Gothic"/>
          <w:i/>
          <w:iCs/>
          <w:noProof/>
          <w:sz w:val="18"/>
          <w:szCs w:val="18"/>
        </w:rPr>
        <w:t>Kumawula: Jurnal Pengabdian Kepada Masyarakat</w:t>
      </w:r>
      <w:r w:rsidRPr="004F2D9B">
        <w:rPr>
          <w:rFonts w:ascii="Century Gothic" w:hAnsi="Century Gothic"/>
          <w:noProof/>
          <w:sz w:val="18"/>
          <w:szCs w:val="18"/>
        </w:rPr>
        <w:t xml:space="preserve">, </w:t>
      </w:r>
      <w:r w:rsidRPr="004F2D9B">
        <w:rPr>
          <w:rFonts w:ascii="Century Gothic" w:hAnsi="Century Gothic"/>
          <w:i/>
          <w:iCs/>
          <w:noProof/>
          <w:sz w:val="18"/>
          <w:szCs w:val="18"/>
        </w:rPr>
        <w:t>8</w:t>
      </w:r>
      <w:r w:rsidRPr="004F2D9B">
        <w:rPr>
          <w:rFonts w:ascii="Century Gothic" w:hAnsi="Century Gothic"/>
          <w:noProof/>
          <w:sz w:val="18"/>
          <w:szCs w:val="18"/>
        </w:rPr>
        <w:t>(2), 474–482. https://doi.org/10.24198/kumawula.v8i2.57973</w:t>
      </w:r>
    </w:p>
    <w:p w14:paraId="46949B64" w14:textId="77777777"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Murni, M., Lubis, N. K., Asnidar, A., &amp; Fajriah, A. N. (2023). Increased productivity and sales of the Dapu Rindu home industry. </w:t>
      </w:r>
      <w:r w:rsidRPr="004F2D9B">
        <w:rPr>
          <w:rFonts w:ascii="Century Gothic" w:hAnsi="Century Gothic"/>
          <w:i/>
          <w:iCs/>
          <w:noProof/>
          <w:sz w:val="18"/>
          <w:szCs w:val="18"/>
        </w:rPr>
        <w:t>Community Empowerment</w:t>
      </w:r>
      <w:r w:rsidRPr="004F2D9B">
        <w:rPr>
          <w:rFonts w:ascii="Century Gothic" w:hAnsi="Century Gothic"/>
          <w:noProof/>
          <w:sz w:val="18"/>
          <w:szCs w:val="18"/>
        </w:rPr>
        <w:t xml:space="preserve">, </w:t>
      </w:r>
      <w:r w:rsidRPr="004F2D9B">
        <w:rPr>
          <w:rFonts w:ascii="Century Gothic" w:hAnsi="Century Gothic"/>
          <w:i/>
          <w:iCs/>
          <w:noProof/>
          <w:sz w:val="18"/>
          <w:szCs w:val="18"/>
        </w:rPr>
        <w:t>8</w:t>
      </w:r>
      <w:r w:rsidRPr="004F2D9B">
        <w:rPr>
          <w:rFonts w:ascii="Century Gothic" w:hAnsi="Century Gothic"/>
          <w:noProof/>
          <w:sz w:val="18"/>
          <w:szCs w:val="18"/>
        </w:rPr>
        <w:t>(9), 1368–1375. https://doi.org/10.31603/ce.10266</w:t>
      </w:r>
    </w:p>
    <w:p w14:paraId="4E1A1B47" w14:textId="5A08A71B"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Rikandi, M., Lamona, A., &amp; Sari, W. K. (2022). Pemanfaatan Daun Kelor Sebagai Upaya Pencegahan Kejadian Stunting Pada Anak Usia Pra Sekolah Di T</w:t>
      </w:r>
      <w:r>
        <w:rPr>
          <w:rFonts w:ascii="Century Gothic" w:hAnsi="Century Gothic"/>
          <w:noProof/>
          <w:sz w:val="18"/>
          <w:szCs w:val="18"/>
        </w:rPr>
        <w:t>K</w:t>
      </w:r>
      <w:r w:rsidRPr="004F2D9B">
        <w:rPr>
          <w:rFonts w:ascii="Century Gothic" w:hAnsi="Century Gothic"/>
          <w:noProof/>
          <w:sz w:val="18"/>
          <w:szCs w:val="18"/>
        </w:rPr>
        <w:t xml:space="preserve"> ‘Aisyiyah 6 Padang. </w:t>
      </w:r>
      <w:r w:rsidRPr="004F2D9B">
        <w:rPr>
          <w:rFonts w:ascii="Century Gothic" w:hAnsi="Century Gothic"/>
          <w:i/>
          <w:iCs/>
          <w:noProof/>
          <w:sz w:val="18"/>
          <w:szCs w:val="18"/>
        </w:rPr>
        <w:t>GEMASSIKA Jurnal Pengabdian Kepada Masyarakat</w:t>
      </w:r>
      <w:r w:rsidRPr="004F2D9B">
        <w:rPr>
          <w:rFonts w:ascii="Century Gothic" w:hAnsi="Century Gothic"/>
          <w:noProof/>
          <w:sz w:val="18"/>
          <w:szCs w:val="18"/>
        </w:rPr>
        <w:t xml:space="preserve">, </w:t>
      </w:r>
      <w:r w:rsidRPr="004F2D9B">
        <w:rPr>
          <w:rFonts w:ascii="Century Gothic" w:hAnsi="Century Gothic"/>
          <w:i/>
          <w:iCs/>
          <w:noProof/>
          <w:sz w:val="18"/>
          <w:szCs w:val="18"/>
        </w:rPr>
        <w:t>6</w:t>
      </w:r>
      <w:r w:rsidRPr="004F2D9B">
        <w:rPr>
          <w:rFonts w:ascii="Century Gothic" w:hAnsi="Century Gothic"/>
          <w:noProof/>
          <w:sz w:val="18"/>
          <w:szCs w:val="18"/>
        </w:rPr>
        <w:t>(1), 47. https://doi.org/10.30787/gemassika.v6i1.781</w:t>
      </w:r>
    </w:p>
    <w:p w14:paraId="5A95455D" w14:textId="77777777"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Sianturi, E. I., Lingga, I. S., Soltief, S. N., Irpa, M., Rumanasen, D. W., &amp; Rusnaeni, R. (2025). Upaya Peningkatan Pengetahuan Stunting dan Pencegahannya di Wilayah Abepura, Papua. </w:t>
      </w:r>
      <w:r w:rsidRPr="004F2D9B">
        <w:rPr>
          <w:rFonts w:ascii="Century Gothic" w:hAnsi="Century Gothic"/>
          <w:i/>
          <w:iCs/>
          <w:noProof/>
          <w:sz w:val="18"/>
          <w:szCs w:val="18"/>
        </w:rPr>
        <w:t>RESWARA: Jurnal Pengabdian Kepada Masyarakat</w:t>
      </w:r>
      <w:r w:rsidRPr="004F2D9B">
        <w:rPr>
          <w:rFonts w:ascii="Century Gothic" w:hAnsi="Century Gothic"/>
          <w:noProof/>
          <w:sz w:val="18"/>
          <w:szCs w:val="18"/>
        </w:rPr>
        <w:t xml:space="preserve">, </w:t>
      </w:r>
      <w:r w:rsidRPr="004F2D9B">
        <w:rPr>
          <w:rFonts w:ascii="Century Gothic" w:hAnsi="Century Gothic"/>
          <w:i/>
          <w:iCs/>
          <w:noProof/>
          <w:sz w:val="18"/>
          <w:szCs w:val="18"/>
        </w:rPr>
        <w:t>6</w:t>
      </w:r>
      <w:r w:rsidRPr="004F2D9B">
        <w:rPr>
          <w:rFonts w:ascii="Century Gothic" w:hAnsi="Century Gothic"/>
          <w:noProof/>
          <w:sz w:val="18"/>
          <w:szCs w:val="18"/>
        </w:rPr>
        <w:t>(1), 176–183. https://doi.org/10.46576/rjpkm.v6i1.4992</w:t>
      </w:r>
    </w:p>
    <w:p w14:paraId="2B92E112" w14:textId="77777777"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Susilowati, S., &amp; Trisnawati, T. (2021). Pemanfaatan Daun Kelor untuk Peningkatan Gizi Snack dan Kue Kering. </w:t>
      </w:r>
      <w:r w:rsidRPr="004F2D9B">
        <w:rPr>
          <w:rFonts w:ascii="Century Gothic" w:hAnsi="Century Gothic"/>
          <w:i/>
          <w:iCs/>
          <w:noProof/>
          <w:sz w:val="18"/>
          <w:szCs w:val="18"/>
        </w:rPr>
        <w:t>Jurnal Abdimas Dan Ilmu Rekayasa</w:t>
      </w:r>
      <w:r w:rsidRPr="004F2D9B">
        <w:rPr>
          <w:rFonts w:ascii="Century Gothic" w:hAnsi="Century Gothic"/>
          <w:noProof/>
          <w:sz w:val="18"/>
          <w:szCs w:val="18"/>
        </w:rPr>
        <w:t xml:space="preserve">, </w:t>
      </w:r>
      <w:r w:rsidRPr="004F2D9B">
        <w:rPr>
          <w:rFonts w:ascii="Century Gothic" w:hAnsi="Century Gothic"/>
          <w:i/>
          <w:iCs/>
          <w:noProof/>
          <w:sz w:val="18"/>
          <w:szCs w:val="18"/>
        </w:rPr>
        <w:t>1</w:t>
      </w:r>
      <w:r w:rsidRPr="004F2D9B">
        <w:rPr>
          <w:rFonts w:ascii="Century Gothic" w:hAnsi="Century Gothic"/>
          <w:noProof/>
          <w:sz w:val="18"/>
          <w:szCs w:val="18"/>
        </w:rPr>
        <w:t>(2), 32–37.</w:t>
      </w:r>
    </w:p>
    <w:p w14:paraId="3CD132AD" w14:textId="77777777"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Victora, &amp; C.G. (2008). Maternal and child undernutrition: consequences for adult health and human capital. </w:t>
      </w:r>
      <w:r w:rsidRPr="004F2D9B">
        <w:rPr>
          <w:rFonts w:ascii="Century Gothic" w:hAnsi="Century Gothic"/>
          <w:i/>
          <w:iCs/>
          <w:noProof/>
          <w:sz w:val="18"/>
          <w:szCs w:val="18"/>
        </w:rPr>
        <w:t>The Lancet</w:t>
      </w:r>
      <w:r w:rsidRPr="004F2D9B">
        <w:rPr>
          <w:rFonts w:ascii="Century Gothic" w:hAnsi="Century Gothic"/>
          <w:noProof/>
          <w:sz w:val="18"/>
          <w:szCs w:val="18"/>
        </w:rPr>
        <w:t>, 340–357.</w:t>
      </w:r>
    </w:p>
    <w:p w14:paraId="4091E719" w14:textId="77777777"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World Bank. (2018). The Cost of Not Breastfeeding: Global Results. In </w:t>
      </w:r>
      <w:r w:rsidRPr="004F2D9B">
        <w:rPr>
          <w:rFonts w:ascii="Century Gothic" w:hAnsi="Century Gothic"/>
          <w:i/>
          <w:iCs/>
          <w:noProof/>
          <w:sz w:val="18"/>
          <w:szCs w:val="18"/>
        </w:rPr>
        <w:t>World Bank Group</w:t>
      </w:r>
      <w:r w:rsidRPr="004F2D9B">
        <w:rPr>
          <w:rFonts w:ascii="Century Gothic" w:hAnsi="Century Gothic"/>
          <w:noProof/>
          <w:sz w:val="18"/>
          <w:szCs w:val="18"/>
        </w:rPr>
        <w:t>.</w:t>
      </w:r>
    </w:p>
    <w:p w14:paraId="385B722A" w14:textId="77777777" w:rsidR="004F2D9B" w:rsidRPr="004F2D9B" w:rsidRDefault="004F2D9B" w:rsidP="004F2D9B">
      <w:pPr>
        <w:widowControl w:val="0"/>
        <w:autoSpaceDE w:val="0"/>
        <w:autoSpaceDN w:val="0"/>
        <w:adjustRightInd w:val="0"/>
        <w:ind w:left="480" w:hanging="480"/>
        <w:jc w:val="both"/>
        <w:rPr>
          <w:rFonts w:ascii="Century Gothic" w:hAnsi="Century Gothic"/>
          <w:noProof/>
          <w:sz w:val="18"/>
          <w:szCs w:val="18"/>
        </w:rPr>
      </w:pPr>
      <w:r w:rsidRPr="004F2D9B">
        <w:rPr>
          <w:rFonts w:ascii="Century Gothic" w:hAnsi="Century Gothic"/>
          <w:noProof/>
          <w:sz w:val="18"/>
          <w:szCs w:val="18"/>
        </w:rPr>
        <w:t xml:space="preserve">World Health Organization. (2020). Stunting in a Nutshell. In </w:t>
      </w:r>
      <w:r w:rsidRPr="004F2D9B">
        <w:rPr>
          <w:rFonts w:ascii="Century Gothic" w:hAnsi="Century Gothic"/>
          <w:i/>
          <w:iCs/>
          <w:noProof/>
          <w:sz w:val="18"/>
          <w:szCs w:val="18"/>
        </w:rPr>
        <w:t>WHO</w:t>
      </w:r>
      <w:r w:rsidRPr="004F2D9B">
        <w:rPr>
          <w:rFonts w:ascii="Century Gothic" w:hAnsi="Century Gothic"/>
          <w:noProof/>
          <w:sz w:val="18"/>
          <w:szCs w:val="18"/>
        </w:rPr>
        <w:t>.</w:t>
      </w:r>
    </w:p>
    <w:p w14:paraId="4CECC7DB" w14:textId="4626A5B3" w:rsidR="00943B7A" w:rsidRDefault="0025717D" w:rsidP="004F2D9B">
      <w:pPr>
        <w:widowControl w:val="0"/>
        <w:autoSpaceDE w:val="0"/>
        <w:autoSpaceDN w:val="0"/>
        <w:adjustRightInd w:val="0"/>
        <w:jc w:val="both"/>
        <w:rPr>
          <w:rFonts w:ascii="Century Gothic" w:hAnsi="Century Gothic"/>
          <w:b/>
          <w:bCs/>
          <w:sz w:val="18"/>
          <w:szCs w:val="18"/>
        </w:rPr>
      </w:pPr>
      <w:r w:rsidRPr="004F2D9B">
        <w:rPr>
          <w:rFonts w:ascii="Century Gothic" w:hAnsi="Century Gothic"/>
          <w:b/>
          <w:bCs/>
          <w:sz w:val="18"/>
          <w:szCs w:val="18"/>
        </w:rPr>
        <w:fldChar w:fldCharType="end"/>
      </w:r>
    </w:p>
    <w:p w14:paraId="34F10801" w14:textId="77777777" w:rsidR="004F2D9B" w:rsidRPr="004F2D9B" w:rsidRDefault="004F2D9B" w:rsidP="004F2D9B">
      <w:pPr>
        <w:rPr>
          <w:rFonts w:ascii="Century Gothic" w:hAnsi="Century Gothic"/>
          <w:sz w:val="18"/>
          <w:szCs w:val="18"/>
        </w:rPr>
      </w:pPr>
    </w:p>
    <w:p w14:paraId="55882C02" w14:textId="77777777" w:rsidR="004F2D9B" w:rsidRPr="004F2D9B" w:rsidRDefault="004F2D9B" w:rsidP="004F2D9B">
      <w:pPr>
        <w:rPr>
          <w:rFonts w:ascii="Century Gothic" w:hAnsi="Century Gothic"/>
          <w:sz w:val="18"/>
          <w:szCs w:val="18"/>
        </w:rPr>
      </w:pPr>
    </w:p>
    <w:p w14:paraId="6586D6C5" w14:textId="77777777" w:rsidR="004F2D9B" w:rsidRPr="004F2D9B" w:rsidRDefault="004F2D9B" w:rsidP="004F2D9B">
      <w:pPr>
        <w:rPr>
          <w:rFonts w:ascii="Century Gothic" w:hAnsi="Century Gothic"/>
          <w:sz w:val="18"/>
          <w:szCs w:val="18"/>
        </w:rPr>
      </w:pPr>
    </w:p>
    <w:p w14:paraId="341766AF" w14:textId="77777777" w:rsidR="004F2D9B" w:rsidRPr="004F2D9B" w:rsidRDefault="004F2D9B" w:rsidP="004F2D9B">
      <w:pPr>
        <w:rPr>
          <w:rFonts w:ascii="Century Gothic" w:hAnsi="Century Gothic"/>
          <w:sz w:val="18"/>
          <w:szCs w:val="18"/>
        </w:rPr>
      </w:pPr>
    </w:p>
    <w:p w14:paraId="07BA4BA1" w14:textId="77777777" w:rsidR="004F2D9B" w:rsidRPr="004F2D9B" w:rsidRDefault="004F2D9B" w:rsidP="004F2D9B">
      <w:pPr>
        <w:rPr>
          <w:rFonts w:ascii="Century Gothic" w:hAnsi="Century Gothic"/>
          <w:sz w:val="18"/>
          <w:szCs w:val="18"/>
        </w:rPr>
      </w:pPr>
    </w:p>
    <w:p w14:paraId="00A082CA" w14:textId="77777777" w:rsidR="004F2D9B" w:rsidRPr="004F2D9B" w:rsidRDefault="004F2D9B" w:rsidP="004F2D9B">
      <w:pPr>
        <w:rPr>
          <w:rFonts w:ascii="Century Gothic" w:hAnsi="Century Gothic"/>
          <w:sz w:val="18"/>
          <w:szCs w:val="18"/>
        </w:rPr>
      </w:pPr>
    </w:p>
    <w:p w14:paraId="55A87E75" w14:textId="77777777" w:rsidR="004F2D9B" w:rsidRPr="004F2D9B" w:rsidRDefault="004F2D9B" w:rsidP="004F2D9B">
      <w:pPr>
        <w:rPr>
          <w:rFonts w:ascii="Century Gothic" w:hAnsi="Century Gothic"/>
          <w:sz w:val="18"/>
          <w:szCs w:val="18"/>
        </w:rPr>
      </w:pPr>
    </w:p>
    <w:p w14:paraId="21CB050E" w14:textId="77777777" w:rsidR="004F2D9B" w:rsidRPr="004F2D9B" w:rsidRDefault="004F2D9B" w:rsidP="004F2D9B">
      <w:pPr>
        <w:rPr>
          <w:rFonts w:ascii="Century Gothic" w:hAnsi="Century Gothic"/>
          <w:sz w:val="18"/>
          <w:szCs w:val="18"/>
        </w:rPr>
      </w:pPr>
    </w:p>
    <w:p w14:paraId="4791F29B" w14:textId="77777777" w:rsidR="004F2D9B" w:rsidRPr="004F2D9B" w:rsidRDefault="004F2D9B" w:rsidP="004F2D9B">
      <w:pPr>
        <w:rPr>
          <w:rFonts w:ascii="Century Gothic" w:hAnsi="Century Gothic"/>
          <w:sz w:val="18"/>
          <w:szCs w:val="18"/>
        </w:rPr>
      </w:pPr>
    </w:p>
    <w:p w14:paraId="516109BC" w14:textId="77777777" w:rsidR="004F2D9B" w:rsidRPr="004F2D9B" w:rsidRDefault="004F2D9B" w:rsidP="004F2D9B">
      <w:pPr>
        <w:rPr>
          <w:rFonts w:ascii="Century Gothic" w:hAnsi="Century Gothic"/>
          <w:sz w:val="18"/>
          <w:szCs w:val="18"/>
        </w:rPr>
      </w:pPr>
    </w:p>
    <w:p w14:paraId="50DD41F0" w14:textId="77777777" w:rsidR="004F2D9B" w:rsidRPr="004F2D9B" w:rsidRDefault="004F2D9B" w:rsidP="004F2D9B">
      <w:pPr>
        <w:rPr>
          <w:rFonts w:ascii="Century Gothic" w:hAnsi="Century Gothic"/>
          <w:sz w:val="18"/>
          <w:szCs w:val="18"/>
        </w:rPr>
      </w:pPr>
    </w:p>
    <w:p w14:paraId="0F76A060" w14:textId="77777777" w:rsidR="004F2D9B" w:rsidRPr="004F2D9B" w:rsidRDefault="004F2D9B" w:rsidP="004F2D9B">
      <w:pPr>
        <w:rPr>
          <w:rFonts w:ascii="Century Gothic" w:hAnsi="Century Gothic"/>
          <w:sz w:val="18"/>
          <w:szCs w:val="18"/>
        </w:rPr>
      </w:pPr>
    </w:p>
    <w:p w14:paraId="11F766AE" w14:textId="77777777" w:rsidR="004F2D9B" w:rsidRPr="004F2D9B" w:rsidRDefault="004F2D9B" w:rsidP="004F2D9B">
      <w:pPr>
        <w:rPr>
          <w:rFonts w:ascii="Century Gothic" w:hAnsi="Century Gothic"/>
          <w:sz w:val="18"/>
          <w:szCs w:val="18"/>
        </w:rPr>
      </w:pPr>
    </w:p>
    <w:p w14:paraId="16AF6448" w14:textId="77777777" w:rsidR="004F2D9B" w:rsidRPr="004F2D9B" w:rsidRDefault="004F2D9B" w:rsidP="004F2D9B">
      <w:pPr>
        <w:rPr>
          <w:rFonts w:ascii="Century Gothic" w:hAnsi="Century Gothic"/>
          <w:sz w:val="18"/>
          <w:szCs w:val="18"/>
        </w:rPr>
      </w:pPr>
    </w:p>
    <w:p w14:paraId="5B2EDE35" w14:textId="77777777" w:rsidR="004F2D9B" w:rsidRPr="004F2D9B" w:rsidRDefault="004F2D9B" w:rsidP="004F2D9B">
      <w:pPr>
        <w:rPr>
          <w:rFonts w:ascii="Century Gothic" w:hAnsi="Century Gothic"/>
          <w:sz w:val="18"/>
          <w:szCs w:val="18"/>
        </w:rPr>
      </w:pPr>
    </w:p>
    <w:p w14:paraId="5D5B2167" w14:textId="77777777" w:rsidR="004F2D9B" w:rsidRDefault="004F2D9B" w:rsidP="004F2D9B">
      <w:pPr>
        <w:rPr>
          <w:rFonts w:ascii="Century Gothic" w:hAnsi="Century Gothic"/>
          <w:b/>
          <w:bCs/>
          <w:sz w:val="18"/>
          <w:szCs w:val="18"/>
        </w:rPr>
      </w:pPr>
    </w:p>
    <w:p w14:paraId="5E4A738A" w14:textId="77777777" w:rsidR="004F2D9B" w:rsidRPr="004F2D9B" w:rsidRDefault="004F2D9B" w:rsidP="004F2D9B">
      <w:pPr>
        <w:rPr>
          <w:rFonts w:ascii="Century Gothic" w:hAnsi="Century Gothic"/>
          <w:sz w:val="18"/>
          <w:szCs w:val="18"/>
        </w:rPr>
      </w:pPr>
    </w:p>
    <w:p w14:paraId="3CEDB652" w14:textId="77777777" w:rsidR="004F2D9B" w:rsidRDefault="004F2D9B" w:rsidP="004F2D9B">
      <w:pPr>
        <w:rPr>
          <w:rFonts w:ascii="Century Gothic" w:hAnsi="Century Gothic"/>
          <w:b/>
          <w:bCs/>
          <w:sz w:val="18"/>
          <w:szCs w:val="18"/>
        </w:rPr>
      </w:pPr>
    </w:p>
    <w:p w14:paraId="4B83B14D" w14:textId="1635BE27" w:rsidR="004F2D9B" w:rsidRPr="004F2D9B" w:rsidRDefault="004F2D9B" w:rsidP="004F2D9B">
      <w:pPr>
        <w:tabs>
          <w:tab w:val="left" w:pos="3882"/>
        </w:tabs>
        <w:rPr>
          <w:rFonts w:ascii="Century Gothic" w:hAnsi="Century Gothic"/>
          <w:sz w:val="18"/>
          <w:szCs w:val="18"/>
        </w:rPr>
      </w:pPr>
      <w:r>
        <w:rPr>
          <w:rFonts w:ascii="Century Gothic" w:hAnsi="Century Gothic"/>
          <w:sz w:val="18"/>
          <w:szCs w:val="18"/>
        </w:rPr>
        <w:tab/>
      </w:r>
    </w:p>
    <w:sectPr w:rsidR="004F2D9B" w:rsidRPr="004F2D9B" w:rsidSect="00191B38">
      <w:pgSz w:w="11906" w:h="16838"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E7109" w14:textId="77777777" w:rsidR="001938D6" w:rsidRDefault="001938D6" w:rsidP="008834B4">
      <w:r>
        <w:separator/>
      </w:r>
    </w:p>
  </w:endnote>
  <w:endnote w:type="continuationSeparator" w:id="0">
    <w:p w14:paraId="35915C9E" w14:textId="77777777" w:rsidR="001938D6" w:rsidRDefault="001938D6"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DBD8" w14:textId="77777777" w:rsidR="00FF59AC" w:rsidRDefault="00FF5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6601" w14:textId="55A9A5A2" w:rsidR="007F77C1" w:rsidRPr="00FA56E2" w:rsidRDefault="007F77C1">
    <w:pPr>
      <w:pStyle w:val="Footer"/>
      <w:rPr>
        <w:sz w:val="14"/>
        <w:szCs w:val="14"/>
      </w:rPr>
    </w:pPr>
  </w:p>
  <w:p w14:paraId="3749FA41" w14:textId="4CE8CE08" w:rsidR="007F77C1" w:rsidRPr="00C1211D" w:rsidRDefault="007F77C1" w:rsidP="000A54FC">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F232F" w14:textId="77777777" w:rsidR="001938D6" w:rsidRDefault="001938D6" w:rsidP="008834B4">
      <w:r>
        <w:separator/>
      </w:r>
    </w:p>
  </w:footnote>
  <w:footnote w:type="continuationSeparator" w:id="0">
    <w:p w14:paraId="295BB436" w14:textId="77777777" w:rsidR="001938D6" w:rsidRDefault="001938D6"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3633" w14:textId="77777777" w:rsidR="00FF59AC" w:rsidRDefault="00FF5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AFE" w14:textId="6B9FE232" w:rsidR="007F77C1" w:rsidRPr="00923DFB" w:rsidRDefault="00FF59AC" w:rsidP="00A167AB">
    <w:pPr>
      <w:rPr>
        <w:sz w:val="14"/>
        <w:lang w:val="id-ID"/>
      </w:rPr>
    </w:pPr>
    <w:r>
      <w:rPr>
        <w:sz w:val="14"/>
      </w:rPr>
      <w:t>Fajriah, et al</w:t>
    </w:r>
    <w:r w:rsidR="007F77C1" w:rsidRPr="00E13E10">
      <w:rPr>
        <w:sz w:val="14"/>
      </w:rPr>
      <w:t xml:space="preserve"> </w:t>
    </w:r>
    <w:r>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sidR="00401CD4">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4E350C90">
        <v:rect id="Rectangle 4" o:spid="_x0000_s1025"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1FB17E3"/>
    <w:multiLevelType w:val="hybridMultilevel"/>
    <w:tmpl w:val="D61EEA0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A4FCB"/>
    <w:multiLevelType w:val="hybridMultilevel"/>
    <w:tmpl w:val="A860D5A8"/>
    <w:lvl w:ilvl="0" w:tplc="F19EE3A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2729F9"/>
    <w:multiLevelType w:val="hybridMultilevel"/>
    <w:tmpl w:val="493E503C"/>
    <w:lvl w:ilvl="0" w:tplc="402438E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BC62AB"/>
    <w:multiLevelType w:val="hybridMultilevel"/>
    <w:tmpl w:val="700862FA"/>
    <w:lvl w:ilvl="0" w:tplc="67B85A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3D3821"/>
    <w:multiLevelType w:val="hybridMultilevel"/>
    <w:tmpl w:val="69821A5A"/>
    <w:lvl w:ilvl="0" w:tplc="644AC2FE">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C7680E"/>
    <w:multiLevelType w:val="hybridMultilevel"/>
    <w:tmpl w:val="FD94CE6C"/>
    <w:lvl w:ilvl="0" w:tplc="D9507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2A326CA"/>
    <w:multiLevelType w:val="hybridMultilevel"/>
    <w:tmpl w:val="595EC928"/>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335C25"/>
    <w:multiLevelType w:val="hybridMultilevel"/>
    <w:tmpl w:val="A72A9614"/>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B15B41"/>
    <w:multiLevelType w:val="hybridMultilevel"/>
    <w:tmpl w:val="6C463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465DE7"/>
    <w:multiLevelType w:val="hybridMultilevel"/>
    <w:tmpl w:val="4A6A1174"/>
    <w:lvl w:ilvl="0" w:tplc="0CF8FAA2">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B13D7F"/>
    <w:multiLevelType w:val="hybridMultilevel"/>
    <w:tmpl w:val="C646ED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3B52BDB"/>
    <w:multiLevelType w:val="multilevel"/>
    <w:tmpl w:val="7A00B988"/>
    <w:lvl w:ilvl="0">
      <w:start w:val="1"/>
      <w:numFmt w:val="decimal"/>
      <w:lvlText w:val="%1."/>
      <w:lvlJc w:val="left"/>
      <w:pPr>
        <w:ind w:left="475" w:hanging="360"/>
      </w:pPr>
      <w:rPr>
        <w:i w:val="0"/>
        <w:iCs w:val="0"/>
      </w:r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15" w15:restartNumberingAfterBreak="0">
    <w:nsid w:val="4BB94B3F"/>
    <w:multiLevelType w:val="hybridMultilevel"/>
    <w:tmpl w:val="FCA0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81871"/>
    <w:multiLevelType w:val="hybridMultilevel"/>
    <w:tmpl w:val="1C2E54E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771492"/>
    <w:multiLevelType w:val="hybridMultilevel"/>
    <w:tmpl w:val="6CD48C3E"/>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683906"/>
    <w:multiLevelType w:val="hybridMultilevel"/>
    <w:tmpl w:val="259E657C"/>
    <w:lvl w:ilvl="0" w:tplc="B3B82960">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AD2663A"/>
    <w:multiLevelType w:val="hybridMultilevel"/>
    <w:tmpl w:val="1C66E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9E26BB"/>
    <w:multiLevelType w:val="hybridMultilevel"/>
    <w:tmpl w:val="235A9612"/>
    <w:lvl w:ilvl="0" w:tplc="0421000F">
      <w:start w:val="1"/>
      <w:numFmt w:val="decimal"/>
      <w:lvlText w:val="%1."/>
      <w:lvlJc w:val="left"/>
      <w:pPr>
        <w:ind w:left="720" w:hanging="360"/>
      </w:pPr>
    </w:lvl>
    <w:lvl w:ilvl="1" w:tplc="A574F18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AA45D01"/>
    <w:multiLevelType w:val="hybridMultilevel"/>
    <w:tmpl w:val="D0F6ECCA"/>
    <w:lvl w:ilvl="0" w:tplc="892E3E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F9917D8"/>
    <w:multiLevelType w:val="hybridMultilevel"/>
    <w:tmpl w:val="F9107FE0"/>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3" w15:restartNumberingAfterBreak="0">
    <w:nsid w:val="72365F82"/>
    <w:multiLevelType w:val="hybridMultilevel"/>
    <w:tmpl w:val="8370F892"/>
    <w:lvl w:ilvl="0" w:tplc="FF9CAC82">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5039"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71339E"/>
    <w:multiLevelType w:val="hybridMultilevel"/>
    <w:tmpl w:val="F604A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5306E1"/>
    <w:multiLevelType w:val="hybridMultilevel"/>
    <w:tmpl w:val="B3E0239A"/>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7B1417"/>
    <w:multiLevelType w:val="hybridMultilevel"/>
    <w:tmpl w:val="312EFEA4"/>
    <w:lvl w:ilvl="0" w:tplc="04090001">
      <w:start w:val="1"/>
      <w:numFmt w:val="bullet"/>
      <w:lvlText w:val=""/>
      <w:lvlJc w:val="left"/>
      <w:pPr>
        <w:ind w:left="1915" w:hanging="360"/>
      </w:pPr>
      <w:rPr>
        <w:rFonts w:ascii="Symbol" w:hAnsi="Symbol" w:hint="default"/>
      </w:rPr>
    </w:lvl>
    <w:lvl w:ilvl="1" w:tplc="FFFFFFFF" w:tentative="1">
      <w:start w:val="1"/>
      <w:numFmt w:val="lowerLetter"/>
      <w:lvlText w:val="%2."/>
      <w:lvlJc w:val="left"/>
      <w:pPr>
        <w:ind w:left="2635" w:hanging="360"/>
      </w:pPr>
    </w:lvl>
    <w:lvl w:ilvl="2" w:tplc="FFFFFFFF" w:tentative="1">
      <w:start w:val="1"/>
      <w:numFmt w:val="lowerRoman"/>
      <w:lvlText w:val="%3."/>
      <w:lvlJc w:val="right"/>
      <w:pPr>
        <w:ind w:left="3355" w:hanging="180"/>
      </w:pPr>
    </w:lvl>
    <w:lvl w:ilvl="3" w:tplc="FFFFFFFF" w:tentative="1">
      <w:start w:val="1"/>
      <w:numFmt w:val="decimal"/>
      <w:lvlText w:val="%4."/>
      <w:lvlJc w:val="left"/>
      <w:pPr>
        <w:ind w:left="4075" w:hanging="360"/>
      </w:pPr>
    </w:lvl>
    <w:lvl w:ilvl="4" w:tplc="FFFFFFFF" w:tentative="1">
      <w:start w:val="1"/>
      <w:numFmt w:val="lowerLetter"/>
      <w:lvlText w:val="%5."/>
      <w:lvlJc w:val="left"/>
      <w:pPr>
        <w:ind w:left="4795" w:hanging="360"/>
      </w:pPr>
    </w:lvl>
    <w:lvl w:ilvl="5" w:tplc="FFFFFFFF" w:tentative="1">
      <w:start w:val="1"/>
      <w:numFmt w:val="lowerRoman"/>
      <w:lvlText w:val="%6."/>
      <w:lvlJc w:val="right"/>
      <w:pPr>
        <w:ind w:left="5515" w:hanging="180"/>
      </w:pPr>
    </w:lvl>
    <w:lvl w:ilvl="6" w:tplc="FFFFFFFF" w:tentative="1">
      <w:start w:val="1"/>
      <w:numFmt w:val="decimal"/>
      <w:lvlText w:val="%7."/>
      <w:lvlJc w:val="left"/>
      <w:pPr>
        <w:ind w:left="6235" w:hanging="360"/>
      </w:pPr>
    </w:lvl>
    <w:lvl w:ilvl="7" w:tplc="FFFFFFFF" w:tentative="1">
      <w:start w:val="1"/>
      <w:numFmt w:val="lowerLetter"/>
      <w:lvlText w:val="%8."/>
      <w:lvlJc w:val="left"/>
      <w:pPr>
        <w:ind w:left="6955" w:hanging="360"/>
      </w:pPr>
    </w:lvl>
    <w:lvl w:ilvl="8" w:tplc="FFFFFFFF" w:tentative="1">
      <w:start w:val="1"/>
      <w:numFmt w:val="lowerRoman"/>
      <w:lvlText w:val="%9."/>
      <w:lvlJc w:val="right"/>
      <w:pPr>
        <w:ind w:left="7675" w:hanging="180"/>
      </w:pPr>
    </w:lvl>
  </w:abstractNum>
  <w:abstractNum w:abstractNumId="27"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DF56D6"/>
    <w:multiLevelType w:val="hybridMultilevel"/>
    <w:tmpl w:val="15687A96"/>
    <w:lvl w:ilvl="0" w:tplc="04090019">
      <w:start w:val="1"/>
      <w:numFmt w:val="lowerLetter"/>
      <w:lvlText w:val="%1."/>
      <w:lvlJc w:val="left"/>
      <w:pPr>
        <w:ind w:left="1915" w:hanging="360"/>
      </w:pPr>
    </w:lvl>
    <w:lvl w:ilvl="1" w:tplc="04090019" w:tentative="1">
      <w:start w:val="1"/>
      <w:numFmt w:val="lowerLetter"/>
      <w:lvlText w:val="%2."/>
      <w:lvlJc w:val="left"/>
      <w:pPr>
        <w:ind w:left="2635" w:hanging="360"/>
      </w:p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num w:numId="1" w16cid:durableId="30225703">
    <w:abstractNumId w:val="0"/>
  </w:num>
  <w:num w:numId="2" w16cid:durableId="1891334940">
    <w:abstractNumId w:val="12"/>
  </w:num>
  <w:num w:numId="3" w16cid:durableId="1784883233">
    <w:abstractNumId w:val="27"/>
  </w:num>
  <w:num w:numId="4" w16cid:durableId="692730025">
    <w:abstractNumId w:val="7"/>
  </w:num>
  <w:num w:numId="5" w16cid:durableId="664289088">
    <w:abstractNumId w:val="18"/>
  </w:num>
  <w:num w:numId="6" w16cid:durableId="719862216">
    <w:abstractNumId w:val="6"/>
  </w:num>
  <w:num w:numId="7" w16cid:durableId="1501657289">
    <w:abstractNumId w:val="5"/>
  </w:num>
  <w:num w:numId="8" w16cid:durableId="737673392">
    <w:abstractNumId w:val="3"/>
  </w:num>
  <w:num w:numId="9" w16cid:durableId="1563368954">
    <w:abstractNumId w:val="11"/>
  </w:num>
  <w:num w:numId="10" w16cid:durableId="1353917424">
    <w:abstractNumId w:val="2"/>
  </w:num>
  <w:num w:numId="11" w16cid:durableId="697007103">
    <w:abstractNumId w:val="21"/>
  </w:num>
  <w:num w:numId="12" w16cid:durableId="1309551003">
    <w:abstractNumId w:val="20"/>
  </w:num>
  <w:num w:numId="13" w16cid:durableId="1673600268">
    <w:abstractNumId w:val="16"/>
  </w:num>
  <w:num w:numId="14" w16cid:durableId="174610696">
    <w:abstractNumId w:val="25"/>
  </w:num>
  <w:num w:numId="15" w16cid:durableId="622082854">
    <w:abstractNumId w:val="1"/>
  </w:num>
  <w:num w:numId="16" w16cid:durableId="1579436254">
    <w:abstractNumId w:val="17"/>
  </w:num>
  <w:num w:numId="17" w16cid:durableId="1225527955">
    <w:abstractNumId w:val="9"/>
  </w:num>
  <w:num w:numId="18" w16cid:durableId="1412581808">
    <w:abstractNumId w:val="8"/>
  </w:num>
  <w:num w:numId="19" w16cid:durableId="1663460553">
    <w:abstractNumId w:val="13"/>
  </w:num>
  <w:num w:numId="20" w16cid:durableId="1145900370">
    <w:abstractNumId w:val="4"/>
  </w:num>
  <w:num w:numId="21" w16cid:durableId="1551379333">
    <w:abstractNumId w:val="10"/>
  </w:num>
  <w:num w:numId="22" w16cid:durableId="8654109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752225">
    <w:abstractNumId w:val="23"/>
  </w:num>
  <w:num w:numId="24" w16cid:durableId="541288150">
    <w:abstractNumId w:val="28"/>
  </w:num>
  <w:num w:numId="25" w16cid:durableId="1457093105">
    <w:abstractNumId w:val="24"/>
  </w:num>
  <w:num w:numId="26" w16cid:durableId="1048989456">
    <w:abstractNumId w:val="15"/>
  </w:num>
  <w:num w:numId="27" w16cid:durableId="1316909419">
    <w:abstractNumId w:val="19"/>
  </w:num>
  <w:num w:numId="28" w16cid:durableId="1703169653">
    <w:abstractNumId w:val="26"/>
  </w:num>
  <w:num w:numId="29" w16cid:durableId="21056819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968"/>
    <w:rsid w:val="00085B45"/>
    <w:rsid w:val="00085D40"/>
    <w:rsid w:val="00091EDD"/>
    <w:rsid w:val="000A1713"/>
    <w:rsid w:val="000A1A61"/>
    <w:rsid w:val="000A35AF"/>
    <w:rsid w:val="000A4990"/>
    <w:rsid w:val="000A54FC"/>
    <w:rsid w:val="000A5DB7"/>
    <w:rsid w:val="000B2543"/>
    <w:rsid w:val="000C11B3"/>
    <w:rsid w:val="000C3154"/>
    <w:rsid w:val="000C6738"/>
    <w:rsid w:val="000D53CB"/>
    <w:rsid w:val="000D5D7E"/>
    <w:rsid w:val="000D7DF7"/>
    <w:rsid w:val="000F481A"/>
    <w:rsid w:val="000F78C4"/>
    <w:rsid w:val="001017F8"/>
    <w:rsid w:val="001035C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1B38"/>
    <w:rsid w:val="00192A1D"/>
    <w:rsid w:val="001938D6"/>
    <w:rsid w:val="00197461"/>
    <w:rsid w:val="001A0E80"/>
    <w:rsid w:val="001C480C"/>
    <w:rsid w:val="001C6038"/>
    <w:rsid w:val="001D7A3D"/>
    <w:rsid w:val="001D7CA6"/>
    <w:rsid w:val="001E0531"/>
    <w:rsid w:val="001F002D"/>
    <w:rsid w:val="001F00BD"/>
    <w:rsid w:val="00205D59"/>
    <w:rsid w:val="002076A1"/>
    <w:rsid w:val="00207884"/>
    <w:rsid w:val="0021217E"/>
    <w:rsid w:val="0022160B"/>
    <w:rsid w:val="0022198B"/>
    <w:rsid w:val="00222528"/>
    <w:rsid w:val="00222800"/>
    <w:rsid w:val="00244211"/>
    <w:rsid w:val="00253B30"/>
    <w:rsid w:val="00253CF9"/>
    <w:rsid w:val="00256531"/>
    <w:rsid w:val="0025717D"/>
    <w:rsid w:val="00257F22"/>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B3909"/>
    <w:rsid w:val="003C195A"/>
    <w:rsid w:val="003C4B89"/>
    <w:rsid w:val="003C5838"/>
    <w:rsid w:val="003C77AD"/>
    <w:rsid w:val="003F5908"/>
    <w:rsid w:val="00401CD4"/>
    <w:rsid w:val="0040725F"/>
    <w:rsid w:val="00417860"/>
    <w:rsid w:val="00427243"/>
    <w:rsid w:val="0043367B"/>
    <w:rsid w:val="00440A7F"/>
    <w:rsid w:val="004426EB"/>
    <w:rsid w:val="00442A69"/>
    <w:rsid w:val="00447BEA"/>
    <w:rsid w:val="00452B2A"/>
    <w:rsid w:val="00455068"/>
    <w:rsid w:val="004626B1"/>
    <w:rsid w:val="00464FBD"/>
    <w:rsid w:val="00471381"/>
    <w:rsid w:val="00471A4A"/>
    <w:rsid w:val="0048214E"/>
    <w:rsid w:val="004A1823"/>
    <w:rsid w:val="004A3E8C"/>
    <w:rsid w:val="004B6F4D"/>
    <w:rsid w:val="004C32DA"/>
    <w:rsid w:val="004C7E2F"/>
    <w:rsid w:val="004D11FB"/>
    <w:rsid w:val="004D75B8"/>
    <w:rsid w:val="004E796A"/>
    <w:rsid w:val="004F2D9B"/>
    <w:rsid w:val="005013A9"/>
    <w:rsid w:val="00510D82"/>
    <w:rsid w:val="00512D3B"/>
    <w:rsid w:val="00514265"/>
    <w:rsid w:val="0052165B"/>
    <w:rsid w:val="00530252"/>
    <w:rsid w:val="00532219"/>
    <w:rsid w:val="0053436A"/>
    <w:rsid w:val="00542E5F"/>
    <w:rsid w:val="005438D7"/>
    <w:rsid w:val="0055713B"/>
    <w:rsid w:val="00565553"/>
    <w:rsid w:val="00575E58"/>
    <w:rsid w:val="00580595"/>
    <w:rsid w:val="0059170C"/>
    <w:rsid w:val="005955F2"/>
    <w:rsid w:val="0059703A"/>
    <w:rsid w:val="005A50B9"/>
    <w:rsid w:val="005B23C1"/>
    <w:rsid w:val="005B7CEA"/>
    <w:rsid w:val="005C5E9E"/>
    <w:rsid w:val="005D64C7"/>
    <w:rsid w:val="005D7AAC"/>
    <w:rsid w:val="005E392A"/>
    <w:rsid w:val="005F6234"/>
    <w:rsid w:val="00606911"/>
    <w:rsid w:val="00613245"/>
    <w:rsid w:val="00632403"/>
    <w:rsid w:val="0067254B"/>
    <w:rsid w:val="006748D9"/>
    <w:rsid w:val="00682117"/>
    <w:rsid w:val="00686CE1"/>
    <w:rsid w:val="006A761E"/>
    <w:rsid w:val="006C4214"/>
    <w:rsid w:val="006D19AF"/>
    <w:rsid w:val="006D1B21"/>
    <w:rsid w:val="006D4DC9"/>
    <w:rsid w:val="006D7141"/>
    <w:rsid w:val="006E0907"/>
    <w:rsid w:val="006F1E24"/>
    <w:rsid w:val="006F3D3C"/>
    <w:rsid w:val="006F4123"/>
    <w:rsid w:val="00710C0A"/>
    <w:rsid w:val="00710EEC"/>
    <w:rsid w:val="00713A48"/>
    <w:rsid w:val="00713C2A"/>
    <w:rsid w:val="00726A49"/>
    <w:rsid w:val="007556DF"/>
    <w:rsid w:val="00773E88"/>
    <w:rsid w:val="00784E5D"/>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45CDA"/>
    <w:rsid w:val="008545BE"/>
    <w:rsid w:val="0086167A"/>
    <w:rsid w:val="008645DC"/>
    <w:rsid w:val="00876B55"/>
    <w:rsid w:val="00882BBD"/>
    <w:rsid w:val="008834B4"/>
    <w:rsid w:val="008971AE"/>
    <w:rsid w:val="008C6F30"/>
    <w:rsid w:val="008F089B"/>
    <w:rsid w:val="008F0C3E"/>
    <w:rsid w:val="009048E5"/>
    <w:rsid w:val="0091041E"/>
    <w:rsid w:val="009115D2"/>
    <w:rsid w:val="00916B1D"/>
    <w:rsid w:val="00923DFB"/>
    <w:rsid w:val="00933D64"/>
    <w:rsid w:val="00934C8B"/>
    <w:rsid w:val="0094194A"/>
    <w:rsid w:val="00943B7A"/>
    <w:rsid w:val="00971183"/>
    <w:rsid w:val="00971692"/>
    <w:rsid w:val="009751A1"/>
    <w:rsid w:val="009B0A5B"/>
    <w:rsid w:val="009B571E"/>
    <w:rsid w:val="009B5803"/>
    <w:rsid w:val="009C1F59"/>
    <w:rsid w:val="009C59E4"/>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909A3"/>
    <w:rsid w:val="00AA6D5B"/>
    <w:rsid w:val="00AB11F6"/>
    <w:rsid w:val="00AC1700"/>
    <w:rsid w:val="00AC1883"/>
    <w:rsid w:val="00AC3A0E"/>
    <w:rsid w:val="00AD2B84"/>
    <w:rsid w:val="00AD38F8"/>
    <w:rsid w:val="00AE4F57"/>
    <w:rsid w:val="00AF3935"/>
    <w:rsid w:val="00B04046"/>
    <w:rsid w:val="00B119A1"/>
    <w:rsid w:val="00B21A44"/>
    <w:rsid w:val="00B228A6"/>
    <w:rsid w:val="00B24F44"/>
    <w:rsid w:val="00B40BD8"/>
    <w:rsid w:val="00B459BE"/>
    <w:rsid w:val="00B644CD"/>
    <w:rsid w:val="00B80BB9"/>
    <w:rsid w:val="00B829DF"/>
    <w:rsid w:val="00B82A8E"/>
    <w:rsid w:val="00B9472A"/>
    <w:rsid w:val="00BA0205"/>
    <w:rsid w:val="00BA0DE5"/>
    <w:rsid w:val="00BA7E19"/>
    <w:rsid w:val="00BB0337"/>
    <w:rsid w:val="00BB2657"/>
    <w:rsid w:val="00BB4976"/>
    <w:rsid w:val="00BB7239"/>
    <w:rsid w:val="00BC1E9F"/>
    <w:rsid w:val="00BC7716"/>
    <w:rsid w:val="00BD1796"/>
    <w:rsid w:val="00BE590D"/>
    <w:rsid w:val="00BE68B4"/>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20A"/>
    <w:rsid w:val="00CC337A"/>
    <w:rsid w:val="00CC3A26"/>
    <w:rsid w:val="00CC7F88"/>
    <w:rsid w:val="00CD34B8"/>
    <w:rsid w:val="00CD3B85"/>
    <w:rsid w:val="00CE1337"/>
    <w:rsid w:val="00CE6D08"/>
    <w:rsid w:val="00CF5B20"/>
    <w:rsid w:val="00D01EFD"/>
    <w:rsid w:val="00D058F3"/>
    <w:rsid w:val="00D11FE3"/>
    <w:rsid w:val="00D23219"/>
    <w:rsid w:val="00D25933"/>
    <w:rsid w:val="00D3794A"/>
    <w:rsid w:val="00D42E85"/>
    <w:rsid w:val="00D4384B"/>
    <w:rsid w:val="00D556CF"/>
    <w:rsid w:val="00D575A5"/>
    <w:rsid w:val="00D62FAB"/>
    <w:rsid w:val="00D77515"/>
    <w:rsid w:val="00D77B97"/>
    <w:rsid w:val="00D836D8"/>
    <w:rsid w:val="00D92168"/>
    <w:rsid w:val="00D92815"/>
    <w:rsid w:val="00DA3B59"/>
    <w:rsid w:val="00DD706F"/>
    <w:rsid w:val="00DE1337"/>
    <w:rsid w:val="00DE1FEA"/>
    <w:rsid w:val="00DF38D5"/>
    <w:rsid w:val="00DF6F4C"/>
    <w:rsid w:val="00E13E10"/>
    <w:rsid w:val="00E313A9"/>
    <w:rsid w:val="00E33A24"/>
    <w:rsid w:val="00E34C0E"/>
    <w:rsid w:val="00E3655D"/>
    <w:rsid w:val="00E44E92"/>
    <w:rsid w:val="00E46C17"/>
    <w:rsid w:val="00E51DB9"/>
    <w:rsid w:val="00E53021"/>
    <w:rsid w:val="00E562F6"/>
    <w:rsid w:val="00E60E8E"/>
    <w:rsid w:val="00E61A8D"/>
    <w:rsid w:val="00E71B88"/>
    <w:rsid w:val="00E726EA"/>
    <w:rsid w:val="00E77725"/>
    <w:rsid w:val="00E9707A"/>
    <w:rsid w:val="00EA4D78"/>
    <w:rsid w:val="00EB6F37"/>
    <w:rsid w:val="00EC7B13"/>
    <w:rsid w:val="00EE7C7D"/>
    <w:rsid w:val="00EF037C"/>
    <w:rsid w:val="00EF26E1"/>
    <w:rsid w:val="00F03839"/>
    <w:rsid w:val="00F0661C"/>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 w:val="00FE3C9A"/>
    <w:rsid w:val="00FF59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normal,Normal1,Normal2,Normal11,Normal3,List Paragraph1,Medium Grid 1 - Accent 21,Body of text+1,Body of text+2,Body of text+3,List Paragraph11,kepala 1,Body of textCxSp,Body of text1,Body of text2"/>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customStyle="1" w:styleId="Penulis">
    <w:name w:val="Penulis"/>
    <w:basedOn w:val="Normal"/>
    <w:rsid w:val="00E726EA"/>
    <w:pPr>
      <w:adjustRightInd w:val="0"/>
      <w:snapToGrid w:val="0"/>
      <w:spacing w:before="120" w:after="120"/>
      <w:jc w:val="center"/>
    </w:pPr>
    <w:rPr>
      <w:rFonts w:ascii="Arial" w:hAnsi="Arial"/>
      <w:sz w:val="22"/>
      <w:lang w:eastAsia="ja-JP"/>
    </w:rPr>
  </w:style>
  <w:style w:type="character" w:customStyle="1" w:styleId="ListParagraphChar">
    <w:name w:val="List Paragraph Char"/>
    <w:aliases w:val="Body of text Char,normal Char,Normal1 Char,Normal2 Char,Normal11 Char,Normal3 Char,List Paragraph1 Char,Medium Grid 1 - Accent 21 Char,Body of text+1 Char,Body of text+2 Char,Body of text+3 Char,List Paragraph11 Char,kepala 1 Char"/>
    <w:link w:val="ListParagraph"/>
    <w:uiPriority w:val="34"/>
    <w:qFormat/>
    <w:locked/>
    <w:rsid w:val="00AC3A0E"/>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9145</TotalTime>
  <Pages>8</Pages>
  <Words>7794</Words>
  <Characters>44428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zasnidar 072</cp:lastModifiedBy>
  <cp:revision>19</cp:revision>
  <cp:lastPrinted>2014-10-31T14:16:00Z</cp:lastPrinted>
  <dcterms:created xsi:type="dcterms:W3CDTF">2020-08-12T00:56:00Z</dcterms:created>
  <dcterms:modified xsi:type="dcterms:W3CDTF">2025-09-12T15:33:00Z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dea76e27-9a07-35f9-b935-40d9a32bf390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