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3B14BB02" w14:textId="615AA54C" w:rsidR="00D42E85" w:rsidRPr="000B2543" w:rsidRDefault="005301B7" w:rsidP="007F77C1">
            <w:pPr>
              <w:rPr>
                <w:rFonts w:ascii="Century Gothic" w:hAnsi="Century Gothic"/>
                <w:b/>
                <w:smallCaps/>
                <w:sz w:val="32"/>
              </w:rPr>
            </w:pPr>
            <w:r w:rsidRPr="005301B7">
              <w:rPr>
                <w:rFonts w:ascii="Century Gothic" w:hAnsi="Century Gothic"/>
                <w:b/>
                <w:smallCaps/>
                <w:sz w:val="32"/>
              </w:rPr>
              <w:t>Workshop Pengembangan Kompetensi Guru Melalui Pembuatan Media Pembelajaran Interaktif Menggunakan Augmented Reality</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4A70D456" w14:textId="3007185C" w:rsidR="00D42E85" w:rsidRPr="00D42E85" w:rsidRDefault="005301B7" w:rsidP="007F77C1">
            <w:pPr>
              <w:rPr>
                <w:rFonts w:ascii="Century Gothic" w:hAnsi="Century Gothic"/>
                <w:sz w:val="20"/>
              </w:rPr>
            </w:pPr>
            <w:r w:rsidRPr="005301B7">
              <w:rPr>
                <w:rFonts w:ascii="Century Gothic" w:hAnsi="Century Gothic"/>
                <w:b/>
                <w:bCs/>
                <w:sz w:val="20"/>
                <w:lang w:val="id-ID"/>
              </w:rPr>
              <w:t>Imelda Saluza</w:t>
            </w:r>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r w:rsidR="002E32B0">
              <w:rPr>
                <w:rFonts w:ascii="Century Gothic" w:hAnsi="Century Gothic"/>
                <w:b/>
                <w:bCs/>
                <w:sz w:val="20"/>
                <w:lang w:val="id-ID"/>
              </w:rPr>
              <w:t>Indah Pratiwi Putri</w:t>
            </w:r>
            <w:r w:rsidR="00D42E85" w:rsidRPr="00F2553F">
              <w:rPr>
                <w:rFonts w:ascii="Century Gothic" w:hAnsi="Century Gothic"/>
                <w:b/>
                <w:bCs/>
                <w:sz w:val="20"/>
                <w:vertAlign w:val="superscript"/>
                <w:lang w:val="id-ID"/>
              </w:rPr>
              <w:t>2</w:t>
            </w:r>
            <w:r w:rsidR="00BF599D" w:rsidRPr="00F2553F">
              <w:rPr>
                <w:rFonts w:ascii="Century Gothic" w:hAnsi="Century Gothic"/>
                <w:b/>
                <w:bCs/>
                <w:sz w:val="20"/>
                <w:lang w:val="id-ID"/>
              </w:rPr>
              <w:t xml:space="preserve">, </w:t>
            </w:r>
            <w:r w:rsidR="00BF599D">
              <w:rPr>
                <w:rFonts w:ascii="Century Gothic" w:hAnsi="Century Gothic"/>
                <w:b/>
                <w:bCs/>
                <w:sz w:val="20"/>
                <w:lang w:val="id-ID"/>
              </w:rPr>
              <w:t>Evi Yuliant</w:t>
            </w:r>
            <w:r w:rsidR="002E32B0">
              <w:rPr>
                <w:rFonts w:ascii="Century Gothic" w:hAnsi="Century Gothic"/>
                <w:b/>
                <w:bCs/>
                <w:sz w:val="20"/>
                <w:lang w:val="id-ID"/>
              </w:rPr>
              <w:t>i</w:t>
            </w:r>
            <w:r w:rsidR="006C712D">
              <w:rPr>
                <w:rFonts w:ascii="Century Gothic" w:hAnsi="Century Gothic"/>
                <w:b/>
                <w:bCs/>
                <w:sz w:val="20"/>
                <w:vertAlign w:val="superscript"/>
                <w:lang w:val="id-ID"/>
              </w:rPr>
              <w:t xml:space="preserve">3 </w:t>
            </w:r>
            <w:r w:rsidR="006C712D" w:rsidRPr="00F2553F">
              <w:rPr>
                <w:rFonts w:ascii="Century Gothic" w:hAnsi="Century Gothic"/>
                <w:b/>
                <w:bCs/>
                <w:sz w:val="20"/>
                <w:lang w:val="id-ID"/>
              </w:rPr>
              <w:t xml:space="preserve">, </w:t>
            </w:r>
            <w:r w:rsidR="006C712D">
              <w:rPr>
                <w:rFonts w:ascii="Century Gothic" w:hAnsi="Century Gothic"/>
                <w:b/>
                <w:bCs/>
                <w:sz w:val="20"/>
                <w:lang w:val="id-ID"/>
              </w:rPr>
              <w:t>Dona Marcelina</w:t>
            </w:r>
            <w:r w:rsidR="006C712D">
              <w:rPr>
                <w:rFonts w:ascii="Century Gothic" w:hAnsi="Century Gothic"/>
                <w:b/>
                <w:bCs/>
                <w:sz w:val="20"/>
                <w:vertAlign w:val="superscript"/>
                <w:lang w:val="id-ID"/>
              </w:rPr>
              <w:t xml:space="preserve">4 </w:t>
            </w:r>
            <w:r w:rsidR="006C712D" w:rsidRPr="00F2553F">
              <w:rPr>
                <w:rFonts w:ascii="Century Gothic" w:hAnsi="Century Gothic"/>
                <w:b/>
                <w:bCs/>
                <w:sz w:val="20"/>
                <w:lang w:val="id-ID"/>
              </w:rPr>
              <w:t xml:space="preserve">, </w:t>
            </w:r>
            <w:r w:rsidR="006C712D">
              <w:rPr>
                <w:rFonts w:ascii="Century Gothic" w:hAnsi="Century Gothic"/>
                <w:b/>
                <w:bCs/>
                <w:sz w:val="20"/>
                <w:lang w:val="id-ID"/>
              </w:rPr>
              <w:t>Indah Permatasari</w:t>
            </w:r>
            <w:r w:rsidR="006C712D">
              <w:rPr>
                <w:rFonts w:ascii="Century Gothic" w:hAnsi="Century Gothic"/>
                <w:b/>
                <w:bCs/>
                <w:sz w:val="20"/>
                <w:vertAlign w:val="superscript"/>
                <w:lang w:val="id-ID"/>
              </w:rPr>
              <w:t>5</w:t>
            </w:r>
          </w:p>
          <w:p w14:paraId="658EB2B1" w14:textId="77777777" w:rsidR="00D42E85" w:rsidRPr="003A259F" w:rsidRDefault="00D42E85" w:rsidP="007F77C1">
            <w:pPr>
              <w:rPr>
                <w:rFonts w:ascii="Century Gothic" w:hAnsi="Century Gothic"/>
              </w:rPr>
            </w:pPr>
          </w:p>
          <w:p w14:paraId="2E6A2D22" w14:textId="701ACFB0" w:rsidR="00D42E85" w:rsidRPr="00F2553F" w:rsidRDefault="00D42E85" w:rsidP="007F77C1">
            <w:pPr>
              <w:rPr>
                <w:rFonts w:ascii="Century Gothic" w:hAnsi="Century Gothic"/>
                <w:sz w:val="18"/>
              </w:rPr>
            </w:pPr>
            <w:r w:rsidRPr="00FB38E7">
              <w:rPr>
                <w:rFonts w:ascii="Century Gothic" w:hAnsi="Century Gothic"/>
                <w:sz w:val="18"/>
                <w:vertAlign w:val="superscript"/>
                <w:lang w:val="id-ID"/>
              </w:rPr>
              <w:t>1</w:t>
            </w:r>
            <w:r w:rsidR="006C712D">
              <w:rPr>
                <w:rFonts w:ascii="Century Gothic" w:hAnsi="Century Gothic"/>
                <w:sz w:val="18"/>
                <w:vertAlign w:val="superscript"/>
                <w:lang w:val="id-ID"/>
              </w:rPr>
              <w:t>,2,3,4</w:t>
            </w:r>
            <w:r w:rsidRPr="00FB38E7">
              <w:rPr>
                <w:rFonts w:ascii="Century Gothic" w:hAnsi="Century Gothic"/>
                <w:sz w:val="18"/>
                <w:vertAlign w:val="superscript"/>
                <w:lang w:val="id-ID"/>
              </w:rPr>
              <w:t>)</w:t>
            </w:r>
            <w:r w:rsidR="006C712D">
              <w:rPr>
                <w:rFonts w:ascii="Century Gothic" w:hAnsi="Century Gothic"/>
                <w:sz w:val="18"/>
              </w:rPr>
              <w:t>Sistem Informasi</w:t>
            </w:r>
            <w:r w:rsidRPr="00FB38E7">
              <w:rPr>
                <w:rFonts w:ascii="Century Gothic" w:hAnsi="Century Gothic"/>
                <w:sz w:val="18"/>
                <w:lang w:val="id-ID"/>
              </w:rPr>
              <w:t xml:space="preserve">, </w:t>
            </w:r>
            <w:r w:rsidR="006C712D">
              <w:rPr>
                <w:rFonts w:ascii="Century Gothic" w:hAnsi="Century Gothic"/>
                <w:sz w:val="18"/>
              </w:rPr>
              <w:t>Universitas Indo Global Mandiri</w:t>
            </w:r>
          </w:p>
          <w:p w14:paraId="3A523C5B" w14:textId="62C9132C" w:rsidR="00D42E85" w:rsidRPr="00FB38E7" w:rsidRDefault="006C712D" w:rsidP="007F77C1">
            <w:pPr>
              <w:rPr>
                <w:rFonts w:ascii="Century Gothic" w:hAnsi="Century Gothic"/>
                <w:sz w:val="18"/>
                <w:lang w:val="id-ID"/>
              </w:rPr>
            </w:pPr>
            <w:r>
              <w:rPr>
                <w:rFonts w:ascii="Century Gothic" w:hAnsi="Century Gothic"/>
                <w:sz w:val="18"/>
                <w:vertAlign w:val="superscript"/>
                <w:lang w:val="id-ID"/>
              </w:rPr>
              <w:t>5</w:t>
            </w:r>
            <w:r w:rsidR="00D42E85" w:rsidRPr="00FB38E7">
              <w:rPr>
                <w:rFonts w:ascii="Century Gothic" w:hAnsi="Century Gothic"/>
                <w:sz w:val="18"/>
                <w:vertAlign w:val="superscript"/>
                <w:lang w:val="id-ID"/>
              </w:rPr>
              <w:t>)</w:t>
            </w:r>
            <w:r w:rsidR="00F2553F">
              <w:rPr>
                <w:rFonts w:ascii="Century Gothic" w:hAnsi="Century Gothic"/>
                <w:sz w:val="18"/>
              </w:rPr>
              <w:t xml:space="preserve"> </w:t>
            </w:r>
            <w:r>
              <w:rPr>
                <w:rFonts w:ascii="Century Gothic" w:hAnsi="Century Gothic"/>
                <w:sz w:val="18"/>
              </w:rPr>
              <w:t>Teknik Informatika</w:t>
            </w:r>
            <w:r w:rsidR="00F2553F" w:rsidRPr="00FB38E7">
              <w:rPr>
                <w:rFonts w:ascii="Century Gothic" w:hAnsi="Century Gothic"/>
                <w:sz w:val="18"/>
                <w:lang w:val="id-ID"/>
              </w:rPr>
              <w:t xml:space="preserve">, </w:t>
            </w:r>
            <w:r>
              <w:rPr>
                <w:rFonts w:ascii="Century Gothic" w:hAnsi="Century Gothic"/>
                <w:sz w:val="18"/>
              </w:rPr>
              <w:t>Universitas Indo Global Mandiri</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67AC721D" w:rsidR="00D42E85" w:rsidRPr="00115954" w:rsidRDefault="009E2740" w:rsidP="007F77C1">
            <w:pPr>
              <w:rPr>
                <w:rFonts w:ascii="Century Gothic" w:hAnsi="Century Gothic"/>
                <w:sz w:val="18"/>
                <w:lang w:val="id-ID"/>
              </w:rPr>
            </w:pPr>
            <w:r>
              <w:rPr>
                <w:rFonts w:ascii="Century Gothic" w:hAnsi="Century Gothic"/>
                <w:sz w:val="18"/>
                <w:lang w:val="id-ID"/>
              </w:rPr>
              <w:t>Imelda Saluza</w:t>
            </w:r>
          </w:p>
          <w:p w14:paraId="5A236C5D" w14:textId="45457F7A" w:rsidR="00D42E85" w:rsidRPr="00115954" w:rsidRDefault="00D42E85" w:rsidP="007F77C1">
            <w:pPr>
              <w:rPr>
                <w:rFonts w:ascii="Century Gothic" w:hAnsi="Century Gothic"/>
                <w:sz w:val="18"/>
                <w:lang w:val="id-ID"/>
              </w:rPr>
            </w:pPr>
            <w:r w:rsidRPr="00115954">
              <w:rPr>
                <w:rFonts w:ascii="Century Gothic" w:hAnsi="Century Gothic"/>
                <w:sz w:val="18"/>
                <w:lang w:val="id-ID"/>
              </w:rPr>
              <w:t xml:space="preserve">Email : </w:t>
            </w:r>
            <w:r w:rsidR="009E2740">
              <w:rPr>
                <w:rFonts w:ascii="Century Gothic" w:hAnsi="Century Gothic"/>
                <w:sz w:val="18"/>
                <w:lang w:val="id-ID"/>
              </w:rPr>
              <w:t>imeldasaluza@uigm.ac.id</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5E436433" w14:textId="1469DE72" w:rsidR="005301B7" w:rsidRDefault="005301B7" w:rsidP="00F331E1">
            <w:pPr>
              <w:jc w:val="both"/>
              <w:rPr>
                <w:rFonts w:ascii="Century Gothic" w:hAnsi="Century Gothic" w:cs="Times"/>
                <w:sz w:val="16"/>
                <w:szCs w:val="16"/>
              </w:rPr>
            </w:pPr>
            <w:r w:rsidRPr="005301B7">
              <w:rPr>
                <w:rFonts w:ascii="Century Gothic" w:hAnsi="Century Gothic" w:cs="Times"/>
                <w:sz w:val="16"/>
                <w:szCs w:val="16"/>
              </w:rPr>
              <w:t xml:space="preserve">Makalah ini membahas pelaksanaan workshop pengembangan kompetensi guru melalui pembuatan media pembelajaran interaktif menggunakan Augmented Reality (AR) di SMA Negeri 1 Banyuasin I. </w:t>
            </w:r>
            <w:r w:rsidR="00373E83">
              <w:rPr>
                <w:rFonts w:ascii="Century Gothic" w:hAnsi="Century Gothic" w:cs="Times"/>
                <w:sz w:val="16"/>
                <w:szCs w:val="16"/>
              </w:rPr>
              <w:t>K</w:t>
            </w:r>
            <w:r w:rsidRPr="005301B7">
              <w:rPr>
                <w:rFonts w:ascii="Century Gothic" w:hAnsi="Century Gothic" w:cs="Times"/>
                <w:sz w:val="16"/>
                <w:szCs w:val="16"/>
              </w:rPr>
              <w:t>ebijakan merdeka belajar</w:t>
            </w:r>
            <w:r w:rsidR="00373E83">
              <w:rPr>
                <w:rFonts w:ascii="Century Gothic" w:hAnsi="Century Gothic" w:cs="Times"/>
                <w:sz w:val="16"/>
                <w:szCs w:val="16"/>
              </w:rPr>
              <w:t xml:space="preserve"> memberikan kebebasan dalam pendidikan baik bagi guru maupun peserta didik. Artiannya guru diberi kebebasan dalam mengembangkan diri sehingga memiliki kompetensi untuk menjadi guru profesional. W</w:t>
            </w:r>
            <w:r w:rsidRPr="005301B7">
              <w:rPr>
                <w:rFonts w:ascii="Century Gothic" w:hAnsi="Century Gothic" w:cs="Times"/>
                <w:sz w:val="16"/>
                <w:szCs w:val="16"/>
              </w:rPr>
              <w:t>orkshop ini bertujuan untuk meningkatkan pengetahuan dan keterampilan guru dalam memanfaatkan teknologi digital untuk menciptakan pengalaman belajar yang lebih menarik dan interaktif bagi siswa. Metode yang digunakan adalah Participatory Action Research (PAR), yang meliputi langkah-langkah perencanaan, implementasi, pengamatan, dan refleksi. Hasil evaluasi menunjukkan bahwa 93,80% peserta memberikan respon positif terhadap kegiatan ini, dengan 98,08% guru merasa bahwa workshop ini meningkatkan kompetensi mereka. Meskipun terdapat tantangan dalam penerapan AR, terutama di kalangan guru senior, antusiasme untuk belajar dan mengembangkan media pembelajaran berbasis teknologi tetap tinggi. Kesimpulannya, kegiatan ini berhasil meningkatkan kompetensi guru dan diharapkan dapat dilanjutkan untuk mendukung profesionalisme guru dalam menghadapi perkembangan teknologi di pendidikan.</w:t>
            </w:r>
          </w:p>
          <w:p w14:paraId="5BD033E3" w14:textId="77777777" w:rsidR="005301B7" w:rsidRDefault="005301B7" w:rsidP="00F331E1">
            <w:pPr>
              <w:jc w:val="both"/>
              <w:rPr>
                <w:rFonts w:ascii="Century Gothic" w:hAnsi="Century Gothic" w:cs="Times"/>
                <w:sz w:val="16"/>
                <w:szCs w:val="16"/>
              </w:rPr>
            </w:pPr>
          </w:p>
          <w:p w14:paraId="799FA1BB" w14:textId="65E41D9B" w:rsidR="00D42E85" w:rsidRPr="009C59E4" w:rsidRDefault="00F331E1" w:rsidP="00F331E1">
            <w:pPr>
              <w:jc w:val="both"/>
              <w:rPr>
                <w:rFonts w:ascii="Century Gothic" w:hAnsi="Century Gothic" w:cs="Times"/>
                <w:sz w:val="16"/>
                <w:szCs w:val="16"/>
              </w:rPr>
            </w:pPr>
            <w:r w:rsidRPr="009C59E4">
              <w:rPr>
                <w:rFonts w:ascii="Century Gothic" w:hAnsi="Century Gothic" w:cs="Times"/>
                <w:sz w:val="16"/>
                <w:szCs w:val="16"/>
              </w:rPr>
              <w:t xml:space="preserve">Kata Kunci: </w:t>
            </w:r>
            <w:r w:rsidR="005301B7" w:rsidRPr="005301B7">
              <w:rPr>
                <w:rFonts w:ascii="Century Gothic" w:hAnsi="Century Gothic" w:cs="Times"/>
                <w:sz w:val="16"/>
                <w:szCs w:val="16"/>
              </w:rPr>
              <w:t>Augmented Reality</w:t>
            </w:r>
            <w:r w:rsidR="00FD050C">
              <w:rPr>
                <w:rFonts w:ascii="Century Gothic" w:hAnsi="Century Gothic" w:cs="Times"/>
                <w:sz w:val="16"/>
                <w:szCs w:val="16"/>
              </w:rPr>
              <w:t>;</w:t>
            </w:r>
            <w:r w:rsidR="005301B7" w:rsidRPr="005301B7">
              <w:rPr>
                <w:rFonts w:ascii="Century Gothic" w:hAnsi="Century Gothic" w:cs="Times"/>
                <w:sz w:val="16"/>
                <w:szCs w:val="16"/>
              </w:rPr>
              <w:t xml:space="preserve"> kompetensi guru</w:t>
            </w:r>
            <w:r w:rsidR="00FD050C">
              <w:rPr>
                <w:rFonts w:ascii="Century Gothic" w:hAnsi="Century Gothic" w:cs="Times"/>
                <w:sz w:val="16"/>
                <w:szCs w:val="16"/>
              </w:rPr>
              <w:t>;</w:t>
            </w:r>
            <w:r w:rsidR="005301B7" w:rsidRPr="005301B7">
              <w:rPr>
                <w:rFonts w:ascii="Century Gothic" w:hAnsi="Century Gothic" w:cs="Times"/>
                <w:sz w:val="16"/>
                <w:szCs w:val="16"/>
              </w:rPr>
              <w:t xml:space="preserve"> media pembelajaran interaktif</w:t>
            </w:r>
            <w:r w:rsidR="00FD050C">
              <w:rPr>
                <w:rFonts w:ascii="Century Gothic" w:hAnsi="Century Gothic" w:cs="Times"/>
                <w:sz w:val="16"/>
                <w:szCs w:val="16"/>
              </w:rPr>
              <w:t>;</w:t>
            </w:r>
            <w:r w:rsidR="005301B7" w:rsidRPr="005301B7">
              <w:rPr>
                <w:rFonts w:ascii="Century Gothic" w:hAnsi="Century Gothic" w:cs="Times"/>
                <w:sz w:val="16"/>
                <w:szCs w:val="16"/>
              </w:rPr>
              <w:t xml:space="preserve"> merdeka belajar</w:t>
            </w:r>
            <w:r w:rsidR="00FD050C">
              <w:rPr>
                <w:rFonts w:ascii="Century Gothic" w:hAnsi="Century Gothic" w:cs="Times"/>
                <w:sz w:val="16"/>
                <w:szCs w:val="16"/>
              </w:rPr>
              <w:t>;</w:t>
            </w:r>
            <w:r w:rsidR="005301B7" w:rsidRPr="005301B7">
              <w:rPr>
                <w:rFonts w:ascii="Century Gothic" w:hAnsi="Century Gothic" w:cs="Times"/>
                <w:sz w:val="16"/>
                <w:szCs w:val="16"/>
              </w:rPr>
              <w:t xml:space="preserve"> Participatory Action Research</w:t>
            </w:r>
            <w:r w:rsidR="005301B7">
              <w:rPr>
                <w:rFonts w:ascii="Century Gothic" w:hAnsi="Century Gothic" w:cs="Times"/>
                <w:sz w:val="16"/>
                <w:szCs w:val="16"/>
              </w:rPr>
              <w:t>.</w:t>
            </w:r>
          </w:p>
          <w:p w14:paraId="7C0C89F3" w14:textId="77777777" w:rsidR="005013A9" w:rsidRPr="00401CD4" w:rsidRDefault="005013A9" w:rsidP="00D42E85">
            <w:pPr>
              <w:jc w:val="both"/>
              <w:rPr>
                <w:rFonts w:ascii="Century Gothic" w:hAnsi="Century Gothic" w:cs="Times"/>
              </w:rPr>
            </w:pPr>
          </w:p>
          <w:p w14:paraId="08153BC6" w14:textId="7E687330"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5FD3E8F0" w14:textId="46026A6D" w:rsidR="009E2740" w:rsidRDefault="00373E83" w:rsidP="009E2740">
            <w:pPr>
              <w:jc w:val="both"/>
              <w:rPr>
                <w:rFonts w:ascii="Century Gothic" w:hAnsi="Century Gothic" w:cs="Times"/>
                <w:sz w:val="16"/>
                <w:szCs w:val="16"/>
              </w:rPr>
            </w:pPr>
            <w:r w:rsidRPr="00373E83">
              <w:rPr>
                <w:rFonts w:ascii="Century Gothic" w:hAnsi="Century Gothic" w:cs="Times"/>
                <w:sz w:val="16"/>
                <w:szCs w:val="16"/>
              </w:rPr>
              <w:t>This paper discusses the implementation of a teacher competency development workshop through the creation of interactive learning media using Augmented Reality (AR) at SMA Negeri 1 Banyuasin I. The independent learning policy provides freedom in education for both teachers and students. This means that teachers are given the freedom to develop themselves so that they have the competence to become professional teachers. This workshop aims to improve teachers' knowledge and skills in utilizing digital technology to create a more interesting and interactive learning experience for students. The method used is Participatory Action Research (PAR), which includes the steps of planning, implementation, observation, and reflection. The evaluation results showed that 93.80% of participants responded positively to this activity, with 98.08% of teachers feeling that this workshop improved their competence. Although there are challenges in implementing AR, especially among senior teachers, enthusiasm for learning and developing technology-based learning media remains high. In conclusion, this activity has succeeded in improving teacher competence and is expected to be continued to support teacher professionalism in facing technological developments in education.</w:t>
            </w:r>
          </w:p>
          <w:p w14:paraId="5ECAA1D5" w14:textId="77777777" w:rsidR="00373E83" w:rsidRDefault="00373E83" w:rsidP="009E2740">
            <w:pPr>
              <w:jc w:val="both"/>
              <w:rPr>
                <w:rFonts w:ascii="Century Gothic" w:hAnsi="Century Gothic" w:cs="Times"/>
                <w:sz w:val="16"/>
                <w:szCs w:val="16"/>
              </w:rPr>
            </w:pPr>
          </w:p>
          <w:p w14:paraId="5094F1E6" w14:textId="7FDAFC96" w:rsidR="00D42E85" w:rsidRDefault="009E2740" w:rsidP="009E2740">
            <w:pPr>
              <w:jc w:val="both"/>
            </w:pPr>
            <w:r w:rsidRPr="009E2740">
              <w:rPr>
                <w:rFonts w:ascii="Century Gothic" w:hAnsi="Century Gothic" w:cs="Times"/>
                <w:sz w:val="16"/>
                <w:szCs w:val="16"/>
              </w:rPr>
              <w:t>Keywords: Augmented Reality</w:t>
            </w:r>
            <w:r w:rsidR="00FD050C">
              <w:rPr>
                <w:rFonts w:ascii="Century Gothic" w:hAnsi="Century Gothic" w:cs="Times"/>
                <w:sz w:val="16"/>
                <w:szCs w:val="16"/>
              </w:rPr>
              <w:t>;</w:t>
            </w:r>
            <w:r w:rsidRPr="009E2740">
              <w:rPr>
                <w:rFonts w:ascii="Century Gothic" w:hAnsi="Century Gothic" w:cs="Times"/>
                <w:sz w:val="16"/>
                <w:szCs w:val="16"/>
              </w:rPr>
              <w:t xml:space="preserve"> teacher competency</w:t>
            </w:r>
            <w:r w:rsidR="00FD050C">
              <w:rPr>
                <w:rFonts w:ascii="Century Gothic" w:hAnsi="Century Gothic" w:cs="Times"/>
                <w:sz w:val="16"/>
                <w:szCs w:val="16"/>
              </w:rPr>
              <w:t>;</w:t>
            </w:r>
            <w:r w:rsidRPr="009E2740">
              <w:rPr>
                <w:rFonts w:ascii="Century Gothic" w:hAnsi="Century Gothic" w:cs="Times"/>
                <w:sz w:val="16"/>
                <w:szCs w:val="16"/>
              </w:rPr>
              <w:t xml:space="preserve"> interactive learning media</w:t>
            </w:r>
            <w:r w:rsidR="00FD050C">
              <w:rPr>
                <w:rFonts w:ascii="Century Gothic" w:hAnsi="Century Gothic" w:cs="Times"/>
                <w:sz w:val="16"/>
                <w:szCs w:val="16"/>
              </w:rPr>
              <w:t>;</w:t>
            </w:r>
            <w:r w:rsidRPr="009E2740">
              <w:rPr>
                <w:rFonts w:ascii="Century Gothic" w:hAnsi="Century Gothic" w:cs="Times"/>
                <w:sz w:val="16"/>
                <w:szCs w:val="16"/>
              </w:rPr>
              <w:t xml:space="preserve"> independent learning</w:t>
            </w:r>
            <w:r w:rsidR="00FD050C">
              <w:rPr>
                <w:rFonts w:ascii="Century Gothic" w:hAnsi="Century Gothic" w:cs="Times"/>
                <w:sz w:val="16"/>
                <w:szCs w:val="16"/>
              </w:rPr>
              <w:t>;</w:t>
            </w:r>
            <w:r w:rsidRPr="009E2740">
              <w:rPr>
                <w:rFonts w:ascii="Century Gothic" w:hAnsi="Century Gothic" w:cs="Times"/>
                <w:sz w:val="16"/>
                <w:szCs w:val="16"/>
              </w:rPr>
              <w:t xml:space="preserve"> Participatory Action Research.</w:t>
            </w:r>
          </w:p>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47AF9416" w14:textId="77777777" w:rsidR="004A3E8C" w:rsidRDefault="004A3E8C"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p>
    <w:p w14:paraId="325D22D7" w14:textId="19BECC48"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14:paraId="331C9FB5" w14:textId="3F5DEA0E" w:rsidR="005301B7" w:rsidRPr="005301B7" w:rsidRDefault="005301B7" w:rsidP="005301B7">
      <w:pPr>
        <w:spacing w:after="200" w:line="276" w:lineRule="auto"/>
        <w:ind w:firstLine="426"/>
        <w:jc w:val="both"/>
        <w:rPr>
          <w:rFonts w:ascii="Century Gothic" w:hAnsi="Century Gothic"/>
          <w:sz w:val="18"/>
          <w:szCs w:val="18"/>
        </w:rPr>
      </w:pPr>
      <w:r w:rsidRPr="005301B7">
        <w:rPr>
          <w:rFonts w:ascii="Century Gothic" w:hAnsi="Century Gothic"/>
          <w:sz w:val="18"/>
          <w:szCs w:val="18"/>
        </w:rPr>
        <w:t xml:space="preserve">Pemerintah saat ini telah menetapkan kebijakan merdeka belajar untuk meningkatkan kualitas pendidikan dengan menekankan pada kebebasan di bidang pendidikan. Dengan tujuan agar mampu membentuk manusia yang berkualitas secara utuh dan optimal </w:t>
      </w:r>
      <w:r w:rsidR="00E861EC">
        <w:rPr>
          <w:rFonts w:ascii="Century Gothic" w:hAnsi="Century Gothic"/>
          <w:sz w:val="18"/>
          <w:szCs w:val="18"/>
        </w:rPr>
        <w:fldChar w:fldCharType="begin" w:fldLock="1"/>
      </w:r>
      <w:r w:rsidR="00E861EC">
        <w:rPr>
          <w:rFonts w:ascii="Century Gothic" w:hAnsi="Century Gothic"/>
          <w:sz w:val="18"/>
          <w:szCs w:val="18"/>
        </w:rPr>
        <w:instrText>ADDIN CSL_CITATION {"citationItems":[{"id":"ITEM-1","itemData":{"DOI":"10.31949/educatio.v7i3.1279","ISSN":"2459-9522","abstract":"Esensi merdeka belajar adalah kebebasan guru dan  siswa dalam proses pembelajaran.  Kebebasan ini  tidak dialami guru dan siswa selama ini karena guru lebih mengerjakan adminstrasi pendidikan dan pembelajaran. Guru juga kurang memahami konsep  dan perannya  dalam kebijakan merdeka belajar. Tujuan penelitian ini adalah menjelaskan tentang konsep dan  makna merdeka belajar, peran guru dalam merdeka belajar. Metode yang digunakan adalah metode kepustakaan. Analisis konten digunakan untuk menganalisis data penelitian. Hasil penelitian ini adalah (1) merdeka belajar meliputi 4 kebijakan yaitu ujian sekolah berstandar nasional dilaksanakan oleh pihak sekolah, asesmen kecakapan minimum dan survei karakter, penyederhanaan RPP,  sistem zonasi penerimaan siswa baru; (2) makna merdeka belajar meliputi merdeka berpikir, merdeka berinovasi, belajar mandiri dan kreatif, merdeka untuk kebahagiaan; (3) peran guru sangat bervariasi meliputi fasilitator pembelajaran merdeka belajar, guru inovatif dan kreatif,  guru berkarakteristik sebagai  guru, dan guru penggerak. Berdasarkan penjelasan tersebut, penelitian ini menyimpulkan  bahwa pemahaman makna merdeka belajar dan peran guru dalam merdeka belajar membantu guru dan siswa lebih merdeka dalam berpikir, lebih inovatif dan kreatif, serta bahagia dalam kegiatan pembelajaran.","author":[{"dropping-particle":"","family":"Daga","given":"Agustinus Tanggu","non-dropping-particle":"","parse-names":false,"suffix":""}],"container-title":"Jurnal Educatio FKIP UNMA","id":"ITEM-1","issue":"3","issued":{"date-parts":[["2021"]]},"page":"1075-1090","title":"Makna Merdeka Belajar dan Penguatan Peran Guru di Sekolah Dasar","type":"article-journal","volume":"7"},"uris":["http://www.mendeley.com/documents/?uuid=231f29cc-1c08-4d27-86cc-50437b02118e"]}],"mendeley":{"formattedCitation":"(Daga, 2021)","plainTextFormattedCitation":"(Daga, 2021)","previouslyFormattedCitation":"(Daga, 2021)"},"properties":{"noteIndex":0},"schema":"https://github.com/citation-style-language/schema/raw/master/csl-citation.json"}</w:instrText>
      </w:r>
      <w:r w:rsidR="00E861EC">
        <w:rPr>
          <w:rFonts w:ascii="Century Gothic" w:hAnsi="Century Gothic"/>
          <w:sz w:val="18"/>
          <w:szCs w:val="18"/>
        </w:rPr>
        <w:fldChar w:fldCharType="separate"/>
      </w:r>
      <w:r w:rsidR="00E861EC" w:rsidRPr="00E861EC">
        <w:rPr>
          <w:rFonts w:ascii="Century Gothic" w:hAnsi="Century Gothic"/>
          <w:noProof/>
          <w:sz w:val="18"/>
          <w:szCs w:val="18"/>
        </w:rPr>
        <w:t>(Daga, 2021)</w:t>
      </w:r>
      <w:r w:rsidR="00E861EC">
        <w:rPr>
          <w:rFonts w:ascii="Century Gothic" w:hAnsi="Century Gothic"/>
          <w:sz w:val="18"/>
          <w:szCs w:val="18"/>
        </w:rPr>
        <w:fldChar w:fldCharType="end"/>
      </w:r>
      <w:r w:rsidRPr="005301B7">
        <w:rPr>
          <w:rFonts w:ascii="Century Gothic" w:hAnsi="Century Gothic"/>
          <w:sz w:val="18"/>
          <w:szCs w:val="18"/>
        </w:rPr>
        <w:t>. Kebijakan ini memberikan kesempatan besar kepada guru untuk dapat mengembangkan kapasitas dalam meningkatkan kualitas pembelajaran, sehingga dapat membantu siswa untuk menggali pengetahuan serta kompetensi yang dibutuhkan di waktu mendatang</w:t>
      </w:r>
      <w:r w:rsidR="00E861EC">
        <w:rPr>
          <w:rFonts w:ascii="Century Gothic" w:hAnsi="Century Gothic"/>
          <w:sz w:val="18"/>
          <w:szCs w:val="18"/>
        </w:rPr>
        <w:t xml:space="preserve"> </w:t>
      </w:r>
      <w:r w:rsidR="00E861EC">
        <w:rPr>
          <w:rFonts w:ascii="Century Gothic" w:hAnsi="Century Gothic"/>
          <w:sz w:val="18"/>
          <w:szCs w:val="18"/>
        </w:rPr>
        <w:fldChar w:fldCharType="begin" w:fldLock="1"/>
      </w:r>
      <w:r w:rsidR="00E861EC">
        <w:rPr>
          <w:rFonts w:ascii="Century Gothic" w:hAnsi="Century Gothic"/>
          <w:sz w:val="18"/>
          <w:szCs w:val="18"/>
        </w:rPr>
        <w:instrText>ADDIN CSL_CITATION {"citationItems":[{"id":"ITEM-1","itemData":{"DOI":"10.1007/XXXXXX-XX-0000-00","abstract":"Kemerdekaan adalah satu kata yang tidak asing lagi yang sering dimaknai dengan kebebasan dalam arti yang sesunguhnya. Yang menjadi permasalahannya adalah masih banyak kita melihat upaya pengekangan dimana-mana, khususnya dalam pendidikan. Guru dan murid belum merasakan otonomi yang cukup untuk menentukan arah kebijaksanaan belajar dan mengajarnya karena masih diatur dengan regulasi yang membuat rencana, proses pelaksanaan, dan evaluasi yang dilakukan terkesan dibatasi dan mengikat. Tidak jarang, kita melihat dengan aturan jam pelajaran yang harus penuhi, membuat guru dan siswa tidak bisa fokus dalam pembelajaran. Sementara, kesejahteraan belum juga sesuai dengan tuntutan yang begitu tinggi yang dipersyaratkan oleh pihak pembuat kebijakan, misalnya harus melengkapi semua perangkat pembelajaran, membuat karya ilmiah, kewajiban melaksanakan tri-dharma PT bagi dosen dengan mempersyaratkan harus mempublish artikel ke jurnal Scopus. Komponen pendidikan adalah satu kesatuan yang harus saling berkontribusi dan harus saling mendorong atau membantu, karena bagaimanapun tugas pendidikan adalah bagian dari pengaplikasian fungsi sosial. Berdasarkan fenomena dan gambaran umum tersebut, maka penulis tertarik untuk membuat artikel tentang Merdeka Belajar; Antara Retorika dan Aplikasi.","author":[{"dropping-particle":"","family":"Hendri N","given":"","non-dropping-particle":"","parse-names":false,"suffix":""}],"container-title":"E-Tech","id":"ITEM-1","issue":"01","issued":{"date-parts":[["2020"]]},"page":"1-29","title":"MERDEKA BELAJAR; ANTARA RETORIKA DAN APLIKASI","type":"article-journal","volume":"08"},"uris":["http://www.mendeley.com/documents/?uuid=cafb1cb8-9f57-4fe0-a86f-bcde39abd4e8"]}],"mendeley":{"formattedCitation":"(Hendri N, 2020)","plainTextFormattedCitation":"(Hendri N, 2020)","previouslyFormattedCitation":"(Hendri N, 2020)"},"properties":{"noteIndex":0},"schema":"https://github.com/citation-style-language/schema/raw/master/csl-citation.json"}</w:instrText>
      </w:r>
      <w:r w:rsidR="00E861EC">
        <w:rPr>
          <w:rFonts w:ascii="Century Gothic" w:hAnsi="Century Gothic"/>
          <w:sz w:val="18"/>
          <w:szCs w:val="18"/>
        </w:rPr>
        <w:fldChar w:fldCharType="separate"/>
      </w:r>
      <w:r w:rsidR="00E861EC" w:rsidRPr="00E861EC">
        <w:rPr>
          <w:rFonts w:ascii="Century Gothic" w:hAnsi="Century Gothic"/>
          <w:noProof/>
          <w:sz w:val="18"/>
          <w:szCs w:val="18"/>
        </w:rPr>
        <w:t>(Hendri N, 2020)</w:t>
      </w:r>
      <w:r w:rsidR="00E861EC">
        <w:rPr>
          <w:rFonts w:ascii="Century Gothic" w:hAnsi="Century Gothic"/>
          <w:sz w:val="18"/>
          <w:szCs w:val="18"/>
        </w:rPr>
        <w:fldChar w:fldCharType="end"/>
      </w:r>
      <w:r w:rsidRPr="005301B7">
        <w:rPr>
          <w:rFonts w:ascii="Century Gothic" w:hAnsi="Century Gothic"/>
          <w:sz w:val="18"/>
          <w:szCs w:val="18"/>
        </w:rPr>
        <w:t xml:space="preserve">. Selain itu, berdasarkan undang-undang guru dan dosen </w:t>
      </w:r>
      <w:r w:rsidRPr="005301B7">
        <w:rPr>
          <w:rFonts w:ascii="Century Gothic" w:hAnsi="Century Gothic"/>
          <w:sz w:val="18"/>
          <w:szCs w:val="18"/>
        </w:rPr>
        <w:lastRenderedPageBreak/>
        <w:t xml:space="preserve">Nomor 14 tahun 2005 pasal 8 menjelaskan bahwa kompetensi berisi seperangkat pengetahuan, keterampilan, dan perilaku yang harus dimiliki dan dikuasai oleh guru untuk melaksanakan tugas keprofesionalan. Salah satu kompetensi inti yang wajib dilaksanakan oleh guru adalah mampu memanfaatkan teknologi informasi dan komunikasi untuk mengembangkan diri </w:t>
      </w:r>
      <w:r w:rsidR="00E861EC">
        <w:rPr>
          <w:rFonts w:ascii="Century Gothic" w:hAnsi="Century Gothic"/>
          <w:sz w:val="18"/>
          <w:szCs w:val="18"/>
        </w:rPr>
        <w:fldChar w:fldCharType="begin" w:fldLock="1"/>
      </w:r>
      <w:r w:rsidR="00E861EC">
        <w:rPr>
          <w:rFonts w:ascii="Century Gothic" w:hAnsi="Century Gothic"/>
          <w:sz w:val="18"/>
          <w:szCs w:val="18"/>
        </w:rPr>
        <w:instrText>ADDIN CSL_CITATION {"citationItems":[{"id":"ITEM-1","itemData":{"DOI":"10.20956/pa.v4i1.7620","abstract":"An Improvement on Competence of SMKN 1 Labang Bangkalan Educators by Creating Augmented Reality Learning Media Using MetaverseAbstract. Currently, technology has entered the Information Technology Era 4.0, where technology using the internet is increasingly being used. Along with the development of technology and information and referring to the competence of teachers in the Teacher Law and Lecturer Number 14 of 2005, a teacher is expected to be able to utilize technology, information and communication in the application of learning. This is needed in order to improve the quality of education and learning in schools. One of the efforts in increasing teacher competency related to instructional media is through training in making augmented reality learning media using the metaverse application. The learning media development activity is located at SMK Negeri 1 Labang Bangkalan Madura with the Participants being 14 teachers. The method of this activities is workshops and presentations. The evaluation method in this activity is through the distribution of the questionnaire response instruments. This activity produces: (a)  augmented reality learning media by using the metaverse application and (b) teacher responses. This activity giving conclusion that: (a) training in the development of Augmented Reality learning media using metaverse application can develop the competency of teacher skills which related to learning media, (b) 100% of the activity participants expressed interest, and (c) 93% of the training participants stated that the development of media Augmented Reality learning by using the metaverse application is useful.Keywords: competence, learning media, Augmented Reality, MetaverseAbstrak. Saat ini teknologi telah memasuki Era Teknologi Informasi 4.0, yang mana teknologi dengan memanfaatkan internet makin banyak digunakan. Seiring dengan perkembangan teknologi dan informasi tesebut serta mengacu pada kompetensi guru dalam Undang-undang Guru dan Dosen Nomor 14 Tahun 2005 tersebut, maka seorang guru diharapkan mampu memanfaatkan teknologi, informasi  dan komunikasi dalam penerapan pembelajaran.  Hal ini diperlukan dalam rangka peningkatan kualitas pendidikan dan pembelajaran dalam sekolah. Salah satu upaya dalam peningkatan kompetensi guru terkait media pembelajaran adalah melalui adanya pelatihan pembuatan media pembelajaran Augmented Reality dengan menggunakan aplikasi metaverse.  Kegiatan pengabdian pengembangan media pembelajaran ini bertempat…","author":[{"dropping-particle":"","family":"Sari","given":"Ariesta Kartika","non-dropping-particle":"","parse-names":false,"suffix":""},{"dropping-particle":"","family":"Ningsih","given":"Puji Rahayu","non-dropping-particle":"","parse-names":false,"suffix":""},{"dropping-particle":"","family":"Ramansyah","given":"Wanda","non-dropping-particle":"","parse-names":false,"suffix":""},{"dropping-particle":"","family":"Kurniawati","given":"Arik","non-dropping-particle":"","parse-names":false,"suffix":""},{"dropping-particle":"","family":"Siradjuddin","given":"Indah Agustien","non-dropping-particle":"","parse-names":false,"suffix":""},{"dropping-particle":"","family":"Sophan","given":"Mochammad Kautsar","non-dropping-particle":"","parse-names":false,"suffix":""}],"container-title":"Panrita Abdi - Jurnal Pengabdian pada Masyarakat","id":"ITEM-1","issue":"1","issued":{"date-parts":[["2020"]]},"page":"52","title":"Pengembangan Kompetensi Guru Smkn 1 Labang Bangkalan Melalui Pembuatan Media Pembelajaran Augmented Reality Dengan Metaverse","type":"article-journal","volume":"4"},"uris":["http://www.mendeley.com/documents/?uuid=2ddeb1fe-32ac-4957-b6d4-12f2d4fbf74a"]}],"mendeley":{"formattedCitation":"(Sari et al., 2020)","plainTextFormattedCitation":"(Sari et al., 2020)","previouslyFormattedCitation":"(Sari et al., 2020)"},"properties":{"noteIndex":0},"schema":"https://github.com/citation-style-language/schema/raw/master/csl-citation.json"}</w:instrText>
      </w:r>
      <w:r w:rsidR="00E861EC">
        <w:rPr>
          <w:rFonts w:ascii="Century Gothic" w:hAnsi="Century Gothic"/>
          <w:sz w:val="18"/>
          <w:szCs w:val="18"/>
        </w:rPr>
        <w:fldChar w:fldCharType="separate"/>
      </w:r>
      <w:r w:rsidR="00E861EC" w:rsidRPr="00E861EC">
        <w:rPr>
          <w:rFonts w:ascii="Century Gothic" w:hAnsi="Century Gothic"/>
          <w:noProof/>
          <w:sz w:val="18"/>
          <w:szCs w:val="18"/>
        </w:rPr>
        <w:t>(Sari et al., 2020)</w:t>
      </w:r>
      <w:r w:rsidR="00E861EC">
        <w:rPr>
          <w:rFonts w:ascii="Century Gothic" w:hAnsi="Century Gothic"/>
          <w:sz w:val="18"/>
          <w:szCs w:val="18"/>
        </w:rPr>
        <w:fldChar w:fldCharType="end"/>
      </w:r>
      <w:r w:rsidRPr="005301B7">
        <w:rPr>
          <w:rFonts w:ascii="Century Gothic" w:hAnsi="Century Gothic"/>
          <w:sz w:val="18"/>
          <w:szCs w:val="18"/>
        </w:rPr>
        <w:t xml:space="preserve">. Artinya, guru dituntut untuk dapat mengembangkan bahan ajar yang lebih interaktif dan kolaboratif, yang mampu memberikan akses yang lebih mudah ke berbagai sumber belajar sehingga menciptakan pengalaman belajar yang lebih menarik bagi siswa dengan memanfaatkan teknologi </w:t>
      </w:r>
      <w:r w:rsidR="00E861EC">
        <w:rPr>
          <w:rFonts w:ascii="Century Gothic" w:hAnsi="Century Gothic"/>
          <w:sz w:val="18"/>
          <w:szCs w:val="18"/>
        </w:rPr>
        <w:fldChar w:fldCharType="begin" w:fldLock="1"/>
      </w:r>
      <w:r w:rsidR="00E861EC">
        <w:rPr>
          <w:rFonts w:ascii="Century Gothic" w:hAnsi="Century Gothic"/>
          <w:sz w:val="18"/>
          <w:szCs w:val="18"/>
        </w:rPr>
        <w:instrText>ADDIN CSL_CITATION {"citationItems":[{"id":"ITEM-1","itemData":{"DOI":"10.58344/jii.v2i8.2692","ISSN":"2828-1284","abstract":"Profesi guru memiliki peranan penting dalam suatu manajemen pendidikan. Dari sini akan dipaparkan mengenai bagaimana peranan guru penggerak dalam kurikulum merdeka dan dampak kehadiran kurikulum baru yakni kurikulum Merdeka belajar menuntut peran guru sebagai garda utama perubahan untuk mengubah mindset dan meningkatkan kompetensinya agar sesuai dengan tuntutan kurikulum baru. Tujuan dari penelitian ini adalah untuk memberikan gambaran tentang peran guru penggerak dalam mengelola pembelajaran yang menyenangkan dengan menggunakan teknologi yang ada sehingga peserta didik terdorong untuk meningkatkan prestasi akademiknya. Jenis Penelitian dalam penelitian ini adalah deskriptif kualitatif yaitu dengan teknik pengumpulan data wawancara terhadap guru di sekolah. Teknik analisis data yang digunakan yaitu berbentuk isi catatan hasil dari para narasumber yang diwawancarai. Hasil dari penelitian ini mengungkapkan bahwa peranan nyata guru dalam kurikulum Merdeka era Merdeka belajar khususnya peranan sebagai guru penggerak yakni guru dalam kurikulum Merdeka belajar harus bisa menjadi penggerak untuk memiliki kemampuan mengajar yang profesional dengan tuntutan mampu mengelola kelas dengan efektif, mampu membangun hubungan efektif dengan siswa serta wajib menjadi sosok yang kreatif inovatif terampil dan memiliki semangat tinggi untuk mendampingi kegiatan belajar mengajar di sekolah.","author":[{"dropping-particle":"","family":"Kusumadewi","given":"Rusdiana","non-dropping-particle":"","parse-names":false,"suffix":""},{"dropping-particle":"","family":"Susilowati","given":"Ninik","non-dropping-particle":"","parse-names":false,"suffix":""},{"dropping-particle":"","family":"Hariyani","given":"Lulik","non-dropping-particle":"","parse-names":false,"suffix":""},{"dropping-particle":"","family":"Nita","given":"Abida Fikriyah","non-dropping-particle":"","parse-names":false,"suffix":""}],"container-title":"Jurnal Impresi Indonesia","id":"ITEM-1","issue":"8","issued":{"date-parts":[["2023"]]},"page":"821-827","title":"PERANAN GURU PENGGERAK DALAM KURIKULUM MERDEKA ERA MERDEKA BELAJAR","type":"article-journal","volume":"2"},"uris":["http://www.mendeley.com/documents/?uuid=c4975345-73f2-4ced-863d-a0230bbb1869"]}],"mendeley":{"formattedCitation":"(Kusumadewi et al., 2023)","plainTextFormattedCitation":"(Kusumadewi et al., 2023)","previouslyFormattedCitation":"(Kusumadewi et al., 2023)"},"properties":{"noteIndex":0},"schema":"https://github.com/citation-style-language/schema/raw/master/csl-citation.json"}</w:instrText>
      </w:r>
      <w:r w:rsidR="00E861EC">
        <w:rPr>
          <w:rFonts w:ascii="Century Gothic" w:hAnsi="Century Gothic"/>
          <w:sz w:val="18"/>
          <w:szCs w:val="18"/>
        </w:rPr>
        <w:fldChar w:fldCharType="separate"/>
      </w:r>
      <w:r w:rsidR="00E861EC" w:rsidRPr="00E861EC">
        <w:rPr>
          <w:rFonts w:ascii="Century Gothic" w:hAnsi="Century Gothic"/>
          <w:noProof/>
          <w:sz w:val="18"/>
          <w:szCs w:val="18"/>
        </w:rPr>
        <w:t>(Kusumadewi et al., 2023)</w:t>
      </w:r>
      <w:r w:rsidR="00E861EC">
        <w:rPr>
          <w:rFonts w:ascii="Century Gothic" w:hAnsi="Century Gothic"/>
          <w:sz w:val="18"/>
          <w:szCs w:val="18"/>
        </w:rPr>
        <w:fldChar w:fldCharType="end"/>
      </w:r>
      <w:r w:rsidRPr="005301B7">
        <w:rPr>
          <w:rFonts w:ascii="Century Gothic" w:hAnsi="Century Gothic"/>
          <w:sz w:val="18"/>
          <w:szCs w:val="18"/>
        </w:rPr>
        <w:t xml:space="preserve">. </w:t>
      </w:r>
    </w:p>
    <w:p w14:paraId="6C27B360" w14:textId="766B60BD" w:rsidR="005301B7" w:rsidRPr="005301B7" w:rsidRDefault="005301B7" w:rsidP="005301B7">
      <w:pPr>
        <w:spacing w:after="200" w:line="276" w:lineRule="auto"/>
        <w:ind w:firstLine="426"/>
        <w:jc w:val="both"/>
        <w:rPr>
          <w:rFonts w:ascii="Century Gothic" w:hAnsi="Century Gothic"/>
          <w:sz w:val="18"/>
          <w:szCs w:val="18"/>
        </w:rPr>
      </w:pPr>
      <w:r w:rsidRPr="005301B7">
        <w:rPr>
          <w:rFonts w:ascii="Century Gothic" w:hAnsi="Century Gothic"/>
          <w:sz w:val="18"/>
          <w:szCs w:val="18"/>
        </w:rPr>
        <w:t xml:space="preserve">Hal ini selaras dengan gaya hidup generasi muda saat ini yang tumbuh dalam lingkungan penuh dengan teknologi digital, sehingga membuatnya terbiasa dengan informasi yang cepat, visualisasi interaktif, dan pengalaman belajar yang serba instan. Hal ini menjadikan guru untuk terus menerus beradaptasi dan mengimbangi kebutuhan serta karakteristik belajar siswa zaman sekarang. Dalam perkembangannya, media pembelajaran terus menerus mengalami pembaharuan. Saat ini telah berkembang media pembelajaran yang memanfaatkan augmented reality (AR) yang mampu mengintegrasikan dunia nyata dengan memviasualisasikan ke bentuk digital </w:t>
      </w:r>
      <w:r w:rsidR="00E861EC">
        <w:rPr>
          <w:rFonts w:ascii="Century Gothic" w:hAnsi="Century Gothic"/>
          <w:sz w:val="18"/>
          <w:szCs w:val="18"/>
        </w:rPr>
        <w:fldChar w:fldCharType="begin" w:fldLock="1"/>
      </w:r>
      <w:r w:rsidR="00E861EC">
        <w:rPr>
          <w:rFonts w:ascii="Century Gothic" w:hAnsi="Century Gothic"/>
          <w:sz w:val="18"/>
          <w:szCs w:val="18"/>
        </w:rPr>
        <w:instrText>ADDIN CSL_CITATION {"citationItems":[{"id":"ITEM-1","itemData":{"DOI":"10.58344/jii.v2i8.2692","ISSN":"2828-1284","abstract":"Profesi guru memiliki peranan penting dalam suatu manajemen pendidikan. Dari sini akan dipaparkan mengenai bagaimana peranan guru penggerak dalam kurikulum merdeka dan dampak kehadiran kurikulum baru yakni kurikulum Merdeka belajar menuntut peran guru sebagai garda utama perubahan untuk mengubah mindset dan meningkatkan kompetensinya agar sesuai dengan tuntutan kurikulum baru. Tujuan dari penelitian ini adalah untuk memberikan gambaran tentang peran guru penggerak dalam mengelola pembelajaran yang menyenangkan dengan menggunakan teknologi yang ada sehingga peserta didik terdorong untuk meningkatkan prestasi akademiknya. Jenis Penelitian dalam penelitian ini adalah deskriptif kualitatif yaitu dengan teknik pengumpulan data wawancara terhadap guru di sekolah. Teknik analisis data yang digunakan yaitu berbentuk isi catatan hasil dari para narasumber yang diwawancarai. Hasil dari penelitian ini mengungkapkan bahwa peranan nyata guru dalam kurikulum Merdeka era Merdeka belajar khususnya peranan sebagai guru penggerak yakni guru dalam kurikulum Merdeka belajar harus bisa menjadi penggerak untuk memiliki kemampuan mengajar yang profesional dengan tuntutan mampu mengelola kelas dengan efektif, mampu membangun hubungan efektif dengan siswa serta wajib menjadi sosok yang kreatif inovatif terampil dan memiliki semangat tinggi untuk mendampingi kegiatan belajar mengajar di sekolah.","author":[{"dropping-particle":"","family":"Kusumadewi","given":"Rusdiana","non-dropping-particle":"","parse-names":false,"suffix":""},{"dropping-particle":"","family":"Susilowati","given":"Ninik","non-dropping-particle":"","parse-names":false,"suffix":""},{"dropping-particle":"","family":"Hariyani","given":"Lulik","non-dropping-particle":"","parse-names":false,"suffix":""},{"dropping-particle":"","family":"Nita","given":"Abida Fikriyah","non-dropping-particle":"","parse-names":false,"suffix":""}],"container-title":"Jurnal Impresi Indonesia","id":"ITEM-1","issue":"8","issued":{"date-parts":[["2023"]]},"page":"821-827","title":"PERANAN GURU PENGGERAK DALAM KURIKULUM MERDEKA ERA MERDEKA BELAJAR","type":"article-journal","volume":"2"},"uris":["http://www.mendeley.com/documents/?uuid=c4975345-73f2-4ced-863d-a0230bbb1869"]}],"mendeley":{"formattedCitation":"(Kusumadewi et al., 2023)","plainTextFormattedCitation":"(Kusumadewi et al., 2023)","previouslyFormattedCitation":"(Kusumadewi et al., 2023)"},"properties":{"noteIndex":0},"schema":"https://github.com/citation-style-language/schema/raw/master/csl-citation.json"}</w:instrText>
      </w:r>
      <w:r w:rsidR="00E861EC">
        <w:rPr>
          <w:rFonts w:ascii="Century Gothic" w:hAnsi="Century Gothic"/>
          <w:sz w:val="18"/>
          <w:szCs w:val="18"/>
        </w:rPr>
        <w:fldChar w:fldCharType="separate"/>
      </w:r>
      <w:r w:rsidR="00E861EC" w:rsidRPr="00E861EC">
        <w:rPr>
          <w:rFonts w:ascii="Century Gothic" w:hAnsi="Century Gothic"/>
          <w:noProof/>
          <w:sz w:val="18"/>
          <w:szCs w:val="18"/>
        </w:rPr>
        <w:t>(Kusumadewi et al., 2023)</w:t>
      </w:r>
      <w:r w:rsidR="00E861EC">
        <w:rPr>
          <w:rFonts w:ascii="Century Gothic" w:hAnsi="Century Gothic"/>
          <w:sz w:val="18"/>
          <w:szCs w:val="18"/>
        </w:rPr>
        <w:fldChar w:fldCharType="end"/>
      </w:r>
      <w:r w:rsidRPr="005301B7">
        <w:rPr>
          <w:rFonts w:ascii="Century Gothic" w:hAnsi="Century Gothic"/>
          <w:sz w:val="18"/>
          <w:szCs w:val="18"/>
        </w:rPr>
        <w:t xml:space="preserve">. Penggunaan media pembelajaran berbasis AR menjadi sangat penting, karena guru tidak hanya bertindak sebagai fasilitator pengetahuan, tetapi juga sebagai inovator dalam menciptakan pengalaman belajar yang menarik dan relevan bagi siswa </w:t>
      </w:r>
      <w:r w:rsidR="00E861EC">
        <w:rPr>
          <w:rFonts w:ascii="Century Gothic" w:hAnsi="Century Gothic"/>
          <w:sz w:val="18"/>
          <w:szCs w:val="18"/>
        </w:rPr>
        <w:fldChar w:fldCharType="begin" w:fldLock="1"/>
      </w:r>
      <w:r w:rsidR="00E861EC">
        <w:rPr>
          <w:rFonts w:ascii="Century Gothic" w:hAnsi="Century Gothic"/>
          <w:sz w:val="18"/>
          <w:szCs w:val="18"/>
        </w:rPr>
        <w:instrText>ADDIN CSL_CITATION {"citationItems":[{"id":"ITEM-1","itemData":{"author":[{"dropping-particle":"","family":"Nursakti, Anaguna","given":"Nursyam","non-dropping-particle":"","parse-names":false,"suffix":""}],"container-title":"Jurnal Pengabdian Masyarakat UNIPOL (Abdimas Unipol)","id":"ITEM-1","issue":"1","issued":{"date-parts":[["2022"]]},"page":"24-27","title":"PELATIHAN PEMBUATAN MEDIA PEMBELAJARAN INTERAKTIF Berdasarkan hasil pelatihan dan praktikum langsung serta melakukan tanya jawab kepada para peserta pelatihan selama kegiatan berlangsung , kegiatan pengabdian masyarakat ini memberikan hasil sebagai beriku","type":"article-journal","volume":"1"},"uris":["http://www.mendeley.com/documents/?uuid=a41acab2-cd3e-4233-b31c-b24f355c03e4"]}],"mendeley":{"formattedCitation":"(Nursakti, Anaguna, 2022)","plainTextFormattedCitation":"(Nursakti, Anaguna, 2022)","previouslyFormattedCitation":"(Nursakti, Anaguna, 2022)"},"properties":{"noteIndex":0},"schema":"https://github.com/citation-style-language/schema/raw/master/csl-citation.json"}</w:instrText>
      </w:r>
      <w:r w:rsidR="00E861EC">
        <w:rPr>
          <w:rFonts w:ascii="Century Gothic" w:hAnsi="Century Gothic"/>
          <w:sz w:val="18"/>
          <w:szCs w:val="18"/>
        </w:rPr>
        <w:fldChar w:fldCharType="separate"/>
      </w:r>
      <w:r w:rsidR="00E861EC" w:rsidRPr="00E861EC">
        <w:rPr>
          <w:rFonts w:ascii="Century Gothic" w:hAnsi="Century Gothic"/>
          <w:noProof/>
          <w:sz w:val="18"/>
          <w:szCs w:val="18"/>
        </w:rPr>
        <w:t>(Nursakti, Anaguna, 2022)</w:t>
      </w:r>
      <w:r w:rsidR="00E861EC">
        <w:rPr>
          <w:rFonts w:ascii="Century Gothic" w:hAnsi="Century Gothic"/>
          <w:sz w:val="18"/>
          <w:szCs w:val="18"/>
        </w:rPr>
        <w:fldChar w:fldCharType="end"/>
      </w:r>
      <w:r w:rsidRPr="005301B7">
        <w:rPr>
          <w:rFonts w:ascii="Century Gothic" w:hAnsi="Century Gothic"/>
          <w:sz w:val="18"/>
          <w:szCs w:val="18"/>
        </w:rPr>
        <w:t xml:space="preserve">. Dengan memanfaatkan media pembelajaran modern, guru dapat menjembatani kesenjangan antara metode pengajaran konvensional dan ekspektasi generasi digital, untuk memastikan proses pembelajaran tetap efektif, interaktif, dan mememotivasi siswa untuk lebih terlibat secara aktif. Pembelajaran AR menawarkan potensi besar untuk meningkatkan pengalaman pembelajaran. Hal ini dikarenakan AR dapat memvisualisasikan konsep abstrak menjadi konkret </w:t>
      </w:r>
      <w:r w:rsidR="00E861EC">
        <w:rPr>
          <w:rFonts w:ascii="Century Gothic" w:hAnsi="Century Gothic"/>
          <w:sz w:val="18"/>
          <w:szCs w:val="18"/>
        </w:rPr>
        <w:fldChar w:fldCharType="begin" w:fldLock="1"/>
      </w:r>
      <w:r w:rsidR="00E861EC">
        <w:rPr>
          <w:rFonts w:ascii="Century Gothic" w:hAnsi="Century Gothic"/>
          <w:sz w:val="18"/>
          <w:szCs w:val="18"/>
        </w:rPr>
        <w:instrText>ADDIN CSL_CITATION {"citationItems":[{"id":"ITEM-1","itemData":{"abstract":"… aplikasi berbasis Augmented Reality; 2) Meningkatnya minat serta motivasi para mahasiswa PGSD dan para guru SD dalam mempelajari dan membuat media pembelajaran dengan …","author":[{"dropping-particle":"","family":"Sukriadi","given":"S","non-dropping-particle":"","parse-names":false,"suffix":""},{"dropping-particle":"","family":"Kusdar","given":"K","non-dropping-particle":"","parse-names":false,"suffix":""},{"dropping-particle":"","family":"Djangka","given":"L","non-dropping-particle":"","parse-names":false,"suffix":""},{"dropping-particle":"","family":"...","given":"","non-dropping-particle":"","parse-names":false,"suffix":""}],"container-title":"Budimas: Jurnal …","id":"ITEM-1","issue":"02","issued":{"date-parts":[["2023"]]},"page":"2","title":"Pelatihan Pembuatan Dan Penggunaan Matematika Kreatif Augmented Reality Sebagai Media Pembelajaran Geometri Bagi Guru Dan …","type":"article-journal","volume":"05"},"uris":["http://www.mendeley.com/documents/?uuid=aff5cf89-fd54-4cfa-baa1-fde3bc1c0baf"]}],"mendeley":{"formattedCitation":"(Sukriadi et al., 2023)","plainTextFormattedCitation":"(Sukriadi et al., 2023)","previouslyFormattedCitation":"(Sukriadi et al., 2023)"},"properties":{"noteIndex":0},"schema":"https://github.com/citation-style-language/schema/raw/master/csl-citation.json"}</w:instrText>
      </w:r>
      <w:r w:rsidR="00E861EC">
        <w:rPr>
          <w:rFonts w:ascii="Century Gothic" w:hAnsi="Century Gothic"/>
          <w:sz w:val="18"/>
          <w:szCs w:val="18"/>
        </w:rPr>
        <w:fldChar w:fldCharType="separate"/>
      </w:r>
      <w:r w:rsidR="00E861EC" w:rsidRPr="00E861EC">
        <w:rPr>
          <w:rFonts w:ascii="Century Gothic" w:hAnsi="Century Gothic"/>
          <w:noProof/>
          <w:sz w:val="18"/>
          <w:szCs w:val="18"/>
        </w:rPr>
        <w:t>(Sukriadi et al., 2023)</w:t>
      </w:r>
      <w:r w:rsidR="00E861EC">
        <w:rPr>
          <w:rFonts w:ascii="Century Gothic" w:hAnsi="Century Gothic"/>
          <w:sz w:val="18"/>
          <w:szCs w:val="18"/>
        </w:rPr>
        <w:fldChar w:fldCharType="end"/>
      </w:r>
      <w:r w:rsidRPr="005301B7">
        <w:rPr>
          <w:rFonts w:ascii="Century Gothic" w:hAnsi="Century Gothic"/>
          <w:sz w:val="18"/>
          <w:szCs w:val="18"/>
        </w:rPr>
        <w:t xml:space="preserve">, membuat materi menjadi lebih menarik </w:t>
      </w:r>
      <w:r w:rsidR="00E861EC">
        <w:rPr>
          <w:rFonts w:ascii="Century Gothic" w:hAnsi="Century Gothic"/>
          <w:sz w:val="18"/>
          <w:szCs w:val="18"/>
        </w:rPr>
        <w:fldChar w:fldCharType="begin" w:fldLock="1"/>
      </w:r>
      <w:r w:rsidR="00E861EC">
        <w:rPr>
          <w:rFonts w:ascii="Century Gothic" w:hAnsi="Century Gothic"/>
          <w:sz w:val="18"/>
          <w:szCs w:val="18"/>
        </w:rPr>
        <w:instrText>ADDIN CSL_CITATION {"citationItems":[{"id":"ITEM-1","itemData":{"author":[{"dropping-particle":"","family":"Yanuardi","given":"","non-dropping-particle":"","parse-names":false,"suffix":""},{"dropping-particle":"","family":"Destriana","given":"Rachmat","non-dropping-particle":"","parse-names":false,"suffix":""},{"dropping-particle":"","family":"Maulana Husain","given":"Syepry","non-dropping-particle":"","parse-names":false,"suffix":""},{"dropping-particle":"","family":"Rusdianto","given":"Hengki","non-dropping-particle":"","parse-names":false,"suffix":""},{"dropping-particle":"","family":"Layina","given":"Andiny","non-dropping-particle":"","parse-names":false,"suffix":""}],"id":"ITEM-1","issue":"2","issued":{"date-parts":[["2024"]]},"page":"142-148","title":"Perancangan Media Pembelajaran Menggunakan Augmented","type":"article-journal","volume":"8"},"uris":["http://www.mendeley.com/documents/?uuid=c744b8c0-2b7b-4842-a2b0-9e508b85c7e4"]}],"mendeley":{"formattedCitation":"(Yanuardi et al., 2024)","plainTextFormattedCitation":"(Yanuardi et al., 2024)","previouslyFormattedCitation":"(Yanuardi et al., 2024)"},"properties":{"noteIndex":0},"schema":"https://github.com/citation-style-language/schema/raw/master/csl-citation.json"}</w:instrText>
      </w:r>
      <w:r w:rsidR="00E861EC">
        <w:rPr>
          <w:rFonts w:ascii="Century Gothic" w:hAnsi="Century Gothic"/>
          <w:sz w:val="18"/>
          <w:szCs w:val="18"/>
        </w:rPr>
        <w:fldChar w:fldCharType="separate"/>
      </w:r>
      <w:r w:rsidR="00E861EC" w:rsidRPr="00E861EC">
        <w:rPr>
          <w:rFonts w:ascii="Century Gothic" w:hAnsi="Century Gothic"/>
          <w:noProof/>
          <w:sz w:val="18"/>
          <w:szCs w:val="18"/>
        </w:rPr>
        <w:t>(Yanuardi et al., 2024)</w:t>
      </w:r>
      <w:r w:rsidR="00E861EC">
        <w:rPr>
          <w:rFonts w:ascii="Century Gothic" w:hAnsi="Century Gothic"/>
          <w:sz w:val="18"/>
          <w:szCs w:val="18"/>
        </w:rPr>
        <w:fldChar w:fldCharType="end"/>
      </w:r>
      <w:r w:rsidRPr="005301B7">
        <w:rPr>
          <w:rFonts w:ascii="Century Gothic" w:hAnsi="Century Gothic"/>
          <w:sz w:val="18"/>
          <w:szCs w:val="18"/>
        </w:rPr>
        <w:t xml:space="preserve">, serta pengalaman belajar yang interaktif </w:t>
      </w:r>
      <w:r w:rsidR="00E861EC">
        <w:rPr>
          <w:rFonts w:ascii="Century Gothic" w:hAnsi="Century Gothic"/>
          <w:sz w:val="18"/>
          <w:szCs w:val="18"/>
        </w:rPr>
        <w:fldChar w:fldCharType="begin" w:fldLock="1"/>
      </w:r>
      <w:r w:rsidR="00E861EC">
        <w:rPr>
          <w:rFonts w:ascii="Century Gothic" w:hAnsi="Century Gothic"/>
          <w:sz w:val="18"/>
          <w:szCs w:val="18"/>
        </w:rPr>
        <w:instrText>ADDIN CSL_CITATION {"citationItems":[{"id":"ITEM-1","itemData":{"DOI":"10.35134/jmi.v30i1.143","ISSN":"1412-5854","abstract":"Augmented Reality (AR) is a digital technology that allows the creation of a combination between the real world and digital content projections to produce additional valuable information for users. This technology has begun to implement in various fields of human life like industry, health, military, entertainment, and education. AR technology will be applied to the education sector in this community service activity. This activity aims to introduce AR technology and a development model based on the Model Generate Target (MGT) to service partners, namely SMA INS Kayu Tanam. The Generate Target model is an AR application development concept by adopting the concept of Digital Twins, where digital content projections will be made similar to real objects. The projected digital content will serve as a descriptive object from the real world, so users can interact more flexibly with objects from the real world. The activity was carried out by providing an introduction to AR technology, installing AR design software, and practicing making simple AR applications using the MGT concept for partner service to the community. In this activity, the designed AR will use spherical objects in the real world and the resulting digital projection is a virus. Projection of digital content onto spherical objects will provide better information and learning experiences in viral object recognition because 3D objects will appear and be attached to real objects. The expected results of this community service activity are introducing AR technology to partners engaged in education and providing a new solution in implementing new digital content-based teaching media that can be applied to several subjects such as biology, chemistry, and glasses to community service partners.","author":[{"dropping-particle":"","family":"Permana","given":"Randy","non-dropping-particle":"","parse-names":false,"suffix":""},{"dropping-particle":"","family":"Eka Praja Wiyata Mandala","given":"","non-dropping-particle":"","parse-names":false,"suffix":""},{"dropping-particle":"","family":"Dewi Eka Putri","given":"","non-dropping-particle":"","parse-names":false,"suffix":""}],"container-title":"Majalah Ilmiah UPI YPTK","id":"ITEM-1","issue":"1","issued":{"date-parts":[["2023"]]},"page":"7-13","title":"Augmented Reality dengan Model Generate Target dalam Visualisasi Objek Digital pada Media Pembelajaran","type":"article-journal","volume":"30"},"uris":["http://www.mendeley.com/documents/?uuid=f9b0366b-fe54-4340-9075-8494786d2c5e"]}],"mendeley":{"formattedCitation":"(Permana et al., 2023)","plainTextFormattedCitation":"(Permana et al., 2023)","previouslyFormattedCitation":"(Permana et al., 2023)"},"properties":{"noteIndex":0},"schema":"https://github.com/citation-style-language/schema/raw/master/csl-citation.json"}</w:instrText>
      </w:r>
      <w:r w:rsidR="00E861EC">
        <w:rPr>
          <w:rFonts w:ascii="Century Gothic" w:hAnsi="Century Gothic"/>
          <w:sz w:val="18"/>
          <w:szCs w:val="18"/>
        </w:rPr>
        <w:fldChar w:fldCharType="separate"/>
      </w:r>
      <w:r w:rsidR="00E861EC" w:rsidRPr="00E861EC">
        <w:rPr>
          <w:rFonts w:ascii="Century Gothic" w:hAnsi="Century Gothic"/>
          <w:noProof/>
          <w:sz w:val="18"/>
          <w:szCs w:val="18"/>
        </w:rPr>
        <w:t>(Permana et al., 2023)</w:t>
      </w:r>
      <w:r w:rsidR="00E861EC">
        <w:rPr>
          <w:rFonts w:ascii="Century Gothic" w:hAnsi="Century Gothic"/>
          <w:sz w:val="18"/>
          <w:szCs w:val="18"/>
        </w:rPr>
        <w:fldChar w:fldCharType="end"/>
      </w:r>
      <w:r w:rsidRPr="005301B7">
        <w:rPr>
          <w:rFonts w:ascii="Century Gothic" w:hAnsi="Century Gothic"/>
          <w:sz w:val="18"/>
          <w:szCs w:val="18"/>
        </w:rPr>
        <w:t xml:space="preserve">. </w:t>
      </w:r>
    </w:p>
    <w:p w14:paraId="4A1954CC" w14:textId="39AC9734" w:rsidR="005301B7" w:rsidRPr="005301B7" w:rsidRDefault="005301B7" w:rsidP="005301B7">
      <w:pPr>
        <w:spacing w:after="200" w:line="276" w:lineRule="auto"/>
        <w:ind w:firstLine="426"/>
        <w:jc w:val="both"/>
        <w:rPr>
          <w:rFonts w:ascii="Century Gothic" w:hAnsi="Century Gothic"/>
          <w:sz w:val="18"/>
          <w:szCs w:val="18"/>
        </w:rPr>
      </w:pPr>
      <w:r w:rsidRPr="005301B7">
        <w:rPr>
          <w:rFonts w:ascii="Century Gothic" w:hAnsi="Century Gothic"/>
          <w:sz w:val="18"/>
          <w:szCs w:val="18"/>
        </w:rPr>
        <w:t xml:space="preserve">Sekolah menengah atas (SMA) adalah jenjang pendidikan formal di Indonesia dengan level usia berkisar antara 15 hingga 18 tahun. Level usia tersebut untuk saat ini tumbuh dalam lingkungan yang terhubung dengan internet dan perangkat pintar sehingga teknologi sudah menjadi bagian dari kehidupan sehari-hari. SMA Negeri 1 Banyuasin I yang terletak di Sumatera Selatan adalah salah satu lembaga pendidikan yang telah memanfaatkan teknologi untuk menunjang proses pembelajaran bagi siswanya. Bentuk dukungan sekolah dan pemanfataan teknologi yaitu dengan diadakannya beberapa pelatihan, pendampingan, dan workshop yang difasilitasi sekolah seperti penggunaan canva, quizizz, dan AZ screen recorder bagi guru. Berdasarkan hasil wawancara pada tanggal 29 Juli 2024 bersama wakil kurikulum ibu Wiwik Dian Astuti, M.Pd. yang juga merupakan guru penggerak menyatakan bahwa sekolah sudah memfasilitasi sarana prasarana serta guru-guru telah memiliki sarana penunjang untuk pembelajaran berbasis teknologi. Jumlah guru di sekolah tersebut saat ini ada 52 orang, dimana sekitar 50% guru telah menggunakan media berbasis teknologi. Pelatihan yang telah diberikan sebelumnya di sekolah tersebut lebih banyak menggunakan perpaduan audio dan visual 2D, sementara itu belum pernah ada yang memberikan pelatihan penggunaan AR dengan hasil objek 3D. Karenanya tim pengabdian kepada masyarakat (PKM) Universitas Indo Global Mandiri (IGM) dan SMA Negeri 1 Banyuasin I menginisiasi untuk melaksanakan inovasi berupa workshop untuk memperkenalkan pembuatan media menggunakan AR sebagai media inovatif dan alternatif dalam pembelajaran, serta untuk meningkatkan pengetahuan dan kemampuan literasi digital dan kompetensi guru </w:t>
      </w:r>
      <w:r w:rsidR="00E861EC">
        <w:rPr>
          <w:rFonts w:ascii="Century Gothic" w:hAnsi="Century Gothic"/>
          <w:sz w:val="18"/>
          <w:szCs w:val="18"/>
        </w:rPr>
        <w:fldChar w:fldCharType="begin" w:fldLock="1"/>
      </w:r>
      <w:r w:rsidR="00E861EC">
        <w:rPr>
          <w:rFonts w:ascii="Century Gothic" w:hAnsi="Century Gothic"/>
          <w:sz w:val="18"/>
          <w:szCs w:val="18"/>
        </w:rPr>
        <w:instrText>ADDIN CSL_CITATION {"citationItems":[{"id":"ITEM-1","itemData":{"DOI":"10.36312/linov.v7i4.976","abstract":"Abstrak Pada tahun 2019 SMP Negeri 3 BP Peliung mendapatkan bantuan sejumlah 63 Unit Gadget (Tablet) merek evercross dari pemerintah dengan tujuan agar dapat dimanfaatkan oleh guru dalam pembelajaran. Namun belum termanfaatkan dengan baik. Hal ini dikarenakan jaringan internet disekolah tersebut tidak mendukung dan literasi digital guru sangat rendah. Solusi dari permasalahan tersebut adalah meningkakan kemampuan guru dalam literasi digital dalam pemanfaatan Gadget (Tablet) untuk media pembelajaran baik offline maupun online dengan mengimplementasikan Augmented Reality (AR) untuk mengoptimalkan Gadget (tablet) sebagai media pembelajaran dalam bentuk kegiatan pelatihan dan pendampingan. Hasil kegiatan pelatihan ini adalah terdapat peningkatan tentang pemahaman pentingnya literasi ICT guru dan pemahaman AR sebagai media pembelajaran inovatif sebesar 95,6%. Peningkatan Literasi Digital Guru sebesar 87% dan keterampilan guru dalam menggunakan AR sebesar 78,2%.","author":[{"dropping-particle":"","family":"Sinensis","given":"Arini Rosa","non-dropping-particle":"","parse-names":false,"suffix":""},{"dropping-particle":"","family":"Firdaus","given":"Thoha","non-dropping-particle":"","parse-names":false,"suffix":""},{"dropping-particle":"","family":"Mustofa","given":"M. Iqbal","non-dropping-particle":"","parse-names":false,"suffix":""},{"dropping-particle":"","family":"Puspita","given":"Intan","non-dropping-particle":"","parse-names":false,"suffix":""},{"dropping-particle":"","family":"Chandra","given":"Adi","non-dropping-particle":"","parse-names":false,"suffix":""}],"container-title":"Jurnal PKM: Pengabdian kepada Masyarakat","id":"ITEM-1","issue":"5","issued":{"date-parts":[["2022"]]},"page":"584-590","title":"PELATIHAN PENGGUNAAN APLIKASI AUGMENTED REALITY (AR) UNTUK MENINGKATKAN LITERASI DIGITAL GURU DI SMP NEGERI 3 BP PELIUNG","type":"article-journal","volume":"5"},"uris":["http://www.mendeley.com/documents/?uuid=cb6d9a28-670f-43c4-9fef-e77211b695cf"]}],"mendeley":{"formattedCitation":"(Sinensis et al., 2022)","plainTextFormattedCitation":"(Sinensis et al., 2022)","previouslyFormattedCitation":"(Sinensis et al., 2022)"},"properties":{"noteIndex":0},"schema":"https://github.com/citation-style-language/schema/raw/master/csl-citation.json"}</w:instrText>
      </w:r>
      <w:r w:rsidR="00E861EC">
        <w:rPr>
          <w:rFonts w:ascii="Century Gothic" w:hAnsi="Century Gothic"/>
          <w:sz w:val="18"/>
          <w:szCs w:val="18"/>
        </w:rPr>
        <w:fldChar w:fldCharType="separate"/>
      </w:r>
      <w:r w:rsidR="00E861EC" w:rsidRPr="00E861EC">
        <w:rPr>
          <w:rFonts w:ascii="Century Gothic" w:hAnsi="Century Gothic"/>
          <w:noProof/>
          <w:sz w:val="18"/>
          <w:szCs w:val="18"/>
        </w:rPr>
        <w:t>(Sinensis et al., 2022)</w:t>
      </w:r>
      <w:r w:rsidR="00E861EC">
        <w:rPr>
          <w:rFonts w:ascii="Century Gothic" w:hAnsi="Century Gothic"/>
          <w:sz w:val="18"/>
          <w:szCs w:val="18"/>
        </w:rPr>
        <w:fldChar w:fldCharType="end"/>
      </w:r>
      <w:r w:rsidRPr="005301B7">
        <w:rPr>
          <w:rFonts w:ascii="Century Gothic" w:hAnsi="Century Gothic"/>
          <w:sz w:val="18"/>
          <w:szCs w:val="18"/>
        </w:rPr>
        <w:t xml:space="preserve">. Penggunaan AR sangat efektif untuk digunakan karena guru hanya menyediakan marker kemudian disorot kamre handphone kemudian gambar 3D akan tampil </w:t>
      </w:r>
      <w:r w:rsidR="00E861EC">
        <w:rPr>
          <w:rFonts w:ascii="Century Gothic" w:hAnsi="Century Gothic"/>
          <w:sz w:val="18"/>
          <w:szCs w:val="18"/>
        </w:rPr>
        <w:fldChar w:fldCharType="begin" w:fldLock="1"/>
      </w:r>
      <w:r w:rsidR="00E861EC">
        <w:rPr>
          <w:rFonts w:ascii="Century Gothic" w:hAnsi="Century Gothic"/>
          <w:sz w:val="18"/>
          <w:szCs w:val="18"/>
        </w:rPr>
        <w:instrText>ADDIN CSL_CITATION {"citationItems":[{"id":"ITEM-1","itemData":{"DOI":"10.21831/jrpm.v7i1.32135","ISSN":"2356-2684","abstract":"Penelitian ini bertujuan untuk menghasilkan produk berupa media pembelajaran berbasis STEM dengan augmented reality yang valid, praktis, dan efektif dalam meningkatkan kemampuan spasial matematis siswa. Jenis penelitian ini adalah penelitian pengembangan dengan model ADDIE yang diadaptasi dari Lee Owens yang meliputi yaitu analyze, design, development, implementation, and evaluation. Implementasi media yang dikembangkan dilakukan di SMK Negeri 1 Pandeglang dengan melibatkan 25 orang siswa kelas XII RPL 2 dan 2 orang guru matematika. Hasil dari penelitian ini adalah sebuah media pembelajaran yang diberi nama “Artic” yang valid, praktis, dan efektif. Media pembelajaran dinyatakan valid berdasarkan penilaian dari tiga orang ahli media dan tiga orang ahli pendidikan, dengan persentase kevalidan secara berturut-turut sebesar 91% (sangat layak) dan 93% (sangat layak). Media dinyatakan praktis berdasarkan penilaian oleh guru dengan persentase penilaian sebesar 85% (sangat praktis) dan penilaian dari siswa dengan persentase penilaian sebesar 94% (sangat baik). Keefektifan media berdasarkan skor n-gain sebesar 0,42 dengan interpretasi terdapat peningkatan pada kategori sedang. Berdasarkan hasil tersebut, maka media pembelajaran yang dikembangkan layak digunakan untuk meningkatkan kemampuan spasial matematis siswa. AbstractThis study aimed to produce a product in the form of a learning media based on STEM with Augmented Reality which was valid, practical, and effective to improve students’ mathematical spatial abilities. This study was a research and development with the ADDIE model adapted from Lee Owens which includes analyzing, design, development, implementation, and evaluation. The implementation of the developed media was carried out at SMK (vocational high school) Negeri 1 Pandeglang, Indonesia by involving 25 students of class XII RPL 2 and two mathematics teachers. The results of this study were a learning media that was given the name “Artic” which was valid, practical, and effective. Learning media was declared valid based on the assessment of three media experts and three educational experts, with a percentage of validity respectively 91% (very feasible) and 93% (very feasible). The media was declared practical based on the assessment by the teacher with a percentage score of 85% (very practical) and an assessment by students with a percentage score of 94% (very good). The effectiveness of the media based on the n-gain score of 0.42 with the interpret…","author":[{"dropping-particle":"","family":"Arifin","given":"Alif Maulana","non-dropping-particle":"","parse-names":false,"suffix":""},{"dropping-particle":"","family":"Pujiastuti","given":"Heni","non-dropping-particle":"","parse-names":false,"suffix":""},{"dropping-particle":"","family":"Sudiana","given":"Ria","non-dropping-particle":"","parse-names":false,"suffix":""}],"container-title":"Jurnal Riset Pendidikan Matematika","id":"ITEM-1","issue":"1","issued":{"date-parts":[["2020"]]},"page":"59-73","title":"Pengembangan media pembelajaran STEM dengan augmented reality untuk meningkatkan kemampuan spasial matematis siswa","type":"article-journal","volume":"7"},"uris":["http://www.mendeley.com/documents/?uuid=5d7fd042-5f5e-41a0-b63e-eb0ac82c9f07"]}],"mendeley":{"formattedCitation":"(Arifin et al., 2020)","plainTextFormattedCitation":"(Arifin et al., 2020)","previouslyFormattedCitation":"(Arifin et al., 2020)"},"properties":{"noteIndex":0},"schema":"https://github.com/citation-style-language/schema/raw/master/csl-citation.json"}</w:instrText>
      </w:r>
      <w:r w:rsidR="00E861EC">
        <w:rPr>
          <w:rFonts w:ascii="Century Gothic" w:hAnsi="Century Gothic"/>
          <w:sz w:val="18"/>
          <w:szCs w:val="18"/>
        </w:rPr>
        <w:fldChar w:fldCharType="separate"/>
      </w:r>
      <w:r w:rsidR="00E861EC" w:rsidRPr="00E861EC">
        <w:rPr>
          <w:rFonts w:ascii="Century Gothic" w:hAnsi="Century Gothic"/>
          <w:noProof/>
          <w:sz w:val="18"/>
          <w:szCs w:val="18"/>
        </w:rPr>
        <w:t>(Arifin et al., 2020)</w:t>
      </w:r>
      <w:r w:rsidR="00E861EC">
        <w:rPr>
          <w:rFonts w:ascii="Century Gothic" w:hAnsi="Century Gothic"/>
          <w:sz w:val="18"/>
          <w:szCs w:val="18"/>
        </w:rPr>
        <w:fldChar w:fldCharType="end"/>
      </w:r>
      <w:r w:rsidRPr="005301B7">
        <w:rPr>
          <w:rFonts w:ascii="Century Gothic" w:hAnsi="Century Gothic"/>
          <w:sz w:val="18"/>
          <w:szCs w:val="18"/>
        </w:rPr>
        <w:t xml:space="preserve">. </w:t>
      </w:r>
    </w:p>
    <w:p w14:paraId="14114EA5" w14:textId="724CE6D2" w:rsidR="005301B7" w:rsidRPr="00E60E8E" w:rsidRDefault="005301B7" w:rsidP="005301B7">
      <w:pPr>
        <w:spacing w:after="200" w:line="276" w:lineRule="auto"/>
        <w:ind w:firstLine="426"/>
        <w:jc w:val="both"/>
        <w:rPr>
          <w:rFonts w:ascii="Century Gothic" w:hAnsi="Century Gothic"/>
          <w:sz w:val="18"/>
          <w:szCs w:val="18"/>
        </w:rPr>
      </w:pPr>
      <w:r w:rsidRPr="005301B7">
        <w:rPr>
          <w:rFonts w:ascii="Century Gothic" w:hAnsi="Century Gothic"/>
          <w:sz w:val="18"/>
          <w:szCs w:val="18"/>
        </w:rPr>
        <w:t xml:space="preserve">Pemanfaatan teknologi digital telah digunakan pada beberapa kegiatan PKM, antara lain Sinensis, dkk melaksanakan workshop AR untuk guru di SMP Negeri 3 BP Peliung Kab. OKU Timur dan hasilnya menunjukkan sebesar 92,30% guru merespon positif terhadap kegitan tersebut karena memperoleh manfaat dari implementasi AR </w:t>
      </w:r>
      <w:r w:rsidR="00E861EC">
        <w:rPr>
          <w:rFonts w:ascii="Century Gothic" w:hAnsi="Century Gothic"/>
          <w:sz w:val="18"/>
          <w:szCs w:val="18"/>
        </w:rPr>
        <w:fldChar w:fldCharType="begin" w:fldLock="1"/>
      </w:r>
      <w:r w:rsidR="00E861EC">
        <w:rPr>
          <w:rFonts w:ascii="Century Gothic" w:hAnsi="Century Gothic"/>
          <w:sz w:val="18"/>
          <w:szCs w:val="18"/>
        </w:rPr>
        <w:instrText>ADDIN CSL_CITATION {"citationItems":[{"id":"ITEM-1","itemData":{"DOI":"10.36312/linov.v7i4.976","abstract":"Abstrak Pada tahun 2019 SMP Negeri 3 BP Peliung mendapatkan bantuan sejumlah 63 Unit Gadget (Tablet) merek evercross dari pemerintah dengan tujuan agar dapat dimanfaatkan oleh guru dalam pembelajaran. Namun belum termanfaatkan dengan baik. Hal ini dikarenakan jaringan internet disekolah tersebut tidak mendukung dan literasi digital guru sangat rendah. Solusi dari permasalahan tersebut adalah meningkakan kemampuan guru dalam literasi digital dalam pemanfaatan Gadget (Tablet) untuk media pembelajaran baik offline maupun online dengan mengimplementasikan Augmented Reality (AR) untuk mengoptimalkan Gadget (tablet) sebagai media pembelajaran dalam bentuk kegiatan pelatihan dan pendampingan. Hasil kegiatan pelatihan ini adalah terdapat peningkatan tentang pemahaman pentingnya literasi ICT guru dan pemahaman AR sebagai media pembelajaran inovatif sebesar 95,6%. Peningkatan Literasi Digital Guru sebesar 87% dan keterampilan guru dalam menggunakan AR sebesar 78,2%.","author":[{"dropping-particle":"","family":"Sinensis","given":"Arini Rosa","non-dropping-particle":"","parse-names":false,"suffix":""},{"dropping-particle":"","family":"Firdaus","given":"Thoha","non-dropping-particle":"","parse-names":false,"suffix":""},{"dropping-particle":"","family":"Mustofa","given":"M. Iqbal","non-dropping-particle":"","parse-names":false,"suffix":""},{"dropping-particle":"","family":"Puspita","given":"Intan","non-dropping-particle":"","parse-names":false,"suffix":""},{"dropping-particle":"","family":"Chandra","given":"Adi","non-dropping-particle":"","parse-names":false,"suffix":""}],"container-title":"Jurnal PKM: Pengabdian kepada Masyarakat","id":"ITEM-1","issue":"5","issued":{"date-parts":[["2022"]]},"page":"584-590","title":"PELATIHAN PENGGUNAAN APLIKASI AUGMENTED REALITY (AR) UNTUK MENINGKATKAN LITERASI DIGITAL GURU DI SMP NEGERI 3 BP PELIUNG","type":"article-journal","volume":"5"},"uris":["http://www.mendeley.com/documents/?uuid=cb6d9a28-670f-43c4-9fef-e77211b695cf"]}],"mendeley":{"formattedCitation":"(Sinensis et al., 2022)","plainTextFormattedCitation":"(Sinensis et al., 2022)","previouslyFormattedCitation":"(Sinensis et al., 2022)"},"properties":{"noteIndex":0},"schema":"https://github.com/citation-style-language/schema/raw/master/csl-citation.json"}</w:instrText>
      </w:r>
      <w:r w:rsidR="00E861EC">
        <w:rPr>
          <w:rFonts w:ascii="Century Gothic" w:hAnsi="Century Gothic"/>
          <w:sz w:val="18"/>
          <w:szCs w:val="18"/>
        </w:rPr>
        <w:fldChar w:fldCharType="separate"/>
      </w:r>
      <w:r w:rsidR="00E861EC" w:rsidRPr="00E861EC">
        <w:rPr>
          <w:rFonts w:ascii="Century Gothic" w:hAnsi="Century Gothic"/>
          <w:noProof/>
          <w:sz w:val="18"/>
          <w:szCs w:val="18"/>
        </w:rPr>
        <w:t>(Sinensis et al., 2022)</w:t>
      </w:r>
      <w:r w:rsidR="00E861EC">
        <w:rPr>
          <w:rFonts w:ascii="Century Gothic" w:hAnsi="Century Gothic"/>
          <w:sz w:val="18"/>
          <w:szCs w:val="18"/>
        </w:rPr>
        <w:fldChar w:fldCharType="end"/>
      </w:r>
      <w:r w:rsidRPr="005301B7">
        <w:rPr>
          <w:rFonts w:ascii="Century Gothic" w:hAnsi="Century Gothic"/>
          <w:sz w:val="18"/>
          <w:szCs w:val="18"/>
        </w:rPr>
        <w:t xml:space="preserve">; Anas, dkk memberikan pelatihan AR SMP N 2 BUA serta hasilnya menunjukkan bahwa guru mampu merancang media pembelajaran AR untuk menunjang kemampuan pedagogik yang dibutuhkan guru </w:t>
      </w:r>
      <w:r w:rsidR="00E861EC">
        <w:rPr>
          <w:rFonts w:ascii="Century Gothic" w:hAnsi="Century Gothic"/>
          <w:sz w:val="18"/>
          <w:szCs w:val="18"/>
        </w:rPr>
        <w:fldChar w:fldCharType="begin" w:fldLock="1"/>
      </w:r>
      <w:r w:rsidR="00B80906">
        <w:rPr>
          <w:rFonts w:ascii="Century Gothic" w:hAnsi="Century Gothic"/>
          <w:sz w:val="18"/>
          <w:szCs w:val="18"/>
        </w:rPr>
        <w:instrText>ADDIN CSL_CITATION {"citationItems":[{"id":"ITEM-1","itemData":{"abstract":"… Guru abad 21 harus memiliki sejumlah keterampilan dan kemampuan untuk … membantu guru memenuhi tuntutan pendidikan abad 21 dan menunjang kompetensi pedagogik dengan …","author":[{"dropping-particle":"","family":"Anas","given":"A","non-dropping-particle":"","parse-names":false,"suffix":""},{"dropping-particle":"","family":"Djusmin","given":"V B","non-dropping-particle":"","parse-names":false,"suffix":""},{"dropping-particle":"","family":"Pasandaran","given":"R F","non-dropping-particle":"","parse-names":false,"suffix":""}],"container-title":"Madaniya","id":"ITEM-1","issue":"4","issued":{"date-parts":[["2023"]]},"page":"1613-1620","title":"Media Augmented Reality: Pelatihan Pada Guru SMP untuk Mendukung Keterampilan Pedagogik Guru Abad 21","type":"article-journal","volume":"4"},"uris":["http://www.mendeley.com/documents/?uuid=3071dd25-d6c6-46a7-9af3-411e6e85996f"]}],"mendeley":{"formattedCitation":"(Anas et al., 2023)","plainTextFormattedCitation":"(Anas et al., 2023)","previouslyFormattedCitation":"(Anas et al., 2023)"},"properties":{"noteIndex":0},"schema":"https://github.com/citation-style-language/schema/raw/master/csl-citation.json"}</w:instrText>
      </w:r>
      <w:r w:rsidR="00E861EC">
        <w:rPr>
          <w:rFonts w:ascii="Century Gothic" w:hAnsi="Century Gothic"/>
          <w:sz w:val="18"/>
          <w:szCs w:val="18"/>
        </w:rPr>
        <w:fldChar w:fldCharType="separate"/>
      </w:r>
      <w:r w:rsidR="00E861EC" w:rsidRPr="00E861EC">
        <w:rPr>
          <w:rFonts w:ascii="Century Gothic" w:hAnsi="Century Gothic"/>
          <w:noProof/>
          <w:sz w:val="18"/>
          <w:szCs w:val="18"/>
        </w:rPr>
        <w:t>(Anas et al., 2023)</w:t>
      </w:r>
      <w:r w:rsidR="00E861EC">
        <w:rPr>
          <w:rFonts w:ascii="Century Gothic" w:hAnsi="Century Gothic"/>
          <w:sz w:val="18"/>
          <w:szCs w:val="18"/>
        </w:rPr>
        <w:fldChar w:fldCharType="end"/>
      </w:r>
      <w:r w:rsidRPr="005301B7">
        <w:rPr>
          <w:rFonts w:ascii="Century Gothic" w:hAnsi="Century Gothic"/>
          <w:sz w:val="18"/>
          <w:szCs w:val="18"/>
        </w:rPr>
        <w:t xml:space="preserve">; dan Sukriadi, dkk memberikan pelatihan AR bagi guru </w:t>
      </w:r>
      <w:r w:rsidRPr="005301B7">
        <w:rPr>
          <w:rFonts w:ascii="Century Gothic" w:hAnsi="Century Gothic"/>
          <w:sz w:val="18"/>
          <w:szCs w:val="18"/>
        </w:rPr>
        <w:lastRenderedPageBreak/>
        <w:t xml:space="preserve">da mahsiswa PGSD untuk menunjang pembelajaran materi geometri dan hasil menunjukkan peningkatan minat serta motivasi peserta pelatihan dalam membuat media pembelajaran </w:t>
      </w:r>
      <w:r w:rsidR="00B80906">
        <w:rPr>
          <w:rFonts w:ascii="Century Gothic" w:hAnsi="Century Gothic"/>
          <w:sz w:val="18"/>
          <w:szCs w:val="18"/>
        </w:rPr>
        <w:fldChar w:fldCharType="begin" w:fldLock="1"/>
      </w:r>
      <w:r w:rsidR="00B80906">
        <w:rPr>
          <w:rFonts w:ascii="Century Gothic" w:hAnsi="Century Gothic"/>
          <w:sz w:val="18"/>
          <w:szCs w:val="18"/>
        </w:rPr>
        <w:instrText>ADDIN CSL_CITATION {"citationItems":[{"id":"ITEM-1","itemData":{"abstract":"… aplikasi berbasis Augmented Reality; 2) Meningkatnya minat serta motivasi para mahasiswa PGSD dan para guru SD dalam mempelajari dan membuat media pembelajaran dengan …","author":[{"dropping-particle":"","family":"Sukriadi","given":"S","non-dropping-particle":"","parse-names":false,"suffix":""},{"dropping-particle":"","family":"Kusdar","given":"K","non-dropping-particle":"","parse-names":false,"suffix":""},{"dropping-particle":"","family":"Djangka","given":"L","non-dropping-particle":"","parse-names":false,"suffix":""},{"dropping-particle":"","family":"...","given":"","non-dropping-particle":"","parse-names":false,"suffix":""}],"container-title":"Budimas: Jurnal …","id":"ITEM-1","issue":"02","issued":{"date-parts":[["2023"]]},"page":"2","title":"Pelatihan Pembuatan Dan Penggunaan Matematika Kreatif Augmented Reality Sebagai Media Pembelajaran Geometri Bagi Guru Dan …","type":"article-journal","volume":"05"},"uris":["http://www.mendeley.com/documents/?uuid=aff5cf89-fd54-4cfa-baa1-fde3bc1c0baf"]}],"mendeley":{"formattedCitation":"(Sukriadi et al., 2023)","plainTextFormattedCitation":"(Sukriadi et al., 2023)","previouslyFormattedCitation":"(Sukriadi et al., 2023)"},"properties":{"noteIndex":0},"schema":"https://github.com/citation-style-language/schema/raw/master/csl-citation.json"}</w:instrText>
      </w:r>
      <w:r w:rsidR="00B80906">
        <w:rPr>
          <w:rFonts w:ascii="Century Gothic" w:hAnsi="Century Gothic"/>
          <w:sz w:val="18"/>
          <w:szCs w:val="18"/>
        </w:rPr>
        <w:fldChar w:fldCharType="separate"/>
      </w:r>
      <w:r w:rsidR="00B80906" w:rsidRPr="00B80906">
        <w:rPr>
          <w:rFonts w:ascii="Century Gothic" w:hAnsi="Century Gothic"/>
          <w:noProof/>
          <w:sz w:val="18"/>
          <w:szCs w:val="18"/>
        </w:rPr>
        <w:t>(Sukriadi et al., 2023)</w:t>
      </w:r>
      <w:r w:rsidR="00B80906">
        <w:rPr>
          <w:rFonts w:ascii="Century Gothic" w:hAnsi="Century Gothic"/>
          <w:sz w:val="18"/>
          <w:szCs w:val="18"/>
        </w:rPr>
        <w:fldChar w:fldCharType="end"/>
      </w:r>
      <w:r w:rsidRPr="005301B7">
        <w:rPr>
          <w:rFonts w:ascii="Century Gothic" w:hAnsi="Century Gothic"/>
          <w:sz w:val="18"/>
          <w:szCs w:val="18"/>
        </w:rPr>
        <w:t xml:space="preserve">. Oleh karenanya, tim PKM berinisiatif memberikan workshop penggunaan AR bagi guru-guru di SMA Negeri 1 Banyuasin I Sumatera Selatan. Pelaksanaan kegiatan PKM ini menggunakan metode Participatory Action Research (PAR) dengan empat langkah kegiatan </w:t>
      </w:r>
      <w:r w:rsidR="00B80906">
        <w:rPr>
          <w:rFonts w:ascii="Century Gothic" w:hAnsi="Century Gothic"/>
          <w:sz w:val="18"/>
          <w:szCs w:val="18"/>
        </w:rPr>
        <w:fldChar w:fldCharType="begin" w:fldLock="1"/>
      </w:r>
      <w:r w:rsidR="00B80906">
        <w:rPr>
          <w:rFonts w:ascii="Century Gothic" w:hAnsi="Century Gothic"/>
          <w:sz w:val="18"/>
          <w:szCs w:val="18"/>
        </w:rPr>
        <w:instrText>ADDIN CSL_CITATION {"citationItems":[{"id":"ITEM-1","itemData":{"abstract":"Computers help and make it easier for students to carry out various activities including in terms of design to produce various products such as wall magazines, flyers, business cards, and so on. Conscience Belawan Private High School students have used computer applications such as Paint, Microsoft Office Word and Power Point, but have never used Microsoft Office Publisher. This community service aims to develop students' creativity by providing examples of flyer and business card designs using Microsoft Office Publisher. The result of this community service activity is that students are expected to be able to improve their ability to use computer applications and apply them in everyday life. In addition, students are expected to be able to increase their creativity and put it into design ideas. Abstrak: Komputer membantu dan mempermudah siswa dalam melakukan berbagai aktivitas termasuk dalam hal desain untuk menghasilkan berbagai produk seperti majalah dinding, flyer, kartu nama, dan sebagainya. Siswa SMA Swasta Nurani Belawan sudah pernah menggunakan aplikasi komputer seperti Paint, Microsoft Office Word dan Power Point, namun belum pernah menggunakan Microsoft Office Publisher. Pengabdian kepada masyarakat ini bertujuan untuk mengembangkan kreatifitas siswa dengan memberikan contoh-contoh desain flyer dan kartu nama menggunakan Microsoft Office Publisher. Hasil capaian kegiatan pengabdian kepada masyarakat ini adalah siswa/i diharapkan dapat meningkatkan kemampuan penggunaan aplikasi komputer serta menerapkannya dalam kehidupan sehari-hari. Selain itu, diharapkan siswa/i dapat meningkatkan kreativitasnya dan menuangkannya dalam ide-ide desain.","author":[{"dropping-particle":"","family":"Putri","given":"Raissa Amanda","non-dropping-particle":"","parse-names":false,"suffix":""},{"dropping-particle":"","family":"Sembiring","given":"Salsalina Br","non-dropping-particle":"","parse-names":false,"suffix":""}],"container-title":"Jurnal IPTEK bagi Masyarakat","id":"ITEM-1","issue":"1","issued":{"date-parts":[["2021"]]},"page":"1-7","title":"Implementasi Aplikasi Desktop Publishing untuk Desain Flyer dan Kartu Nama dengan Metode Participatory Action Research (PAR)","type":"article-journal","volume":"1"},"uris":["http://www.mendeley.com/documents/?uuid=76c13e85-866e-46d6-872d-78923c4ebf7a"]}],"mendeley":{"formattedCitation":"(Putri &amp; Sembiring, 2021)","plainTextFormattedCitation":"(Putri &amp; Sembiring, 2021)","previouslyFormattedCitation":"(Putri &amp; Sembiring, 2021)"},"properties":{"noteIndex":0},"schema":"https://github.com/citation-style-language/schema/raw/master/csl-citation.json"}</w:instrText>
      </w:r>
      <w:r w:rsidR="00B80906">
        <w:rPr>
          <w:rFonts w:ascii="Century Gothic" w:hAnsi="Century Gothic"/>
          <w:sz w:val="18"/>
          <w:szCs w:val="18"/>
        </w:rPr>
        <w:fldChar w:fldCharType="separate"/>
      </w:r>
      <w:r w:rsidR="00B80906" w:rsidRPr="00B80906">
        <w:rPr>
          <w:rFonts w:ascii="Century Gothic" w:hAnsi="Century Gothic"/>
          <w:noProof/>
          <w:sz w:val="18"/>
          <w:szCs w:val="18"/>
        </w:rPr>
        <w:t>(Putri &amp; Sembiring, 2021)</w:t>
      </w:r>
      <w:r w:rsidR="00B80906">
        <w:rPr>
          <w:rFonts w:ascii="Century Gothic" w:hAnsi="Century Gothic"/>
          <w:sz w:val="18"/>
          <w:szCs w:val="18"/>
        </w:rPr>
        <w:fldChar w:fldCharType="end"/>
      </w:r>
      <w:r w:rsidRPr="005301B7">
        <w:rPr>
          <w:rFonts w:ascii="Century Gothic" w:hAnsi="Century Gothic"/>
          <w:sz w:val="18"/>
          <w:szCs w:val="18"/>
        </w:rPr>
        <w:t xml:space="preserve">. Tujuan PKM diharapkan dapat meningkatkan kompetensi guru menggunakan teknologi untuk menghasilakn media pembelajaran yang interaktif.  </w:t>
      </w: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78866E88" w14:textId="2111F7D9" w:rsidR="005301B7" w:rsidRPr="005301B7" w:rsidRDefault="005301B7" w:rsidP="005301B7">
      <w:pPr>
        <w:spacing w:after="200" w:line="276" w:lineRule="auto"/>
        <w:ind w:firstLine="425"/>
        <w:jc w:val="both"/>
        <w:rPr>
          <w:rFonts w:ascii="Century Gothic" w:hAnsi="Century Gothic"/>
          <w:sz w:val="18"/>
          <w:szCs w:val="18"/>
          <w:lang w:val="id-ID" w:eastAsia="id-ID"/>
        </w:rPr>
      </w:pPr>
      <w:r w:rsidRPr="005301B7">
        <w:rPr>
          <w:rFonts w:ascii="Century Gothic" w:hAnsi="Century Gothic"/>
          <w:sz w:val="18"/>
          <w:szCs w:val="18"/>
          <w:lang w:val="id-ID" w:eastAsia="id-ID"/>
        </w:rPr>
        <w:t xml:space="preserve">Program PKM di SMA Negeri 1 Banyuasin I dirancang untuk meningkatkan kompetensi guru dalam penggunaan teknologi AR untuk menciptakan media pembelajaran yang interaktif, dengan menerapkan metode PAR. Kegiatan dilaksanakan pada hari Kamis tanggal 8 Agustus 2024 diikuti oleh 52 peserta. Metode PAR digunakan dengan memperhatikan bahwa kegiatan PKM yang dilakukan untuk mentransformasikan pengetahuan dan keterampilan sehingga peserta workshop memperoleh perubahan. Perubahan-perubahan ditunjukkan dengan peningkatan keterampilan dalam membuat dan menggunakan AR sehingga media yang dihasilkan dapat digunakan guru saat dikelas serta peningkatan kompetensi guru dapat tercapai </w:t>
      </w:r>
      <w:r w:rsidR="00B80906">
        <w:rPr>
          <w:rFonts w:ascii="Century Gothic" w:hAnsi="Century Gothic"/>
          <w:sz w:val="18"/>
          <w:szCs w:val="18"/>
          <w:lang w:val="id-ID" w:eastAsia="id-ID"/>
        </w:rPr>
        <w:fldChar w:fldCharType="begin" w:fldLock="1"/>
      </w:r>
      <w:r w:rsidR="00B80906">
        <w:rPr>
          <w:rFonts w:ascii="Century Gothic" w:hAnsi="Century Gothic"/>
          <w:sz w:val="18"/>
          <w:szCs w:val="18"/>
          <w:lang w:val="id-ID" w:eastAsia="id-ID"/>
        </w:rPr>
        <w:instrText>ADDIN CSL_CITATION {"citationItems":[{"id":"ITEM-1","itemData":{"author":[{"dropping-particle":"","family":"Saluza","given":"Imelda","non-dropping-particle":"","parse-names":false,"suffix":""},{"dropping-particle":"","family":"Yulianti","given":"Evi","non-dropping-particle":"","parse-names":false,"suffix":""},{"dropping-particle":"","family":"Putri","given":"Indah Pratiwi","non-dropping-particle":"","parse-names":false,"suffix":""},{"dropping-particle":"","family":"Marcelina","given":"Dona","non-dropping-particle":"","parse-names":false,"suffix":""},{"dropping-particle":"","family":"Sartika","given":"Dewi","non-dropping-particle":"","parse-names":false,"suffix":""}],"container-title":"SELAPARAANG : Jurnal Pengabdian Masyarakat Berkemajuan","id":"ITEM-1","issued":{"date-parts":[["2024"]]},"page":"1445-1452","title":"Pelatihan pemanfaatan teknologi artificial intelligence bagi guru sekolah dasar","type":"article-journal","volume":"8"},"uris":["http://www.mendeley.com/documents/?uuid=b0b86b04-3d20-4aec-b10e-3a2431df2b74"]}],"mendeley":{"formattedCitation":"(Saluza et al., 2024)","plainTextFormattedCitation":"(Saluza et al., 2024)","previouslyFormattedCitation":"(Saluza et al., 2024)"},"properties":{"noteIndex":0},"schema":"https://github.com/citation-style-language/schema/raw/master/csl-citation.json"}</w:instrText>
      </w:r>
      <w:r w:rsidR="00B80906">
        <w:rPr>
          <w:rFonts w:ascii="Century Gothic" w:hAnsi="Century Gothic"/>
          <w:sz w:val="18"/>
          <w:szCs w:val="18"/>
          <w:lang w:val="id-ID" w:eastAsia="id-ID"/>
        </w:rPr>
        <w:fldChar w:fldCharType="separate"/>
      </w:r>
      <w:r w:rsidR="00B80906" w:rsidRPr="00B80906">
        <w:rPr>
          <w:rFonts w:ascii="Century Gothic" w:hAnsi="Century Gothic"/>
          <w:noProof/>
          <w:sz w:val="18"/>
          <w:szCs w:val="18"/>
          <w:lang w:val="id-ID" w:eastAsia="id-ID"/>
        </w:rPr>
        <w:t>(Saluza et al., 2024)</w:t>
      </w:r>
      <w:r w:rsidR="00B80906">
        <w:rPr>
          <w:rFonts w:ascii="Century Gothic" w:hAnsi="Century Gothic"/>
          <w:sz w:val="18"/>
          <w:szCs w:val="18"/>
          <w:lang w:val="id-ID" w:eastAsia="id-ID"/>
        </w:rPr>
        <w:fldChar w:fldCharType="end"/>
      </w:r>
      <w:r w:rsidRPr="005301B7">
        <w:rPr>
          <w:rFonts w:ascii="Century Gothic" w:hAnsi="Century Gothic"/>
          <w:sz w:val="18"/>
          <w:szCs w:val="18"/>
          <w:lang w:val="id-ID" w:eastAsia="id-ID"/>
        </w:rPr>
        <w:t xml:space="preserve">. </w:t>
      </w:r>
    </w:p>
    <w:p w14:paraId="584B55BC" w14:textId="0E0B5E82" w:rsidR="005301B7" w:rsidRDefault="005301B7" w:rsidP="005301B7">
      <w:pPr>
        <w:spacing w:after="200" w:line="276" w:lineRule="auto"/>
        <w:ind w:firstLine="425"/>
        <w:jc w:val="both"/>
        <w:rPr>
          <w:rFonts w:ascii="Century Gothic" w:hAnsi="Century Gothic"/>
          <w:sz w:val="18"/>
          <w:szCs w:val="18"/>
          <w:lang w:val="id-ID" w:eastAsia="id-ID"/>
        </w:rPr>
      </w:pPr>
      <w:r w:rsidRPr="005301B7">
        <w:rPr>
          <w:rFonts w:ascii="Century Gothic" w:hAnsi="Century Gothic"/>
          <w:sz w:val="18"/>
          <w:szCs w:val="18"/>
          <w:lang w:val="id-ID" w:eastAsia="id-ID"/>
        </w:rPr>
        <w:t xml:space="preserve">Metode PAR merupakan pendekatan kolaboratif yang menggabungkan pengamatan dengan tindakan nyata untuk menciptakan perubahan positif, sambil melibatkan partisipasi aktif dari pihak-pihak yang terlibat </w:t>
      </w:r>
      <w:r w:rsidR="00B80906">
        <w:rPr>
          <w:rFonts w:ascii="Century Gothic" w:hAnsi="Century Gothic"/>
          <w:sz w:val="18"/>
          <w:szCs w:val="18"/>
          <w:lang w:val="id-ID" w:eastAsia="id-ID"/>
        </w:rPr>
        <w:fldChar w:fldCharType="begin" w:fldLock="1"/>
      </w:r>
      <w:r w:rsidR="00B80906">
        <w:rPr>
          <w:rFonts w:ascii="Century Gothic" w:hAnsi="Century Gothic"/>
          <w:sz w:val="18"/>
          <w:szCs w:val="18"/>
          <w:lang w:val="id-ID" w:eastAsia="id-ID"/>
        </w:rPr>
        <w:instrText>ADDIN CSL_CITATION {"citationItems":[{"id":"ITEM-1","itemData":{"DOI":"10.31004/cdj.v3i1.3494","ISSN":"2721-4990","abstract":"Salah satu potensi desa Karangampel Kudus adalah keberadaan UMKM.  Sistem pemasaran UMKM tersebut masih bersifat konvensional. Di tengah pandemi sekarang ini, sebuah kebutuhan transformasi pemasaran dari konvensional ke digital. Tujuan pengabdian ini adalah memberikan edukasi urgensi digital marketing sebagai media dalam melakukan promosi di tengah pandemic covid-19. Metode yang digunakan pada pengabdian ini adalah participatory action research (PAR) selama satu bulan penuh di mitra pengabdian Desa Karangampel, Kudus. Pelibatan langsung masyarakat terlihat dalam beberapa program kegiatan pengabdian masyarakat, antara lain, sebanyak 20 pelaku usaha dan UMKM berpartisipasi dalam kegiatan pelatihan. Hasil dari pengabdian ini adalah aktivasi website desa sebagai pusat informasi desa, beberapa produk UMKM sudah mampu mampu menggunakan digital sebagai media promosi. ","author":[{"dropping-particle":"","family":"Qomar","given":"Moh. Nurul","non-dropping-particle":"","parse-names":false,"suffix":""},{"dropping-particle":"","family":"Karsono","given":"Lorena Dara Putri","non-dropping-particle":"","parse-names":false,"suffix":""},{"dropping-particle":"","family":"Aniqoh","given":"Fina Zahrotul","non-dropping-particle":"","parse-names":false,"suffix":""},{"dropping-particle":"","family":"Aini","given":"Chamidah Nor","non-dropping-particle":"","parse-names":false,"suffix":""},{"dropping-particle":"","family":"Anjani","given":"Yassirlana","non-dropping-particle":"","parse-names":false,"suffix":""}],"container-title":"Community Development Journal : Jurnal Pengabdian Masyarakat","id":"ITEM-1","issue":"1","issued":{"date-parts":[["2022"]]},"page":"74-81","title":"Peningkatan Kualitas Umkm Berbasis Digital Dengan Metode Participatory Action Research (Par)","type":"article-journal","volume":"3"},"uris":["http://www.mendeley.com/documents/?uuid=d6cac2a2-6a6d-432d-9ecc-54bfb22c7703"]}],"mendeley":{"formattedCitation":"(Qomar et al., 2022)","plainTextFormattedCitation":"(Qomar et al., 2022)","previouslyFormattedCitation":"(Qomar et al., 2022)"},"properties":{"noteIndex":0},"schema":"https://github.com/citation-style-language/schema/raw/master/csl-citation.json"}</w:instrText>
      </w:r>
      <w:r w:rsidR="00B80906">
        <w:rPr>
          <w:rFonts w:ascii="Century Gothic" w:hAnsi="Century Gothic"/>
          <w:sz w:val="18"/>
          <w:szCs w:val="18"/>
          <w:lang w:val="id-ID" w:eastAsia="id-ID"/>
        </w:rPr>
        <w:fldChar w:fldCharType="separate"/>
      </w:r>
      <w:r w:rsidR="00B80906" w:rsidRPr="00B80906">
        <w:rPr>
          <w:rFonts w:ascii="Century Gothic" w:hAnsi="Century Gothic"/>
          <w:noProof/>
          <w:sz w:val="18"/>
          <w:szCs w:val="18"/>
          <w:lang w:val="id-ID" w:eastAsia="id-ID"/>
        </w:rPr>
        <w:t>(Qomar et al., 2022)</w:t>
      </w:r>
      <w:r w:rsidR="00B80906">
        <w:rPr>
          <w:rFonts w:ascii="Century Gothic" w:hAnsi="Century Gothic"/>
          <w:sz w:val="18"/>
          <w:szCs w:val="18"/>
          <w:lang w:val="id-ID" w:eastAsia="id-ID"/>
        </w:rPr>
        <w:fldChar w:fldCharType="end"/>
      </w:r>
      <w:r w:rsidRPr="005301B7">
        <w:rPr>
          <w:rFonts w:ascii="Century Gothic" w:hAnsi="Century Gothic"/>
          <w:sz w:val="18"/>
          <w:szCs w:val="18"/>
          <w:lang w:val="id-ID" w:eastAsia="id-ID"/>
        </w:rPr>
        <w:t xml:space="preserve">. Kegiatan penggunan AR untuk meningkatkan kompetensi guru dalam membuat media pembelajaran interaktif. PAR dimulai dengan langkah awal yaitu perencanaan dan pemahaman dilakukan dengan mengidentifikasi permasalahan mitra, langkah awal melibatkan penentuan dan emahaman permasalahan yang relevan yang dirasakan mitra </w:t>
      </w:r>
      <w:r w:rsidR="00B80906">
        <w:rPr>
          <w:rFonts w:ascii="Century Gothic" w:hAnsi="Century Gothic"/>
          <w:sz w:val="18"/>
          <w:szCs w:val="18"/>
          <w:lang w:val="id-ID" w:eastAsia="id-ID"/>
        </w:rPr>
        <w:fldChar w:fldCharType="begin" w:fldLock="1"/>
      </w:r>
      <w:r w:rsidR="00B80906">
        <w:rPr>
          <w:rFonts w:ascii="Century Gothic" w:hAnsi="Century Gothic"/>
          <w:sz w:val="18"/>
          <w:szCs w:val="18"/>
          <w:lang w:val="id-ID" w:eastAsia="id-ID"/>
        </w:rPr>
        <w:instrText>ADDIN CSL_CITATION {"citationItems":[{"id":"ITEM-1","itemData":{"DOI":"10.29303/jppm.v5i4.4259","ISSN":"2614-7947","abstract":"Akses yang sulit dengan kondisi geografis yang berbukit-bukit dan lereng-lereng yang terjal menjadikan Taman Pendidikan Al-Qur'an (TPQ) di Desa Wonomerto Kecamatan Wonosalam Kabupaten Jombang belum memiliki kurikulum dan administrasi yang tertata. Di sisi lain kesadaran masyarakat atas pengelolaan administrasi TPQ yang baik, masih perlu peningkatan. Tulisan ini bertujuan untuk memberikan gambaran tentang usaha meningkatkan kesadaran masyarakat Dusun Wonomerto akan pentingnya administrasi dan penataan kurikulum TPQ. Melalui pendekatan Participatory Action Research (PAR), program ini dititikberatkan kepada membangun kesadaran mengenai pentingnya pendidikan anak di TPQ dengan melakukan sosialisasi kepada masyarakat tentang administrasi dan kurikulum pendidikan TPQ. Hasil dari penelitian ini adalah meningkatnya kesadaran wali murid (santri) dengan rutinnya melakukan pembayaran uang bulanan TPQ. Selain itu, kurikulum TPQ juga sudah tertara dengan dijadikannya buku capaian pembelajaran santri sebagai pegangan.  Hal ini meningkatkan semangat para santri dalam mempelajari Al-Qur’an.","author":[{"dropping-particle":"","family":"Khaerul","given":"Khaerul Umam","non-dropping-particle":"","parse-names":false,"suffix":""},{"dropping-particle":"","family":"Asisah","given":"Nila","non-dropping-particle":"","parse-names":false,"suffix":""},{"dropping-particle":"","family":"Muttaqin","given":"Zaenal","non-dropping-particle":"","parse-names":false,"suffix":""},{"dropping-particle":"","family":"Anam","given":"M. Masrul","non-dropping-particle":"","parse-names":false,"suffix":""},{"dropping-particle":"","family":"Aziza","given":"Riki Rokhmatul","non-dropping-particle":"","parse-names":false,"suffix":""}],"container-title":"Jurnal Pendidikan dan Pengabdian Masyarakat","id":"ITEM-1","issue":"4","issued":{"date-parts":[["2022"]]},"page":"411-416","title":"Peningkatan Kualitas Taman Pendidikan Al-Qur'an (Tpq) Melalui Metode Participatory Action Research (Par)","type":"article-journal","volume":"5"},"uris":["http://www.mendeley.com/documents/?uuid=8e1ad02b-6f67-462a-aac0-96633f9f0bf5"]}],"mendeley":{"formattedCitation":"(Khaerul et al., 2022)","plainTextFormattedCitation":"(Khaerul et al., 2022)","previouslyFormattedCitation":"(Khaerul et al., 2022)"},"properties":{"noteIndex":0},"schema":"https://github.com/citation-style-language/schema/raw/master/csl-citation.json"}</w:instrText>
      </w:r>
      <w:r w:rsidR="00B80906">
        <w:rPr>
          <w:rFonts w:ascii="Century Gothic" w:hAnsi="Century Gothic"/>
          <w:sz w:val="18"/>
          <w:szCs w:val="18"/>
          <w:lang w:val="id-ID" w:eastAsia="id-ID"/>
        </w:rPr>
        <w:fldChar w:fldCharType="separate"/>
      </w:r>
      <w:r w:rsidR="00B80906" w:rsidRPr="00B80906">
        <w:rPr>
          <w:rFonts w:ascii="Century Gothic" w:hAnsi="Century Gothic"/>
          <w:noProof/>
          <w:sz w:val="18"/>
          <w:szCs w:val="18"/>
          <w:lang w:val="id-ID" w:eastAsia="id-ID"/>
        </w:rPr>
        <w:t>(Khaerul et al., 2022)</w:t>
      </w:r>
      <w:r w:rsidR="00B80906">
        <w:rPr>
          <w:rFonts w:ascii="Century Gothic" w:hAnsi="Century Gothic"/>
          <w:sz w:val="18"/>
          <w:szCs w:val="18"/>
          <w:lang w:val="id-ID" w:eastAsia="id-ID"/>
        </w:rPr>
        <w:fldChar w:fldCharType="end"/>
      </w:r>
      <w:r w:rsidRPr="005301B7">
        <w:rPr>
          <w:rFonts w:ascii="Century Gothic" w:hAnsi="Century Gothic"/>
          <w:sz w:val="18"/>
          <w:szCs w:val="18"/>
          <w:lang w:val="id-ID" w:eastAsia="id-ID"/>
        </w:rPr>
        <w:t xml:space="preserve">. Setelah itu, merancang rencana tindakan yang akan dijalankan. Tahap ini melibatkan penyusunan strategi, pengembangan tujuan, dan persiapan sumber daya yang dibutuhkan untuk pelaksanaan. Langkah kedua implementasi, rencana yang telah dibuat dilaksanakan di lapangan. Langkah ketiga pengamatan, setelah implementasi dilaksanakan evaluasi bersama untuk menganalisis hasil tindakan. Terakhir refleksi, langkah ini mencakup diskusi mengenai apa yang berhasil, apa yang perlu diperbaiki, dan pelajaran yang dapat diambil dari pengalaman tersebut </w:t>
      </w:r>
      <w:r w:rsidR="00B80906">
        <w:rPr>
          <w:rFonts w:ascii="Century Gothic" w:hAnsi="Century Gothic"/>
          <w:sz w:val="18"/>
          <w:szCs w:val="18"/>
          <w:lang w:val="id-ID" w:eastAsia="id-ID"/>
        </w:rPr>
        <w:fldChar w:fldCharType="begin" w:fldLock="1"/>
      </w:r>
      <w:r w:rsidR="00235AA8">
        <w:rPr>
          <w:rFonts w:ascii="Century Gothic" w:hAnsi="Century Gothic"/>
          <w:sz w:val="18"/>
          <w:szCs w:val="18"/>
          <w:lang w:val="id-ID" w:eastAsia="id-ID"/>
        </w:rPr>
        <w:instrText>ADDIN CSL_CITATION {"citationItems":[{"id":"ITEM-1","itemData":{"DOI":"10.33330/jurdimas.v6i1.1268","ISSN":"2614-7912","abstract":"In an information system organization it is urgently needed to get information that is fast, precise in its presentation, the data displayed can be real and accurate. In a voting is generally done manually, both in the smallest and largest scope. Based on these conditions, with the use of technology that has developed rapidly at this time, the process of selecting the Student Council Chairperson which is usually done manually can now be done online using electronic voting, with e-voting it is hoped that students can access and elect candidates for Student Council President anywhere without having to come. directly to the polling place where students are usually gathered in a place like before. In developing a website-based e-voting system using the waterfall method with a needs analysis process, system design, design and testing of the e-voting system will simplify the voting process and e-voting can maintain data security from manipulation by other parties. The method in counseling is in the form of science and technology diffusion, with the stages of socialization and training in the use of the e-voting application. The purpose of this activity is to implement a more effective and transparent system for selecting the student council president.Keywords: application; electronic voting; election of chairman Abstrak: Dalam sebuah organisasi sistem informasi sangat dibutuhkan   untuk mendapatkan  informasi  yang  cepat, tepat dalam penyajiannya, data  yang  ditampilkan dapat  real  dan  akurat.  Dalam  sebuah  pemungutan  suara  umumnya  dilakukan  secara manual,  baik  dalam  ruang  lingkup  terkecil  maupun  terbesar.  Berdasarkan  kondisi tersebut  dengan  pemanfaatan  teknologi  yang  sudah  berkembang  pesat  saat  ini,  proses pemilihan Ketua OSIS  yang  biasanya dilakukan  secara  manual  kini  bisa dilakukan secara  daring  dengan  menggunakan electronic   voting,  dengan  adanya  e-voting diharapkan  siswa  dapat  mengakses dan  memilih  calon  ketua  OSIS  dimanapun  tanpa harus datang langsung ke tempat  pemungutan suara  yang  biasanya para siswa dikumpulkan dalam  suatu tempat seperti sebelumnya. Dalam pemgembangan  sistem e-voting berbasis website dengan menggunakan metode waterfall dengan proses analisa kebutuhan, perancangan sistem, design dan testing sistem e-voting akan mempermudah  proses  pemungutan  suara  dan  e-voting  dapat  menjaga  keamanan  data dari manipulasi pihak lain. Metode dalam penyuluhan berupa dipusi iptek, dengan tahap…","author":[{"dropping-particle":"","family":"Efendi","given":"Zulfan","non-dropping-particle":"","parse-names":false,"suffix":""},{"dropping-particle":"","family":"Christy","given":"Tika","non-dropping-particle":"","parse-names":false,"suffix":""},{"dropping-particle":"","family":"Latiffani","given":"Chitra","non-dropping-particle":"","parse-names":false,"suffix":""},{"dropping-particle":"","family":"Hakim","given":"Lukman Nul","non-dropping-particle":"","parse-names":false,"suffix":""}],"container-title":"Jurdimas (Jurnal Pengabdian Kepada Masyarakat) Royal","id":"ITEM-1","issue":"1","issued":{"date-parts":[["2023"]]},"page":"115-120","title":"Penyuluhan Penerapan Aplikasi E-Voting Pada SMP Negeri 1 Pulobandring Asahan","type":"article-journal","volume":"6"},"uris":["http://www.mendeley.com/documents/?uuid=b64eccfd-118c-4f61-b6ed-d2f290bde0f7"]}],"mendeley":{"formattedCitation":"(Efendi et al., 2023)","plainTextFormattedCitation":"(Efendi et al., 2023)","previouslyFormattedCitation":"(Efendi et al., 2023)"},"properties":{"noteIndex":0},"schema":"https://github.com/citation-style-language/schema/raw/master/csl-citation.json"}</w:instrText>
      </w:r>
      <w:r w:rsidR="00B80906">
        <w:rPr>
          <w:rFonts w:ascii="Century Gothic" w:hAnsi="Century Gothic"/>
          <w:sz w:val="18"/>
          <w:szCs w:val="18"/>
          <w:lang w:val="id-ID" w:eastAsia="id-ID"/>
        </w:rPr>
        <w:fldChar w:fldCharType="separate"/>
      </w:r>
      <w:r w:rsidR="00B80906" w:rsidRPr="00B80906">
        <w:rPr>
          <w:rFonts w:ascii="Century Gothic" w:hAnsi="Century Gothic"/>
          <w:noProof/>
          <w:sz w:val="18"/>
          <w:szCs w:val="18"/>
          <w:lang w:val="id-ID" w:eastAsia="id-ID"/>
        </w:rPr>
        <w:t>(Efendi et al., 2023)</w:t>
      </w:r>
      <w:r w:rsidR="00B80906">
        <w:rPr>
          <w:rFonts w:ascii="Century Gothic" w:hAnsi="Century Gothic"/>
          <w:sz w:val="18"/>
          <w:szCs w:val="18"/>
          <w:lang w:val="id-ID" w:eastAsia="id-ID"/>
        </w:rPr>
        <w:fldChar w:fldCharType="end"/>
      </w:r>
      <w:r w:rsidRPr="005301B7">
        <w:rPr>
          <w:rFonts w:ascii="Century Gothic" w:hAnsi="Century Gothic"/>
          <w:sz w:val="18"/>
          <w:szCs w:val="18"/>
          <w:lang w:val="id-ID" w:eastAsia="id-ID"/>
        </w:rPr>
        <w:t>. Adapun langkah kegiatan PKM yang akan dilaksanakan disajikan pada gambar 1.</w:t>
      </w:r>
    </w:p>
    <w:p w14:paraId="1C4B52FB" w14:textId="09892D03" w:rsidR="006405F4" w:rsidRPr="007F7E17" w:rsidRDefault="002E0227" w:rsidP="007F7E17">
      <w:pPr>
        <w:spacing w:after="200" w:line="276" w:lineRule="auto"/>
        <w:jc w:val="center"/>
        <w:rPr>
          <w:rFonts w:ascii="Century Gothic" w:hAnsi="Century Gothic"/>
          <w:sz w:val="32"/>
          <w:szCs w:val="32"/>
          <w:lang w:val="id-ID" w:eastAsia="id-ID"/>
        </w:rPr>
      </w:pPr>
      <w:r>
        <w:rPr>
          <w:rFonts w:ascii="Century Gothic" w:hAnsi="Century Gothic"/>
          <w:noProof/>
          <w:sz w:val="18"/>
          <w:szCs w:val="18"/>
          <w:lang w:val="id-ID" w:eastAsia="id-ID"/>
        </w:rPr>
        <w:drawing>
          <wp:inline distT="0" distB="0" distL="0" distR="0" wp14:anchorId="6EBA79D3" wp14:editId="38E956EC">
            <wp:extent cx="4587240" cy="2499360"/>
            <wp:effectExtent l="0" t="0" r="3810" b="15240"/>
            <wp:docPr id="46028160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43FD4C92" w14:textId="51170EC5" w:rsidR="00C64E46" w:rsidRDefault="00C64E46" w:rsidP="00C64E46">
      <w:pPr>
        <w:spacing w:after="200" w:line="276" w:lineRule="auto"/>
        <w:jc w:val="center"/>
        <w:rPr>
          <w:rFonts w:ascii="Century Gothic" w:hAnsi="Century Gothic"/>
          <w:sz w:val="18"/>
          <w:szCs w:val="18"/>
          <w:lang w:val="id-ID" w:eastAsia="id-ID"/>
        </w:rPr>
      </w:pPr>
      <w:r>
        <w:rPr>
          <w:rFonts w:ascii="Century Gothic" w:hAnsi="Century Gothic"/>
          <w:sz w:val="18"/>
          <w:szCs w:val="18"/>
          <w:lang w:val="id-ID" w:eastAsia="id-ID"/>
        </w:rPr>
        <w:t>Gambar 1. Metode PAR</w:t>
      </w:r>
    </w:p>
    <w:p w14:paraId="5D24F0BA" w14:textId="71EA48F1" w:rsidR="005301B7" w:rsidRPr="005301B7" w:rsidRDefault="005301B7" w:rsidP="005301B7">
      <w:pPr>
        <w:spacing w:after="200" w:line="276" w:lineRule="auto"/>
        <w:ind w:firstLine="425"/>
        <w:jc w:val="both"/>
        <w:rPr>
          <w:rFonts w:ascii="Century Gothic" w:hAnsi="Century Gothic"/>
          <w:sz w:val="18"/>
          <w:szCs w:val="18"/>
          <w:lang w:val="id-ID" w:eastAsia="id-ID"/>
        </w:rPr>
      </w:pPr>
      <w:r w:rsidRPr="005301B7">
        <w:rPr>
          <w:rFonts w:ascii="Century Gothic" w:hAnsi="Century Gothic"/>
          <w:sz w:val="18"/>
          <w:szCs w:val="18"/>
          <w:lang w:val="id-ID" w:eastAsia="id-ID"/>
        </w:rPr>
        <w:lastRenderedPageBreak/>
        <w:t>Gambar 1 menunjukkan langkah kegiatan yang akan dilakukan oleh tim PKM Universitas IGM dan mitra, dan langkahnya terdiri dari:</w:t>
      </w:r>
    </w:p>
    <w:p w14:paraId="6D33EAD5" w14:textId="77777777" w:rsidR="005301B7" w:rsidRPr="005301B7" w:rsidRDefault="005301B7" w:rsidP="005301B7">
      <w:pPr>
        <w:spacing w:after="200" w:line="276" w:lineRule="auto"/>
        <w:ind w:firstLine="425"/>
        <w:jc w:val="both"/>
        <w:rPr>
          <w:rFonts w:ascii="Century Gothic" w:hAnsi="Century Gothic"/>
          <w:sz w:val="18"/>
          <w:szCs w:val="18"/>
          <w:lang w:val="id-ID" w:eastAsia="id-ID"/>
        </w:rPr>
      </w:pPr>
      <w:r w:rsidRPr="005301B7">
        <w:rPr>
          <w:rFonts w:ascii="Century Gothic" w:hAnsi="Century Gothic"/>
          <w:sz w:val="18"/>
          <w:szCs w:val="18"/>
          <w:lang w:val="id-ID" w:eastAsia="id-ID"/>
        </w:rPr>
        <w:t>1.</w:t>
      </w:r>
      <w:r w:rsidRPr="005301B7">
        <w:rPr>
          <w:rFonts w:ascii="Century Gothic" w:hAnsi="Century Gothic"/>
          <w:sz w:val="18"/>
          <w:szCs w:val="18"/>
          <w:lang w:val="id-ID" w:eastAsia="id-ID"/>
        </w:rPr>
        <w:tab/>
        <w:t>Perencanaan dan pemahaman</w:t>
      </w:r>
    </w:p>
    <w:p w14:paraId="7BC4D05B" w14:textId="77777777" w:rsidR="005301B7" w:rsidRPr="005301B7" w:rsidRDefault="005301B7" w:rsidP="005301B7">
      <w:pPr>
        <w:spacing w:after="200" w:line="276" w:lineRule="auto"/>
        <w:ind w:left="709" w:firstLine="425"/>
        <w:jc w:val="both"/>
        <w:rPr>
          <w:rFonts w:ascii="Century Gothic" w:hAnsi="Century Gothic"/>
          <w:sz w:val="18"/>
          <w:szCs w:val="18"/>
          <w:lang w:val="id-ID" w:eastAsia="id-ID"/>
        </w:rPr>
      </w:pPr>
      <w:r w:rsidRPr="005301B7">
        <w:rPr>
          <w:rFonts w:ascii="Century Gothic" w:hAnsi="Century Gothic"/>
          <w:sz w:val="18"/>
          <w:szCs w:val="18"/>
          <w:lang w:val="id-ID" w:eastAsia="id-ID"/>
        </w:rPr>
        <w:t>Tim PKM Universitas IGM dan pihak sekolah bersama-sama mengidentifikasi kesenjangan fasilitas, keterampilan dan tantangan dalam pengintegrasian AR ke dalam pembelajaran, dilanjutkan dengan perencanaan kemudian dilakukan dengan menyusun program workshop yang mencakup teori dan praktik, termasuk peralatan yang dibutuhkan dan strategi implementasi.</w:t>
      </w:r>
    </w:p>
    <w:p w14:paraId="487A3150" w14:textId="77777777" w:rsidR="005301B7" w:rsidRPr="005301B7" w:rsidRDefault="005301B7" w:rsidP="005301B7">
      <w:pPr>
        <w:spacing w:after="200" w:line="276" w:lineRule="auto"/>
        <w:ind w:firstLine="425"/>
        <w:jc w:val="both"/>
        <w:rPr>
          <w:rFonts w:ascii="Century Gothic" w:hAnsi="Century Gothic"/>
          <w:sz w:val="18"/>
          <w:szCs w:val="18"/>
          <w:lang w:val="id-ID" w:eastAsia="id-ID"/>
        </w:rPr>
      </w:pPr>
      <w:r w:rsidRPr="005301B7">
        <w:rPr>
          <w:rFonts w:ascii="Century Gothic" w:hAnsi="Century Gothic"/>
          <w:sz w:val="18"/>
          <w:szCs w:val="18"/>
          <w:lang w:val="id-ID" w:eastAsia="id-ID"/>
        </w:rPr>
        <w:t>2.</w:t>
      </w:r>
      <w:r w:rsidRPr="005301B7">
        <w:rPr>
          <w:rFonts w:ascii="Century Gothic" w:hAnsi="Century Gothic"/>
          <w:sz w:val="18"/>
          <w:szCs w:val="18"/>
          <w:lang w:val="id-ID" w:eastAsia="id-ID"/>
        </w:rPr>
        <w:tab/>
        <w:t xml:space="preserve">Implementasi </w:t>
      </w:r>
    </w:p>
    <w:p w14:paraId="12C2A674" w14:textId="77777777" w:rsidR="005301B7" w:rsidRPr="005301B7" w:rsidRDefault="005301B7" w:rsidP="005301B7">
      <w:pPr>
        <w:spacing w:after="200" w:line="276" w:lineRule="auto"/>
        <w:ind w:left="709" w:firstLine="425"/>
        <w:jc w:val="both"/>
        <w:rPr>
          <w:rFonts w:ascii="Century Gothic" w:hAnsi="Century Gothic"/>
          <w:sz w:val="18"/>
          <w:szCs w:val="18"/>
          <w:lang w:val="id-ID" w:eastAsia="id-ID"/>
        </w:rPr>
      </w:pPr>
      <w:r w:rsidRPr="005301B7">
        <w:rPr>
          <w:rFonts w:ascii="Century Gothic" w:hAnsi="Century Gothic"/>
          <w:sz w:val="18"/>
          <w:szCs w:val="18"/>
          <w:lang w:val="id-ID" w:eastAsia="id-ID"/>
        </w:rPr>
        <w:t>Tim PKM Universitas IGM bertindak sebagai fasilitator atau pendukung dan mitra menjadi peserta pada kegiatan workshop pengembangan kompetensi guru melalui pembuatan media pembelajaran interaktif menggunakan augmented reality. Implementasi dimulai dengan sosialisasi AR dengan paparan materi dan dilanjutkan dengan praktik serta pendampingan pembuatan agar mitra mahir membuat dan tujuan kegiatan tercapai.</w:t>
      </w:r>
    </w:p>
    <w:p w14:paraId="50786231" w14:textId="77777777" w:rsidR="005301B7" w:rsidRPr="005301B7" w:rsidRDefault="005301B7" w:rsidP="005301B7">
      <w:pPr>
        <w:spacing w:after="200" w:line="276" w:lineRule="auto"/>
        <w:ind w:firstLine="425"/>
        <w:jc w:val="both"/>
        <w:rPr>
          <w:rFonts w:ascii="Century Gothic" w:hAnsi="Century Gothic"/>
          <w:sz w:val="18"/>
          <w:szCs w:val="18"/>
          <w:lang w:val="id-ID" w:eastAsia="id-ID"/>
        </w:rPr>
      </w:pPr>
      <w:r w:rsidRPr="005301B7">
        <w:rPr>
          <w:rFonts w:ascii="Century Gothic" w:hAnsi="Century Gothic"/>
          <w:sz w:val="18"/>
          <w:szCs w:val="18"/>
          <w:lang w:val="id-ID" w:eastAsia="id-ID"/>
        </w:rPr>
        <w:t>3.</w:t>
      </w:r>
      <w:r w:rsidRPr="005301B7">
        <w:rPr>
          <w:rFonts w:ascii="Century Gothic" w:hAnsi="Century Gothic"/>
          <w:sz w:val="18"/>
          <w:szCs w:val="18"/>
          <w:lang w:val="id-ID" w:eastAsia="id-ID"/>
        </w:rPr>
        <w:tab/>
        <w:t>Pengamatan</w:t>
      </w:r>
    </w:p>
    <w:p w14:paraId="355BD887" w14:textId="77777777" w:rsidR="005301B7" w:rsidRPr="005301B7" w:rsidRDefault="005301B7" w:rsidP="005301B7">
      <w:pPr>
        <w:spacing w:after="200" w:line="276" w:lineRule="auto"/>
        <w:ind w:left="709" w:firstLine="425"/>
        <w:jc w:val="both"/>
        <w:rPr>
          <w:rFonts w:ascii="Century Gothic" w:hAnsi="Century Gothic"/>
          <w:sz w:val="18"/>
          <w:szCs w:val="18"/>
          <w:lang w:val="id-ID" w:eastAsia="id-ID"/>
        </w:rPr>
      </w:pPr>
      <w:r w:rsidRPr="005301B7">
        <w:rPr>
          <w:rFonts w:ascii="Century Gothic" w:hAnsi="Century Gothic"/>
          <w:sz w:val="18"/>
          <w:szCs w:val="18"/>
          <w:lang w:val="id-ID" w:eastAsia="id-ID"/>
        </w:rPr>
        <w:t xml:space="preserve">Pengukuran kegiatan yang telah dilakukan bersama mitra, tim PKM Universitas IGM membagikan kuesioner bagi peserta kegiatan sebagai bentuk evaluasi dengan tujuan untuk mengukur pemahaman peserta kegiatan yang telah dilaksanakan. </w:t>
      </w:r>
    </w:p>
    <w:p w14:paraId="1F8E8E02" w14:textId="77777777" w:rsidR="005301B7" w:rsidRPr="005301B7" w:rsidRDefault="005301B7" w:rsidP="005301B7">
      <w:pPr>
        <w:spacing w:after="200" w:line="276" w:lineRule="auto"/>
        <w:ind w:firstLine="425"/>
        <w:jc w:val="both"/>
        <w:rPr>
          <w:rFonts w:ascii="Century Gothic" w:hAnsi="Century Gothic"/>
          <w:sz w:val="18"/>
          <w:szCs w:val="18"/>
          <w:lang w:val="id-ID" w:eastAsia="id-ID"/>
        </w:rPr>
      </w:pPr>
      <w:r w:rsidRPr="005301B7">
        <w:rPr>
          <w:rFonts w:ascii="Century Gothic" w:hAnsi="Century Gothic"/>
          <w:sz w:val="18"/>
          <w:szCs w:val="18"/>
          <w:lang w:val="id-ID" w:eastAsia="id-ID"/>
        </w:rPr>
        <w:t>4.</w:t>
      </w:r>
      <w:r w:rsidRPr="005301B7">
        <w:rPr>
          <w:rFonts w:ascii="Century Gothic" w:hAnsi="Century Gothic"/>
          <w:sz w:val="18"/>
          <w:szCs w:val="18"/>
          <w:lang w:val="id-ID" w:eastAsia="id-ID"/>
        </w:rPr>
        <w:tab/>
        <w:t xml:space="preserve">Refleksi </w:t>
      </w:r>
    </w:p>
    <w:p w14:paraId="09C7ABA7" w14:textId="3AEAA9D6" w:rsidR="005301B7" w:rsidRPr="007A0537" w:rsidRDefault="005301B7" w:rsidP="005301B7">
      <w:pPr>
        <w:spacing w:after="200" w:line="276" w:lineRule="auto"/>
        <w:ind w:left="709" w:firstLine="425"/>
        <w:jc w:val="both"/>
        <w:rPr>
          <w:rFonts w:ascii="Century Gothic" w:hAnsi="Century Gothic"/>
          <w:sz w:val="18"/>
          <w:szCs w:val="18"/>
          <w:lang w:val="id-ID" w:eastAsia="id-ID"/>
        </w:rPr>
      </w:pPr>
      <w:r w:rsidRPr="005301B7">
        <w:rPr>
          <w:rFonts w:ascii="Century Gothic" w:hAnsi="Century Gothic"/>
          <w:sz w:val="18"/>
          <w:szCs w:val="18"/>
          <w:lang w:val="id-ID" w:eastAsia="id-ID"/>
        </w:rPr>
        <w:t>Evaluasi di analisis dengan memperhitungkan nilai indeks penilaian terhadap kegiatan yang telah dilaksanakan.</w:t>
      </w:r>
    </w:p>
    <w:p w14:paraId="6870E054" w14:textId="780FA0FF"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2620BDE5" w14:textId="77777777" w:rsidR="005301B7" w:rsidRPr="005301B7" w:rsidRDefault="005301B7" w:rsidP="005301B7">
      <w:pPr>
        <w:spacing w:after="200" w:line="276" w:lineRule="auto"/>
        <w:ind w:firstLine="425"/>
        <w:jc w:val="both"/>
        <w:rPr>
          <w:rFonts w:ascii="Century Gothic" w:hAnsi="Century Gothic"/>
          <w:sz w:val="18"/>
          <w:szCs w:val="18"/>
          <w:lang w:val="id-ID"/>
        </w:rPr>
      </w:pPr>
      <w:r w:rsidRPr="005301B7">
        <w:rPr>
          <w:rFonts w:ascii="Century Gothic" w:hAnsi="Century Gothic"/>
          <w:sz w:val="18"/>
          <w:szCs w:val="18"/>
          <w:lang w:val="id-ID"/>
        </w:rPr>
        <w:t>Kegiatan PKM dilaksanakan pada hari Kamis, 8 Agustus 2024 di SMA Negeri 1 Banyuasin I Sumatera Selatan dengan jumlah peserta sebanyak 52 orang. Kegiatan diawalai dengan pembukaan yang dilakukan oleh Kepala Sekolah Bapak Drs. Kms. Taufik R, M.Si, sosialisasi, praktik dan pendampingan, serta posstest.</w:t>
      </w:r>
    </w:p>
    <w:p w14:paraId="5121D215" w14:textId="77777777" w:rsidR="005301B7" w:rsidRPr="005301B7" w:rsidRDefault="005301B7" w:rsidP="005301B7">
      <w:pPr>
        <w:spacing w:after="200" w:line="276" w:lineRule="auto"/>
        <w:ind w:firstLine="425"/>
        <w:jc w:val="both"/>
        <w:rPr>
          <w:rFonts w:ascii="Century Gothic" w:hAnsi="Century Gothic"/>
          <w:sz w:val="18"/>
          <w:szCs w:val="18"/>
          <w:lang w:val="id-ID"/>
        </w:rPr>
      </w:pPr>
      <w:r w:rsidRPr="005301B7">
        <w:rPr>
          <w:rFonts w:ascii="Century Gothic" w:hAnsi="Century Gothic"/>
          <w:sz w:val="18"/>
          <w:szCs w:val="18"/>
          <w:lang w:val="id-ID"/>
        </w:rPr>
        <w:t>1.</w:t>
      </w:r>
      <w:r w:rsidRPr="005301B7">
        <w:rPr>
          <w:rFonts w:ascii="Century Gothic" w:hAnsi="Century Gothic"/>
          <w:sz w:val="18"/>
          <w:szCs w:val="18"/>
          <w:lang w:val="id-ID"/>
        </w:rPr>
        <w:tab/>
        <w:t>Perencanaan dan Pemahaman</w:t>
      </w:r>
    </w:p>
    <w:p w14:paraId="4907CFB3" w14:textId="77777777" w:rsidR="00F8422E" w:rsidRDefault="005301B7" w:rsidP="00F8422E">
      <w:pPr>
        <w:spacing w:after="200" w:line="276" w:lineRule="auto"/>
        <w:ind w:left="709" w:firstLine="425"/>
        <w:jc w:val="both"/>
        <w:rPr>
          <w:rFonts w:ascii="Century Gothic" w:hAnsi="Century Gothic"/>
          <w:sz w:val="18"/>
          <w:szCs w:val="18"/>
          <w:lang w:val="id-ID"/>
        </w:rPr>
      </w:pPr>
      <w:r w:rsidRPr="005301B7">
        <w:rPr>
          <w:rFonts w:ascii="Century Gothic" w:hAnsi="Century Gothic"/>
          <w:sz w:val="18"/>
          <w:szCs w:val="18"/>
          <w:lang w:val="id-ID"/>
        </w:rPr>
        <w:t xml:space="preserve">Langkah pertama dari metode kegiatan PKM adalah dengan melaksanakan perencanaan dan pemahaman, dan langkah ini diperoleh dari hasil identifikasi permasalahan mitra. Hasil diskusi dan pengamatan diperoleh malsah mitra antara lain adalah sudah adanya fasilitas dari mitra bagi para guru untuk melaksanakan proses pembelajaran serta guru-guru telah memiliki laptop untuk menunjang proses pembelajaran dan belum mendapatkan workshop penggunaan teknologi digital AR yang menghasilkan objek 3D sebagai media pembelajaran yang menyebabkan proses pembelajaran kurang interaktif dan sulitnya siswa untuk memahami materi pembelajaran seperti mata pelajaran Matematika untuk materi geometri tida dimensi, Biologi materi peredaran darah manusia, dan sebagainya. </w:t>
      </w:r>
    </w:p>
    <w:p w14:paraId="29BF2E00" w14:textId="78329EED" w:rsidR="005301B7" w:rsidRPr="005301B7" w:rsidRDefault="005301B7" w:rsidP="00F8422E">
      <w:pPr>
        <w:spacing w:after="200" w:line="276" w:lineRule="auto"/>
        <w:ind w:left="709" w:firstLine="425"/>
        <w:jc w:val="both"/>
        <w:rPr>
          <w:rFonts w:ascii="Century Gothic" w:hAnsi="Century Gothic"/>
          <w:sz w:val="18"/>
          <w:szCs w:val="18"/>
          <w:lang w:val="id-ID"/>
        </w:rPr>
      </w:pPr>
      <w:r w:rsidRPr="005301B7">
        <w:rPr>
          <w:rFonts w:ascii="Century Gothic" w:hAnsi="Century Gothic"/>
          <w:sz w:val="18"/>
          <w:szCs w:val="18"/>
          <w:lang w:val="id-ID"/>
        </w:rPr>
        <w:t>Hasil identifikasi dilanjutkan dengan melakukan kajian teoritis untuk merencanakan kegiatan yang dilakukan untuk membantu mitra. Hasil diskusi tim PKM Universitas IGM memutuskan untuk menggunakan assemblr EDU untuk membuat media pembelajaran dengan objek 3D, selanjutnya tim menyiapkan materi untuk dipaparkan saat sosialiasasi agar peserta mudah memahami dan menggunakan aplikasi assemblr EDU.</w:t>
      </w:r>
    </w:p>
    <w:p w14:paraId="26547A7D" w14:textId="77777777" w:rsidR="005301B7" w:rsidRPr="005301B7" w:rsidRDefault="005301B7" w:rsidP="005301B7">
      <w:pPr>
        <w:spacing w:after="200" w:line="276" w:lineRule="auto"/>
        <w:ind w:firstLine="425"/>
        <w:jc w:val="both"/>
        <w:rPr>
          <w:rFonts w:ascii="Century Gothic" w:hAnsi="Century Gothic"/>
          <w:sz w:val="18"/>
          <w:szCs w:val="18"/>
          <w:lang w:val="id-ID"/>
        </w:rPr>
      </w:pPr>
      <w:r w:rsidRPr="005301B7">
        <w:rPr>
          <w:rFonts w:ascii="Century Gothic" w:hAnsi="Century Gothic"/>
          <w:sz w:val="18"/>
          <w:szCs w:val="18"/>
          <w:lang w:val="id-ID"/>
        </w:rPr>
        <w:lastRenderedPageBreak/>
        <w:t>2.</w:t>
      </w:r>
      <w:r w:rsidRPr="005301B7">
        <w:rPr>
          <w:rFonts w:ascii="Century Gothic" w:hAnsi="Century Gothic"/>
          <w:sz w:val="18"/>
          <w:szCs w:val="18"/>
          <w:lang w:val="id-ID"/>
        </w:rPr>
        <w:tab/>
        <w:t>Implementasi</w:t>
      </w:r>
    </w:p>
    <w:p w14:paraId="11EBC1A3" w14:textId="77777777" w:rsidR="005301B7" w:rsidRPr="005301B7" w:rsidRDefault="005301B7" w:rsidP="00F8422E">
      <w:pPr>
        <w:spacing w:after="200" w:line="276" w:lineRule="auto"/>
        <w:ind w:left="709" w:firstLine="425"/>
        <w:jc w:val="both"/>
        <w:rPr>
          <w:rFonts w:ascii="Century Gothic" w:hAnsi="Century Gothic"/>
          <w:sz w:val="18"/>
          <w:szCs w:val="18"/>
          <w:lang w:val="id-ID"/>
        </w:rPr>
      </w:pPr>
      <w:r w:rsidRPr="005301B7">
        <w:rPr>
          <w:rFonts w:ascii="Century Gothic" w:hAnsi="Century Gothic"/>
          <w:sz w:val="18"/>
          <w:szCs w:val="18"/>
          <w:lang w:val="id-ID"/>
        </w:rPr>
        <w:t xml:space="preserve">Pada langkah ini, kegiatan diawali dengan memberikan sosialisasi berupa paparan tentang pentingnya teknologi dalam pembelajaran dan penggunaan aplikasi yang akan digunakan dalam praktik yang disajikan pada gambar 2. </w:t>
      </w:r>
    </w:p>
    <w:p w14:paraId="53CB5EBC" w14:textId="2F35E050" w:rsidR="005301B7" w:rsidRDefault="005301B7" w:rsidP="00F8422E">
      <w:pPr>
        <w:spacing w:after="200" w:line="276" w:lineRule="auto"/>
        <w:ind w:left="709" w:firstLine="425"/>
        <w:jc w:val="center"/>
        <w:rPr>
          <w:rFonts w:ascii="Century Gothic" w:hAnsi="Century Gothic"/>
          <w:sz w:val="18"/>
          <w:szCs w:val="18"/>
          <w:lang w:val="id-ID"/>
        </w:rPr>
      </w:pPr>
      <w:r w:rsidRPr="001A12A7">
        <w:rPr>
          <w:rFonts w:ascii="Cambria" w:hAnsi="Cambria"/>
          <w:noProof/>
        </w:rPr>
        <w:drawing>
          <wp:inline distT="0" distB="0" distL="0" distR="0" wp14:anchorId="50BAE80A" wp14:editId="2D64B7E0">
            <wp:extent cx="3200400" cy="1799541"/>
            <wp:effectExtent l="0" t="0" r="0" b="0"/>
            <wp:docPr id="751843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17555" cy="1809187"/>
                    </a:xfrm>
                    <a:prstGeom prst="rect">
                      <a:avLst/>
                    </a:prstGeom>
                    <a:noFill/>
                    <a:ln>
                      <a:noFill/>
                    </a:ln>
                  </pic:spPr>
                </pic:pic>
              </a:graphicData>
            </a:graphic>
          </wp:inline>
        </w:drawing>
      </w:r>
    </w:p>
    <w:p w14:paraId="1C73B903" w14:textId="4539C1C4" w:rsidR="005301B7" w:rsidRPr="005301B7" w:rsidRDefault="005301B7" w:rsidP="00F8422E">
      <w:pPr>
        <w:spacing w:after="200" w:line="276" w:lineRule="auto"/>
        <w:ind w:left="709"/>
        <w:jc w:val="center"/>
        <w:rPr>
          <w:rFonts w:ascii="Century Gothic" w:hAnsi="Century Gothic"/>
          <w:sz w:val="18"/>
          <w:szCs w:val="18"/>
          <w:lang w:val="id-ID"/>
        </w:rPr>
      </w:pPr>
      <w:r w:rsidRPr="005301B7">
        <w:rPr>
          <w:rFonts w:ascii="Century Gothic" w:hAnsi="Century Gothic"/>
          <w:sz w:val="18"/>
          <w:szCs w:val="18"/>
          <w:lang w:val="id-ID"/>
        </w:rPr>
        <w:t>Gambar 2. Implementasi Paparan Materi</w:t>
      </w:r>
    </w:p>
    <w:p w14:paraId="1E8D7A10" w14:textId="77777777" w:rsidR="005301B7" w:rsidRPr="005301B7" w:rsidRDefault="005301B7" w:rsidP="00F8422E">
      <w:pPr>
        <w:spacing w:after="200" w:line="276" w:lineRule="auto"/>
        <w:ind w:left="709" w:firstLine="425"/>
        <w:jc w:val="both"/>
        <w:rPr>
          <w:rFonts w:ascii="Century Gothic" w:hAnsi="Century Gothic"/>
          <w:sz w:val="18"/>
          <w:szCs w:val="18"/>
          <w:lang w:val="id-ID"/>
        </w:rPr>
      </w:pPr>
      <w:r w:rsidRPr="005301B7">
        <w:rPr>
          <w:rFonts w:ascii="Century Gothic" w:hAnsi="Century Gothic"/>
          <w:sz w:val="18"/>
          <w:szCs w:val="18"/>
          <w:lang w:val="id-ID"/>
        </w:rPr>
        <w:t xml:space="preserve">Gambar 2 merupakan langkah implementasi dengan memberikan paparan materi mengenai pentingnya teknologi dan langkah praktis dalam menggunakan aplikasi assemblr EDU. Paparan menjelaskan menu yang ada pada aplikasi serta masing-masing manfaatnya. Dilanjutkan dengan praktik dan pendampingan yang disajikan pada gambar 3.  </w:t>
      </w:r>
    </w:p>
    <w:tbl>
      <w:tblPr>
        <w:tblStyle w:val="TableGrid"/>
        <w:tblW w:w="0" w:type="auto"/>
        <w:tblInd w:w="426" w:type="dxa"/>
        <w:tblLook w:val="04A0" w:firstRow="1" w:lastRow="0" w:firstColumn="1" w:lastColumn="0" w:noHBand="0" w:noVBand="1"/>
      </w:tblPr>
      <w:tblGrid>
        <w:gridCol w:w="4296"/>
        <w:gridCol w:w="4825"/>
      </w:tblGrid>
      <w:tr w:rsidR="005301B7" w14:paraId="08AF8349" w14:textId="77777777" w:rsidTr="00E861EC">
        <w:tc>
          <w:tcPr>
            <w:tcW w:w="4296" w:type="dxa"/>
            <w:vMerge w:val="restart"/>
          </w:tcPr>
          <w:p w14:paraId="6F454B4C" w14:textId="662234CA" w:rsidR="005301B7" w:rsidRDefault="005301B7" w:rsidP="00B76928">
            <w:pPr>
              <w:pStyle w:val="ListParagraph"/>
              <w:spacing w:line="480" w:lineRule="auto"/>
              <w:ind w:left="0" w:firstLine="0"/>
              <w:rPr>
                <w:rFonts w:ascii="Cambria" w:hAnsi="Cambria"/>
              </w:rPr>
            </w:pPr>
            <w:r w:rsidRPr="005301B7">
              <w:rPr>
                <w:rFonts w:ascii="Century Gothic" w:hAnsi="Century Gothic"/>
                <w:sz w:val="18"/>
                <w:szCs w:val="18"/>
                <w:lang w:val="id-ID"/>
              </w:rPr>
              <w:t xml:space="preserve"> </w:t>
            </w:r>
            <w:r w:rsidRPr="00E10010">
              <w:rPr>
                <w:rFonts w:ascii="Cambria" w:hAnsi="Cambria"/>
                <w:noProof/>
              </w:rPr>
              <w:drawing>
                <wp:inline distT="0" distB="0" distL="0" distR="0" wp14:anchorId="04216AC0" wp14:editId="1108FCF4">
                  <wp:extent cx="2590800" cy="3454399"/>
                  <wp:effectExtent l="0" t="0" r="0" b="0"/>
                  <wp:docPr id="14207087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12553" cy="3483403"/>
                          </a:xfrm>
                          <a:prstGeom prst="rect">
                            <a:avLst/>
                          </a:prstGeom>
                          <a:noFill/>
                          <a:ln>
                            <a:noFill/>
                          </a:ln>
                        </pic:spPr>
                      </pic:pic>
                    </a:graphicData>
                  </a:graphic>
                </wp:inline>
              </w:drawing>
            </w:r>
          </w:p>
        </w:tc>
        <w:tc>
          <w:tcPr>
            <w:tcW w:w="4825" w:type="dxa"/>
          </w:tcPr>
          <w:p w14:paraId="50668956" w14:textId="77777777" w:rsidR="005301B7" w:rsidRDefault="005301B7" w:rsidP="00B76928">
            <w:pPr>
              <w:pStyle w:val="ListParagraph"/>
              <w:spacing w:line="480" w:lineRule="auto"/>
              <w:ind w:left="0" w:firstLine="0"/>
              <w:rPr>
                <w:rFonts w:ascii="Cambria" w:hAnsi="Cambria"/>
              </w:rPr>
            </w:pPr>
            <w:r w:rsidRPr="00E10010">
              <w:rPr>
                <w:rFonts w:ascii="Cambria" w:hAnsi="Cambria"/>
                <w:noProof/>
              </w:rPr>
              <w:drawing>
                <wp:inline distT="0" distB="0" distL="0" distR="0" wp14:anchorId="20DCCEC5" wp14:editId="67942035">
                  <wp:extent cx="2927242" cy="1647825"/>
                  <wp:effectExtent l="0" t="0" r="0" b="0"/>
                  <wp:docPr id="15423589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4220" cy="1674270"/>
                          </a:xfrm>
                          <a:prstGeom prst="rect">
                            <a:avLst/>
                          </a:prstGeom>
                          <a:noFill/>
                          <a:ln>
                            <a:noFill/>
                          </a:ln>
                        </pic:spPr>
                      </pic:pic>
                    </a:graphicData>
                  </a:graphic>
                </wp:inline>
              </w:drawing>
            </w:r>
          </w:p>
        </w:tc>
      </w:tr>
      <w:tr w:rsidR="005301B7" w14:paraId="074F3142" w14:textId="77777777" w:rsidTr="00E861EC">
        <w:tc>
          <w:tcPr>
            <w:tcW w:w="4296" w:type="dxa"/>
            <w:vMerge/>
          </w:tcPr>
          <w:p w14:paraId="504C2F3B" w14:textId="77777777" w:rsidR="005301B7" w:rsidRDefault="005301B7" w:rsidP="00B76928">
            <w:pPr>
              <w:pStyle w:val="ListParagraph"/>
              <w:spacing w:line="480" w:lineRule="auto"/>
              <w:ind w:left="0"/>
              <w:rPr>
                <w:rFonts w:ascii="Cambria" w:hAnsi="Cambria"/>
              </w:rPr>
            </w:pPr>
          </w:p>
        </w:tc>
        <w:tc>
          <w:tcPr>
            <w:tcW w:w="4825" w:type="dxa"/>
          </w:tcPr>
          <w:p w14:paraId="15BCCE9E" w14:textId="77777777" w:rsidR="005301B7" w:rsidRDefault="005301B7" w:rsidP="005301B7">
            <w:pPr>
              <w:pStyle w:val="ListParagraph"/>
              <w:spacing w:line="480" w:lineRule="auto"/>
              <w:ind w:left="0" w:firstLine="0"/>
              <w:rPr>
                <w:rFonts w:ascii="Cambria" w:hAnsi="Cambria"/>
              </w:rPr>
            </w:pPr>
            <w:r w:rsidRPr="00E10010">
              <w:rPr>
                <w:rFonts w:ascii="Cambria" w:hAnsi="Cambria"/>
                <w:noProof/>
              </w:rPr>
              <w:drawing>
                <wp:inline distT="0" distB="0" distL="0" distR="0" wp14:anchorId="4448A866" wp14:editId="2B85EFAE">
                  <wp:extent cx="2926715" cy="1647527"/>
                  <wp:effectExtent l="0" t="0" r="0" b="0"/>
                  <wp:docPr id="4960052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52557" cy="1662074"/>
                          </a:xfrm>
                          <a:prstGeom prst="rect">
                            <a:avLst/>
                          </a:prstGeom>
                          <a:noFill/>
                          <a:ln>
                            <a:noFill/>
                          </a:ln>
                        </pic:spPr>
                      </pic:pic>
                    </a:graphicData>
                  </a:graphic>
                </wp:inline>
              </w:drawing>
            </w:r>
          </w:p>
        </w:tc>
      </w:tr>
    </w:tbl>
    <w:p w14:paraId="614FCFF5" w14:textId="77777777" w:rsidR="005301B7" w:rsidRPr="005301B7" w:rsidRDefault="005301B7" w:rsidP="00F8422E">
      <w:pPr>
        <w:spacing w:after="200" w:line="276" w:lineRule="auto"/>
        <w:ind w:left="426"/>
        <w:jc w:val="center"/>
        <w:rPr>
          <w:rFonts w:ascii="Century Gothic" w:hAnsi="Century Gothic"/>
          <w:sz w:val="18"/>
          <w:szCs w:val="18"/>
          <w:lang w:val="id-ID"/>
        </w:rPr>
      </w:pPr>
      <w:r w:rsidRPr="005301B7">
        <w:rPr>
          <w:rFonts w:ascii="Century Gothic" w:hAnsi="Century Gothic"/>
          <w:sz w:val="18"/>
          <w:szCs w:val="18"/>
          <w:lang w:val="id-ID"/>
        </w:rPr>
        <w:t>Gambar 3. Implementasi Praktik dan Pendampingan</w:t>
      </w:r>
    </w:p>
    <w:p w14:paraId="4DE9CE42" w14:textId="77777777" w:rsidR="005301B7" w:rsidRPr="005301B7" w:rsidRDefault="005301B7" w:rsidP="005301B7">
      <w:pPr>
        <w:spacing w:after="200" w:line="276" w:lineRule="auto"/>
        <w:ind w:firstLine="425"/>
        <w:jc w:val="both"/>
        <w:rPr>
          <w:rFonts w:ascii="Century Gothic" w:hAnsi="Century Gothic"/>
          <w:sz w:val="18"/>
          <w:szCs w:val="18"/>
          <w:lang w:val="id-ID"/>
        </w:rPr>
      </w:pPr>
      <w:r w:rsidRPr="005301B7">
        <w:rPr>
          <w:rFonts w:ascii="Century Gothic" w:hAnsi="Century Gothic"/>
          <w:sz w:val="18"/>
          <w:szCs w:val="18"/>
          <w:lang w:val="id-ID"/>
        </w:rPr>
        <w:lastRenderedPageBreak/>
        <w:t>3.</w:t>
      </w:r>
      <w:r w:rsidRPr="005301B7">
        <w:rPr>
          <w:rFonts w:ascii="Century Gothic" w:hAnsi="Century Gothic"/>
          <w:sz w:val="18"/>
          <w:szCs w:val="18"/>
          <w:lang w:val="id-ID"/>
        </w:rPr>
        <w:tab/>
        <w:t>Pengamatan</w:t>
      </w:r>
    </w:p>
    <w:p w14:paraId="43B1D25B" w14:textId="77777777" w:rsidR="00F8422E" w:rsidRDefault="005301B7" w:rsidP="00F8422E">
      <w:pPr>
        <w:spacing w:after="200" w:line="276" w:lineRule="auto"/>
        <w:ind w:left="709" w:firstLine="425"/>
        <w:jc w:val="both"/>
        <w:rPr>
          <w:rFonts w:ascii="Century Gothic" w:hAnsi="Century Gothic"/>
          <w:sz w:val="18"/>
          <w:szCs w:val="18"/>
          <w:lang w:val="id-ID"/>
        </w:rPr>
      </w:pPr>
      <w:r w:rsidRPr="005301B7">
        <w:rPr>
          <w:rFonts w:ascii="Century Gothic" w:hAnsi="Century Gothic"/>
          <w:sz w:val="18"/>
          <w:szCs w:val="18"/>
          <w:lang w:val="id-ID"/>
        </w:rPr>
        <w:t>Setelah mengimplementasikan, langkah selanjutnya dalah dengan mengamati. Kegiatan ini dilakukan dengan memberikan kuesioner untuk menilai kegiatan yang telah dilaksanakan bagi peserta, dan hasilnya disajikan pada tabel 1.</w:t>
      </w:r>
    </w:p>
    <w:p w14:paraId="19835C59" w14:textId="2713F52F" w:rsidR="005301B7" w:rsidRPr="00F8422E" w:rsidRDefault="005301B7" w:rsidP="00366650">
      <w:pPr>
        <w:spacing w:after="200" w:line="276" w:lineRule="auto"/>
        <w:ind w:left="709"/>
        <w:rPr>
          <w:rFonts w:ascii="Century Gothic" w:hAnsi="Century Gothic"/>
          <w:sz w:val="18"/>
          <w:szCs w:val="18"/>
          <w:lang w:val="id-ID"/>
        </w:rPr>
      </w:pPr>
      <w:r w:rsidRPr="00F8422E">
        <w:rPr>
          <w:rFonts w:ascii="Century Gothic" w:hAnsi="Century Gothic"/>
          <w:sz w:val="18"/>
          <w:szCs w:val="18"/>
        </w:rPr>
        <w:t>Tabel 1. Evaluasi Kegiatan</w:t>
      </w:r>
    </w:p>
    <w:tbl>
      <w:tblPr>
        <w:tblStyle w:val="TableGrid"/>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
        <w:gridCol w:w="5297"/>
        <w:gridCol w:w="1276"/>
        <w:gridCol w:w="1842"/>
      </w:tblGrid>
      <w:tr w:rsidR="005301B7" w:rsidRPr="00F8422E" w14:paraId="5A3050D9" w14:textId="77777777" w:rsidTr="00F8422E">
        <w:tc>
          <w:tcPr>
            <w:tcW w:w="515" w:type="dxa"/>
            <w:tcBorders>
              <w:top w:val="single" w:sz="4" w:space="0" w:color="auto"/>
              <w:bottom w:val="single" w:sz="4" w:space="0" w:color="auto"/>
            </w:tcBorders>
            <w:vAlign w:val="center"/>
          </w:tcPr>
          <w:p w14:paraId="2CDB9BB0" w14:textId="15C4FC1D" w:rsidR="005301B7" w:rsidRPr="00F8422E" w:rsidRDefault="005301B7" w:rsidP="00F8422E">
            <w:pPr>
              <w:spacing w:after="200"/>
              <w:jc w:val="center"/>
              <w:rPr>
                <w:rFonts w:ascii="Century Gothic" w:hAnsi="Century Gothic"/>
                <w:b/>
                <w:bCs/>
                <w:sz w:val="18"/>
                <w:szCs w:val="18"/>
                <w:lang w:val="id-ID"/>
              </w:rPr>
            </w:pPr>
            <w:r w:rsidRPr="00F8422E">
              <w:rPr>
                <w:rFonts w:ascii="Century Gothic" w:hAnsi="Century Gothic"/>
                <w:b/>
                <w:bCs/>
                <w:sz w:val="18"/>
                <w:szCs w:val="18"/>
              </w:rPr>
              <w:t>No.</w:t>
            </w:r>
          </w:p>
        </w:tc>
        <w:tc>
          <w:tcPr>
            <w:tcW w:w="5297" w:type="dxa"/>
            <w:tcBorders>
              <w:top w:val="single" w:sz="4" w:space="0" w:color="auto"/>
              <w:bottom w:val="single" w:sz="4" w:space="0" w:color="auto"/>
            </w:tcBorders>
            <w:vAlign w:val="center"/>
          </w:tcPr>
          <w:p w14:paraId="7FF0778A" w14:textId="4108A772" w:rsidR="005301B7" w:rsidRPr="00F8422E" w:rsidRDefault="005301B7" w:rsidP="00F8422E">
            <w:pPr>
              <w:spacing w:after="200"/>
              <w:jc w:val="center"/>
              <w:rPr>
                <w:rFonts w:ascii="Century Gothic" w:hAnsi="Century Gothic"/>
                <w:b/>
                <w:bCs/>
                <w:sz w:val="18"/>
                <w:szCs w:val="18"/>
                <w:lang w:val="id-ID"/>
              </w:rPr>
            </w:pPr>
            <w:r w:rsidRPr="00F8422E">
              <w:rPr>
                <w:rFonts w:ascii="Century Gothic" w:hAnsi="Century Gothic"/>
                <w:b/>
                <w:bCs/>
                <w:sz w:val="18"/>
                <w:szCs w:val="18"/>
              </w:rPr>
              <w:t>Pernyataan</w:t>
            </w:r>
          </w:p>
        </w:tc>
        <w:tc>
          <w:tcPr>
            <w:tcW w:w="1276" w:type="dxa"/>
            <w:tcBorders>
              <w:top w:val="single" w:sz="4" w:space="0" w:color="auto"/>
              <w:bottom w:val="single" w:sz="4" w:space="0" w:color="auto"/>
            </w:tcBorders>
            <w:vAlign w:val="center"/>
          </w:tcPr>
          <w:p w14:paraId="4726E9B6" w14:textId="040CA220" w:rsidR="005301B7" w:rsidRPr="00F8422E" w:rsidRDefault="005301B7" w:rsidP="00F8422E">
            <w:pPr>
              <w:spacing w:after="200"/>
              <w:jc w:val="center"/>
              <w:rPr>
                <w:rFonts w:ascii="Century Gothic" w:hAnsi="Century Gothic"/>
                <w:b/>
                <w:bCs/>
                <w:sz w:val="18"/>
                <w:szCs w:val="18"/>
                <w:lang w:val="id-ID"/>
              </w:rPr>
            </w:pPr>
            <w:r w:rsidRPr="00F8422E">
              <w:rPr>
                <w:rFonts w:ascii="Century Gothic" w:hAnsi="Century Gothic"/>
                <w:b/>
                <w:bCs/>
                <w:sz w:val="18"/>
                <w:szCs w:val="18"/>
              </w:rPr>
              <w:t>Persentase</w:t>
            </w:r>
          </w:p>
        </w:tc>
        <w:tc>
          <w:tcPr>
            <w:tcW w:w="1842" w:type="dxa"/>
            <w:tcBorders>
              <w:top w:val="single" w:sz="4" w:space="0" w:color="auto"/>
              <w:bottom w:val="single" w:sz="4" w:space="0" w:color="auto"/>
            </w:tcBorders>
            <w:vAlign w:val="center"/>
          </w:tcPr>
          <w:p w14:paraId="3AE0B945" w14:textId="73B453B4" w:rsidR="005301B7" w:rsidRPr="00F8422E" w:rsidRDefault="005301B7" w:rsidP="00F8422E">
            <w:pPr>
              <w:spacing w:after="200"/>
              <w:jc w:val="center"/>
              <w:rPr>
                <w:rFonts w:ascii="Century Gothic" w:hAnsi="Century Gothic"/>
                <w:b/>
                <w:bCs/>
                <w:sz w:val="18"/>
                <w:szCs w:val="18"/>
                <w:lang w:val="id-ID"/>
              </w:rPr>
            </w:pPr>
            <w:r w:rsidRPr="00F8422E">
              <w:rPr>
                <w:rFonts w:ascii="Century Gothic" w:hAnsi="Century Gothic"/>
                <w:b/>
                <w:bCs/>
                <w:sz w:val="18"/>
                <w:szCs w:val="18"/>
              </w:rPr>
              <w:t>Kriteria Amatan</w:t>
            </w:r>
          </w:p>
        </w:tc>
      </w:tr>
      <w:tr w:rsidR="005301B7" w:rsidRPr="00F8422E" w14:paraId="1A713C14" w14:textId="77777777" w:rsidTr="00F8422E">
        <w:tc>
          <w:tcPr>
            <w:tcW w:w="515" w:type="dxa"/>
            <w:tcBorders>
              <w:top w:val="single" w:sz="4" w:space="0" w:color="auto"/>
            </w:tcBorders>
            <w:vAlign w:val="center"/>
          </w:tcPr>
          <w:p w14:paraId="0A9A8B4C" w14:textId="67FC156D"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sz w:val="18"/>
                <w:szCs w:val="18"/>
              </w:rPr>
              <w:t>1</w:t>
            </w:r>
          </w:p>
        </w:tc>
        <w:tc>
          <w:tcPr>
            <w:tcW w:w="5297" w:type="dxa"/>
            <w:tcBorders>
              <w:top w:val="single" w:sz="4" w:space="0" w:color="auto"/>
            </w:tcBorders>
          </w:tcPr>
          <w:p w14:paraId="65DE9CC0" w14:textId="4CCEEC4F" w:rsidR="005301B7" w:rsidRPr="00F8422E" w:rsidRDefault="005301B7" w:rsidP="00F8422E">
            <w:pPr>
              <w:spacing w:after="200"/>
              <w:jc w:val="both"/>
              <w:rPr>
                <w:rFonts w:ascii="Century Gothic" w:hAnsi="Century Gothic"/>
                <w:sz w:val="18"/>
                <w:szCs w:val="18"/>
                <w:lang w:val="id-ID"/>
              </w:rPr>
            </w:pPr>
            <w:r w:rsidRPr="00F8422E">
              <w:rPr>
                <w:rFonts w:ascii="Century Gothic" w:hAnsi="Century Gothic"/>
                <w:color w:val="000000"/>
                <w:sz w:val="18"/>
                <w:szCs w:val="18"/>
              </w:rPr>
              <w:t xml:space="preserve">Materi sosialiasi menambah wawasan tentang penggunaan teknologi dalam pembelajaran </w:t>
            </w:r>
          </w:p>
        </w:tc>
        <w:tc>
          <w:tcPr>
            <w:tcW w:w="1276" w:type="dxa"/>
            <w:tcBorders>
              <w:top w:val="single" w:sz="4" w:space="0" w:color="auto"/>
            </w:tcBorders>
            <w:vAlign w:val="center"/>
          </w:tcPr>
          <w:p w14:paraId="28307028" w14:textId="394C7A40"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cs="Calibri"/>
                <w:color w:val="000000"/>
                <w:sz w:val="18"/>
                <w:szCs w:val="18"/>
              </w:rPr>
              <w:t>95.38</w:t>
            </w:r>
          </w:p>
        </w:tc>
        <w:tc>
          <w:tcPr>
            <w:tcW w:w="1842" w:type="dxa"/>
            <w:tcBorders>
              <w:top w:val="single" w:sz="4" w:space="0" w:color="auto"/>
            </w:tcBorders>
            <w:vAlign w:val="center"/>
          </w:tcPr>
          <w:p w14:paraId="654B726A" w14:textId="45FAC423"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color w:val="000000"/>
                <w:sz w:val="18"/>
                <w:szCs w:val="18"/>
              </w:rPr>
              <w:t>Sangat Setuju</w:t>
            </w:r>
          </w:p>
        </w:tc>
      </w:tr>
      <w:tr w:rsidR="005301B7" w:rsidRPr="00F8422E" w14:paraId="1D9B9C45" w14:textId="77777777" w:rsidTr="00F8422E">
        <w:tc>
          <w:tcPr>
            <w:tcW w:w="515" w:type="dxa"/>
            <w:vAlign w:val="center"/>
          </w:tcPr>
          <w:p w14:paraId="051A9081" w14:textId="40435938"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sz w:val="18"/>
                <w:szCs w:val="18"/>
              </w:rPr>
              <w:t>2</w:t>
            </w:r>
          </w:p>
        </w:tc>
        <w:tc>
          <w:tcPr>
            <w:tcW w:w="5297" w:type="dxa"/>
          </w:tcPr>
          <w:p w14:paraId="6726520B" w14:textId="72C27F66" w:rsidR="005301B7" w:rsidRPr="00F8422E" w:rsidRDefault="005301B7" w:rsidP="00F8422E">
            <w:pPr>
              <w:spacing w:after="200"/>
              <w:jc w:val="both"/>
              <w:rPr>
                <w:rFonts w:ascii="Century Gothic" w:hAnsi="Century Gothic"/>
                <w:sz w:val="18"/>
                <w:szCs w:val="18"/>
                <w:lang w:val="id-ID"/>
              </w:rPr>
            </w:pPr>
            <w:r w:rsidRPr="00F8422E">
              <w:rPr>
                <w:rFonts w:ascii="Century Gothic" w:hAnsi="Century Gothic"/>
                <w:color w:val="000000"/>
                <w:sz w:val="18"/>
                <w:szCs w:val="18"/>
              </w:rPr>
              <w:t xml:space="preserve">Kegiatan Workshop bermanfaat dalam meningkatkan pengetahuan tentang manfaat teknologi dalam pembelajaran  </w:t>
            </w:r>
          </w:p>
        </w:tc>
        <w:tc>
          <w:tcPr>
            <w:tcW w:w="1276" w:type="dxa"/>
            <w:vAlign w:val="center"/>
          </w:tcPr>
          <w:p w14:paraId="44265E24" w14:textId="2A9E65E4"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cs="Calibri"/>
                <w:color w:val="000000"/>
                <w:sz w:val="18"/>
                <w:szCs w:val="18"/>
              </w:rPr>
              <w:t>95.38</w:t>
            </w:r>
          </w:p>
        </w:tc>
        <w:tc>
          <w:tcPr>
            <w:tcW w:w="1842" w:type="dxa"/>
            <w:vAlign w:val="center"/>
          </w:tcPr>
          <w:p w14:paraId="0EF6655F" w14:textId="19B79CCB"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color w:val="000000"/>
                <w:sz w:val="18"/>
                <w:szCs w:val="18"/>
              </w:rPr>
              <w:t>Sangat Setuju</w:t>
            </w:r>
          </w:p>
        </w:tc>
      </w:tr>
      <w:tr w:rsidR="005301B7" w:rsidRPr="00F8422E" w14:paraId="450227E7" w14:textId="77777777" w:rsidTr="00F8422E">
        <w:tc>
          <w:tcPr>
            <w:tcW w:w="515" w:type="dxa"/>
            <w:vAlign w:val="center"/>
          </w:tcPr>
          <w:p w14:paraId="75C6C3BA" w14:textId="3406DDBB"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sz w:val="18"/>
                <w:szCs w:val="18"/>
              </w:rPr>
              <w:t>3</w:t>
            </w:r>
          </w:p>
        </w:tc>
        <w:tc>
          <w:tcPr>
            <w:tcW w:w="5297" w:type="dxa"/>
          </w:tcPr>
          <w:p w14:paraId="654FAD68" w14:textId="06751B70" w:rsidR="005301B7" w:rsidRPr="00F8422E" w:rsidRDefault="005301B7" w:rsidP="00F8422E">
            <w:pPr>
              <w:spacing w:after="200"/>
              <w:jc w:val="both"/>
              <w:rPr>
                <w:rFonts w:ascii="Century Gothic" w:hAnsi="Century Gothic"/>
                <w:sz w:val="18"/>
                <w:szCs w:val="18"/>
                <w:lang w:val="id-ID"/>
              </w:rPr>
            </w:pPr>
            <w:r w:rsidRPr="00F8422E">
              <w:rPr>
                <w:rFonts w:ascii="Century Gothic" w:hAnsi="Century Gothic"/>
                <w:color w:val="000000"/>
                <w:sz w:val="18"/>
                <w:szCs w:val="18"/>
              </w:rPr>
              <w:t>Kegiatan Workshop membantu dalam membuat dan merancang pembelajaran berbasis teknologi</w:t>
            </w:r>
          </w:p>
        </w:tc>
        <w:tc>
          <w:tcPr>
            <w:tcW w:w="1276" w:type="dxa"/>
            <w:vAlign w:val="center"/>
          </w:tcPr>
          <w:p w14:paraId="3CBC4BEB" w14:textId="55AA5C9F"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cs="Calibri"/>
                <w:color w:val="000000"/>
                <w:sz w:val="18"/>
                <w:szCs w:val="18"/>
              </w:rPr>
              <w:t>96.54</w:t>
            </w:r>
          </w:p>
        </w:tc>
        <w:tc>
          <w:tcPr>
            <w:tcW w:w="1842" w:type="dxa"/>
            <w:vAlign w:val="center"/>
          </w:tcPr>
          <w:p w14:paraId="1EB947BF" w14:textId="03B01DCD"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color w:val="000000"/>
                <w:sz w:val="18"/>
                <w:szCs w:val="18"/>
              </w:rPr>
              <w:t>Sangat Setuju</w:t>
            </w:r>
          </w:p>
        </w:tc>
      </w:tr>
      <w:tr w:rsidR="005301B7" w:rsidRPr="00F8422E" w14:paraId="0B4355F6" w14:textId="77777777" w:rsidTr="00F8422E">
        <w:tc>
          <w:tcPr>
            <w:tcW w:w="515" w:type="dxa"/>
            <w:vAlign w:val="center"/>
          </w:tcPr>
          <w:p w14:paraId="7EC1A7A0" w14:textId="1673F361"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sz w:val="18"/>
                <w:szCs w:val="18"/>
              </w:rPr>
              <w:t>4</w:t>
            </w:r>
          </w:p>
        </w:tc>
        <w:tc>
          <w:tcPr>
            <w:tcW w:w="5297" w:type="dxa"/>
          </w:tcPr>
          <w:p w14:paraId="664895BD" w14:textId="794C82A9" w:rsidR="005301B7" w:rsidRPr="00F8422E" w:rsidRDefault="005301B7" w:rsidP="00F8422E">
            <w:pPr>
              <w:spacing w:after="200"/>
              <w:jc w:val="both"/>
              <w:rPr>
                <w:rFonts w:ascii="Century Gothic" w:hAnsi="Century Gothic"/>
                <w:sz w:val="18"/>
                <w:szCs w:val="18"/>
                <w:lang w:val="id-ID"/>
              </w:rPr>
            </w:pPr>
            <w:r w:rsidRPr="00F8422E">
              <w:rPr>
                <w:rFonts w:ascii="Century Gothic" w:hAnsi="Century Gothic"/>
                <w:color w:val="000000"/>
                <w:sz w:val="18"/>
                <w:szCs w:val="18"/>
              </w:rPr>
              <w:t xml:space="preserve">Media interaktif berbasis AR adalah hal yang baru dan menarik bagi saya </w:t>
            </w:r>
          </w:p>
        </w:tc>
        <w:tc>
          <w:tcPr>
            <w:tcW w:w="1276" w:type="dxa"/>
            <w:vAlign w:val="center"/>
          </w:tcPr>
          <w:p w14:paraId="09A5742A" w14:textId="073D96F7"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cs="Calibri"/>
                <w:color w:val="000000"/>
                <w:sz w:val="18"/>
                <w:szCs w:val="18"/>
              </w:rPr>
              <w:t>94.23</w:t>
            </w:r>
          </w:p>
        </w:tc>
        <w:tc>
          <w:tcPr>
            <w:tcW w:w="1842" w:type="dxa"/>
            <w:vAlign w:val="center"/>
          </w:tcPr>
          <w:p w14:paraId="2B663671" w14:textId="60D54816"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color w:val="000000"/>
                <w:sz w:val="18"/>
                <w:szCs w:val="18"/>
              </w:rPr>
              <w:t>Sangat Setuju</w:t>
            </w:r>
          </w:p>
        </w:tc>
      </w:tr>
      <w:tr w:rsidR="005301B7" w:rsidRPr="00F8422E" w14:paraId="3302953A" w14:textId="77777777" w:rsidTr="00F8422E">
        <w:tc>
          <w:tcPr>
            <w:tcW w:w="515" w:type="dxa"/>
            <w:vAlign w:val="center"/>
          </w:tcPr>
          <w:p w14:paraId="314567BB" w14:textId="713B6355"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sz w:val="18"/>
                <w:szCs w:val="18"/>
              </w:rPr>
              <w:t>5</w:t>
            </w:r>
          </w:p>
        </w:tc>
        <w:tc>
          <w:tcPr>
            <w:tcW w:w="5297" w:type="dxa"/>
          </w:tcPr>
          <w:p w14:paraId="4EA92E99" w14:textId="0E5EB0F0" w:rsidR="005301B7" w:rsidRPr="00F8422E" w:rsidRDefault="005301B7" w:rsidP="00F8422E">
            <w:pPr>
              <w:spacing w:after="200"/>
              <w:jc w:val="both"/>
              <w:rPr>
                <w:rFonts w:ascii="Century Gothic" w:hAnsi="Century Gothic"/>
                <w:sz w:val="18"/>
                <w:szCs w:val="18"/>
                <w:lang w:val="id-ID"/>
              </w:rPr>
            </w:pPr>
            <w:r w:rsidRPr="00F8422E">
              <w:rPr>
                <w:rFonts w:ascii="Century Gothic" w:hAnsi="Century Gothic"/>
                <w:color w:val="000000"/>
                <w:sz w:val="18"/>
                <w:szCs w:val="18"/>
              </w:rPr>
              <w:t xml:space="preserve">Dengan media berbasis AR yang saya kembangkan diharapkan dapat memudahkan dalam mengajar </w:t>
            </w:r>
          </w:p>
        </w:tc>
        <w:tc>
          <w:tcPr>
            <w:tcW w:w="1276" w:type="dxa"/>
            <w:vAlign w:val="center"/>
          </w:tcPr>
          <w:p w14:paraId="4B6D903A" w14:textId="61B6A0CE"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cs="Calibri"/>
                <w:color w:val="000000"/>
                <w:sz w:val="18"/>
                <w:szCs w:val="18"/>
              </w:rPr>
              <w:t>94.62</w:t>
            </w:r>
          </w:p>
        </w:tc>
        <w:tc>
          <w:tcPr>
            <w:tcW w:w="1842" w:type="dxa"/>
            <w:vAlign w:val="center"/>
          </w:tcPr>
          <w:p w14:paraId="4542E972" w14:textId="3643F2D3"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color w:val="000000"/>
                <w:sz w:val="18"/>
                <w:szCs w:val="18"/>
              </w:rPr>
              <w:t>Sangat Setuju</w:t>
            </w:r>
          </w:p>
        </w:tc>
      </w:tr>
      <w:tr w:rsidR="005301B7" w:rsidRPr="00F8422E" w14:paraId="6DFE56F6" w14:textId="77777777" w:rsidTr="00F8422E">
        <w:tc>
          <w:tcPr>
            <w:tcW w:w="515" w:type="dxa"/>
            <w:vAlign w:val="center"/>
          </w:tcPr>
          <w:p w14:paraId="0523B19C" w14:textId="67C76962"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sz w:val="18"/>
                <w:szCs w:val="18"/>
              </w:rPr>
              <w:t>6</w:t>
            </w:r>
          </w:p>
        </w:tc>
        <w:tc>
          <w:tcPr>
            <w:tcW w:w="5297" w:type="dxa"/>
          </w:tcPr>
          <w:p w14:paraId="4561517D" w14:textId="6822C18C" w:rsidR="005301B7" w:rsidRPr="00F8422E" w:rsidRDefault="005301B7" w:rsidP="00F8422E">
            <w:pPr>
              <w:spacing w:after="200"/>
              <w:jc w:val="both"/>
              <w:rPr>
                <w:rFonts w:ascii="Century Gothic" w:hAnsi="Century Gothic"/>
                <w:sz w:val="18"/>
                <w:szCs w:val="18"/>
                <w:lang w:val="id-ID"/>
              </w:rPr>
            </w:pPr>
            <w:r w:rsidRPr="00F8422E">
              <w:rPr>
                <w:rFonts w:ascii="Century Gothic" w:hAnsi="Century Gothic"/>
                <w:color w:val="000000"/>
                <w:sz w:val="18"/>
                <w:szCs w:val="18"/>
              </w:rPr>
              <w:t>Saya merasa kesulitan dalam menerapkan dan menggunakan AR</w:t>
            </w:r>
          </w:p>
        </w:tc>
        <w:tc>
          <w:tcPr>
            <w:tcW w:w="1276" w:type="dxa"/>
            <w:vAlign w:val="center"/>
          </w:tcPr>
          <w:p w14:paraId="417FFB82" w14:textId="1867F5BF"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cs="Calibri"/>
                <w:color w:val="000000"/>
                <w:sz w:val="18"/>
                <w:szCs w:val="18"/>
              </w:rPr>
              <w:t>78.46</w:t>
            </w:r>
          </w:p>
        </w:tc>
        <w:tc>
          <w:tcPr>
            <w:tcW w:w="1842" w:type="dxa"/>
            <w:vAlign w:val="center"/>
          </w:tcPr>
          <w:p w14:paraId="65E06E8F" w14:textId="674B6AB7"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sz w:val="18"/>
                <w:szCs w:val="18"/>
              </w:rPr>
              <w:t>Setuju</w:t>
            </w:r>
          </w:p>
        </w:tc>
      </w:tr>
      <w:tr w:rsidR="005301B7" w:rsidRPr="00F8422E" w14:paraId="3D37F1FC" w14:textId="77777777" w:rsidTr="00F8422E">
        <w:tc>
          <w:tcPr>
            <w:tcW w:w="515" w:type="dxa"/>
            <w:vAlign w:val="center"/>
          </w:tcPr>
          <w:p w14:paraId="515B149A" w14:textId="4604FECE"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sz w:val="18"/>
                <w:szCs w:val="18"/>
              </w:rPr>
              <w:t>7</w:t>
            </w:r>
          </w:p>
        </w:tc>
        <w:tc>
          <w:tcPr>
            <w:tcW w:w="5297" w:type="dxa"/>
          </w:tcPr>
          <w:p w14:paraId="2E322DE4" w14:textId="48AFECEB" w:rsidR="005301B7" w:rsidRPr="00F8422E" w:rsidRDefault="005301B7" w:rsidP="00F8422E">
            <w:pPr>
              <w:spacing w:after="200"/>
              <w:jc w:val="both"/>
              <w:rPr>
                <w:rFonts w:ascii="Century Gothic" w:hAnsi="Century Gothic"/>
                <w:sz w:val="18"/>
                <w:szCs w:val="18"/>
                <w:lang w:val="id-ID"/>
              </w:rPr>
            </w:pPr>
            <w:r w:rsidRPr="00F8422E">
              <w:rPr>
                <w:rFonts w:ascii="Century Gothic" w:hAnsi="Century Gothic"/>
                <w:color w:val="000000"/>
                <w:sz w:val="18"/>
                <w:szCs w:val="18"/>
              </w:rPr>
              <w:t xml:space="preserve">Kegiatan ini membantu untuk meningkatkan kompetensi saya sebagai seorang Guru  </w:t>
            </w:r>
          </w:p>
        </w:tc>
        <w:tc>
          <w:tcPr>
            <w:tcW w:w="1276" w:type="dxa"/>
            <w:vAlign w:val="center"/>
          </w:tcPr>
          <w:p w14:paraId="5617446A" w14:textId="2020C32C"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cs="Calibri"/>
                <w:color w:val="000000"/>
                <w:sz w:val="18"/>
                <w:szCs w:val="18"/>
              </w:rPr>
              <w:t>98.08</w:t>
            </w:r>
          </w:p>
        </w:tc>
        <w:tc>
          <w:tcPr>
            <w:tcW w:w="1842" w:type="dxa"/>
            <w:vAlign w:val="center"/>
          </w:tcPr>
          <w:p w14:paraId="55A88660" w14:textId="23EC339F"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color w:val="000000"/>
                <w:sz w:val="18"/>
                <w:szCs w:val="18"/>
              </w:rPr>
              <w:t>Sangat Setuju</w:t>
            </w:r>
          </w:p>
        </w:tc>
      </w:tr>
      <w:tr w:rsidR="005301B7" w:rsidRPr="00F8422E" w14:paraId="23BE2B92" w14:textId="77777777" w:rsidTr="00F8422E">
        <w:tc>
          <w:tcPr>
            <w:tcW w:w="515" w:type="dxa"/>
            <w:vAlign w:val="center"/>
          </w:tcPr>
          <w:p w14:paraId="7B52FFDD" w14:textId="37851CED"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sz w:val="18"/>
                <w:szCs w:val="18"/>
              </w:rPr>
              <w:t>8</w:t>
            </w:r>
          </w:p>
        </w:tc>
        <w:tc>
          <w:tcPr>
            <w:tcW w:w="5297" w:type="dxa"/>
          </w:tcPr>
          <w:p w14:paraId="3A2EB234" w14:textId="08B3727D" w:rsidR="005301B7" w:rsidRPr="00F8422E" w:rsidRDefault="005301B7" w:rsidP="00F8422E">
            <w:pPr>
              <w:spacing w:after="200"/>
              <w:jc w:val="both"/>
              <w:rPr>
                <w:rFonts w:ascii="Century Gothic" w:hAnsi="Century Gothic"/>
                <w:sz w:val="18"/>
                <w:szCs w:val="18"/>
                <w:lang w:val="id-ID"/>
              </w:rPr>
            </w:pPr>
            <w:r w:rsidRPr="00F8422E">
              <w:rPr>
                <w:rFonts w:ascii="Century Gothic" w:hAnsi="Century Gothic"/>
                <w:color w:val="000000"/>
                <w:sz w:val="18"/>
                <w:szCs w:val="18"/>
              </w:rPr>
              <w:t xml:space="preserve">Kegiatan workshop dapat meningkatkan keterampilan saya dalam penggunaan Teknologi </w:t>
            </w:r>
          </w:p>
        </w:tc>
        <w:tc>
          <w:tcPr>
            <w:tcW w:w="1276" w:type="dxa"/>
            <w:vAlign w:val="center"/>
          </w:tcPr>
          <w:p w14:paraId="2C77448A" w14:textId="673BD656"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cs="Calibri"/>
                <w:color w:val="000000"/>
                <w:sz w:val="18"/>
                <w:szCs w:val="18"/>
              </w:rPr>
              <w:t>97.69</w:t>
            </w:r>
          </w:p>
        </w:tc>
        <w:tc>
          <w:tcPr>
            <w:tcW w:w="1842" w:type="dxa"/>
            <w:vAlign w:val="center"/>
          </w:tcPr>
          <w:p w14:paraId="768D3F31" w14:textId="7D9A9288"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color w:val="000000"/>
                <w:sz w:val="18"/>
                <w:szCs w:val="18"/>
              </w:rPr>
              <w:t>Sangat Setuju</w:t>
            </w:r>
          </w:p>
        </w:tc>
      </w:tr>
      <w:tr w:rsidR="005301B7" w:rsidRPr="00F8422E" w14:paraId="589F683B" w14:textId="77777777" w:rsidTr="00F8422E">
        <w:tc>
          <w:tcPr>
            <w:tcW w:w="515" w:type="dxa"/>
            <w:tcBorders>
              <w:bottom w:val="single" w:sz="4" w:space="0" w:color="auto"/>
            </w:tcBorders>
            <w:vAlign w:val="center"/>
          </w:tcPr>
          <w:p w14:paraId="47D25193" w14:textId="2DF45DD3"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sz w:val="18"/>
                <w:szCs w:val="18"/>
              </w:rPr>
              <w:t>9</w:t>
            </w:r>
          </w:p>
        </w:tc>
        <w:tc>
          <w:tcPr>
            <w:tcW w:w="5297" w:type="dxa"/>
            <w:tcBorders>
              <w:bottom w:val="single" w:sz="4" w:space="0" w:color="auto"/>
            </w:tcBorders>
          </w:tcPr>
          <w:p w14:paraId="6A903E81" w14:textId="12C02938" w:rsidR="005301B7" w:rsidRPr="00F8422E" w:rsidRDefault="005301B7" w:rsidP="00F8422E">
            <w:pPr>
              <w:spacing w:after="200"/>
              <w:jc w:val="both"/>
              <w:rPr>
                <w:rFonts w:ascii="Century Gothic" w:hAnsi="Century Gothic"/>
                <w:sz w:val="18"/>
                <w:szCs w:val="18"/>
                <w:lang w:val="id-ID"/>
              </w:rPr>
            </w:pPr>
            <w:r w:rsidRPr="00F8422E">
              <w:rPr>
                <w:rFonts w:ascii="Century Gothic" w:hAnsi="Century Gothic"/>
                <w:color w:val="000000"/>
                <w:sz w:val="18"/>
                <w:szCs w:val="18"/>
              </w:rPr>
              <w:t>Kegiatan workshop dapat meningkatkan kemampuan mengembangkan Media Pembelajaran dan Penerapannya</w:t>
            </w:r>
          </w:p>
        </w:tc>
        <w:tc>
          <w:tcPr>
            <w:tcW w:w="1276" w:type="dxa"/>
            <w:tcBorders>
              <w:bottom w:val="single" w:sz="4" w:space="0" w:color="auto"/>
            </w:tcBorders>
            <w:vAlign w:val="center"/>
          </w:tcPr>
          <w:p w14:paraId="3ABACD5B" w14:textId="70F9FA58"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cs="Calibri"/>
                <w:color w:val="000000"/>
                <w:sz w:val="18"/>
                <w:szCs w:val="18"/>
              </w:rPr>
              <w:t>93.85</w:t>
            </w:r>
          </w:p>
        </w:tc>
        <w:tc>
          <w:tcPr>
            <w:tcW w:w="1842" w:type="dxa"/>
            <w:tcBorders>
              <w:bottom w:val="single" w:sz="4" w:space="0" w:color="auto"/>
            </w:tcBorders>
            <w:vAlign w:val="center"/>
          </w:tcPr>
          <w:p w14:paraId="2B64E484" w14:textId="4105FA3B" w:rsidR="005301B7" w:rsidRPr="00F8422E" w:rsidRDefault="005301B7" w:rsidP="00F8422E">
            <w:pPr>
              <w:spacing w:after="200"/>
              <w:jc w:val="center"/>
              <w:rPr>
                <w:rFonts w:ascii="Century Gothic" w:hAnsi="Century Gothic"/>
                <w:sz w:val="18"/>
                <w:szCs w:val="18"/>
                <w:lang w:val="id-ID"/>
              </w:rPr>
            </w:pPr>
            <w:r w:rsidRPr="00F8422E">
              <w:rPr>
                <w:rFonts w:ascii="Century Gothic" w:hAnsi="Century Gothic"/>
                <w:color w:val="000000"/>
                <w:sz w:val="18"/>
                <w:szCs w:val="18"/>
              </w:rPr>
              <w:t>Sangat Setuju</w:t>
            </w:r>
          </w:p>
        </w:tc>
      </w:tr>
      <w:tr w:rsidR="005301B7" w:rsidRPr="00F8422E" w14:paraId="67BE7E58" w14:textId="77777777" w:rsidTr="00F8422E">
        <w:tc>
          <w:tcPr>
            <w:tcW w:w="5812" w:type="dxa"/>
            <w:gridSpan w:val="2"/>
            <w:tcBorders>
              <w:top w:val="single" w:sz="4" w:space="0" w:color="auto"/>
            </w:tcBorders>
          </w:tcPr>
          <w:p w14:paraId="34062834" w14:textId="1B4EB08E" w:rsidR="005301B7" w:rsidRPr="00F8422E" w:rsidRDefault="005301B7" w:rsidP="00F8422E">
            <w:pPr>
              <w:spacing w:after="200"/>
              <w:jc w:val="center"/>
              <w:rPr>
                <w:rFonts w:ascii="Century Gothic" w:hAnsi="Century Gothic"/>
                <w:color w:val="000000"/>
                <w:sz w:val="18"/>
                <w:szCs w:val="18"/>
              </w:rPr>
            </w:pPr>
            <w:r w:rsidRPr="00F8422E">
              <w:rPr>
                <w:rFonts w:ascii="Century Gothic" w:hAnsi="Century Gothic"/>
                <w:color w:val="000000"/>
                <w:sz w:val="18"/>
                <w:szCs w:val="18"/>
              </w:rPr>
              <w:t>Rata-Rata</w:t>
            </w:r>
          </w:p>
        </w:tc>
        <w:tc>
          <w:tcPr>
            <w:tcW w:w="1276" w:type="dxa"/>
            <w:tcBorders>
              <w:top w:val="single" w:sz="4" w:space="0" w:color="auto"/>
            </w:tcBorders>
            <w:vAlign w:val="center"/>
          </w:tcPr>
          <w:p w14:paraId="6B412A54" w14:textId="5D023838" w:rsidR="005301B7" w:rsidRPr="00F8422E" w:rsidRDefault="005301B7" w:rsidP="00F8422E">
            <w:pPr>
              <w:spacing w:after="200"/>
              <w:jc w:val="center"/>
              <w:rPr>
                <w:rFonts w:ascii="Century Gothic" w:hAnsi="Century Gothic" w:cs="Calibri"/>
                <w:color w:val="000000"/>
                <w:sz w:val="18"/>
                <w:szCs w:val="18"/>
              </w:rPr>
            </w:pPr>
            <w:r w:rsidRPr="00F8422E">
              <w:rPr>
                <w:rFonts w:ascii="Century Gothic" w:hAnsi="Century Gothic" w:cs="Calibri"/>
                <w:color w:val="000000"/>
                <w:sz w:val="18"/>
                <w:szCs w:val="18"/>
              </w:rPr>
              <w:t>93.80</w:t>
            </w:r>
          </w:p>
        </w:tc>
        <w:tc>
          <w:tcPr>
            <w:tcW w:w="1842" w:type="dxa"/>
            <w:tcBorders>
              <w:top w:val="single" w:sz="4" w:space="0" w:color="auto"/>
            </w:tcBorders>
            <w:vAlign w:val="center"/>
          </w:tcPr>
          <w:p w14:paraId="3E01D7BF" w14:textId="1EFDA2ED" w:rsidR="005301B7" w:rsidRPr="00F8422E" w:rsidRDefault="005301B7" w:rsidP="00F8422E">
            <w:pPr>
              <w:spacing w:after="200"/>
              <w:jc w:val="center"/>
              <w:rPr>
                <w:rFonts w:ascii="Century Gothic" w:hAnsi="Century Gothic"/>
                <w:color w:val="000000"/>
                <w:sz w:val="18"/>
                <w:szCs w:val="18"/>
              </w:rPr>
            </w:pPr>
            <w:r w:rsidRPr="00F8422E">
              <w:rPr>
                <w:rFonts w:ascii="Century Gothic" w:hAnsi="Century Gothic"/>
                <w:color w:val="000000"/>
                <w:sz w:val="18"/>
                <w:szCs w:val="18"/>
              </w:rPr>
              <w:t>Sangat Setuju</w:t>
            </w:r>
          </w:p>
        </w:tc>
      </w:tr>
    </w:tbl>
    <w:p w14:paraId="6DEC49C3" w14:textId="2DFD220C" w:rsidR="005301B7" w:rsidRPr="005301B7" w:rsidRDefault="005301B7" w:rsidP="00F8422E">
      <w:pPr>
        <w:spacing w:after="200" w:line="276" w:lineRule="auto"/>
        <w:ind w:left="709" w:firstLine="425"/>
        <w:jc w:val="both"/>
        <w:rPr>
          <w:rFonts w:ascii="Century Gothic" w:hAnsi="Century Gothic"/>
          <w:sz w:val="18"/>
          <w:szCs w:val="18"/>
          <w:lang w:val="id-ID"/>
        </w:rPr>
      </w:pPr>
      <w:r w:rsidRPr="005301B7">
        <w:rPr>
          <w:rFonts w:ascii="Century Gothic" w:hAnsi="Century Gothic"/>
          <w:sz w:val="18"/>
          <w:szCs w:val="18"/>
          <w:lang w:val="id-ID"/>
        </w:rPr>
        <w:t xml:space="preserve">Tabel 1 menyajikan hasil pengolahan data dari evaluasi yang telah diberikan melalui kuesioner. Berdasarkan data tersebut dapat dinyatakan bahwa kegiatan workshop dinilai mampu meningkatkan kompetensi guru dalam menggunakan teknologi digital untuk membuat media pembelajaran yang interaktif bagi siswa dengan menghasilkan objek 3D. hasil respon guru ebesar 93,80% memberikan respon positif dengan kriteria sangat setuju dengan kegiatan workshop. Antusias dan keaktifan guru dalam mengikuti kegiatan dapat terlihat pada gambar implementasi yang dilakukan. </w:t>
      </w:r>
    </w:p>
    <w:p w14:paraId="1CD6BC3F" w14:textId="77777777" w:rsidR="005301B7" w:rsidRPr="005301B7" w:rsidRDefault="005301B7" w:rsidP="005301B7">
      <w:pPr>
        <w:spacing w:after="200" w:line="276" w:lineRule="auto"/>
        <w:ind w:firstLine="425"/>
        <w:jc w:val="both"/>
        <w:rPr>
          <w:rFonts w:ascii="Century Gothic" w:hAnsi="Century Gothic"/>
          <w:sz w:val="18"/>
          <w:szCs w:val="18"/>
          <w:lang w:val="id-ID"/>
        </w:rPr>
      </w:pPr>
      <w:r w:rsidRPr="005301B7">
        <w:rPr>
          <w:rFonts w:ascii="Century Gothic" w:hAnsi="Century Gothic"/>
          <w:sz w:val="18"/>
          <w:szCs w:val="18"/>
          <w:lang w:val="id-ID"/>
        </w:rPr>
        <w:t>4.</w:t>
      </w:r>
      <w:r w:rsidRPr="005301B7">
        <w:rPr>
          <w:rFonts w:ascii="Century Gothic" w:hAnsi="Century Gothic"/>
          <w:sz w:val="18"/>
          <w:szCs w:val="18"/>
          <w:lang w:val="id-ID"/>
        </w:rPr>
        <w:tab/>
        <w:t>Refleksi</w:t>
      </w:r>
    </w:p>
    <w:p w14:paraId="150ED462" w14:textId="77777777" w:rsidR="00F8422E" w:rsidRDefault="005301B7" w:rsidP="00F8422E">
      <w:pPr>
        <w:spacing w:after="200" w:line="276" w:lineRule="auto"/>
        <w:ind w:left="709" w:firstLine="425"/>
        <w:jc w:val="both"/>
        <w:rPr>
          <w:rFonts w:ascii="Century Gothic" w:hAnsi="Century Gothic"/>
          <w:sz w:val="18"/>
          <w:szCs w:val="18"/>
          <w:lang w:val="id-ID"/>
        </w:rPr>
      </w:pPr>
      <w:r w:rsidRPr="005301B7">
        <w:rPr>
          <w:rFonts w:ascii="Century Gothic" w:hAnsi="Century Gothic"/>
          <w:sz w:val="18"/>
          <w:szCs w:val="18"/>
          <w:lang w:val="id-ID"/>
        </w:rPr>
        <w:t xml:space="preserve">Hasil respon juga menunjukkan bahwa sebesar 78,46% guru merasakan sulit dalam menerapkan AR. Hasil diskusi bersama peserta kegiatan memberikan beberapa masukan dari terlasksananya kegiatan workshop antara lain, kurangnya durasi kegiatan praktik, keterbatasan guru dalam penggunaan laptop serta usia peserta dalam penggunaan teknologi digital. Guru senior cenderung </w:t>
      </w:r>
      <w:r w:rsidRPr="005301B7">
        <w:rPr>
          <w:rFonts w:ascii="Century Gothic" w:hAnsi="Century Gothic"/>
          <w:sz w:val="18"/>
          <w:szCs w:val="18"/>
          <w:lang w:val="id-ID"/>
        </w:rPr>
        <w:lastRenderedPageBreak/>
        <w:t>mengalami kesulitan dalam mengoperasikan laptop, apliaksi yang digunakan dan beberapa fitur yang digunakan.</w:t>
      </w:r>
    </w:p>
    <w:p w14:paraId="04DA09FD" w14:textId="2F596F47" w:rsidR="005301B7" w:rsidRPr="00E313A9" w:rsidRDefault="005301B7" w:rsidP="00F8422E">
      <w:pPr>
        <w:spacing w:after="200" w:line="276" w:lineRule="auto"/>
        <w:ind w:left="709" w:firstLine="425"/>
        <w:jc w:val="both"/>
        <w:rPr>
          <w:rFonts w:ascii="Century Gothic" w:hAnsi="Century Gothic"/>
          <w:sz w:val="18"/>
          <w:szCs w:val="18"/>
          <w:lang w:val="id-ID"/>
        </w:rPr>
      </w:pPr>
      <w:r w:rsidRPr="005301B7">
        <w:rPr>
          <w:rFonts w:ascii="Century Gothic" w:hAnsi="Century Gothic"/>
          <w:sz w:val="18"/>
          <w:szCs w:val="18"/>
          <w:lang w:val="id-ID"/>
        </w:rPr>
        <w:t>Hasil dari pernyataan 8 dan 9 memberikan respon persentase sebesar 97,69 dan 93,85. Kedua penyataan tersebut menunjukkan bahwa kegiatan ini dinilai mampu meningkatkan keterampilan penggunaan teknologi dan kemampuan guru dalam mengembangkan media pembelajaran. Dapat juga disimpulka bahwa guru-guru di SMA Negeri 1 Banyuasin I Sumatera Selatan sangat setuju dengan adanya kegiatan yang dapat meningkatkan kompetensi guru dalam memanfaatkan teknologi digital guna menhasilkan media pembelajaran yang dapat digunakan guru di kelas sehingga pembelajaran menjadi interaktif. Guru-guru berharap kegiatan serupa dapat diagendakan lagiuntuk meningkatkan pengetahuan dan keterampilan sebagai bnetuk profesionalitas guru dalam menghadapi tantangan teknologi.</w:t>
      </w:r>
    </w:p>
    <w:p w14:paraId="6BCA46A0" w14:textId="77777777" w:rsidR="00E313A9" w:rsidRPr="00E313A9" w:rsidRDefault="00E313A9" w:rsidP="00E313A9">
      <w:pPr>
        <w:jc w:val="both"/>
        <w:rPr>
          <w:rFonts w:ascii="Century Gothic" w:hAnsi="Century Gothic"/>
          <w:sz w:val="18"/>
          <w:szCs w:val="18"/>
          <w:lang w:val="id-ID"/>
        </w:rPr>
      </w:pPr>
    </w:p>
    <w:p w14:paraId="47B87177" w14:textId="77777777"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0A72BC44" w14:textId="30CEF668" w:rsidR="00134A5C" w:rsidRPr="007F77C1" w:rsidRDefault="00134A5C" w:rsidP="007F77C1">
      <w:pPr>
        <w:spacing w:after="200" w:line="276" w:lineRule="auto"/>
        <w:ind w:firstLine="426"/>
        <w:jc w:val="both"/>
        <w:rPr>
          <w:rFonts w:ascii="Century Gothic" w:hAnsi="Century Gothic"/>
          <w:sz w:val="18"/>
          <w:szCs w:val="18"/>
        </w:rPr>
      </w:pPr>
      <w:r w:rsidRPr="00134A5C">
        <w:rPr>
          <w:rFonts w:ascii="Century Gothic" w:hAnsi="Century Gothic"/>
          <w:sz w:val="18"/>
          <w:szCs w:val="18"/>
        </w:rPr>
        <w:t>Workshop pengembangan kompetensi guru melalui pembuatan media pembelajaran interaktif menggunakan AR yang dilaksanakan oleh tim PKM Universitas IGM di SMA Negeri 1 Banyuasin I berhasil meningkatkan pengetahuan dan keterampilan guru dalam memanfaatkan teknologi digital. Melalui metode PAR, kegiatan ini meliputi perencanaan, implementasi, pengamatan, dan refleksi, yang secara keseluruhan menunjukkan hasil positif. Hasil evaluasi menunjukkan bahwa mayoritas peserta merasa kegiatan ini bermanfaat dan mampu meningkatkan kompetensi mereka dalam penggunaan teknologi untuk menciptakan media pembelajaran yang interaktif. Meskipun terdapat tantangan, seperti kesulitan dalam penggunaan perangkat dan aplikasi oleh guru senior, antusiasme dan keinginan untuk belajar tetap tinggi. Oleh karena itu, kegiatan serupa diharapkan dapat dilanjutkan untuk lebih meningkatkan profesionalisme guru dalam menghadapi tantangan teknologi di dunia pendidikan.</w:t>
      </w:r>
    </w:p>
    <w:p w14:paraId="161F75BC" w14:textId="77BDA29D"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14:paraId="08121A3E" w14:textId="72915C18" w:rsidR="00235AA8" w:rsidRPr="00235AA8" w:rsidRDefault="00235AA8" w:rsidP="00235AA8">
      <w:pPr>
        <w:widowControl w:val="0"/>
        <w:autoSpaceDE w:val="0"/>
        <w:autoSpaceDN w:val="0"/>
        <w:adjustRightInd w:val="0"/>
        <w:ind w:left="480" w:hanging="480"/>
        <w:jc w:val="both"/>
        <w:rPr>
          <w:rFonts w:ascii="Century Gothic" w:hAnsi="Century Gothic"/>
          <w:noProof/>
          <w:sz w:val="18"/>
        </w:rPr>
      </w:pPr>
      <w:r>
        <w:rPr>
          <w:rFonts w:ascii="Century Gothic" w:hAnsi="Century Gothic"/>
          <w:b/>
          <w:bCs/>
          <w:sz w:val="18"/>
          <w:szCs w:val="18"/>
        </w:rPr>
        <w:fldChar w:fldCharType="begin" w:fldLock="1"/>
      </w:r>
      <w:r>
        <w:rPr>
          <w:rFonts w:ascii="Century Gothic" w:hAnsi="Century Gothic"/>
          <w:b/>
          <w:bCs/>
          <w:sz w:val="18"/>
          <w:szCs w:val="18"/>
        </w:rPr>
        <w:instrText xml:space="preserve">ADDIN Mendeley Bibliography CSL_BIBLIOGRAPHY </w:instrText>
      </w:r>
      <w:r>
        <w:rPr>
          <w:rFonts w:ascii="Century Gothic" w:hAnsi="Century Gothic"/>
          <w:b/>
          <w:bCs/>
          <w:sz w:val="18"/>
          <w:szCs w:val="18"/>
        </w:rPr>
        <w:fldChar w:fldCharType="separate"/>
      </w:r>
      <w:r w:rsidRPr="00235AA8">
        <w:rPr>
          <w:rFonts w:ascii="Century Gothic" w:hAnsi="Century Gothic"/>
          <w:noProof/>
          <w:sz w:val="18"/>
        </w:rPr>
        <w:t xml:space="preserve">Anas, A., Djusmin, V. B., &amp; Pasandaran, R. F. (2023). Media Augmented Reality: Pelatihan Pada Guru SMP untuk Mendukung Keterampilan Pedagogik Guru Abad 21. </w:t>
      </w:r>
      <w:r w:rsidRPr="00235AA8">
        <w:rPr>
          <w:rFonts w:ascii="Century Gothic" w:hAnsi="Century Gothic"/>
          <w:i/>
          <w:iCs/>
          <w:noProof/>
          <w:sz w:val="18"/>
        </w:rPr>
        <w:t>Madaniya</w:t>
      </w:r>
      <w:r w:rsidRPr="00235AA8">
        <w:rPr>
          <w:rFonts w:ascii="Century Gothic" w:hAnsi="Century Gothic"/>
          <w:noProof/>
          <w:sz w:val="18"/>
        </w:rPr>
        <w:t xml:space="preserve">, </w:t>
      </w:r>
      <w:r w:rsidRPr="00235AA8">
        <w:rPr>
          <w:rFonts w:ascii="Century Gothic" w:hAnsi="Century Gothic"/>
          <w:i/>
          <w:iCs/>
          <w:noProof/>
          <w:sz w:val="18"/>
        </w:rPr>
        <w:t>4</w:t>
      </w:r>
      <w:r w:rsidRPr="00235AA8">
        <w:rPr>
          <w:rFonts w:ascii="Century Gothic" w:hAnsi="Century Gothic"/>
          <w:noProof/>
          <w:sz w:val="18"/>
        </w:rPr>
        <w:t>(4), 1613–1620. https://madaniya.biz.id/journals/contents/article/view/596%0Ahttps://madaniya.biz.id/journals/contents/article/download/596/419</w:t>
      </w:r>
    </w:p>
    <w:p w14:paraId="39856FDA" w14:textId="77777777" w:rsidR="00235AA8" w:rsidRPr="00235AA8" w:rsidRDefault="00235AA8" w:rsidP="00235AA8">
      <w:pPr>
        <w:widowControl w:val="0"/>
        <w:autoSpaceDE w:val="0"/>
        <w:autoSpaceDN w:val="0"/>
        <w:adjustRightInd w:val="0"/>
        <w:ind w:left="480" w:hanging="480"/>
        <w:jc w:val="both"/>
        <w:rPr>
          <w:rFonts w:ascii="Century Gothic" w:hAnsi="Century Gothic"/>
          <w:noProof/>
          <w:sz w:val="18"/>
        </w:rPr>
      </w:pPr>
      <w:r w:rsidRPr="00235AA8">
        <w:rPr>
          <w:rFonts w:ascii="Century Gothic" w:hAnsi="Century Gothic"/>
          <w:noProof/>
          <w:sz w:val="18"/>
        </w:rPr>
        <w:t xml:space="preserve">Arifin, A. M., Pujiastuti, H., &amp; Sudiana, R. (2020). Pengembangan media pembelajaran STEM dengan augmented reality untuk meningkatkan kemampuan spasial matematis siswa. </w:t>
      </w:r>
      <w:r w:rsidRPr="00235AA8">
        <w:rPr>
          <w:rFonts w:ascii="Century Gothic" w:hAnsi="Century Gothic"/>
          <w:i/>
          <w:iCs/>
          <w:noProof/>
          <w:sz w:val="18"/>
        </w:rPr>
        <w:t>Jurnal Riset Pendidikan Matematika</w:t>
      </w:r>
      <w:r w:rsidRPr="00235AA8">
        <w:rPr>
          <w:rFonts w:ascii="Century Gothic" w:hAnsi="Century Gothic"/>
          <w:noProof/>
          <w:sz w:val="18"/>
        </w:rPr>
        <w:t xml:space="preserve">, </w:t>
      </w:r>
      <w:r w:rsidRPr="00235AA8">
        <w:rPr>
          <w:rFonts w:ascii="Century Gothic" w:hAnsi="Century Gothic"/>
          <w:i/>
          <w:iCs/>
          <w:noProof/>
          <w:sz w:val="18"/>
        </w:rPr>
        <w:t>7</w:t>
      </w:r>
      <w:r w:rsidRPr="00235AA8">
        <w:rPr>
          <w:rFonts w:ascii="Century Gothic" w:hAnsi="Century Gothic"/>
          <w:noProof/>
          <w:sz w:val="18"/>
        </w:rPr>
        <w:t>(1), 59–73. https://doi.org/10.21831/jrpm.v7i1.32135</w:t>
      </w:r>
    </w:p>
    <w:p w14:paraId="4F20C1EE" w14:textId="77777777" w:rsidR="00235AA8" w:rsidRPr="00235AA8" w:rsidRDefault="00235AA8" w:rsidP="00235AA8">
      <w:pPr>
        <w:widowControl w:val="0"/>
        <w:autoSpaceDE w:val="0"/>
        <w:autoSpaceDN w:val="0"/>
        <w:adjustRightInd w:val="0"/>
        <w:ind w:left="480" w:hanging="480"/>
        <w:jc w:val="both"/>
        <w:rPr>
          <w:rFonts w:ascii="Century Gothic" w:hAnsi="Century Gothic"/>
          <w:noProof/>
          <w:sz w:val="18"/>
        </w:rPr>
      </w:pPr>
      <w:r w:rsidRPr="00235AA8">
        <w:rPr>
          <w:rFonts w:ascii="Century Gothic" w:hAnsi="Century Gothic"/>
          <w:noProof/>
          <w:sz w:val="18"/>
        </w:rPr>
        <w:t xml:space="preserve">Daga, A. T. (2021). Makna Merdeka Belajar dan Penguatan Peran Guru di Sekolah Dasar. </w:t>
      </w:r>
      <w:r w:rsidRPr="00235AA8">
        <w:rPr>
          <w:rFonts w:ascii="Century Gothic" w:hAnsi="Century Gothic"/>
          <w:i/>
          <w:iCs/>
          <w:noProof/>
          <w:sz w:val="18"/>
        </w:rPr>
        <w:t>Jurnal Educatio FKIP UNMA</w:t>
      </w:r>
      <w:r w:rsidRPr="00235AA8">
        <w:rPr>
          <w:rFonts w:ascii="Century Gothic" w:hAnsi="Century Gothic"/>
          <w:noProof/>
          <w:sz w:val="18"/>
        </w:rPr>
        <w:t xml:space="preserve">, </w:t>
      </w:r>
      <w:r w:rsidRPr="00235AA8">
        <w:rPr>
          <w:rFonts w:ascii="Century Gothic" w:hAnsi="Century Gothic"/>
          <w:i/>
          <w:iCs/>
          <w:noProof/>
          <w:sz w:val="18"/>
        </w:rPr>
        <w:t>7</w:t>
      </w:r>
      <w:r w:rsidRPr="00235AA8">
        <w:rPr>
          <w:rFonts w:ascii="Century Gothic" w:hAnsi="Century Gothic"/>
          <w:noProof/>
          <w:sz w:val="18"/>
        </w:rPr>
        <w:t>(3), 1075–1090. https://doi.org/10.31949/educatio.v7i3.1279</w:t>
      </w:r>
    </w:p>
    <w:p w14:paraId="36BCA918" w14:textId="77777777" w:rsidR="00235AA8" w:rsidRPr="00235AA8" w:rsidRDefault="00235AA8" w:rsidP="00235AA8">
      <w:pPr>
        <w:widowControl w:val="0"/>
        <w:autoSpaceDE w:val="0"/>
        <w:autoSpaceDN w:val="0"/>
        <w:adjustRightInd w:val="0"/>
        <w:ind w:left="480" w:hanging="480"/>
        <w:jc w:val="both"/>
        <w:rPr>
          <w:rFonts w:ascii="Century Gothic" w:hAnsi="Century Gothic"/>
          <w:noProof/>
          <w:sz w:val="18"/>
        </w:rPr>
      </w:pPr>
      <w:r w:rsidRPr="00235AA8">
        <w:rPr>
          <w:rFonts w:ascii="Century Gothic" w:hAnsi="Century Gothic"/>
          <w:noProof/>
          <w:sz w:val="18"/>
        </w:rPr>
        <w:t xml:space="preserve">Efendi, Z., Christy, T., Latiffani, C., &amp; Hakim, L. N. (2023). Penyuluhan Penerapan Aplikasi E-Voting Pada SMP Negeri 1 Pulobandring Asahan. </w:t>
      </w:r>
      <w:r w:rsidRPr="00235AA8">
        <w:rPr>
          <w:rFonts w:ascii="Century Gothic" w:hAnsi="Century Gothic"/>
          <w:i/>
          <w:iCs/>
          <w:noProof/>
          <w:sz w:val="18"/>
        </w:rPr>
        <w:t>Jurdimas (Jurnal Pengabdian Kepada Masyarakat) Royal</w:t>
      </w:r>
      <w:r w:rsidRPr="00235AA8">
        <w:rPr>
          <w:rFonts w:ascii="Century Gothic" w:hAnsi="Century Gothic"/>
          <w:noProof/>
          <w:sz w:val="18"/>
        </w:rPr>
        <w:t xml:space="preserve">, </w:t>
      </w:r>
      <w:r w:rsidRPr="00235AA8">
        <w:rPr>
          <w:rFonts w:ascii="Century Gothic" w:hAnsi="Century Gothic"/>
          <w:i/>
          <w:iCs/>
          <w:noProof/>
          <w:sz w:val="18"/>
        </w:rPr>
        <w:t>6</w:t>
      </w:r>
      <w:r w:rsidRPr="00235AA8">
        <w:rPr>
          <w:rFonts w:ascii="Century Gothic" w:hAnsi="Century Gothic"/>
          <w:noProof/>
          <w:sz w:val="18"/>
        </w:rPr>
        <w:t>(1), 115–120. https://doi.org/10.33330/jurdimas.v6i1.1268</w:t>
      </w:r>
    </w:p>
    <w:p w14:paraId="7EAFCB31" w14:textId="77777777" w:rsidR="00235AA8" w:rsidRPr="00235AA8" w:rsidRDefault="00235AA8" w:rsidP="00235AA8">
      <w:pPr>
        <w:widowControl w:val="0"/>
        <w:autoSpaceDE w:val="0"/>
        <w:autoSpaceDN w:val="0"/>
        <w:adjustRightInd w:val="0"/>
        <w:ind w:left="480" w:hanging="480"/>
        <w:jc w:val="both"/>
        <w:rPr>
          <w:rFonts w:ascii="Century Gothic" w:hAnsi="Century Gothic"/>
          <w:noProof/>
          <w:sz w:val="18"/>
        </w:rPr>
      </w:pPr>
      <w:r w:rsidRPr="00235AA8">
        <w:rPr>
          <w:rFonts w:ascii="Century Gothic" w:hAnsi="Century Gothic"/>
          <w:noProof/>
          <w:sz w:val="18"/>
        </w:rPr>
        <w:t xml:space="preserve">Hendri N. (2020). MERDEKA BELAJAR; ANTARA RETORIKA DAN APLIKASI. </w:t>
      </w:r>
      <w:r w:rsidRPr="00235AA8">
        <w:rPr>
          <w:rFonts w:ascii="Century Gothic" w:hAnsi="Century Gothic"/>
          <w:i/>
          <w:iCs/>
          <w:noProof/>
          <w:sz w:val="18"/>
        </w:rPr>
        <w:t>E-Tech</w:t>
      </w:r>
      <w:r w:rsidRPr="00235AA8">
        <w:rPr>
          <w:rFonts w:ascii="Century Gothic" w:hAnsi="Century Gothic"/>
          <w:noProof/>
          <w:sz w:val="18"/>
        </w:rPr>
        <w:t xml:space="preserve">, </w:t>
      </w:r>
      <w:r w:rsidRPr="00235AA8">
        <w:rPr>
          <w:rFonts w:ascii="Century Gothic" w:hAnsi="Century Gothic"/>
          <w:i/>
          <w:iCs/>
          <w:noProof/>
          <w:sz w:val="18"/>
        </w:rPr>
        <w:t>08</w:t>
      </w:r>
      <w:r w:rsidRPr="00235AA8">
        <w:rPr>
          <w:rFonts w:ascii="Century Gothic" w:hAnsi="Century Gothic"/>
          <w:noProof/>
          <w:sz w:val="18"/>
        </w:rPr>
        <w:t>(01), 1–29. https://doi.org/10.1007/XXXXXX-XX-0000-00</w:t>
      </w:r>
    </w:p>
    <w:p w14:paraId="39130FF6" w14:textId="77777777" w:rsidR="00235AA8" w:rsidRPr="00235AA8" w:rsidRDefault="00235AA8" w:rsidP="00235AA8">
      <w:pPr>
        <w:widowControl w:val="0"/>
        <w:autoSpaceDE w:val="0"/>
        <w:autoSpaceDN w:val="0"/>
        <w:adjustRightInd w:val="0"/>
        <w:ind w:left="480" w:hanging="480"/>
        <w:jc w:val="both"/>
        <w:rPr>
          <w:rFonts w:ascii="Century Gothic" w:hAnsi="Century Gothic"/>
          <w:noProof/>
          <w:sz w:val="18"/>
        </w:rPr>
      </w:pPr>
      <w:r w:rsidRPr="00235AA8">
        <w:rPr>
          <w:rFonts w:ascii="Century Gothic" w:hAnsi="Century Gothic"/>
          <w:noProof/>
          <w:sz w:val="18"/>
        </w:rPr>
        <w:t xml:space="preserve">Khaerul, K. U., Asisah, N., Muttaqin, Z., Anam, M. M., &amp; Aziza, R. R. (2022). Peningkatan Kualitas Taman Pendidikan Al-Qur’an (Tpq) Melalui Metode Participatory Action Research (Par). </w:t>
      </w:r>
      <w:r w:rsidRPr="00235AA8">
        <w:rPr>
          <w:rFonts w:ascii="Century Gothic" w:hAnsi="Century Gothic"/>
          <w:i/>
          <w:iCs/>
          <w:noProof/>
          <w:sz w:val="18"/>
        </w:rPr>
        <w:t>Jurnal Pendidikan Dan Pengabdian Masyarakat</w:t>
      </w:r>
      <w:r w:rsidRPr="00235AA8">
        <w:rPr>
          <w:rFonts w:ascii="Century Gothic" w:hAnsi="Century Gothic"/>
          <w:noProof/>
          <w:sz w:val="18"/>
        </w:rPr>
        <w:t xml:space="preserve">, </w:t>
      </w:r>
      <w:r w:rsidRPr="00235AA8">
        <w:rPr>
          <w:rFonts w:ascii="Century Gothic" w:hAnsi="Century Gothic"/>
          <w:i/>
          <w:iCs/>
          <w:noProof/>
          <w:sz w:val="18"/>
        </w:rPr>
        <w:t>5</w:t>
      </w:r>
      <w:r w:rsidRPr="00235AA8">
        <w:rPr>
          <w:rFonts w:ascii="Century Gothic" w:hAnsi="Century Gothic"/>
          <w:noProof/>
          <w:sz w:val="18"/>
        </w:rPr>
        <w:t>(4), 411–416. https://doi.org/10.29303/jppm.v5i4.4259</w:t>
      </w:r>
    </w:p>
    <w:p w14:paraId="2B581F45" w14:textId="77777777" w:rsidR="00235AA8" w:rsidRPr="00235AA8" w:rsidRDefault="00235AA8" w:rsidP="00235AA8">
      <w:pPr>
        <w:widowControl w:val="0"/>
        <w:autoSpaceDE w:val="0"/>
        <w:autoSpaceDN w:val="0"/>
        <w:adjustRightInd w:val="0"/>
        <w:ind w:left="480" w:hanging="480"/>
        <w:jc w:val="both"/>
        <w:rPr>
          <w:rFonts w:ascii="Century Gothic" w:hAnsi="Century Gothic"/>
          <w:noProof/>
          <w:sz w:val="18"/>
        </w:rPr>
      </w:pPr>
      <w:r w:rsidRPr="00235AA8">
        <w:rPr>
          <w:rFonts w:ascii="Century Gothic" w:hAnsi="Century Gothic"/>
          <w:noProof/>
          <w:sz w:val="18"/>
        </w:rPr>
        <w:t xml:space="preserve">Kusumadewi, R., Susilowati, N., Hariyani, L., &amp; Nita, A. F. (2023). PERANAN GURU PENGGERAK DALAM KURIKULUM MERDEKA ERA MERDEKA BELAJAR. </w:t>
      </w:r>
      <w:r w:rsidRPr="00235AA8">
        <w:rPr>
          <w:rFonts w:ascii="Century Gothic" w:hAnsi="Century Gothic"/>
          <w:i/>
          <w:iCs/>
          <w:noProof/>
          <w:sz w:val="18"/>
        </w:rPr>
        <w:t>Jurnal Impresi Indonesia</w:t>
      </w:r>
      <w:r w:rsidRPr="00235AA8">
        <w:rPr>
          <w:rFonts w:ascii="Century Gothic" w:hAnsi="Century Gothic"/>
          <w:noProof/>
          <w:sz w:val="18"/>
        </w:rPr>
        <w:t xml:space="preserve">, </w:t>
      </w:r>
      <w:r w:rsidRPr="00235AA8">
        <w:rPr>
          <w:rFonts w:ascii="Century Gothic" w:hAnsi="Century Gothic"/>
          <w:i/>
          <w:iCs/>
          <w:noProof/>
          <w:sz w:val="18"/>
        </w:rPr>
        <w:t>2</w:t>
      </w:r>
      <w:r w:rsidRPr="00235AA8">
        <w:rPr>
          <w:rFonts w:ascii="Century Gothic" w:hAnsi="Century Gothic"/>
          <w:noProof/>
          <w:sz w:val="18"/>
        </w:rPr>
        <w:t>(8), 821–827. https://doi.org/10.58344/jii.v2i8.2692</w:t>
      </w:r>
    </w:p>
    <w:p w14:paraId="6EB457CE" w14:textId="77777777" w:rsidR="00235AA8" w:rsidRPr="00235AA8" w:rsidRDefault="00235AA8" w:rsidP="00235AA8">
      <w:pPr>
        <w:widowControl w:val="0"/>
        <w:autoSpaceDE w:val="0"/>
        <w:autoSpaceDN w:val="0"/>
        <w:adjustRightInd w:val="0"/>
        <w:ind w:left="480" w:hanging="480"/>
        <w:jc w:val="both"/>
        <w:rPr>
          <w:rFonts w:ascii="Century Gothic" w:hAnsi="Century Gothic"/>
          <w:noProof/>
          <w:sz w:val="18"/>
        </w:rPr>
      </w:pPr>
      <w:r w:rsidRPr="00235AA8">
        <w:rPr>
          <w:rFonts w:ascii="Century Gothic" w:hAnsi="Century Gothic"/>
          <w:noProof/>
          <w:sz w:val="18"/>
        </w:rPr>
        <w:t xml:space="preserve">Nursakti, Anaguna, N. (2022). PELATIHAN PEMBUATAN MEDIA PEMBELAJARAN INTERAKTIF Berdasarkan hasil pelatihan dan praktikum langsung serta melakukan tanya jawab kepada para peserta pelatihan selama kegiatan berlangsung , kegiatan pengabdian masyarakat ini memberikan hasil sebagai beriku. </w:t>
      </w:r>
      <w:r w:rsidRPr="00235AA8">
        <w:rPr>
          <w:rFonts w:ascii="Century Gothic" w:hAnsi="Century Gothic"/>
          <w:i/>
          <w:iCs/>
          <w:noProof/>
          <w:sz w:val="18"/>
        </w:rPr>
        <w:t>Jurnal Pengabdian Masyarakat UNIPOL (Abdimas Unipol)</w:t>
      </w:r>
      <w:r w:rsidRPr="00235AA8">
        <w:rPr>
          <w:rFonts w:ascii="Century Gothic" w:hAnsi="Century Gothic"/>
          <w:noProof/>
          <w:sz w:val="18"/>
        </w:rPr>
        <w:t xml:space="preserve">, </w:t>
      </w:r>
      <w:r w:rsidRPr="00235AA8">
        <w:rPr>
          <w:rFonts w:ascii="Century Gothic" w:hAnsi="Century Gothic"/>
          <w:i/>
          <w:iCs/>
          <w:noProof/>
          <w:sz w:val="18"/>
        </w:rPr>
        <w:t>1</w:t>
      </w:r>
      <w:r w:rsidRPr="00235AA8">
        <w:rPr>
          <w:rFonts w:ascii="Century Gothic" w:hAnsi="Century Gothic"/>
          <w:noProof/>
          <w:sz w:val="18"/>
        </w:rPr>
        <w:t>(1), 24–27.</w:t>
      </w:r>
    </w:p>
    <w:p w14:paraId="17996D74" w14:textId="77777777" w:rsidR="00235AA8" w:rsidRPr="00235AA8" w:rsidRDefault="00235AA8" w:rsidP="00235AA8">
      <w:pPr>
        <w:widowControl w:val="0"/>
        <w:autoSpaceDE w:val="0"/>
        <w:autoSpaceDN w:val="0"/>
        <w:adjustRightInd w:val="0"/>
        <w:ind w:left="480" w:hanging="480"/>
        <w:jc w:val="both"/>
        <w:rPr>
          <w:rFonts w:ascii="Century Gothic" w:hAnsi="Century Gothic"/>
          <w:noProof/>
          <w:sz w:val="18"/>
        </w:rPr>
      </w:pPr>
      <w:r w:rsidRPr="00235AA8">
        <w:rPr>
          <w:rFonts w:ascii="Century Gothic" w:hAnsi="Century Gothic"/>
          <w:noProof/>
          <w:sz w:val="18"/>
        </w:rPr>
        <w:t xml:space="preserve">Permana, R., Eka Praja Wiyata Mandala, &amp; Dewi Eka Putri. (2023). Augmented Reality dengan Model Generate Target dalam Visualisasi Objek Digital pada Media Pembelajaran. </w:t>
      </w:r>
      <w:r w:rsidRPr="00235AA8">
        <w:rPr>
          <w:rFonts w:ascii="Century Gothic" w:hAnsi="Century Gothic"/>
          <w:i/>
          <w:iCs/>
          <w:noProof/>
          <w:sz w:val="18"/>
        </w:rPr>
        <w:t>Majalah Ilmiah UPI YPTK</w:t>
      </w:r>
      <w:r w:rsidRPr="00235AA8">
        <w:rPr>
          <w:rFonts w:ascii="Century Gothic" w:hAnsi="Century Gothic"/>
          <w:noProof/>
          <w:sz w:val="18"/>
        </w:rPr>
        <w:t xml:space="preserve">, </w:t>
      </w:r>
      <w:r w:rsidRPr="00235AA8">
        <w:rPr>
          <w:rFonts w:ascii="Century Gothic" w:hAnsi="Century Gothic"/>
          <w:i/>
          <w:iCs/>
          <w:noProof/>
          <w:sz w:val="18"/>
        </w:rPr>
        <w:lastRenderedPageBreak/>
        <w:t>30</w:t>
      </w:r>
      <w:r w:rsidRPr="00235AA8">
        <w:rPr>
          <w:rFonts w:ascii="Century Gothic" w:hAnsi="Century Gothic"/>
          <w:noProof/>
          <w:sz w:val="18"/>
        </w:rPr>
        <w:t>(1), 7–13. https://doi.org/10.35134/jmi.v30i1.143</w:t>
      </w:r>
    </w:p>
    <w:p w14:paraId="7408B91A" w14:textId="77777777" w:rsidR="00235AA8" w:rsidRPr="00235AA8" w:rsidRDefault="00235AA8" w:rsidP="00235AA8">
      <w:pPr>
        <w:widowControl w:val="0"/>
        <w:autoSpaceDE w:val="0"/>
        <w:autoSpaceDN w:val="0"/>
        <w:adjustRightInd w:val="0"/>
        <w:ind w:left="480" w:hanging="480"/>
        <w:jc w:val="both"/>
        <w:rPr>
          <w:rFonts w:ascii="Century Gothic" w:hAnsi="Century Gothic"/>
          <w:noProof/>
          <w:sz w:val="18"/>
        </w:rPr>
      </w:pPr>
      <w:r w:rsidRPr="00235AA8">
        <w:rPr>
          <w:rFonts w:ascii="Century Gothic" w:hAnsi="Century Gothic"/>
          <w:noProof/>
          <w:sz w:val="18"/>
        </w:rPr>
        <w:t xml:space="preserve">Putri, R. A., &amp; Sembiring, S. B. (2021). Implementasi Aplikasi Desktop Publishing untuk Desain Flyer dan Kartu Nama dengan Metode Participatory Action Research (PAR). </w:t>
      </w:r>
      <w:r w:rsidRPr="00235AA8">
        <w:rPr>
          <w:rFonts w:ascii="Century Gothic" w:hAnsi="Century Gothic"/>
          <w:i/>
          <w:iCs/>
          <w:noProof/>
          <w:sz w:val="18"/>
        </w:rPr>
        <w:t>Jurnal IPTEK Bagi Masyarakat</w:t>
      </w:r>
      <w:r w:rsidRPr="00235AA8">
        <w:rPr>
          <w:rFonts w:ascii="Century Gothic" w:hAnsi="Century Gothic"/>
          <w:noProof/>
          <w:sz w:val="18"/>
        </w:rPr>
        <w:t xml:space="preserve">, </w:t>
      </w:r>
      <w:r w:rsidRPr="00235AA8">
        <w:rPr>
          <w:rFonts w:ascii="Century Gothic" w:hAnsi="Century Gothic"/>
          <w:i/>
          <w:iCs/>
          <w:noProof/>
          <w:sz w:val="18"/>
        </w:rPr>
        <w:t>1</w:t>
      </w:r>
      <w:r w:rsidRPr="00235AA8">
        <w:rPr>
          <w:rFonts w:ascii="Century Gothic" w:hAnsi="Century Gothic"/>
          <w:noProof/>
          <w:sz w:val="18"/>
        </w:rPr>
        <w:t>(1), 1–7.</w:t>
      </w:r>
    </w:p>
    <w:p w14:paraId="0DB222F8" w14:textId="77777777" w:rsidR="00235AA8" w:rsidRPr="00235AA8" w:rsidRDefault="00235AA8" w:rsidP="00235AA8">
      <w:pPr>
        <w:widowControl w:val="0"/>
        <w:autoSpaceDE w:val="0"/>
        <w:autoSpaceDN w:val="0"/>
        <w:adjustRightInd w:val="0"/>
        <w:ind w:left="480" w:hanging="480"/>
        <w:jc w:val="both"/>
        <w:rPr>
          <w:rFonts w:ascii="Century Gothic" w:hAnsi="Century Gothic"/>
          <w:noProof/>
          <w:sz w:val="18"/>
        </w:rPr>
      </w:pPr>
      <w:r w:rsidRPr="00235AA8">
        <w:rPr>
          <w:rFonts w:ascii="Century Gothic" w:hAnsi="Century Gothic"/>
          <w:noProof/>
          <w:sz w:val="18"/>
        </w:rPr>
        <w:t xml:space="preserve">Qomar, M. N., Karsono, L. D. P., Aniqoh, F. Z., Aini, C. N., &amp; Anjani, Y. (2022). Peningkatan Kualitas Umkm Berbasis Digital Dengan Metode Participatory Action Research (Par). </w:t>
      </w:r>
      <w:r w:rsidRPr="00235AA8">
        <w:rPr>
          <w:rFonts w:ascii="Century Gothic" w:hAnsi="Century Gothic"/>
          <w:i/>
          <w:iCs/>
          <w:noProof/>
          <w:sz w:val="18"/>
        </w:rPr>
        <w:t>Community Development Journal</w:t>
      </w:r>
      <w:r w:rsidRPr="00235AA8">
        <w:rPr>
          <w:rFonts w:ascii="Arial" w:hAnsi="Arial" w:cs="Arial"/>
          <w:i/>
          <w:iCs/>
          <w:noProof/>
          <w:sz w:val="18"/>
        </w:rPr>
        <w:t> </w:t>
      </w:r>
      <w:r w:rsidRPr="00235AA8">
        <w:rPr>
          <w:rFonts w:ascii="Century Gothic" w:hAnsi="Century Gothic"/>
          <w:i/>
          <w:iCs/>
          <w:noProof/>
          <w:sz w:val="18"/>
        </w:rPr>
        <w:t>: Jurnal Pengabdian Masyarakat</w:t>
      </w:r>
      <w:r w:rsidRPr="00235AA8">
        <w:rPr>
          <w:rFonts w:ascii="Century Gothic" w:hAnsi="Century Gothic"/>
          <w:noProof/>
          <w:sz w:val="18"/>
        </w:rPr>
        <w:t xml:space="preserve">, </w:t>
      </w:r>
      <w:r w:rsidRPr="00235AA8">
        <w:rPr>
          <w:rFonts w:ascii="Century Gothic" w:hAnsi="Century Gothic"/>
          <w:i/>
          <w:iCs/>
          <w:noProof/>
          <w:sz w:val="18"/>
        </w:rPr>
        <w:t>3</w:t>
      </w:r>
      <w:r w:rsidRPr="00235AA8">
        <w:rPr>
          <w:rFonts w:ascii="Century Gothic" w:hAnsi="Century Gothic"/>
          <w:noProof/>
          <w:sz w:val="18"/>
        </w:rPr>
        <w:t>(1), 74–81. https://doi.org/10.31004/cdj.v3i1.3494</w:t>
      </w:r>
    </w:p>
    <w:p w14:paraId="05F435C6" w14:textId="77777777" w:rsidR="00235AA8" w:rsidRPr="00235AA8" w:rsidRDefault="00235AA8" w:rsidP="00235AA8">
      <w:pPr>
        <w:widowControl w:val="0"/>
        <w:autoSpaceDE w:val="0"/>
        <w:autoSpaceDN w:val="0"/>
        <w:adjustRightInd w:val="0"/>
        <w:ind w:left="480" w:hanging="480"/>
        <w:jc w:val="both"/>
        <w:rPr>
          <w:rFonts w:ascii="Century Gothic" w:hAnsi="Century Gothic"/>
          <w:noProof/>
          <w:sz w:val="18"/>
        </w:rPr>
      </w:pPr>
      <w:r w:rsidRPr="00235AA8">
        <w:rPr>
          <w:rFonts w:ascii="Century Gothic" w:hAnsi="Century Gothic"/>
          <w:noProof/>
          <w:sz w:val="18"/>
        </w:rPr>
        <w:t xml:space="preserve">Saluza, I., Yulianti, E., Putri, I. P., Marcelina, D., &amp; Sartika, D. (2024). Pelatihan pemanfaatan teknologi artificial intelligence bagi guru sekolah dasar. </w:t>
      </w:r>
      <w:r w:rsidRPr="00235AA8">
        <w:rPr>
          <w:rFonts w:ascii="Century Gothic" w:hAnsi="Century Gothic"/>
          <w:i/>
          <w:iCs/>
          <w:noProof/>
          <w:sz w:val="18"/>
        </w:rPr>
        <w:t>SELAPARAANG</w:t>
      </w:r>
      <w:r w:rsidRPr="00235AA8">
        <w:rPr>
          <w:rFonts w:ascii="Arial" w:hAnsi="Arial" w:cs="Arial"/>
          <w:i/>
          <w:iCs/>
          <w:noProof/>
          <w:sz w:val="18"/>
        </w:rPr>
        <w:t> </w:t>
      </w:r>
      <w:r w:rsidRPr="00235AA8">
        <w:rPr>
          <w:rFonts w:ascii="Century Gothic" w:hAnsi="Century Gothic"/>
          <w:i/>
          <w:iCs/>
          <w:noProof/>
          <w:sz w:val="18"/>
        </w:rPr>
        <w:t>: Jurnal Pengabdian Masyarakat Berkemajuan</w:t>
      </w:r>
      <w:r w:rsidRPr="00235AA8">
        <w:rPr>
          <w:rFonts w:ascii="Century Gothic" w:hAnsi="Century Gothic"/>
          <w:noProof/>
          <w:sz w:val="18"/>
        </w:rPr>
        <w:t xml:space="preserve">, </w:t>
      </w:r>
      <w:r w:rsidRPr="00235AA8">
        <w:rPr>
          <w:rFonts w:ascii="Century Gothic" w:hAnsi="Century Gothic"/>
          <w:i/>
          <w:iCs/>
          <w:noProof/>
          <w:sz w:val="18"/>
        </w:rPr>
        <w:t>8</w:t>
      </w:r>
      <w:r w:rsidRPr="00235AA8">
        <w:rPr>
          <w:rFonts w:ascii="Century Gothic" w:hAnsi="Century Gothic"/>
          <w:noProof/>
          <w:sz w:val="18"/>
        </w:rPr>
        <w:t>, 1445–1452.</w:t>
      </w:r>
    </w:p>
    <w:p w14:paraId="04BFB0D2" w14:textId="77777777" w:rsidR="00235AA8" w:rsidRPr="00235AA8" w:rsidRDefault="00235AA8" w:rsidP="00235AA8">
      <w:pPr>
        <w:widowControl w:val="0"/>
        <w:autoSpaceDE w:val="0"/>
        <w:autoSpaceDN w:val="0"/>
        <w:adjustRightInd w:val="0"/>
        <w:ind w:left="480" w:hanging="480"/>
        <w:jc w:val="both"/>
        <w:rPr>
          <w:rFonts w:ascii="Century Gothic" w:hAnsi="Century Gothic"/>
          <w:noProof/>
          <w:sz w:val="18"/>
        </w:rPr>
      </w:pPr>
      <w:r w:rsidRPr="00235AA8">
        <w:rPr>
          <w:rFonts w:ascii="Century Gothic" w:hAnsi="Century Gothic"/>
          <w:noProof/>
          <w:sz w:val="18"/>
        </w:rPr>
        <w:t xml:space="preserve">Sari, A. K., Ningsih, P. R., Ramansyah, W., Kurniawati, A., Siradjuddin, I. A., &amp; Sophan, M. K. (2020). Pengembangan Kompetensi Guru Smkn 1 Labang Bangkalan Melalui Pembuatan Media Pembelajaran Augmented Reality Dengan Metaverse. </w:t>
      </w:r>
      <w:r w:rsidRPr="00235AA8">
        <w:rPr>
          <w:rFonts w:ascii="Century Gothic" w:hAnsi="Century Gothic"/>
          <w:i/>
          <w:iCs/>
          <w:noProof/>
          <w:sz w:val="18"/>
        </w:rPr>
        <w:t>Panrita Abdi - Jurnal Pengabdian Pada Masyarakat</w:t>
      </w:r>
      <w:r w:rsidRPr="00235AA8">
        <w:rPr>
          <w:rFonts w:ascii="Century Gothic" w:hAnsi="Century Gothic"/>
          <w:noProof/>
          <w:sz w:val="18"/>
        </w:rPr>
        <w:t xml:space="preserve">, </w:t>
      </w:r>
      <w:r w:rsidRPr="00235AA8">
        <w:rPr>
          <w:rFonts w:ascii="Century Gothic" w:hAnsi="Century Gothic"/>
          <w:i/>
          <w:iCs/>
          <w:noProof/>
          <w:sz w:val="18"/>
        </w:rPr>
        <w:t>4</w:t>
      </w:r>
      <w:r w:rsidRPr="00235AA8">
        <w:rPr>
          <w:rFonts w:ascii="Century Gothic" w:hAnsi="Century Gothic"/>
          <w:noProof/>
          <w:sz w:val="18"/>
        </w:rPr>
        <w:t>(1), 52. https://doi.org/10.20956/pa.v4i1.7620</w:t>
      </w:r>
    </w:p>
    <w:p w14:paraId="48EF0B21" w14:textId="77777777" w:rsidR="00235AA8" w:rsidRPr="00235AA8" w:rsidRDefault="00235AA8" w:rsidP="00235AA8">
      <w:pPr>
        <w:widowControl w:val="0"/>
        <w:autoSpaceDE w:val="0"/>
        <w:autoSpaceDN w:val="0"/>
        <w:adjustRightInd w:val="0"/>
        <w:ind w:left="480" w:hanging="480"/>
        <w:jc w:val="both"/>
        <w:rPr>
          <w:rFonts w:ascii="Century Gothic" w:hAnsi="Century Gothic"/>
          <w:noProof/>
          <w:sz w:val="18"/>
        </w:rPr>
      </w:pPr>
      <w:r w:rsidRPr="00235AA8">
        <w:rPr>
          <w:rFonts w:ascii="Century Gothic" w:hAnsi="Century Gothic"/>
          <w:noProof/>
          <w:sz w:val="18"/>
        </w:rPr>
        <w:t xml:space="preserve">Sinensis, A. R., Firdaus, T., Mustofa, M. I., Puspita, I., &amp; Chandra, A. (2022). PELATIHAN PENGGUNAAN APLIKASI AUGMENTED REALITY (AR) UNTUK MENINGKATKAN LITERASI DIGITAL GURU DI SMP NEGERI 3 BP PELIUNG. </w:t>
      </w:r>
      <w:r w:rsidRPr="00235AA8">
        <w:rPr>
          <w:rFonts w:ascii="Century Gothic" w:hAnsi="Century Gothic"/>
          <w:i/>
          <w:iCs/>
          <w:noProof/>
          <w:sz w:val="18"/>
        </w:rPr>
        <w:t>Jurnal PKM: Pengabdian Kepada Masyarakat</w:t>
      </w:r>
      <w:r w:rsidRPr="00235AA8">
        <w:rPr>
          <w:rFonts w:ascii="Century Gothic" w:hAnsi="Century Gothic"/>
          <w:noProof/>
          <w:sz w:val="18"/>
        </w:rPr>
        <w:t xml:space="preserve">, </w:t>
      </w:r>
      <w:r w:rsidRPr="00235AA8">
        <w:rPr>
          <w:rFonts w:ascii="Century Gothic" w:hAnsi="Century Gothic"/>
          <w:i/>
          <w:iCs/>
          <w:noProof/>
          <w:sz w:val="18"/>
        </w:rPr>
        <w:t>5</w:t>
      </w:r>
      <w:r w:rsidRPr="00235AA8">
        <w:rPr>
          <w:rFonts w:ascii="Century Gothic" w:hAnsi="Century Gothic"/>
          <w:noProof/>
          <w:sz w:val="18"/>
        </w:rPr>
        <w:t>(5), 584–590. https://doi.org/10.36312/linov.v7i4.976</w:t>
      </w:r>
    </w:p>
    <w:p w14:paraId="158ADC97" w14:textId="77777777" w:rsidR="00235AA8" w:rsidRPr="00235AA8" w:rsidRDefault="00235AA8" w:rsidP="00235AA8">
      <w:pPr>
        <w:widowControl w:val="0"/>
        <w:autoSpaceDE w:val="0"/>
        <w:autoSpaceDN w:val="0"/>
        <w:adjustRightInd w:val="0"/>
        <w:ind w:left="480" w:hanging="480"/>
        <w:jc w:val="both"/>
        <w:rPr>
          <w:rFonts w:ascii="Century Gothic" w:hAnsi="Century Gothic"/>
          <w:noProof/>
          <w:sz w:val="18"/>
        </w:rPr>
      </w:pPr>
      <w:r w:rsidRPr="00235AA8">
        <w:rPr>
          <w:rFonts w:ascii="Century Gothic" w:hAnsi="Century Gothic"/>
          <w:noProof/>
          <w:sz w:val="18"/>
        </w:rPr>
        <w:t xml:space="preserve">Sukriadi, S., Kusdar, K., Djangka, L., &amp; ... (2023). Pelatihan Pembuatan Dan Penggunaan Matematika Kreatif Augmented Reality Sebagai Media Pembelajaran Geometri Bagi Guru Dan …. </w:t>
      </w:r>
      <w:r w:rsidRPr="00235AA8">
        <w:rPr>
          <w:rFonts w:ascii="Century Gothic" w:hAnsi="Century Gothic"/>
          <w:i/>
          <w:iCs/>
          <w:noProof/>
          <w:sz w:val="18"/>
        </w:rPr>
        <w:t>Budimas: Jurnal …</w:t>
      </w:r>
      <w:r w:rsidRPr="00235AA8">
        <w:rPr>
          <w:rFonts w:ascii="Century Gothic" w:hAnsi="Century Gothic"/>
          <w:noProof/>
          <w:sz w:val="18"/>
        </w:rPr>
        <w:t xml:space="preserve">, </w:t>
      </w:r>
      <w:r w:rsidRPr="00235AA8">
        <w:rPr>
          <w:rFonts w:ascii="Century Gothic" w:hAnsi="Century Gothic"/>
          <w:i/>
          <w:iCs/>
          <w:noProof/>
          <w:sz w:val="18"/>
        </w:rPr>
        <w:t>05</w:t>
      </w:r>
      <w:r w:rsidRPr="00235AA8">
        <w:rPr>
          <w:rFonts w:ascii="Century Gothic" w:hAnsi="Century Gothic"/>
          <w:noProof/>
          <w:sz w:val="18"/>
        </w:rPr>
        <w:t>(02), 2. https://www.jurnal.stie-aas.ac.id/index.php/JAIM/article/view/10956</w:t>
      </w:r>
    </w:p>
    <w:p w14:paraId="0B3D3A0A" w14:textId="77777777" w:rsidR="00235AA8" w:rsidRPr="00235AA8" w:rsidRDefault="00235AA8" w:rsidP="00235AA8">
      <w:pPr>
        <w:widowControl w:val="0"/>
        <w:autoSpaceDE w:val="0"/>
        <w:autoSpaceDN w:val="0"/>
        <w:adjustRightInd w:val="0"/>
        <w:ind w:left="480" w:hanging="480"/>
        <w:jc w:val="both"/>
        <w:rPr>
          <w:rFonts w:ascii="Century Gothic" w:hAnsi="Century Gothic"/>
          <w:noProof/>
          <w:sz w:val="18"/>
        </w:rPr>
      </w:pPr>
      <w:r w:rsidRPr="00235AA8">
        <w:rPr>
          <w:rFonts w:ascii="Century Gothic" w:hAnsi="Century Gothic"/>
          <w:noProof/>
          <w:sz w:val="18"/>
        </w:rPr>
        <w:t xml:space="preserve">Yanuardi, Destriana, R., Maulana Husain, S., Rusdianto, H., &amp; Layina, A. (2024). </w:t>
      </w:r>
      <w:r w:rsidRPr="00235AA8">
        <w:rPr>
          <w:rFonts w:ascii="Century Gothic" w:hAnsi="Century Gothic"/>
          <w:i/>
          <w:iCs/>
          <w:noProof/>
          <w:sz w:val="18"/>
        </w:rPr>
        <w:t>Perancangan Media Pembelajaran Menggunakan Augmented</w:t>
      </w:r>
      <w:r w:rsidRPr="00235AA8">
        <w:rPr>
          <w:rFonts w:ascii="Century Gothic" w:hAnsi="Century Gothic"/>
          <w:noProof/>
          <w:sz w:val="18"/>
        </w:rPr>
        <w:t xml:space="preserve">. </w:t>
      </w:r>
      <w:r w:rsidRPr="00235AA8">
        <w:rPr>
          <w:rFonts w:ascii="Century Gothic" w:hAnsi="Century Gothic"/>
          <w:i/>
          <w:iCs/>
          <w:noProof/>
          <w:sz w:val="18"/>
        </w:rPr>
        <w:t>8</w:t>
      </w:r>
      <w:r w:rsidRPr="00235AA8">
        <w:rPr>
          <w:rFonts w:ascii="Century Gothic" w:hAnsi="Century Gothic"/>
          <w:noProof/>
          <w:sz w:val="18"/>
        </w:rPr>
        <w:t>(2), 142–148.</w:t>
      </w:r>
    </w:p>
    <w:p w14:paraId="2AC064C6" w14:textId="55A6943A" w:rsidR="0014619F" w:rsidRDefault="00235AA8" w:rsidP="00235AA8">
      <w:pPr>
        <w:pStyle w:val="PustakaIsi"/>
        <w:rPr>
          <w:rFonts w:ascii="Century Gothic" w:hAnsi="Century Gothic"/>
          <w:b/>
          <w:bCs/>
          <w:sz w:val="18"/>
          <w:szCs w:val="18"/>
        </w:rPr>
      </w:pPr>
      <w:r>
        <w:rPr>
          <w:rFonts w:ascii="Century Gothic" w:hAnsi="Century Gothic"/>
          <w:b/>
          <w:bCs/>
          <w:sz w:val="18"/>
          <w:szCs w:val="18"/>
        </w:rPr>
        <w:fldChar w:fldCharType="end"/>
      </w:r>
    </w:p>
    <w:p w14:paraId="7EC77D0C" w14:textId="461533C3" w:rsidR="0014619F" w:rsidRDefault="0014619F" w:rsidP="0014619F">
      <w:pPr>
        <w:pStyle w:val="PustakaIsi"/>
        <w:rPr>
          <w:rFonts w:ascii="Century Gothic" w:hAnsi="Century Gothic"/>
          <w:b/>
          <w:bCs/>
          <w:sz w:val="18"/>
          <w:szCs w:val="18"/>
        </w:rPr>
      </w:pPr>
    </w:p>
    <w:p w14:paraId="366FAA2A" w14:textId="74DFDD6E" w:rsidR="0014619F" w:rsidRDefault="0014619F" w:rsidP="0014619F">
      <w:pPr>
        <w:pStyle w:val="PustakaIsi"/>
        <w:rPr>
          <w:rFonts w:ascii="Century Gothic" w:hAnsi="Century Gothic"/>
          <w:b/>
          <w:bCs/>
          <w:sz w:val="18"/>
          <w:szCs w:val="18"/>
        </w:rPr>
      </w:pPr>
    </w:p>
    <w:p w14:paraId="4B3EAC70" w14:textId="3E6A18AF" w:rsidR="0014619F" w:rsidRDefault="0014619F" w:rsidP="0014619F">
      <w:pPr>
        <w:pStyle w:val="PustakaIsi"/>
        <w:rPr>
          <w:rFonts w:ascii="Century Gothic" w:hAnsi="Century Gothic"/>
          <w:b/>
          <w:bCs/>
          <w:sz w:val="18"/>
          <w:szCs w:val="18"/>
        </w:rPr>
      </w:pPr>
    </w:p>
    <w:p w14:paraId="0741BCCE" w14:textId="7FF4EC65" w:rsidR="0014619F" w:rsidRDefault="0014619F" w:rsidP="0014619F">
      <w:pPr>
        <w:pStyle w:val="PustakaIsi"/>
        <w:rPr>
          <w:rFonts w:ascii="Century Gothic" w:hAnsi="Century Gothic"/>
          <w:b/>
          <w:bCs/>
          <w:sz w:val="18"/>
          <w:szCs w:val="18"/>
        </w:rPr>
      </w:pPr>
    </w:p>
    <w:p w14:paraId="721DDC6B" w14:textId="7E9DED47" w:rsidR="0014619F" w:rsidRDefault="0014619F" w:rsidP="0014619F">
      <w:pPr>
        <w:pStyle w:val="PustakaIsi"/>
        <w:rPr>
          <w:rFonts w:ascii="Century Gothic" w:hAnsi="Century Gothic"/>
          <w:b/>
          <w:bCs/>
          <w:sz w:val="18"/>
          <w:szCs w:val="18"/>
        </w:rPr>
      </w:pPr>
    </w:p>
    <w:p w14:paraId="0BA4B91A" w14:textId="495DDB1C" w:rsidR="0014619F" w:rsidRDefault="0014619F" w:rsidP="0014619F">
      <w:pPr>
        <w:pStyle w:val="PustakaIsi"/>
        <w:rPr>
          <w:rFonts w:ascii="Century Gothic" w:hAnsi="Century Gothic"/>
          <w:b/>
          <w:bCs/>
          <w:sz w:val="18"/>
          <w:szCs w:val="18"/>
        </w:rPr>
      </w:pPr>
    </w:p>
    <w:p w14:paraId="30AB91A5" w14:textId="40FF43ED" w:rsidR="0014619F" w:rsidRDefault="0014619F" w:rsidP="0014619F">
      <w:pPr>
        <w:pStyle w:val="PustakaIsi"/>
        <w:rPr>
          <w:rFonts w:ascii="Century Gothic" w:hAnsi="Century Gothic"/>
          <w:b/>
          <w:bCs/>
          <w:sz w:val="18"/>
          <w:szCs w:val="18"/>
        </w:rPr>
      </w:pPr>
    </w:p>
    <w:p w14:paraId="1BDDC4E6" w14:textId="25D77151" w:rsidR="0014619F" w:rsidRDefault="0014619F" w:rsidP="0014619F">
      <w:pPr>
        <w:pStyle w:val="PustakaIsi"/>
        <w:rPr>
          <w:rFonts w:ascii="Century Gothic" w:hAnsi="Century Gothic"/>
          <w:b/>
          <w:bCs/>
          <w:sz w:val="18"/>
          <w:szCs w:val="18"/>
        </w:rPr>
      </w:pPr>
    </w:p>
    <w:p w14:paraId="5522E806" w14:textId="372BFF7A" w:rsidR="0014619F" w:rsidRDefault="0014619F" w:rsidP="0014619F">
      <w:pPr>
        <w:pStyle w:val="PustakaIsi"/>
        <w:rPr>
          <w:rFonts w:ascii="Century Gothic" w:hAnsi="Century Gothic"/>
          <w:b/>
          <w:bCs/>
          <w:sz w:val="18"/>
          <w:szCs w:val="18"/>
        </w:rPr>
      </w:pPr>
    </w:p>
    <w:p w14:paraId="2DF4C83C" w14:textId="1EE0AC3F" w:rsidR="0014619F" w:rsidRDefault="0014619F" w:rsidP="0014619F">
      <w:pPr>
        <w:pStyle w:val="PustakaIsi"/>
        <w:rPr>
          <w:b/>
          <w:bCs/>
        </w:rPr>
      </w:pPr>
    </w:p>
    <w:p w14:paraId="4CECC7DB" w14:textId="7A99293D"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17E1B8" w14:textId="77777777" w:rsidR="00A6006E" w:rsidRDefault="00A6006E" w:rsidP="008834B4">
      <w:r>
        <w:separator/>
      </w:r>
    </w:p>
  </w:endnote>
  <w:endnote w:type="continuationSeparator" w:id="0">
    <w:p w14:paraId="369D8393" w14:textId="77777777" w:rsidR="00A6006E" w:rsidRDefault="00A6006E"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Avenir Black">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16601" w14:textId="55A9A5A2" w:rsidR="007F77C1" w:rsidRPr="00FA56E2" w:rsidRDefault="007F77C1">
    <w:pPr>
      <w:pStyle w:val="Footer"/>
      <w:rPr>
        <w:sz w:val="14"/>
        <w:szCs w:val="14"/>
      </w:rPr>
    </w:pPr>
  </w:p>
  <w:p w14:paraId="48A32EDF" w14:textId="11F354C3" w:rsidR="007F77C1" w:rsidRPr="00C1211D" w:rsidRDefault="007F77C1" w:rsidP="000D53CB">
    <w:pPr>
      <w:pStyle w:val="Footer"/>
      <w:tabs>
        <w:tab w:val="left" w:pos="2880"/>
      </w:tabs>
      <w:ind w:left="2552"/>
      <w:jc w:val="right"/>
    </w:pPr>
    <w:r w:rsidRPr="00C1211D">
      <w:rPr>
        <w:sz w:val="14"/>
      </w:rPr>
      <w:t>© 20</w:t>
    </w:r>
    <w:r w:rsidR="000C6738">
      <w:rPr>
        <w:sz w:val="14"/>
      </w:rPr>
      <w:t>23</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E0C2D0" w14:textId="77777777" w:rsidR="00A6006E" w:rsidRDefault="00A6006E" w:rsidP="008834B4">
      <w:r>
        <w:separator/>
      </w:r>
    </w:p>
  </w:footnote>
  <w:footnote w:type="continuationSeparator" w:id="0">
    <w:p w14:paraId="55630AF3" w14:textId="77777777" w:rsidR="00A6006E" w:rsidRDefault="00A6006E"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42AFE" w14:textId="155689D8" w:rsidR="007F77C1" w:rsidRPr="00923DFB" w:rsidRDefault="00401CD4" w:rsidP="00A167AB">
    <w:pPr>
      <w:rPr>
        <w:sz w:val="14"/>
        <w:lang w:val="id-ID"/>
      </w:rPr>
    </w:pPr>
    <w:r>
      <w:rPr>
        <w:sz w:val="14"/>
      </w:rPr>
      <w:t xml:space="preserve">Nama belakang </w:t>
    </w:r>
    <w:r w:rsidR="007F77C1">
      <w:rPr>
        <w:sz w:val="14"/>
        <w:lang w:val="id-ID"/>
      </w:rPr>
      <w:t xml:space="preserve">Penulis </w:t>
    </w:r>
    <w:r>
      <w:rPr>
        <w:sz w:val="14"/>
      </w:rPr>
      <w:t>dst</w:t>
    </w:r>
    <w:r w:rsidR="007F77C1" w:rsidRPr="00E13E10">
      <w:rPr>
        <w:sz w:val="14"/>
      </w:rPr>
      <w:t xml:space="preserve">, </w:t>
    </w:r>
    <w:r w:rsidR="007F77C1">
      <w:rPr>
        <w:i/>
        <w:iCs/>
        <w:sz w:val="14"/>
      </w:rPr>
      <w:t xml:space="preserve">Reswara </w:t>
    </w:r>
    <w:r w:rsidR="007F77C1">
      <w:rPr>
        <w:i/>
        <w:sz w:val="14"/>
        <w:lang w:val="id-ID"/>
      </w:rPr>
      <w:t xml:space="preserve">Jurnal Pengabdian </w:t>
    </w:r>
    <w:r w:rsidR="007F77C1">
      <w:rPr>
        <w:i/>
        <w:sz w:val="14"/>
      </w:rPr>
      <w:t xml:space="preserve">Kepada </w:t>
    </w:r>
    <w:r w:rsidR="007F77C1">
      <w:rPr>
        <w:i/>
        <w:sz w:val="14"/>
        <w:lang w:val="id-ID"/>
      </w:rPr>
      <w:t xml:space="preserve">Masyarakat </w:t>
    </w:r>
    <w:r w:rsidR="007F77C1" w:rsidRPr="00E13E10">
      <w:rPr>
        <w:i/>
        <w:sz w:val="14"/>
      </w:rPr>
      <w:t xml:space="preserve"> </w:t>
    </w:r>
    <w:r w:rsidR="007F77C1" w:rsidRPr="00E13E10">
      <w:rPr>
        <w:sz w:val="14"/>
      </w:rPr>
      <w:t>20</w:t>
    </w:r>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5955F2">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AA08F" w14:textId="141220D9"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C2358">
      <w:rPr>
        <w:noProof/>
      </w:rPr>
      <mc:AlternateContent>
        <mc:Choice Requires="wps">
          <w:drawing>
            <wp:anchor distT="0" distB="0" distL="114300" distR="114300" simplePos="0" relativeHeight="251654144" behindDoc="0" locked="0" layoutInCell="1" allowOverlap="1" wp14:anchorId="4E350C90" wp14:editId="7C95A61A">
              <wp:simplePos x="0" y="0"/>
              <wp:positionH relativeFrom="column">
                <wp:posOffset>29845</wp:posOffset>
              </wp:positionH>
              <wp:positionV relativeFrom="paragraph">
                <wp:posOffset>-447040</wp:posOffset>
              </wp:positionV>
              <wp:extent cx="6098540" cy="609600"/>
              <wp:effectExtent l="0" t="0" r="0" b="0"/>
              <wp:wrapNone/>
              <wp:docPr id="37701360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350C90" id="Rectangle 1"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5703">
    <w:abstractNumId w:val="0"/>
  </w:num>
  <w:num w:numId="2" w16cid:durableId="1891334940">
    <w:abstractNumId w:val="2"/>
  </w:num>
  <w:num w:numId="3" w16cid:durableId="1784883233">
    <w:abstractNumId w:val="3"/>
  </w:num>
  <w:num w:numId="4" w16cid:durableId="692730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4046"/>
    <w:rsid w:val="0003510A"/>
    <w:rsid w:val="000424CB"/>
    <w:rsid w:val="000548FD"/>
    <w:rsid w:val="000702F6"/>
    <w:rsid w:val="000714F0"/>
    <w:rsid w:val="00085968"/>
    <w:rsid w:val="00085B45"/>
    <w:rsid w:val="00085D40"/>
    <w:rsid w:val="00091EDD"/>
    <w:rsid w:val="000A1713"/>
    <w:rsid w:val="000A1A61"/>
    <w:rsid w:val="000A35AF"/>
    <w:rsid w:val="000A4990"/>
    <w:rsid w:val="000A5DB7"/>
    <w:rsid w:val="000B2543"/>
    <w:rsid w:val="000C3154"/>
    <w:rsid w:val="000C6738"/>
    <w:rsid w:val="000D53CB"/>
    <w:rsid w:val="000D5D7E"/>
    <w:rsid w:val="000D67AE"/>
    <w:rsid w:val="000D7DF7"/>
    <w:rsid w:val="000F481A"/>
    <w:rsid w:val="000F78C4"/>
    <w:rsid w:val="001017F8"/>
    <w:rsid w:val="001054E9"/>
    <w:rsid w:val="00106EE9"/>
    <w:rsid w:val="00115954"/>
    <w:rsid w:val="00120626"/>
    <w:rsid w:val="001301A4"/>
    <w:rsid w:val="00134A5C"/>
    <w:rsid w:val="00140641"/>
    <w:rsid w:val="00145228"/>
    <w:rsid w:val="0014619F"/>
    <w:rsid w:val="00154FAF"/>
    <w:rsid w:val="001609C1"/>
    <w:rsid w:val="0017024C"/>
    <w:rsid w:val="0017670A"/>
    <w:rsid w:val="00183EC0"/>
    <w:rsid w:val="00184ED3"/>
    <w:rsid w:val="001907C0"/>
    <w:rsid w:val="00192A1D"/>
    <w:rsid w:val="00197461"/>
    <w:rsid w:val="001A0E80"/>
    <w:rsid w:val="001C480C"/>
    <w:rsid w:val="001C6038"/>
    <w:rsid w:val="001D7A3D"/>
    <w:rsid w:val="001D7CA6"/>
    <w:rsid w:val="001E0531"/>
    <w:rsid w:val="001F002D"/>
    <w:rsid w:val="002076A1"/>
    <w:rsid w:val="0021217E"/>
    <w:rsid w:val="0022160B"/>
    <w:rsid w:val="0022198B"/>
    <w:rsid w:val="00222528"/>
    <w:rsid w:val="00222800"/>
    <w:rsid w:val="00235AA8"/>
    <w:rsid w:val="00244211"/>
    <w:rsid w:val="00253B30"/>
    <w:rsid w:val="00253CF9"/>
    <w:rsid w:val="00256531"/>
    <w:rsid w:val="002704CB"/>
    <w:rsid w:val="0027481D"/>
    <w:rsid w:val="002839B7"/>
    <w:rsid w:val="00284044"/>
    <w:rsid w:val="00292814"/>
    <w:rsid w:val="0029618B"/>
    <w:rsid w:val="002A07F7"/>
    <w:rsid w:val="002A6639"/>
    <w:rsid w:val="002A7CC5"/>
    <w:rsid w:val="002B029F"/>
    <w:rsid w:val="002B4F1C"/>
    <w:rsid w:val="002B53A9"/>
    <w:rsid w:val="002C3B4D"/>
    <w:rsid w:val="002D2588"/>
    <w:rsid w:val="002D66C6"/>
    <w:rsid w:val="002D6FA4"/>
    <w:rsid w:val="002D76C8"/>
    <w:rsid w:val="002E0227"/>
    <w:rsid w:val="002E32B0"/>
    <w:rsid w:val="002F5B8D"/>
    <w:rsid w:val="00306300"/>
    <w:rsid w:val="003070DB"/>
    <w:rsid w:val="00315725"/>
    <w:rsid w:val="00316CD5"/>
    <w:rsid w:val="003337E7"/>
    <w:rsid w:val="003352E8"/>
    <w:rsid w:val="00337DEE"/>
    <w:rsid w:val="00340E1D"/>
    <w:rsid w:val="003451C6"/>
    <w:rsid w:val="00364615"/>
    <w:rsid w:val="00366132"/>
    <w:rsid w:val="00366650"/>
    <w:rsid w:val="0037001B"/>
    <w:rsid w:val="00373E83"/>
    <w:rsid w:val="003759DB"/>
    <w:rsid w:val="00385774"/>
    <w:rsid w:val="0039527F"/>
    <w:rsid w:val="003A2DE8"/>
    <w:rsid w:val="003A6528"/>
    <w:rsid w:val="003C195A"/>
    <w:rsid w:val="003C4B89"/>
    <w:rsid w:val="003C5838"/>
    <w:rsid w:val="003C77AD"/>
    <w:rsid w:val="003F5908"/>
    <w:rsid w:val="00401CD4"/>
    <w:rsid w:val="00404281"/>
    <w:rsid w:val="0040725F"/>
    <w:rsid w:val="00417860"/>
    <w:rsid w:val="00427243"/>
    <w:rsid w:val="0043367B"/>
    <w:rsid w:val="00440A7F"/>
    <w:rsid w:val="00442A69"/>
    <w:rsid w:val="00447BEA"/>
    <w:rsid w:val="00452B2A"/>
    <w:rsid w:val="00455068"/>
    <w:rsid w:val="004626B1"/>
    <w:rsid w:val="00464FBD"/>
    <w:rsid w:val="00471381"/>
    <w:rsid w:val="00471A4A"/>
    <w:rsid w:val="0048214E"/>
    <w:rsid w:val="004A1823"/>
    <w:rsid w:val="004A3E8C"/>
    <w:rsid w:val="004B2A21"/>
    <w:rsid w:val="004B6F4D"/>
    <w:rsid w:val="004C7E2F"/>
    <w:rsid w:val="004D11FB"/>
    <w:rsid w:val="004D75B8"/>
    <w:rsid w:val="004E796A"/>
    <w:rsid w:val="005013A9"/>
    <w:rsid w:val="00510D82"/>
    <w:rsid w:val="00512D3B"/>
    <w:rsid w:val="00514265"/>
    <w:rsid w:val="0052165B"/>
    <w:rsid w:val="005301B7"/>
    <w:rsid w:val="00530252"/>
    <w:rsid w:val="00532219"/>
    <w:rsid w:val="0053436A"/>
    <w:rsid w:val="00536720"/>
    <w:rsid w:val="00542E5F"/>
    <w:rsid w:val="0055713B"/>
    <w:rsid w:val="00565553"/>
    <w:rsid w:val="00575E58"/>
    <w:rsid w:val="00580595"/>
    <w:rsid w:val="0059170C"/>
    <w:rsid w:val="005955F2"/>
    <w:rsid w:val="005A1B75"/>
    <w:rsid w:val="005A50B9"/>
    <w:rsid w:val="005B23C1"/>
    <w:rsid w:val="005B7CEA"/>
    <w:rsid w:val="005C2358"/>
    <w:rsid w:val="005C5E9E"/>
    <w:rsid w:val="005D64C7"/>
    <w:rsid w:val="005D7AAC"/>
    <w:rsid w:val="005E392A"/>
    <w:rsid w:val="005F6234"/>
    <w:rsid w:val="00606911"/>
    <w:rsid w:val="00613245"/>
    <w:rsid w:val="00632403"/>
    <w:rsid w:val="006405F4"/>
    <w:rsid w:val="006420B3"/>
    <w:rsid w:val="00666853"/>
    <w:rsid w:val="006748D9"/>
    <w:rsid w:val="00682117"/>
    <w:rsid w:val="00686CE1"/>
    <w:rsid w:val="006A761E"/>
    <w:rsid w:val="006C4214"/>
    <w:rsid w:val="006C712D"/>
    <w:rsid w:val="006D19AF"/>
    <w:rsid w:val="006D7141"/>
    <w:rsid w:val="006E0907"/>
    <w:rsid w:val="006F1E24"/>
    <w:rsid w:val="006F3D3C"/>
    <w:rsid w:val="006F4123"/>
    <w:rsid w:val="00710C0A"/>
    <w:rsid w:val="00710EEC"/>
    <w:rsid w:val="00713A48"/>
    <w:rsid w:val="00713C2A"/>
    <w:rsid w:val="00726A49"/>
    <w:rsid w:val="007556DF"/>
    <w:rsid w:val="00773E88"/>
    <w:rsid w:val="00796CD8"/>
    <w:rsid w:val="007A0537"/>
    <w:rsid w:val="007A1D24"/>
    <w:rsid w:val="007B3A06"/>
    <w:rsid w:val="007C6FC5"/>
    <w:rsid w:val="007D266C"/>
    <w:rsid w:val="007D29A8"/>
    <w:rsid w:val="007E1FC6"/>
    <w:rsid w:val="007E71DC"/>
    <w:rsid w:val="007F48D1"/>
    <w:rsid w:val="007F6D69"/>
    <w:rsid w:val="007F6FD9"/>
    <w:rsid w:val="007F77C1"/>
    <w:rsid w:val="007F7E17"/>
    <w:rsid w:val="00807961"/>
    <w:rsid w:val="008134EA"/>
    <w:rsid w:val="00815281"/>
    <w:rsid w:val="00820F73"/>
    <w:rsid w:val="00823074"/>
    <w:rsid w:val="008243A7"/>
    <w:rsid w:val="00826A6B"/>
    <w:rsid w:val="00845CDA"/>
    <w:rsid w:val="0086167A"/>
    <w:rsid w:val="008645DC"/>
    <w:rsid w:val="00876B55"/>
    <w:rsid w:val="00882BBD"/>
    <w:rsid w:val="008834B4"/>
    <w:rsid w:val="008971AE"/>
    <w:rsid w:val="008C6F30"/>
    <w:rsid w:val="008F0C3E"/>
    <w:rsid w:val="009048E5"/>
    <w:rsid w:val="0091041E"/>
    <w:rsid w:val="009115D2"/>
    <w:rsid w:val="00916B1D"/>
    <w:rsid w:val="00923DFB"/>
    <w:rsid w:val="00934C8B"/>
    <w:rsid w:val="00935547"/>
    <w:rsid w:val="0094194A"/>
    <w:rsid w:val="00943B7A"/>
    <w:rsid w:val="00971183"/>
    <w:rsid w:val="00971692"/>
    <w:rsid w:val="009751A1"/>
    <w:rsid w:val="009B0A5B"/>
    <w:rsid w:val="009B5803"/>
    <w:rsid w:val="009C1F59"/>
    <w:rsid w:val="009C59E4"/>
    <w:rsid w:val="009D0F14"/>
    <w:rsid w:val="009E2740"/>
    <w:rsid w:val="009E6873"/>
    <w:rsid w:val="009E70A8"/>
    <w:rsid w:val="009F362B"/>
    <w:rsid w:val="00A007B6"/>
    <w:rsid w:val="00A06B5C"/>
    <w:rsid w:val="00A1393A"/>
    <w:rsid w:val="00A159BD"/>
    <w:rsid w:val="00A167AB"/>
    <w:rsid w:val="00A21880"/>
    <w:rsid w:val="00A271CD"/>
    <w:rsid w:val="00A27720"/>
    <w:rsid w:val="00A31B34"/>
    <w:rsid w:val="00A35B06"/>
    <w:rsid w:val="00A45415"/>
    <w:rsid w:val="00A6006E"/>
    <w:rsid w:val="00A73991"/>
    <w:rsid w:val="00A901F6"/>
    <w:rsid w:val="00A909A3"/>
    <w:rsid w:val="00AA6D5B"/>
    <w:rsid w:val="00AB11F6"/>
    <w:rsid w:val="00AC1883"/>
    <w:rsid w:val="00AD2B84"/>
    <w:rsid w:val="00AD38F8"/>
    <w:rsid w:val="00AF3935"/>
    <w:rsid w:val="00B04046"/>
    <w:rsid w:val="00B119A1"/>
    <w:rsid w:val="00B21A44"/>
    <w:rsid w:val="00B228A6"/>
    <w:rsid w:val="00B24F44"/>
    <w:rsid w:val="00B40BD8"/>
    <w:rsid w:val="00B644CD"/>
    <w:rsid w:val="00B80906"/>
    <w:rsid w:val="00B80BB9"/>
    <w:rsid w:val="00B829DF"/>
    <w:rsid w:val="00B82A8E"/>
    <w:rsid w:val="00B92F79"/>
    <w:rsid w:val="00B9472A"/>
    <w:rsid w:val="00BA0205"/>
    <w:rsid w:val="00BA7E19"/>
    <w:rsid w:val="00BB0337"/>
    <w:rsid w:val="00BB2657"/>
    <w:rsid w:val="00BB4976"/>
    <w:rsid w:val="00BB7239"/>
    <w:rsid w:val="00BC1E9F"/>
    <w:rsid w:val="00BD1796"/>
    <w:rsid w:val="00BE590D"/>
    <w:rsid w:val="00BF456E"/>
    <w:rsid w:val="00BF599D"/>
    <w:rsid w:val="00C02DE5"/>
    <w:rsid w:val="00C12027"/>
    <w:rsid w:val="00C1211D"/>
    <w:rsid w:val="00C17C98"/>
    <w:rsid w:val="00C31203"/>
    <w:rsid w:val="00C364EB"/>
    <w:rsid w:val="00C4259C"/>
    <w:rsid w:val="00C42A3A"/>
    <w:rsid w:val="00C50B37"/>
    <w:rsid w:val="00C525A0"/>
    <w:rsid w:val="00C53C47"/>
    <w:rsid w:val="00C56BB3"/>
    <w:rsid w:val="00C63DD7"/>
    <w:rsid w:val="00C64E46"/>
    <w:rsid w:val="00C803E9"/>
    <w:rsid w:val="00C828A0"/>
    <w:rsid w:val="00C835AC"/>
    <w:rsid w:val="00C86762"/>
    <w:rsid w:val="00C9268B"/>
    <w:rsid w:val="00CA1D16"/>
    <w:rsid w:val="00CA3AD9"/>
    <w:rsid w:val="00CB3414"/>
    <w:rsid w:val="00CC320A"/>
    <w:rsid w:val="00CC337A"/>
    <w:rsid w:val="00CC3A26"/>
    <w:rsid w:val="00CC7F88"/>
    <w:rsid w:val="00CD34B8"/>
    <w:rsid w:val="00CD3B85"/>
    <w:rsid w:val="00CE1337"/>
    <w:rsid w:val="00CE6D08"/>
    <w:rsid w:val="00CE7AC2"/>
    <w:rsid w:val="00CF5B20"/>
    <w:rsid w:val="00D11FE3"/>
    <w:rsid w:val="00D23219"/>
    <w:rsid w:val="00D25933"/>
    <w:rsid w:val="00D3794A"/>
    <w:rsid w:val="00D42E85"/>
    <w:rsid w:val="00D4384B"/>
    <w:rsid w:val="00D575A5"/>
    <w:rsid w:val="00D62FAB"/>
    <w:rsid w:val="00D77515"/>
    <w:rsid w:val="00D77B97"/>
    <w:rsid w:val="00D836D8"/>
    <w:rsid w:val="00D92168"/>
    <w:rsid w:val="00DA3B59"/>
    <w:rsid w:val="00DD706F"/>
    <w:rsid w:val="00DE1337"/>
    <w:rsid w:val="00DE1FEA"/>
    <w:rsid w:val="00DF38D5"/>
    <w:rsid w:val="00DF6F4C"/>
    <w:rsid w:val="00E13E10"/>
    <w:rsid w:val="00E313A9"/>
    <w:rsid w:val="00E33A24"/>
    <w:rsid w:val="00E34C0E"/>
    <w:rsid w:val="00E3655D"/>
    <w:rsid w:val="00E4472F"/>
    <w:rsid w:val="00E44E92"/>
    <w:rsid w:val="00E46C17"/>
    <w:rsid w:val="00E51DB9"/>
    <w:rsid w:val="00E53021"/>
    <w:rsid w:val="00E562F6"/>
    <w:rsid w:val="00E60E8E"/>
    <w:rsid w:val="00E61A8D"/>
    <w:rsid w:val="00E71B88"/>
    <w:rsid w:val="00E861EC"/>
    <w:rsid w:val="00E9707A"/>
    <w:rsid w:val="00EA4D78"/>
    <w:rsid w:val="00EB6F37"/>
    <w:rsid w:val="00EC7B13"/>
    <w:rsid w:val="00EF037C"/>
    <w:rsid w:val="00EF26E1"/>
    <w:rsid w:val="00F03839"/>
    <w:rsid w:val="00F20039"/>
    <w:rsid w:val="00F2085B"/>
    <w:rsid w:val="00F21C4B"/>
    <w:rsid w:val="00F2552D"/>
    <w:rsid w:val="00F2553F"/>
    <w:rsid w:val="00F331E1"/>
    <w:rsid w:val="00F4324D"/>
    <w:rsid w:val="00F46669"/>
    <w:rsid w:val="00F5186F"/>
    <w:rsid w:val="00F665D4"/>
    <w:rsid w:val="00F707F8"/>
    <w:rsid w:val="00F71A34"/>
    <w:rsid w:val="00F73916"/>
    <w:rsid w:val="00F8422E"/>
    <w:rsid w:val="00F847A4"/>
    <w:rsid w:val="00F87948"/>
    <w:rsid w:val="00FA56E2"/>
    <w:rsid w:val="00FB7BBC"/>
    <w:rsid w:val="00FC659C"/>
    <w:rsid w:val="00FD050C"/>
    <w:rsid w:val="00FD1CFC"/>
    <w:rsid w:val="00FD2B02"/>
    <w:rsid w:val="00FD3F12"/>
    <w:rsid w:val="00FE3C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D7A84AC1-FE7F-43E5-AA61-C3AA78C3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3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6942936">
      <w:bodyDiv w:val="1"/>
      <w:marLeft w:val="0"/>
      <w:marRight w:val="0"/>
      <w:marTop w:val="0"/>
      <w:marBottom w:val="0"/>
      <w:divBdr>
        <w:top w:val="none" w:sz="0" w:space="0" w:color="auto"/>
        <w:left w:val="none" w:sz="0" w:space="0" w:color="auto"/>
        <w:bottom w:val="none" w:sz="0" w:space="0" w:color="auto"/>
        <w:right w:val="none" w:sz="0" w:space="0" w:color="auto"/>
      </w:divBdr>
      <w:divsChild>
        <w:div w:id="293488056">
          <w:marLeft w:val="547"/>
          <w:marRight w:val="0"/>
          <w:marTop w:val="0"/>
          <w:marBottom w:val="0"/>
          <w:divBdr>
            <w:top w:val="none" w:sz="0" w:space="0" w:color="auto"/>
            <w:left w:val="none" w:sz="0" w:space="0" w:color="auto"/>
            <w:bottom w:val="none" w:sz="0" w:space="0" w:color="auto"/>
            <w:right w:val="none" w:sz="0" w:space="0" w:color="auto"/>
          </w:divBdr>
        </w:div>
      </w:divsChild>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Layout" Target="diagrams/layout1.xm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6.jpeg"/><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eader" Target="header2.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QuickStyle" Target="diagrams/quickStyle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iagrams/_rels/data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png"/><Relationship Id="rId4" Type="http://schemas.openxmlformats.org/officeDocument/2006/relationships/image" Target="../media/image5.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png"/><Relationship Id="rId4" Type="http://schemas.openxmlformats.org/officeDocument/2006/relationships/image" Target="../media/image5.jpe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95E1AD-0BEA-48DE-B7C7-860E25FE0EBB}" type="doc">
      <dgm:prSet loTypeId="urn:microsoft.com/office/officeart/2005/8/layout/hList7" loCatId="list" qsTypeId="urn:microsoft.com/office/officeart/2005/8/quickstyle/simple1" qsCatId="simple" csTypeId="urn:microsoft.com/office/officeart/2005/8/colors/accent0_3" csCatId="mainScheme" phldr="1"/>
      <dgm:spPr/>
    </dgm:pt>
    <dgm:pt modelId="{9C7D4950-82DE-438C-9F25-31A26837C8EA}">
      <dgm:prSet phldrT="[Text]" custT="1"/>
      <dgm:spPr/>
      <dgm:t>
        <a:bodyPr/>
        <a:lstStyle/>
        <a:p>
          <a:endParaRPr lang="en-US" sz="1200" b="1"/>
        </a:p>
        <a:p>
          <a:r>
            <a:rPr lang="en-US" sz="1100" b="1"/>
            <a:t>Perencanaan &amp; Pemahaman</a:t>
          </a:r>
        </a:p>
        <a:p>
          <a:endParaRPr lang="en-US" sz="1200" b="1"/>
        </a:p>
        <a:p>
          <a:r>
            <a:rPr lang="en-US" sz="1200" b="1"/>
            <a:t>Identifikasi Masalah</a:t>
          </a:r>
        </a:p>
      </dgm:t>
    </dgm:pt>
    <dgm:pt modelId="{638FB9A4-AB8F-4206-9F51-0680678EF381}" type="parTrans" cxnId="{51515CE0-A564-4D72-9CA9-2CAFF7EBD25B}">
      <dgm:prSet/>
      <dgm:spPr/>
      <dgm:t>
        <a:bodyPr/>
        <a:lstStyle/>
        <a:p>
          <a:endParaRPr lang="en-US"/>
        </a:p>
      </dgm:t>
    </dgm:pt>
    <dgm:pt modelId="{60E8C5F1-2D1E-4612-B94E-B545CF7B6675}" type="sibTrans" cxnId="{51515CE0-A564-4D72-9CA9-2CAFF7EBD25B}">
      <dgm:prSet/>
      <dgm:spPr/>
      <dgm:t>
        <a:bodyPr/>
        <a:lstStyle/>
        <a:p>
          <a:endParaRPr lang="en-US"/>
        </a:p>
      </dgm:t>
    </dgm:pt>
    <dgm:pt modelId="{F05508C8-ECFF-4BE1-88B8-C0F0092D43C8}">
      <dgm:prSet phldrT="[Text]" custT="1"/>
      <dgm:spPr/>
      <dgm:t>
        <a:bodyPr/>
        <a:lstStyle/>
        <a:p>
          <a:endParaRPr lang="en-US" sz="1400" b="1"/>
        </a:p>
        <a:p>
          <a:endParaRPr lang="en-US" sz="1100" b="1"/>
        </a:p>
        <a:p>
          <a:r>
            <a:rPr lang="en-US" sz="1100" b="1"/>
            <a:t>Implementasi</a:t>
          </a:r>
        </a:p>
        <a:p>
          <a:endParaRPr lang="en-US" sz="1100" b="1"/>
        </a:p>
        <a:p>
          <a:r>
            <a:rPr lang="en-US" sz="1100" b="1"/>
            <a:t>Sosialisasi </a:t>
          </a:r>
        </a:p>
        <a:p>
          <a:r>
            <a:rPr lang="en-US" sz="1100" b="1"/>
            <a:t>Praktik &amp; Pendampingan</a:t>
          </a:r>
        </a:p>
      </dgm:t>
    </dgm:pt>
    <dgm:pt modelId="{9CB786EB-E356-4017-B36C-7DEDCC456106}" type="parTrans" cxnId="{D7475E09-2903-4D8E-AA40-8CFF253113FB}">
      <dgm:prSet/>
      <dgm:spPr/>
      <dgm:t>
        <a:bodyPr/>
        <a:lstStyle/>
        <a:p>
          <a:endParaRPr lang="en-US"/>
        </a:p>
      </dgm:t>
    </dgm:pt>
    <dgm:pt modelId="{A1D6F44C-9BC1-41FA-9080-738046555020}" type="sibTrans" cxnId="{D7475E09-2903-4D8E-AA40-8CFF253113FB}">
      <dgm:prSet/>
      <dgm:spPr/>
      <dgm:t>
        <a:bodyPr/>
        <a:lstStyle/>
        <a:p>
          <a:endParaRPr lang="en-US"/>
        </a:p>
      </dgm:t>
    </dgm:pt>
    <dgm:pt modelId="{41EE8806-AE98-4081-AD2D-F818646234A0}">
      <dgm:prSet phldrT="[Text]" custT="1"/>
      <dgm:spPr/>
      <dgm:t>
        <a:bodyPr/>
        <a:lstStyle/>
        <a:p>
          <a:endParaRPr lang="en-US" sz="1200" b="1"/>
        </a:p>
        <a:p>
          <a:endParaRPr lang="en-US" sz="1200" b="1"/>
        </a:p>
        <a:p>
          <a:r>
            <a:rPr lang="en-US" sz="1200" b="1"/>
            <a:t>Pengamatan</a:t>
          </a:r>
        </a:p>
        <a:p>
          <a:endParaRPr lang="en-US" sz="1200" b="1"/>
        </a:p>
        <a:p>
          <a:r>
            <a:rPr lang="en-US" sz="1200" b="1"/>
            <a:t>Evaluasi</a:t>
          </a:r>
        </a:p>
        <a:p>
          <a:r>
            <a:rPr lang="en-US" sz="1200" b="1"/>
            <a:t>Kuesioner</a:t>
          </a:r>
        </a:p>
      </dgm:t>
    </dgm:pt>
    <dgm:pt modelId="{3ACEE5F7-4E86-4D2F-9235-A9CC5121C7F2}" type="parTrans" cxnId="{ABDA9CFF-3CF9-4430-A686-F52868453D80}">
      <dgm:prSet/>
      <dgm:spPr/>
      <dgm:t>
        <a:bodyPr/>
        <a:lstStyle/>
        <a:p>
          <a:endParaRPr lang="en-US"/>
        </a:p>
      </dgm:t>
    </dgm:pt>
    <dgm:pt modelId="{911FA23D-8799-4EBD-B6AE-34A8F1A1519B}" type="sibTrans" cxnId="{ABDA9CFF-3CF9-4430-A686-F52868453D80}">
      <dgm:prSet/>
      <dgm:spPr/>
      <dgm:t>
        <a:bodyPr/>
        <a:lstStyle/>
        <a:p>
          <a:endParaRPr lang="en-US"/>
        </a:p>
      </dgm:t>
    </dgm:pt>
    <dgm:pt modelId="{410B9983-918E-4739-A3A3-676ED824A86F}">
      <dgm:prSet phldrT="[Text]" custT="1"/>
      <dgm:spPr/>
      <dgm:t>
        <a:bodyPr/>
        <a:lstStyle/>
        <a:p>
          <a:endParaRPr lang="en-US" sz="1200" b="1"/>
        </a:p>
        <a:p>
          <a:endParaRPr lang="en-US" sz="1100" b="1"/>
        </a:p>
        <a:p>
          <a:r>
            <a:rPr lang="en-US" sz="1200" b="1"/>
            <a:t>Refleksi</a:t>
          </a:r>
        </a:p>
        <a:p>
          <a:endParaRPr lang="en-US" sz="1200" b="1"/>
        </a:p>
        <a:p>
          <a:r>
            <a:rPr lang="en-US" sz="1100" b="1"/>
            <a:t>Analisis Kegiatan</a:t>
          </a:r>
        </a:p>
      </dgm:t>
    </dgm:pt>
    <dgm:pt modelId="{7690C3CD-1AF8-4B3A-A135-ECBCB2156F32}" type="parTrans" cxnId="{34B6A230-C32B-4DD2-B5A7-5ECBC8B03ED6}">
      <dgm:prSet/>
      <dgm:spPr/>
      <dgm:t>
        <a:bodyPr/>
        <a:lstStyle/>
        <a:p>
          <a:endParaRPr lang="en-US"/>
        </a:p>
      </dgm:t>
    </dgm:pt>
    <dgm:pt modelId="{FAC7DDD5-E1B2-4949-AD71-800640AB9F80}" type="sibTrans" cxnId="{34B6A230-C32B-4DD2-B5A7-5ECBC8B03ED6}">
      <dgm:prSet/>
      <dgm:spPr/>
      <dgm:t>
        <a:bodyPr/>
        <a:lstStyle/>
        <a:p>
          <a:endParaRPr lang="en-US"/>
        </a:p>
      </dgm:t>
    </dgm:pt>
    <dgm:pt modelId="{4A64C7D7-3C68-4EA6-952E-3CCE74098A95}" type="pres">
      <dgm:prSet presAssocID="{5995E1AD-0BEA-48DE-B7C7-860E25FE0EBB}" presName="Name0" presStyleCnt="0">
        <dgm:presLayoutVars>
          <dgm:dir/>
          <dgm:resizeHandles val="exact"/>
        </dgm:presLayoutVars>
      </dgm:prSet>
      <dgm:spPr/>
    </dgm:pt>
    <dgm:pt modelId="{14DE54B6-BADF-4EF8-A79E-E8A4721A7DC7}" type="pres">
      <dgm:prSet presAssocID="{5995E1AD-0BEA-48DE-B7C7-860E25FE0EBB}" presName="fgShape" presStyleLbl="fgShp" presStyleIdx="0" presStyleCnt="1" custLinFactNeighborX="552" custLinFactNeighborY="33333"/>
      <dgm:spPr>
        <a:prstGeom prst="rightArrow">
          <a:avLst/>
        </a:prstGeom>
      </dgm:spPr>
    </dgm:pt>
    <dgm:pt modelId="{97880DBA-FB1F-4D02-9C3A-D20DEEDC5AD4}" type="pres">
      <dgm:prSet presAssocID="{5995E1AD-0BEA-48DE-B7C7-860E25FE0EBB}" presName="linComp" presStyleCnt="0"/>
      <dgm:spPr/>
    </dgm:pt>
    <dgm:pt modelId="{22FC80A4-F6A3-4F82-A3F6-9B6DA8897FD7}" type="pres">
      <dgm:prSet presAssocID="{9C7D4950-82DE-438C-9F25-31A26837C8EA}" presName="compNode" presStyleCnt="0"/>
      <dgm:spPr/>
    </dgm:pt>
    <dgm:pt modelId="{518FA931-04C0-4150-9518-46ACF2BA24C7}" type="pres">
      <dgm:prSet presAssocID="{9C7D4950-82DE-438C-9F25-31A26837C8EA}" presName="bkgdShape" presStyleLbl="node1" presStyleIdx="0" presStyleCnt="4"/>
      <dgm:spPr/>
    </dgm:pt>
    <dgm:pt modelId="{442F6CB2-E11D-4461-885C-D8106DCD8E67}" type="pres">
      <dgm:prSet presAssocID="{9C7D4950-82DE-438C-9F25-31A26837C8EA}" presName="nodeTx" presStyleLbl="node1" presStyleIdx="0" presStyleCnt="4">
        <dgm:presLayoutVars>
          <dgm:bulletEnabled val="1"/>
        </dgm:presLayoutVars>
      </dgm:prSet>
      <dgm:spPr/>
    </dgm:pt>
    <dgm:pt modelId="{156E5452-DE86-4732-98FE-FFBF4B259756}" type="pres">
      <dgm:prSet presAssocID="{9C7D4950-82DE-438C-9F25-31A26837C8EA}" presName="invisiNode" presStyleLbl="node1" presStyleIdx="0" presStyleCnt="4"/>
      <dgm:spPr/>
    </dgm:pt>
    <dgm:pt modelId="{2B46E60E-4CA6-4F47-BBF9-EF6C132F0823}" type="pres">
      <dgm:prSet presAssocID="{9C7D4950-82DE-438C-9F25-31A26837C8EA}" presName="imagNode" presStyleLbl="fgImgPlace1" presStyleIdx="0" presStyleCnt="4"/>
      <dgm:spPr>
        <a:blipFill>
          <a:blip xmlns:r="http://schemas.openxmlformats.org/officeDocument/2006/relationships" r:embed="rId1">
            <a:extLst>
              <a:ext uri="{28A0092B-C50C-407E-A947-70E740481C1C}">
                <a14:useLocalDpi xmlns:a14="http://schemas.microsoft.com/office/drawing/2010/main" val="0"/>
              </a:ext>
            </a:extLst>
          </a:blip>
          <a:srcRect/>
          <a:stretch>
            <a:fillRect l="-29000" r="-29000"/>
          </a:stretch>
        </a:blipFill>
      </dgm:spPr>
    </dgm:pt>
    <dgm:pt modelId="{F7B11708-E23E-4F9B-A901-D0570F1EA166}" type="pres">
      <dgm:prSet presAssocID="{60E8C5F1-2D1E-4612-B94E-B545CF7B6675}" presName="sibTrans" presStyleLbl="sibTrans2D1" presStyleIdx="0" presStyleCnt="0"/>
      <dgm:spPr/>
    </dgm:pt>
    <dgm:pt modelId="{88A3EE5C-8AD0-464D-960C-1C2B9272CA57}" type="pres">
      <dgm:prSet presAssocID="{F05508C8-ECFF-4BE1-88B8-C0F0092D43C8}" presName="compNode" presStyleCnt="0"/>
      <dgm:spPr/>
    </dgm:pt>
    <dgm:pt modelId="{B99A4FC3-FC4D-444A-AEC2-5AAC798F6CF4}" type="pres">
      <dgm:prSet presAssocID="{F05508C8-ECFF-4BE1-88B8-C0F0092D43C8}" presName="bkgdShape" presStyleLbl="node1" presStyleIdx="1" presStyleCnt="4"/>
      <dgm:spPr/>
    </dgm:pt>
    <dgm:pt modelId="{805DA649-BE04-4122-9A04-2C6EEB6F8063}" type="pres">
      <dgm:prSet presAssocID="{F05508C8-ECFF-4BE1-88B8-C0F0092D43C8}" presName="nodeTx" presStyleLbl="node1" presStyleIdx="1" presStyleCnt="4">
        <dgm:presLayoutVars>
          <dgm:bulletEnabled val="1"/>
        </dgm:presLayoutVars>
      </dgm:prSet>
      <dgm:spPr/>
    </dgm:pt>
    <dgm:pt modelId="{D8A4DE6E-9D98-4973-9DB8-B6AD4725A6E3}" type="pres">
      <dgm:prSet presAssocID="{F05508C8-ECFF-4BE1-88B8-C0F0092D43C8}" presName="invisiNode" presStyleLbl="node1" presStyleIdx="1" presStyleCnt="4"/>
      <dgm:spPr/>
    </dgm:pt>
    <dgm:pt modelId="{73A1ADF9-11DE-4314-8F2E-4AF2EC233D92}" type="pres">
      <dgm:prSet presAssocID="{F05508C8-ECFF-4BE1-88B8-C0F0092D43C8}" presName="imagNode" presStyleLbl="fgImgPlace1" presStyleIdx="1" presStyleCnt="4"/>
      <dgm:spPr>
        <a:blipFill>
          <a:blip xmlns:r="http://schemas.openxmlformats.org/officeDocument/2006/relationships" r:embed="rId2">
            <a:extLst>
              <a:ext uri="{28A0092B-C50C-407E-A947-70E740481C1C}">
                <a14:useLocalDpi xmlns:a14="http://schemas.microsoft.com/office/drawing/2010/main" val="0"/>
              </a:ext>
            </a:extLst>
          </a:blip>
          <a:srcRect/>
          <a:stretch>
            <a:fillRect l="-25000" r="-25000"/>
          </a:stretch>
        </a:blipFill>
      </dgm:spPr>
    </dgm:pt>
    <dgm:pt modelId="{261C0592-3021-4AC4-9F5D-4611931C59F7}" type="pres">
      <dgm:prSet presAssocID="{A1D6F44C-9BC1-41FA-9080-738046555020}" presName="sibTrans" presStyleLbl="sibTrans2D1" presStyleIdx="0" presStyleCnt="0"/>
      <dgm:spPr/>
    </dgm:pt>
    <dgm:pt modelId="{4298D3B2-5AB0-41C8-B472-94344945E69B}" type="pres">
      <dgm:prSet presAssocID="{41EE8806-AE98-4081-AD2D-F818646234A0}" presName="compNode" presStyleCnt="0"/>
      <dgm:spPr/>
    </dgm:pt>
    <dgm:pt modelId="{FF10D6E4-5801-4B68-B690-E4F1207A1F30}" type="pres">
      <dgm:prSet presAssocID="{41EE8806-AE98-4081-AD2D-F818646234A0}" presName="bkgdShape" presStyleLbl="node1" presStyleIdx="2" presStyleCnt="4"/>
      <dgm:spPr/>
    </dgm:pt>
    <dgm:pt modelId="{BEF09432-91B9-4A32-96C4-2F266229A792}" type="pres">
      <dgm:prSet presAssocID="{41EE8806-AE98-4081-AD2D-F818646234A0}" presName="nodeTx" presStyleLbl="node1" presStyleIdx="2" presStyleCnt="4">
        <dgm:presLayoutVars>
          <dgm:bulletEnabled val="1"/>
        </dgm:presLayoutVars>
      </dgm:prSet>
      <dgm:spPr/>
    </dgm:pt>
    <dgm:pt modelId="{DAC9957C-FF8F-4053-9217-8EF46BA3F2EB}" type="pres">
      <dgm:prSet presAssocID="{41EE8806-AE98-4081-AD2D-F818646234A0}" presName="invisiNode" presStyleLbl="node1" presStyleIdx="2" presStyleCnt="4"/>
      <dgm:spPr/>
    </dgm:pt>
    <dgm:pt modelId="{A4890DC0-191E-4DAD-93BE-7A921C6B5257}" type="pres">
      <dgm:prSet presAssocID="{41EE8806-AE98-4081-AD2D-F818646234A0}" presName="imagNode" presStyleLbl="fgImgPlace1" presStyleIdx="2" presStyleCnt="4"/>
      <dgm:spPr>
        <a:blipFill>
          <a:blip xmlns:r="http://schemas.openxmlformats.org/officeDocument/2006/relationships" r:embed="rId3">
            <a:extLst>
              <a:ext uri="{28A0092B-C50C-407E-A947-70E740481C1C}">
                <a14:useLocalDpi xmlns:a14="http://schemas.microsoft.com/office/drawing/2010/main" val="0"/>
              </a:ext>
            </a:extLst>
          </a:blip>
          <a:srcRect/>
          <a:stretch>
            <a:fillRect l="-54000" r="-54000"/>
          </a:stretch>
        </a:blipFill>
      </dgm:spPr>
    </dgm:pt>
    <dgm:pt modelId="{0D7A8CA7-9C26-47EE-ADD3-41B2EB1E8BDE}" type="pres">
      <dgm:prSet presAssocID="{911FA23D-8799-4EBD-B6AE-34A8F1A1519B}" presName="sibTrans" presStyleLbl="sibTrans2D1" presStyleIdx="0" presStyleCnt="0"/>
      <dgm:spPr/>
    </dgm:pt>
    <dgm:pt modelId="{290D1FC2-8923-4BEF-9967-C47EAE85506E}" type="pres">
      <dgm:prSet presAssocID="{410B9983-918E-4739-A3A3-676ED824A86F}" presName="compNode" presStyleCnt="0"/>
      <dgm:spPr/>
    </dgm:pt>
    <dgm:pt modelId="{220B014B-00B9-46DC-9BF3-67F3424F40DE}" type="pres">
      <dgm:prSet presAssocID="{410B9983-918E-4739-A3A3-676ED824A86F}" presName="bkgdShape" presStyleLbl="node1" presStyleIdx="3" presStyleCnt="4" custLinFactNeighborX="664"/>
      <dgm:spPr/>
    </dgm:pt>
    <dgm:pt modelId="{A2A001D4-8A22-4FE3-9A81-8BE294124594}" type="pres">
      <dgm:prSet presAssocID="{410B9983-918E-4739-A3A3-676ED824A86F}" presName="nodeTx" presStyleLbl="node1" presStyleIdx="3" presStyleCnt="4">
        <dgm:presLayoutVars>
          <dgm:bulletEnabled val="1"/>
        </dgm:presLayoutVars>
      </dgm:prSet>
      <dgm:spPr/>
    </dgm:pt>
    <dgm:pt modelId="{2C73E0EC-3A77-4E02-9A22-44E2E9F75CA0}" type="pres">
      <dgm:prSet presAssocID="{410B9983-918E-4739-A3A3-676ED824A86F}" presName="invisiNode" presStyleLbl="node1" presStyleIdx="3" presStyleCnt="4"/>
      <dgm:spPr/>
    </dgm:pt>
    <dgm:pt modelId="{BD45B321-D645-43B5-98AC-C6324B99AB20}" type="pres">
      <dgm:prSet presAssocID="{410B9983-918E-4739-A3A3-676ED824A86F}" presName="imagNode" presStyleLbl="fgImgPlace1" presStyleIdx="3" presStyleCnt="4"/>
      <dgm:spPr>
        <a:blipFill>
          <a:blip xmlns:r="http://schemas.openxmlformats.org/officeDocument/2006/relationships" r:embed="rId4">
            <a:extLst>
              <a:ext uri="{28A0092B-C50C-407E-A947-70E740481C1C}">
                <a14:useLocalDpi xmlns:a14="http://schemas.microsoft.com/office/drawing/2010/main" val="0"/>
              </a:ext>
            </a:extLst>
          </a:blip>
          <a:srcRect/>
          <a:stretch>
            <a:fillRect l="-25000" r="-25000"/>
          </a:stretch>
        </a:blipFill>
      </dgm:spPr>
    </dgm:pt>
  </dgm:ptLst>
  <dgm:cxnLst>
    <dgm:cxn modelId="{85310F00-991E-4A45-AF70-5D9CD7E2869A}" type="presOf" srcId="{60E8C5F1-2D1E-4612-B94E-B545CF7B6675}" destId="{F7B11708-E23E-4F9B-A901-D0570F1EA166}" srcOrd="0" destOrd="0" presId="urn:microsoft.com/office/officeart/2005/8/layout/hList7"/>
    <dgm:cxn modelId="{43B0EA04-30C9-4A14-96F7-E36D80D0950C}" type="presOf" srcId="{F05508C8-ECFF-4BE1-88B8-C0F0092D43C8}" destId="{B99A4FC3-FC4D-444A-AEC2-5AAC798F6CF4}" srcOrd="0" destOrd="0" presId="urn:microsoft.com/office/officeart/2005/8/layout/hList7"/>
    <dgm:cxn modelId="{D7475E09-2903-4D8E-AA40-8CFF253113FB}" srcId="{5995E1AD-0BEA-48DE-B7C7-860E25FE0EBB}" destId="{F05508C8-ECFF-4BE1-88B8-C0F0092D43C8}" srcOrd="1" destOrd="0" parTransId="{9CB786EB-E356-4017-B36C-7DEDCC456106}" sibTransId="{A1D6F44C-9BC1-41FA-9080-738046555020}"/>
    <dgm:cxn modelId="{1BF0080B-76F8-4BA0-8B39-C590AA83DF77}" type="presOf" srcId="{41EE8806-AE98-4081-AD2D-F818646234A0}" destId="{FF10D6E4-5801-4B68-B690-E4F1207A1F30}" srcOrd="0" destOrd="0" presId="urn:microsoft.com/office/officeart/2005/8/layout/hList7"/>
    <dgm:cxn modelId="{40E0ED18-00B8-4839-9201-E456D88E3591}" type="presOf" srcId="{5995E1AD-0BEA-48DE-B7C7-860E25FE0EBB}" destId="{4A64C7D7-3C68-4EA6-952E-3CCE74098A95}" srcOrd="0" destOrd="0" presId="urn:microsoft.com/office/officeart/2005/8/layout/hList7"/>
    <dgm:cxn modelId="{051D9F25-E113-4BA9-BFC0-593877786D6A}" type="presOf" srcId="{911FA23D-8799-4EBD-B6AE-34A8F1A1519B}" destId="{0D7A8CA7-9C26-47EE-ADD3-41B2EB1E8BDE}" srcOrd="0" destOrd="0" presId="urn:microsoft.com/office/officeart/2005/8/layout/hList7"/>
    <dgm:cxn modelId="{34B6A230-C32B-4DD2-B5A7-5ECBC8B03ED6}" srcId="{5995E1AD-0BEA-48DE-B7C7-860E25FE0EBB}" destId="{410B9983-918E-4739-A3A3-676ED824A86F}" srcOrd="3" destOrd="0" parTransId="{7690C3CD-1AF8-4B3A-A135-ECBCB2156F32}" sibTransId="{FAC7DDD5-E1B2-4949-AD71-800640AB9F80}"/>
    <dgm:cxn modelId="{E421AA69-355E-49DF-98F3-2AAB7B706424}" type="presOf" srcId="{A1D6F44C-9BC1-41FA-9080-738046555020}" destId="{261C0592-3021-4AC4-9F5D-4611931C59F7}" srcOrd="0" destOrd="0" presId="urn:microsoft.com/office/officeart/2005/8/layout/hList7"/>
    <dgm:cxn modelId="{6FD3D64C-0C0F-445D-BFAF-BAD08CE96CDA}" type="presOf" srcId="{41EE8806-AE98-4081-AD2D-F818646234A0}" destId="{BEF09432-91B9-4A32-96C4-2F266229A792}" srcOrd="1" destOrd="0" presId="urn:microsoft.com/office/officeart/2005/8/layout/hList7"/>
    <dgm:cxn modelId="{3B44698C-301F-4F44-A174-16255AD71B0D}" type="presOf" srcId="{410B9983-918E-4739-A3A3-676ED824A86F}" destId="{A2A001D4-8A22-4FE3-9A81-8BE294124594}" srcOrd="1" destOrd="0" presId="urn:microsoft.com/office/officeart/2005/8/layout/hList7"/>
    <dgm:cxn modelId="{E43550C0-427C-4F11-8E47-705F2F0E48B7}" type="presOf" srcId="{F05508C8-ECFF-4BE1-88B8-C0F0092D43C8}" destId="{805DA649-BE04-4122-9A04-2C6EEB6F8063}" srcOrd="1" destOrd="0" presId="urn:microsoft.com/office/officeart/2005/8/layout/hList7"/>
    <dgm:cxn modelId="{45DC1AC5-37DD-4881-A4F9-5C79216721F5}" type="presOf" srcId="{410B9983-918E-4739-A3A3-676ED824A86F}" destId="{220B014B-00B9-46DC-9BF3-67F3424F40DE}" srcOrd="0" destOrd="0" presId="urn:microsoft.com/office/officeart/2005/8/layout/hList7"/>
    <dgm:cxn modelId="{51515CE0-A564-4D72-9CA9-2CAFF7EBD25B}" srcId="{5995E1AD-0BEA-48DE-B7C7-860E25FE0EBB}" destId="{9C7D4950-82DE-438C-9F25-31A26837C8EA}" srcOrd="0" destOrd="0" parTransId="{638FB9A4-AB8F-4206-9F51-0680678EF381}" sibTransId="{60E8C5F1-2D1E-4612-B94E-B545CF7B6675}"/>
    <dgm:cxn modelId="{20AD08E3-BF54-4C2E-8A7D-F71975ABC20E}" type="presOf" srcId="{9C7D4950-82DE-438C-9F25-31A26837C8EA}" destId="{518FA931-04C0-4150-9518-46ACF2BA24C7}" srcOrd="0" destOrd="0" presId="urn:microsoft.com/office/officeart/2005/8/layout/hList7"/>
    <dgm:cxn modelId="{F72261EF-0D2A-4D14-ACAB-72DB5DD48765}" type="presOf" srcId="{9C7D4950-82DE-438C-9F25-31A26837C8EA}" destId="{442F6CB2-E11D-4461-885C-D8106DCD8E67}" srcOrd="1" destOrd="0" presId="urn:microsoft.com/office/officeart/2005/8/layout/hList7"/>
    <dgm:cxn modelId="{ABDA9CFF-3CF9-4430-A686-F52868453D80}" srcId="{5995E1AD-0BEA-48DE-B7C7-860E25FE0EBB}" destId="{41EE8806-AE98-4081-AD2D-F818646234A0}" srcOrd="2" destOrd="0" parTransId="{3ACEE5F7-4E86-4D2F-9235-A9CC5121C7F2}" sibTransId="{911FA23D-8799-4EBD-B6AE-34A8F1A1519B}"/>
    <dgm:cxn modelId="{C5214105-38A3-4432-92D1-9271312EBF58}" type="presParOf" srcId="{4A64C7D7-3C68-4EA6-952E-3CCE74098A95}" destId="{14DE54B6-BADF-4EF8-A79E-E8A4721A7DC7}" srcOrd="0" destOrd="0" presId="urn:microsoft.com/office/officeart/2005/8/layout/hList7"/>
    <dgm:cxn modelId="{55F556F6-F556-46AA-9FAB-B3A6AC9F52AA}" type="presParOf" srcId="{4A64C7D7-3C68-4EA6-952E-3CCE74098A95}" destId="{97880DBA-FB1F-4D02-9C3A-D20DEEDC5AD4}" srcOrd="1" destOrd="0" presId="urn:microsoft.com/office/officeart/2005/8/layout/hList7"/>
    <dgm:cxn modelId="{305FE742-B216-4F93-81B9-A30451AE571D}" type="presParOf" srcId="{97880DBA-FB1F-4D02-9C3A-D20DEEDC5AD4}" destId="{22FC80A4-F6A3-4F82-A3F6-9B6DA8897FD7}" srcOrd="0" destOrd="0" presId="urn:microsoft.com/office/officeart/2005/8/layout/hList7"/>
    <dgm:cxn modelId="{32C1E589-4892-41BD-AE15-E92C2729D343}" type="presParOf" srcId="{22FC80A4-F6A3-4F82-A3F6-9B6DA8897FD7}" destId="{518FA931-04C0-4150-9518-46ACF2BA24C7}" srcOrd="0" destOrd="0" presId="urn:microsoft.com/office/officeart/2005/8/layout/hList7"/>
    <dgm:cxn modelId="{3A9B285F-84D7-47CD-B0E4-D2C7347066BF}" type="presParOf" srcId="{22FC80A4-F6A3-4F82-A3F6-9B6DA8897FD7}" destId="{442F6CB2-E11D-4461-885C-D8106DCD8E67}" srcOrd="1" destOrd="0" presId="urn:microsoft.com/office/officeart/2005/8/layout/hList7"/>
    <dgm:cxn modelId="{8FB8AA37-6B31-44EA-BCB2-F590BCFFEEAC}" type="presParOf" srcId="{22FC80A4-F6A3-4F82-A3F6-9B6DA8897FD7}" destId="{156E5452-DE86-4732-98FE-FFBF4B259756}" srcOrd="2" destOrd="0" presId="urn:microsoft.com/office/officeart/2005/8/layout/hList7"/>
    <dgm:cxn modelId="{6BCEBE80-1309-4E89-B4E6-C4D97FFE2D10}" type="presParOf" srcId="{22FC80A4-F6A3-4F82-A3F6-9B6DA8897FD7}" destId="{2B46E60E-4CA6-4F47-BBF9-EF6C132F0823}" srcOrd="3" destOrd="0" presId="urn:microsoft.com/office/officeart/2005/8/layout/hList7"/>
    <dgm:cxn modelId="{9C5EDF7E-C452-4A14-AF04-92FF523EF1F2}" type="presParOf" srcId="{97880DBA-FB1F-4D02-9C3A-D20DEEDC5AD4}" destId="{F7B11708-E23E-4F9B-A901-D0570F1EA166}" srcOrd="1" destOrd="0" presId="urn:microsoft.com/office/officeart/2005/8/layout/hList7"/>
    <dgm:cxn modelId="{2573C760-A95A-446C-B0DC-7EA42813C366}" type="presParOf" srcId="{97880DBA-FB1F-4D02-9C3A-D20DEEDC5AD4}" destId="{88A3EE5C-8AD0-464D-960C-1C2B9272CA57}" srcOrd="2" destOrd="0" presId="urn:microsoft.com/office/officeart/2005/8/layout/hList7"/>
    <dgm:cxn modelId="{14FB4039-04A2-4FC2-A822-58A7DD0E441E}" type="presParOf" srcId="{88A3EE5C-8AD0-464D-960C-1C2B9272CA57}" destId="{B99A4FC3-FC4D-444A-AEC2-5AAC798F6CF4}" srcOrd="0" destOrd="0" presId="urn:microsoft.com/office/officeart/2005/8/layout/hList7"/>
    <dgm:cxn modelId="{FBBA2EDD-703B-4483-9B3C-A9CA5BA8EF59}" type="presParOf" srcId="{88A3EE5C-8AD0-464D-960C-1C2B9272CA57}" destId="{805DA649-BE04-4122-9A04-2C6EEB6F8063}" srcOrd="1" destOrd="0" presId="urn:microsoft.com/office/officeart/2005/8/layout/hList7"/>
    <dgm:cxn modelId="{589F35DB-894C-40B4-BE2B-878BFEF64630}" type="presParOf" srcId="{88A3EE5C-8AD0-464D-960C-1C2B9272CA57}" destId="{D8A4DE6E-9D98-4973-9DB8-B6AD4725A6E3}" srcOrd="2" destOrd="0" presId="urn:microsoft.com/office/officeart/2005/8/layout/hList7"/>
    <dgm:cxn modelId="{55CC4CBF-91C5-4070-8228-6338B41E774C}" type="presParOf" srcId="{88A3EE5C-8AD0-464D-960C-1C2B9272CA57}" destId="{73A1ADF9-11DE-4314-8F2E-4AF2EC233D92}" srcOrd="3" destOrd="0" presId="urn:microsoft.com/office/officeart/2005/8/layout/hList7"/>
    <dgm:cxn modelId="{9304D506-59D1-40A0-8FCC-A18617C901B1}" type="presParOf" srcId="{97880DBA-FB1F-4D02-9C3A-D20DEEDC5AD4}" destId="{261C0592-3021-4AC4-9F5D-4611931C59F7}" srcOrd="3" destOrd="0" presId="urn:microsoft.com/office/officeart/2005/8/layout/hList7"/>
    <dgm:cxn modelId="{240AFFAE-C1ED-4765-876B-AFEB4617C10B}" type="presParOf" srcId="{97880DBA-FB1F-4D02-9C3A-D20DEEDC5AD4}" destId="{4298D3B2-5AB0-41C8-B472-94344945E69B}" srcOrd="4" destOrd="0" presId="urn:microsoft.com/office/officeart/2005/8/layout/hList7"/>
    <dgm:cxn modelId="{D8E5BDD6-7E4F-4F21-BCB9-185918B5C1FB}" type="presParOf" srcId="{4298D3B2-5AB0-41C8-B472-94344945E69B}" destId="{FF10D6E4-5801-4B68-B690-E4F1207A1F30}" srcOrd="0" destOrd="0" presId="urn:microsoft.com/office/officeart/2005/8/layout/hList7"/>
    <dgm:cxn modelId="{8288823C-E7D2-45BA-B9E5-0ED8C63C2F9F}" type="presParOf" srcId="{4298D3B2-5AB0-41C8-B472-94344945E69B}" destId="{BEF09432-91B9-4A32-96C4-2F266229A792}" srcOrd="1" destOrd="0" presId="urn:microsoft.com/office/officeart/2005/8/layout/hList7"/>
    <dgm:cxn modelId="{CB1D1CA3-09B4-471E-A204-C771EF140A7E}" type="presParOf" srcId="{4298D3B2-5AB0-41C8-B472-94344945E69B}" destId="{DAC9957C-FF8F-4053-9217-8EF46BA3F2EB}" srcOrd="2" destOrd="0" presId="urn:microsoft.com/office/officeart/2005/8/layout/hList7"/>
    <dgm:cxn modelId="{BC079027-0C6C-4070-B166-6078B83B7C7F}" type="presParOf" srcId="{4298D3B2-5AB0-41C8-B472-94344945E69B}" destId="{A4890DC0-191E-4DAD-93BE-7A921C6B5257}" srcOrd="3" destOrd="0" presId="urn:microsoft.com/office/officeart/2005/8/layout/hList7"/>
    <dgm:cxn modelId="{7028A1B5-B4DA-42E4-BD5F-F34127F6D5B5}" type="presParOf" srcId="{97880DBA-FB1F-4D02-9C3A-D20DEEDC5AD4}" destId="{0D7A8CA7-9C26-47EE-ADD3-41B2EB1E8BDE}" srcOrd="5" destOrd="0" presId="urn:microsoft.com/office/officeart/2005/8/layout/hList7"/>
    <dgm:cxn modelId="{1E61E73C-3BF5-477F-8BDF-07988C68DA78}" type="presParOf" srcId="{97880DBA-FB1F-4D02-9C3A-D20DEEDC5AD4}" destId="{290D1FC2-8923-4BEF-9967-C47EAE85506E}" srcOrd="6" destOrd="0" presId="urn:microsoft.com/office/officeart/2005/8/layout/hList7"/>
    <dgm:cxn modelId="{3F0696EF-7F36-4468-BAE5-E80A8D5385D0}" type="presParOf" srcId="{290D1FC2-8923-4BEF-9967-C47EAE85506E}" destId="{220B014B-00B9-46DC-9BF3-67F3424F40DE}" srcOrd="0" destOrd="0" presId="urn:microsoft.com/office/officeart/2005/8/layout/hList7"/>
    <dgm:cxn modelId="{838A1E7A-F77F-43B6-AF4E-8EAD3EBBA65C}" type="presParOf" srcId="{290D1FC2-8923-4BEF-9967-C47EAE85506E}" destId="{A2A001D4-8A22-4FE3-9A81-8BE294124594}" srcOrd="1" destOrd="0" presId="urn:microsoft.com/office/officeart/2005/8/layout/hList7"/>
    <dgm:cxn modelId="{B5BA3A2C-F139-4CA3-A552-835843844C37}" type="presParOf" srcId="{290D1FC2-8923-4BEF-9967-C47EAE85506E}" destId="{2C73E0EC-3A77-4E02-9A22-44E2E9F75CA0}" srcOrd="2" destOrd="0" presId="urn:microsoft.com/office/officeart/2005/8/layout/hList7"/>
    <dgm:cxn modelId="{16296CD9-5737-4F79-B1A7-DAD0DB0DEA05}" type="presParOf" srcId="{290D1FC2-8923-4BEF-9967-C47EAE85506E}" destId="{BD45B321-D645-43B5-98AC-C6324B99AB20}" srcOrd="3" destOrd="0" presId="urn:microsoft.com/office/officeart/2005/8/layout/hList7"/>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8FA931-04C0-4150-9518-46ACF2BA24C7}">
      <dsp:nvSpPr>
        <dsp:cNvPr id="0" name=""/>
        <dsp:cNvSpPr/>
      </dsp:nvSpPr>
      <dsp:spPr>
        <a:xfrm>
          <a:off x="1069" y="0"/>
          <a:ext cx="1121051" cy="2499360"/>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endParaRPr lang="en-US" sz="1200" b="1" kern="1200"/>
        </a:p>
        <a:p>
          <a:pPr marL="0" lvl="0" indent="0" algn="ctr" defTabSz="533400">
            <a:lnSpc>
              <a:spcPct val="90000"/>
            </a:lnSpc>
            <a:spcBef>
              <a:spcPct val="0"/>
            </a:spcBef>
            <a:spcAft>
              <a:spcPct val="35000"/>
            </a:spcAft>
            <a:buNone/>
          </a:pPr>
          <a:r>
            <a:rPr lang="en-US" sz="1100" b="1" kern="1200"/>
            <a:t>Perencanaan &amp; Pemahaman</a:t>
          </a:r>
        </a:p>
        <a:p>
          <a:pPr marL="0" lvl="0" indent="0" algn="ctr" defTabSz="533400">
            <a:lnSpc>
              <a:spcPct val="90000"/>
            </a:lnSpc>
            <a:spcBef>
              <a:spcPct val="0"/>
            </a:spcBef>
            <a:spcAft>
              <a:spcPct val="35000"/>
            </a:spcAft>
            <a:buNone/>
          </a:pPr>
          <a:endParaRPr lang="en-US" sz="1200" b="1" kern="1200"/>
        </a:p>
        <a:p>
          <a:pPr marL="0" lvl="0" indent="0" algn="ctr" defTabSz="533400">
            <a:lnSpc>
              <a:spcPct val="90000"/>
            </a:lnSpc>
            <a:spcBef>
              <a:spcPct val="0"/>
            </a:spcBef>
            <a:spcAft>
              <a:spcPct val="35000"/>
            </a:spcAft>
            <a:buNone/>
          </a:pPr>
          <a:r>
            <a:rPr lang="en-US" sz="1200" b="1" kern="1200"/>
            <a:t>Identifikasi Masalah</a:t>
          </a:r>
        </a:p>
      </dsp:txBody>
      <dsp:txXfrm>
        <a:off x="1069" y="999744"/>
        <a:ext cx="1121051" cy="999744"/>
      </dsp:txXfrm>
    </dsp:sp>
    <dsp:sp modelId="{2B46E60E-4CA6-4F47-BBF9-EF6C132F0823}">
      <dsp:nvSpPr>
        <dsp:cNvPr id="0" name=""/>
        <dsp:cNvSpPr/>
      </dsp:nvSpPr>
      <dsp:spPr>
        <a:xfrm>
          <a:off x="145451" y="149961"/>
          <a:ext cx="832286" cy="832286"/>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9000" r="-29000"/>
          </a:stretch>
        </a:blip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99A4FC3-FC4D-444A-AEC2-5AAC798F6CF4}">
      <dsp:nvSpPr>
        <dsp:cNvPr id="0" name=""/>
        <dsp:cNvSpPr/>
      </dsp:nvSpPr>
      <dsp:spPr>
        <a:xfrm>
          <a:off x="1155752" y="0"/>
          <a:ext cx="1121051" cy="2499360"/>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endParaRPr lang="en-US" sz="1400" b="1" kern="1200"/>
        </a:p>
        <a:p>
          <a:pPr marL="0" lvl="0" indent="0" algn="ctr" defTabSz="622300">
            <a:lnSpc>
              <a:spcPct val="90000"/>
            </a:lnSpc>
            <a:spcBef>
              <a:spcPct val="0"/>
            </a:spcBef>
            <a:spcAft>
              <a:spcPct val="35000"/>
            </a:spcAft>
            <a:buNone/>
          </a:pPr>
          <a:endParaRPr lang="en-US" sz="1100" b="1" kern="1200"/>
        </a:p>
        <a:p>
          <a:pPr marL="0" lvl="0" indent="0" algn="ctr" defTabSz="622300">
            <a:lnSpc>
              <a:spcPct val="90000"/>
            </a:lnSpc>
            <a:spcBef>
              <a:spcPct val="0"/>
            </a:spcBef>
            <a:spcAft>
              <a:spcPct val="35000"/>
            </a:spcAft>
            <a:buNone/>
          </a:pPr>
          <a:r>
            <a:rPr lang="en-US" sz="1100" b="1" kern="1200"/>
            <a:t>Implementasi</a:t>
          </a:r>
        </a:p>
        <a:p>
          <a:pPr marL="0" lvl="0" indent="0" algn="ctr" defTabSz="622300">
            <a:lnSpc>
              <a:spcPct val="90000"/>
            </a:lnSpc>
            <a:spcBef>
              <a:spcPct val="0"/>
            </a:spcBef>
            <a:spcAft>
              <a:spcPct val="35000"/>
            </a:spcAft>
            <a:buNone/>
          </a:pPr>
          <a:endParaRPr lang="en-US" sz="1100" b="1" kern="1200"/>
        </a:p>
        <a:p>
          <a:pPr marL="0" lvl="0" indent="0" algn="ctr" defTabSz="622300">
            <a:lnSpc>
              <a:spcPct val="90000"/>
            </a:lnSpc>
            <a:spcBef>
              <a:spcPct val="0"/>
            </a:spcBef>
            <a:spcAft>
              <a:spcPct val="35000"/>
            </a:spcAft>
            <a:buNone/>
          </a:pPr>
          <a:r>
            <a:rPr lang="en-US" sz="1100" b="1" kern="1200"/>
            <a:t>Sosialisasi </a:t>
          </a:r>
        </a:p>
        <a:p>
          <a:pPr marL="0" lvl="0" indent="0" algn="ctr" defTabSz="622300">
            <a:lnSpc>
              <a:spcPct val="90000"/>
            </a:lnSpc>
            <a:spcBef>
              <a:spcPct val="0"/>
            </a:spcBef>
            <a:spcAft>
              <a:spcPct val="35000"/>
            </a:spcAft>
            <a:buNone/>
          </a:pPr>
          <a:r>
            <a:rPr lang="en-US" sz="1100" b="1" kern="1200"/>
            <a:t>Praktik &amp; Pendampingan</a:t>
          </a:r>
        </a:p>
      </dsp:txBody>
      <dsp:txXfrm>
        <a:off x="1155752" y="999744"/>
        <a:ext cx="1121051" cy="999744"/>
      </dsp:txXfrm>
    </dsp:sp>
    <dsp:sp modelId="{73A1ADF9-11DE-4314-8F2E-4AF2EC233D92}">
      <dsp:nvSpPr>
        <dsp:cNvPr id="0" name=""/>
        <dsp:cNvSpPr/>
      </dsp:nvSpPr>
      <dsp:spPr>
        <a:xfrm>
          <a:off x="1300135" y="149961"/>
          <a:ext cx="832286" cy="832286"/>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25000" r="-25000"/>
          </a:stretch>
        </a:blip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F10D6E4-5801-4B68-B690-E4F1207A1F30}">
      <dsp:nvSpPr>
        <dsp:cNvPr id="0" name=""/>
        <dsp:cNvSpPr/>
      </dsp:nvSpPr>
      <dsp:spPr>
        <a:xfrm>
          <a:off x="2310435" y="0"/>
          <a:ext cx="1121051" cy="2499360"/>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endParaRPr lang="en-US" sz="1200" b="1" kern="1200"/>
        </a:p>
        <a:p>
          <a:pPr marL="0" lvl="0" indent="0" algn="ctr" defTabSz="533400">
            <a:lnSpc>
              <a:spcPct val="90000"/>
            </a:lnSpc>
            <a:spcBef>
              <a:spcPct val="0"/>
            </a:spcBef>
            <a:spcAft>
              <a:spcPct val="35000"/>
            </a:spcAft>
            <a:buNone/>
          </a:pPr>
          <a:endParaRPr lang="en-US" sz="1200" b="1" kern="1200"/>
        </a:p>
        <a:p>
          <a:pPr marL="0" lvl="0" indent="0" algn="ctr" defTabSz="533400">
            <a:lnSpc>
              <a:spcPct val="90000"/>
            </a:lnSpc>
            <a:spcBef>
              <a:spcPct val="0"/>
            </a:spcBef>
            <a:spcAft>
              <a:spcPct val="35000"/>
            </a:spcAft>
            <a:buNone/>
          </a:pPr>
          <a:r>
            <a:rPr lang="en-US" sz="1200" b="1" kern="1200"/>
            <a:t>Pengamatan</a:t>
          </a:r>
        </a:p>
        <a:p>
          <a:pPr marL="0" lvl="0" indent="0" algn="ctr" defTabSz="533400">
            <a:lnSpc>
              <a:spcPct val="90000"/>
            </a:lnSpc>
            <a:spcBef>
              <a:spcPct val="0"/>
            </a:spcBef>
            <a:spcAft>
              <a:spcPct val="35000"/>
            </a:spcAft>
            <a:buNone/>
          </a:pPr>
          <a:endParaRPr lang="en-US" sz="1200" b="1" kern="1200"/>
        </a:p>
        <a:p>
          <a:pPr marL="0" lvl="0" indent="0" algn="ctr" defTabSz="533400">
            <a:lnSpc>
              <a:spcPct val="90000"/>
            </a:lnSpc>
            <a:spcBef>
              <a:spcPct val="0"/>
            </a:spcBef>
            <a:spcAft>
              <a:spcPct val="35000"/>
            </a:spcAft>
            <a:buNone/>
          </a:pPr>
          <a:r>
            <a:rPr lang="en-US" sz="1200" b="1" kern="1200"/>
            <a:t>Evaluasi</a:t>
          </a:r>
        </a:p>
        <a:p>
          <a:pPr marL="0" lvl="0" indent="0" algn="ctr" defTabSz="533400">
            <a:lnSpc>
              <a:spcPct val="90000"/>
            </a:lnSpc>
            <a:spcBef>
              <a:spcPct val="0"/>
            </a:spcBef>
            <a:spcAft>
              <a:spcPct val="35000"/>
            </a:spcAft>
            <a:buNone/>
          </a:pPr>
          <a:r>
            <a:rPr lang="en-US" sz="1200" b="1" kern="1200"/>
            <a:t>Kuesioner</a:t>
          </a:r>
        </a:p>
      </dsp:txBody>
      <dsp:txXfrm>
        <a:off x="2310435" y="999744"/>
        <a:ext cx="1121051" cy="999744"/>
      </dsp:txXfrm>
    </dsp:sp>
    <dsp:sp modelId="{A4890DC0-191E-4DAD-93BE-7A921C6B5257}">
      <dsp:nvSpPr>
        <dsp:cNvPr id="0" name=""/>
        <dsp:cNvSpPr/>
      </dsp:nvSpPr>
      <dsp:spPr>
        <a:xfrm>
          <a:off x="2454818" y="149961"/>
          <a:ext cx="832286" cy="832286"/>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54000" r="-54000"/>
          </a:stretch>
        </a:blip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20B014B-00B9-46DC-9BF3-67F3424F40DE}">
      <dsp:nvSpPr>
        <dsp:cNvPr id="0" name=""/>
        <dsp:cNvSpPr/>
      </dsp:nvSpPr>
      <dsp:spPr>
        <a:xfrm>
          <a:off x="3466188" y="0"/>
          <a:ext cx="1121051" cy="2499360"/>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endParaRPr lang="en-US" sz="1200" b="1" kern="1200"/>
        </a:p>
        <a:p>
          <a:pPr marL="0" lvl="0" indent="0" algn="ctr" defTabSz="533400">
            <a:lnSpc>
              <a:spcPct val="90000"/>
            </a:lnSpc>
            <a:spcBef>
              <a:spcPct val="0"/>
            </a:spcBef>
            <a:spcAft>
              <a:spcPct val="35000"/>
            </a:spcAft>
            <a:buNone/>
          </a:pPr>
          <a:endParaRPr lang="en-US" sz="1100" b="1" kern="1200"/>
        </a:p>
        <a:p>
          <a:pPr marL="0" lvl="0" indent="0" algn="ctr" defTabSz="533400">
            <a:lnSpc>
              <a:spcPct val="90000"/>
            </a:lnSpc>
            <a:spcBef>
              <a:spcPct val="0"/>
            </a:spcBef>
            <a:spcAft>
              <a:spcPct val="35000"/>
            </a:spcAft>
            <a:buNone/>
          </a:pPr>
          <a:r>
            <a:rPr lang="en-US" sz="1200" b="1" kern="1200"/>
            <a:t>Refleksi</a:t>
          </a:r>
        </a:p>
        <a:p>
          <a:pPr marL="0" lvl="0" indent="0" algn="ctr" defTabSz="533400">
            <a:lnSpc>
              <a:spcPct val="90000"/>
            </a:lnSpc>
            <a:spcBef>
              <a:spcPct val="0"/>
            </a:spcBef>
            <a:spcAft>
              <a:spcPct val="35000"/>
            </a:spcAft>
            <a:buNone/>
          </a:pPr>
          <a:endParaRPr lang="en-US" sz="1200" b="1" kern="1200"/>
        </a:p>
        <a:p>
          <a:pPr marL="0" lvl="0" indent="0" algn="ctr" defTabSz="533400">
            <a:lnSpc>
              <a:spcPct val="90000"/>
            </a:lnSpc>
            <a:spcBef>
              <a:spcPct val="0"/>
            </a:spcBef>
            <a:spcAft>
              <a:spcPct val="35000"/>
            </a:spcAft>
            <a:buNone/>
          </a:pPr>
          <a:r>
            <a:rPr lang="en-US" sz="1100" b="1" kern="1200"/>
            <a:t>Analisis Kegiatan</a:t>
          </a:r>
        </a:p>
      </dsp:txBody>
      <dsp:txXfrm>
        <a:off x="3466188" y="999744"/>
        <a:ext cx="1121051" cy="999744"/>
      </dsp:txXfrm>
    </dsp:sp>
    <dsp:sp modelId="{BD45B321-D645-43B5-98AC-C6324B99AB20}">
      <dsp:nvSpPr>
        <dsp:cNvPr id="0" name=""/>
        <dsp:cNvSpPr/>
      </dsp:nvSpPr>
      <dsp:spPr>
        <a:xfrm>
          <a:off x="3609501" y="149961"/>
          <a:ext cx="832286" cy="832286"/>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25000" r="-25000"/>
          </a:stretch>
        </a:blip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4DE54B6-BADF-4EF8-A79E-E8A4721A7DC7}">
      <dsp:nvSpPr>
        <dsp:cNvPr id="0" name=""/>
        <dsp:cNvSpPr/>
      </dsp:nvSpPr>
      <dsp:spPr>
        <a:xfrm>
          <a:off x="206785" y="2124454"/>
          <a:ext cx="4220260" cy="374904"/>
        </a:xfrm>
        <a:prstGeom prst="rightArrow">
          <a:avLst/>
        </a:prstGeom>
        <a:solidFill>
          <a:schemeClr val="dk2">
            <a:tint val="60000"/>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6773</TotalTime>
  <Pages>1</Pages>
  <Words>9945</Words>
  <Characters>56692</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imeldasaluza</cp:lastModifiedBy>
  <cp:revision>2</cp:revision>
  <cp:lastPrinted>2014-10-31T14:16:00Z</cp:lastPrinted>
  <dcterms:created xsi:type="dcterms:W3CDTF">2020-08-12T00:56:00Z</dcterms:created>
  <dcterms:modified xsi:type="dcterms:W3CDTF">2024-11-15T12:40:00Z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https://csl.mendeley.com/styles/508693201/ieee-2-1</vt:lpwstr>
  </property>
  <property fmtid="{D5CDD505-2E9C-101B-9397-08002B2CF9AE}" pid="17" name="Mendeley Recent Style Name 7_1">
    <vt:lpwstr>IEEE - Imelda  Saluza_1 - Imelda  Saluza</vt:lpwstr>
  </property>
  <property fmtid="{D5CDD505-2E9C-101B-9397-08002B2CF9AE}" pid="18" name="Mendeley Recent Style Id 8_1">
    <vt:lpwstr>http://csl.mendeley.com/styles/508693201/ieee-2-1</vt:lpwstr>
  </property>
  <property fmtid="{D5CDD505-2E9C-101B-9397-08002B2CF9AE}" pid="19" name="Mendeley Recent Style Name 8_1">
    <vt:lpwstr>IEEE - Imelda  Saluza_1 - Imelda  Saluza</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f14ba4f9-5b1a-3c87-8e43-0f0023a5a751</vt:lpwstr>
  </property>
  <property fmtid="{D5CDD505-2E9C-101B-9397-08002B2CF9AE}" pid="24" name="Mendeley Citation Style_1">
    <vt:lpwstr>http://www.zotero.org/styles/apa</vt:lpwstr>
  </property>
</Properties>
</file>