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KisiTabe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0654BF21" w14:textId="77777777" w:rsidR="00F552D0" w:rsidRPr="00F552D0" w:rsidRDefault="00F552D0" w:rsidP="00F552D0">
            <w:pPr>
              <w:jc w:val="center"/>
              <w:rPr>
                <w:rFonts w:ascii="Century" w:hAnsi="Century" w:cs="Arial"/>
                <w:sz w:val="28"/>
                <w:szCs w:val="28"/>
              </w:rPr>
            </w:pPr>
          </w:p>
          <w:p w14:paraId="25571CB0" w14:textId="43E74F40" w:rsidR="00D42E85" w:rsidRPr="00D60C20" w:rsidRDefault="00F552D0" w:rsidP="00F552D0">
            <w:pPr>
              <w:tabs>
                <w:tab w:val="left" w:pos="4065"/>
              </w:tabs>
              <w:jc w:val="center"/>
              <w:rPr>
                <w:rFonts w:ascii="Century Gothic" w:hAnsi="Century Gothic"/>
                <w:sz w:val="28"/>
                <w:szCs w:val="28"/>
              </w:rPr>
            </w:pPr>
            <w:r w:rsidRPr="00F552D0">
              <w:rPr>
                <w:rFonts w:ascii="Century" w:hAnsi="Century" w:cs="Arial"/>
                <w:sz w:val="28"/>
                <w:szCs w:val="28"/>
              </w:rPr>
              <w:t xml:space="preserve"> </w:t>
            </w:r>
            <w:r w:rsidRPr="00D60C20">
              <w:rPr>
                <w:rFonts w:ascii="Century Gothic" w:hAnsi="Century Gothic"/>
                <w:sz w:val="28"/>
                <w:szCs w:val="28"/>
              </w:rPr>
              <w:t xml:space="preserve">PELATIHAN </w:t>
            </w:r>
            <w:r w:rsidR="0077320D" w:rsidRPr="00D60C20">
              <w:rPr>
                <w:rFonts w:ascii="Century Gothic" w:hAnsi="Century Gothic"/>
                <w:sz w:val="28"/>
                <w:szCs w:val="28"/>
              </w:rPr>
              <w:t xml:space="preserve">MOTIVASIONAL INTERVIEWING  </w:t>
            </w:r>
            <w:r w:rsidR="00D60C20" w:rsidRPr="00D60C20">
              <w:rPr>
                <w:rFonts w:ascii="Century Gothic" w:hAnsi="Century Gothic"/>
                <w:sz w:val="28"/>
                <w:szCs w:val="28"/>
              </w:rPr>
              <w:t xml:space="preserve">DALAM </w:t>
            </w:r>
            <w:r w:rsidR="005967A0" w:rsidRPr="00D60C20">
              <w:rPr>
                <w:rFonts w:ascii="Century Gothic" w:hAnsi="Century Gothic"/>
                <w:sz w:val="28"/>
                <w:szCs w:val="28"/>
              </w:rPr>
              <w:t xml:space="preserve">MENINGKATKAN </w:t>
            </w:r>
            <w:r w:rsidR="00D60C20" w:rsidRPr="00D60C20">
              <w:rPr>
                <w:rFonts w:ascii="Century Gothic" w:hAnsi="Century Gothic"/>
                <w:sz w:val="28"/>
                <w:szCs w:val="28"/>
              </w:rPr>
              <w:t>MOTIVASI MANAJEMEN DIET PENDERITA HIPERTENSI</w:t>
            </w:r>
          </w:p>
          <w:p w14:paraId="19F44110" w14:textId="77777777" w:rsidR="00D42E85" w:rsidRPr="003A259F" w:rsidRDefault="00D42E85" w:rsidP="007F77C1">
            <w:pPr>
              <w:rPr>
                <w:rFonts w:ascii="Century Gothic" w:hAnsi="Century Gothic"/>
              </w:rPr>
            </w:pPr>
          </w:p>
          <w:p w14:paraId="658EB2B1" w14:textId="6C0A1AF3" w:rsidR="00D42E85" w:rsidRDefault="00122D0E" w:rsidP="007F77C1">
            <w:pPr>
              <w:rPr>
                <w:rFonts w:ascii="Century Gothic" w:hAnsi="Century Gothic"/>
                <w:sz w:val="20"/>
              </w:rPr>
            </w:pPr>
            <w:r>
              <w:rPr>
                <w:rFonts w:ascii="Century Gothic" w:hAnsi="Century Gothic"/>
                <w:b/>
                <w:bCs/>
                <w:sz w:val="20"/>
              </w:rPr>
              <w:t>Gusti Ayu Putri Ariani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0022425D">
              <w:rPr>
                <w:rFonts w:ascii="Century Gothic" w:hAnsi="Century Gothic"/>
                <w:b/>
                <w:bCs/>
                <w:sz w:val="20"/>
              </w:rPr>
              <w:t xml:space="preserve">Mira Astri Koniyo2, Suwarly </w:t>
            </w:r>
          </w:p>
          <w:p w14:paraId="6DE0DC92" w14:textId="77777777" w:rsidR="00122D0E" w:rsidRPr="003A259F" w:rsidRDefault="00122D0E" w:rsidP="007F77C1">
            <w:pPr>
              <w:rPr>
                <w:rFonts w:ascii="Century Gothic" w:hAnsi="Century Gothic"/>
              </w:rPr>
            </w:pPr>
          </w:p>
          <w:p w14:paraId="2E6A2D22" w14:textId="32560FDB" w:rsidR="00D42E85" w:rsidRPr="00122D0E"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122D0E">
              <w:rPr>
                <w:rFonts w:ascii="Century Gothic" w:hAnsi="Century Gothic"/>
                <w:sz w:val="18"/>
              </w:rPr>
              <w:t xml:space="preserve"> Diploma 3 Keperawatan, Polteknik Kesehatan Gorontalo</w:t>
            </w:r>
          </w:p>
          <w:p w14:paraId="3A523C5B" w14:textId="757DCF06"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122D0E">
              <w:rPr>
                <w:rFonts w:ascii="Century Gothic" w:hAnsi="Century Gothic"/>
                <w:sz w:val="18"/>
              </w:rPr>
              <w:t>Program Studi Diploma 3 Keperawatan, Polteknik Kesehatan Gorontalo</w:t>
            </w:r>
          </w:p>
          <w:p w14:paraId="767BFDE1" w14:textId="0C31D246" w:rsidR="00122D0E" w:rsidRDefault="00122D0E" w:rsidP="007F77C1">
            <w:pPr>
              <w:rPr>
                <w:rFonts w:ascii="Century Gothic" w:hAnsi="Century Gothic"/>
                <w:sz w:val="18"/>
              </w:rPr>
            </w:pPr>
            <w:r>
              <w:rPr>
                <w:rFonts w:ascii="Century Gothic" w:hAnsi="Century Gothic"/>
                <w:sz w:val="18"/>
              </w:rPr>
              <w:t>Program Studi Diploma 3 Keperawatan, Polteknik Kesehatan Gorontalo</w:t>
            </w:r>
          </w:p>
          <w:p w14:paraId="1CE68F7A" w14:textId="519183FB" w:rsidR="00122D0E" w:rsidRPr="00122D0E" w:rsidRDefault="00122D0E" w:rsidP="007F77C1">
            <w:pPr>
              <w:rPr>
                <w:rFonts w:ascii="Century Gothic" w:hAnsi="Century Gothic"/>
                <w:sz w:val="18"/>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71AB207C" w:rsidR="00D42E85" w:rsidRPr="00122D0E" w:rsidRDefault="00D42E85" w:rsidP="007F77C1">
            <w:pPr>
              <w:rPr>
                <w:rFonts w:ascii="Century Gothic" w:hAnsi="Century Gothic"/>
                <w:sz w:val="18"/>
              </w:rPr>
            </w:pPr>
            <w:r w:rsidRPr="00115954">
              <w:rPr>
                <w:rFonts w:ascii="Century Gothic" w:hAnsi="Century Gothic"/>
                <w:sz w:val="18"/>
                <w:lang w:val="id-ID"/>
              </w:rPr>
              <w:t xml:space="preserve">Email : </w:t>
            </w:r>
            <w:r w:rsidR="00122D0E">
              <w:rPr>
                <w:rFonts w:ascii="Century Gothic" w:hAnsi="Century Gothic"/>
                <w:sz w:val="18"/>
              </w:rPr>
              <w:t>putriariani666@gmail.com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5F0EEEA8" w:rsidR="00D42E85" w:rsidRDefault="00D42E85" w:rsidP="007F77C1">
            <w:pPr>
              <w:rPr>
                <w:rFonts w:ascii="Century Gothic" w:hAnsi="Century Gothic" w:cs="Times"/>
                <w:sz w:val="16"/>
                <w:szCs w:val="16"/>
              </w:rPr>
            </w:pPr>
          </w:p>
          <w:p w14:paraId="40F1B29D" w14:textId="76ABF5D8" w:rsidR="00A27C9A" w:rsidRPr="00B3619C" w:rsidRDefault="00A27C9A" w:rsidP="00B3619C">
            <w:pPr>
              <w:pStyle w:val="DaftarParagraf"/>
              <w:ind w:firstLine="720"/>
              <w:rPr>
                <w:rFonts w:ascii="Century Gothic" w:hAnsi="Century Gothic"/>
                <w:sz w:val="16"/>
                <w:szCs w:val="16"/>
              </w:rPr>
            </w:pPr>
            <w:r w:rsidRPr="00B3619C">
              <w:rPr>
                <w:rFonts w:ascii="Century Gothic" w:hAnsi="Century Gothic" w:cstheme="minorHAnsi"/>
                <w:sz w:val="16"/>
                <w:szCs w:val="16"/>
              </w:rPr>
              <w:t xml:space="preserve">Puskesmas Dungingi terletak di Kecamatan Dungingi Kota Gorontalo dan merupakan salah satu Puskesmas dengan jumlah penyakit hipertensi terbanyak di Kota Gorontalo. Berdasarkan </w:t>
            </w:r>
            <w:r w:rsidRPr="00B3619C">
              <w:rPr>
                <w:rFonts w:ascii="Century Gothic" w:eastAsia="Times New Roman" w:hAnsi="Century Gothic" w:cstheme="minorHAnsi"/>
                <w:sz w:val="16"/>
                <w:szCs w:val="16"/>
                <w:lang w:eastAsia="id-ID"/>
              </w:rPr>
              <w:t>data P</w:t>
            </w:r>
            <w:r w:rsidRPr="00B3619C">
              <w:rPr>
                <w:rFonts w:ascii="Century Gothic" w:eastAsia="Times New Roman" w:hAnsi="Century Gothic" w:cstheme="minorHAnsi"/>
                <w:sz w:val="16"/>
                <w:szCs w:val="16"/>
                <w:lang w:val="id-ID" w:eastAsia="id-ID"/>
              </w:rPr>
              <w:t xml:space="preserve">uskesmas Dungingi </w:t>
            </w:r>
            <w:r w:rsidRPr="00B3619C">
              <w:rPr>
                <w:rFonts w:ascii="Century Gothic" w:eastAsia="Times New Roman" w:hAnsi="Century Gothic" w:cstheme="minorHAnsi"/>
                <w:sz w:val="16"/>
                <w:szCs w:val="16"/>
                <w:lang w:eastAsia="id-ID"/>
              </w:rPr>
              <w:t>tahun 2022, H</w:t>
            </w:r>
            <w:r w:rsidRPr="00B3619C">
              <w:rPr>
                <w:rFonts w:ascii="Century Gothic" w:eastAsia="Times New Roman" w:hAnsi="Century Gothic" w:cstheme="minorHAnsi"/>
                <w:sz w:val="16"/>
                <w:szCs w:val="16"/>
                <w:lang w:val="id-ID" w:eastAsia="id-ID"/>
              </w:rPr>
              <w:t>ipertensi termasuk pada 10 besar penyakit menonjol yaitu sebanyak 1651 kasus dari 24.210 jiwa yang terdaftar di</w:t>
            </w:r>
            <w:r w:rsidRPr="00B3619C">
              <w:rPr>
                <w:rFonts w:ascii="Century Gothic" w:eastAsia="Times New Roman" w:hAnsi="Century Gothic" w:cstheme="minorHAnsi"/>
                <w:sz w:val="16"/>
                <w:szCs w:val="16"/>
                <w:lang w:eastAsia="id-ID"/>
              </w:rPr>
              <w:t xml:space="preserve"> </w:t>
            </w:r>
            <w:r w:rsidRPr="00B3619C">
              <w:rPr>
                <w:rFonts w:ascii="Century Gothic" w:eastAsia="Times New Roman" w:hAnsi="Century Gothic" w:cstheme="minorHAnsi"/>
                <w:sz w:val="16"/>
                <w:szCs w:val="16"/>
                <w:lang w:val="id-ID" w:eastAsia="id-ID"/>
              </w:rPr>
              <w:t>Wilayah Kerja Puskesmas Kecamatan Dungingi Kota Gorontalo</w:t>
            </w:r>
            <w:r w:rsidRPr="00B3619C">
              <w:rPr>
                <w:rFonts w:ascii="Century Gothic" w:eastAsia="Times New Roman" w:hAnsi="Century Gothic" w:cstheme="minorHAnsi"/>
                <w:sz w:val="16"/>
                <w:szCs w:val="16"/>
                <w:lang w:eastAsia="id-ID"/>
              </w:rPr>
              <w:t>.</w:t>
            </w:r>
            <w:r w:rsidRPr="00B3619C">
              <w:rPr>
                <w:rFonts w:ascii="Century Gothic" w:hAnsi="Century Gothic" w:cstheme="minorHAnsi"/>
                <w:sz w:val="16"/>
                <w:szCs w:val="16"/>
              </w:rPr>
              <w:t xml:space="preserve"> Data Puskesmas Dungingi selama 3 bulan  dari Agustus sampai dengan Oktober</w:t>
            </w:r>
            <w:r w:rsidRPr="00B3619C">
              <w:rPr>
                <w:rFonts w:ascii="Century Gothic" w:hAnsi="Century Gothic"/>
                <w:sz w:val="16"/>
                <w:szCs w:val="16"/>
              </w:rPr>
              <w:t xml:space="preserve"> 2021, mencatat sebanyak 120 orang. Dari sekian jumlah yang terdata hanya 42 ikut dalam program prolanis secara rutin. Hasil wawacara dengan pemegang program di Puskesmas Dungingi menyebutkan bahwa sebagian besar penderita sulit untuk berkomitmen serta</w:t>
            </w:r>
            <w:r w:rsidRPr="00B3619C">
              <w:rPr>
                <w:rFonts w:ascii="Century Gothic" w:hAnsi="Century Gothic"/>
                <w:i/>
                <w:iCs/>
                <w:sz w:val="16"/>
                <w:szCs w:val="16"/>
              </w:rPr>
              <w:t xml:space="preserve"> culture</w:t>
            </w:r>
            <w:r w:rsidRPr="00B3619C">
              <w:rPr>
                <w:rFonts w:ascii="Century Gothic" w:hAnsi="Century Gothic"/>
                <w:sz w:val="16"/>
                <w:szCs w:val="16"/>
              </w:rPr>
              <w:t xml:space="preserve"> masyarakat menghidangkan makanan bersantan. </w:t>
            </w:r>
            <w:r w:rsidR="0051595E" w:rsidRPr="00B3619C">
              <w:rPr>
                <w:rFonts w:ascii="Century Gothic" w:hAnsi="Century Gothic"/>
                <w:sz w:val="16"/>
                <w:szCs w:val="16"/>
              </w:rPr>
              <w:t>M</w:t>
            </w:r>
            <w:r w:rsidRPr="00B3619C">
              <w:rPr>
                <w:rFonts w:ascii="Century Gothic" w:hAnsi="Century Gothic"/>
                <w:sz w:val="16"/>
                <w:szCs w:val="16"/>
              </w:rPr>
              <w:t>elihat fenomena tersebut</w:t>
            </w:r>
            <w:r w:rsidR="0051595E" w:rsidRPr="00B3619C">
              <w:rPr>
                <w:rFonts w:ascii="Century Gothic" w:hAnsi="Century Gothic"/>
                <w:sz w:val="16"/>
                <w:szCs w:val="16"/>
              </w:rPr>
              <w:t xml:space="preserve">, </w:t>
            </w:r>
            <w:r w:rsidRPr="00B3619C">
              <w:rPr>
                <w:rFonts w:ascii="Century Gothic" w:hAnsi="Century Gothic"/>
                <w:sz w:val="16"/>
                <w:szCs w:val="16"/>
              </w:rPr>
              <w:t>salah satu upaya</w:t>
            </w:r>
            <w:r w:rsidR="0051595E" w:rsidRPr="00B3619C">
              <w:rPr>
                <w:rFonts w:ascii="Century Gothic" w:hAnsi="Century Gothic"/>
                <w:sz w:val="16"/>
                <w:szCs w:val="16"/>
              </w:rPr>
              <w:t xml:space="preserve"> yang dapat dilakukan adalah dengan</w:t>
            </w:r>
            <w:r w:rsidRPr="00B3619C">
              <w:rPr>
                <w:rFonts w:ascii="Century Gothic" w:hAnsi="Century Gothic"/>
                <w:sz w:val="16"/>
                <w:szCs w:val="16"/>
              </w:rPr>
              <w:t xml:space="preserve"> pendekatan psikoterapi motivasional interviewing dan</w:t>
            </w:r>
            <w:r w:rsidR="00411BE8" w:rsidRPr="00B3619C">
              <w:rPr>
                <w:rFonts w:ascii="Century Gothic" w:hAnsi="Century Gothic"/>
                <w:sz w:val="16"/>
                <w:szCs w:val="16"/>
              </w:rPr>
              <w:t xml:space="preserve"> </w:t>
            </w:r>
            <w:r w:rsidRPr="00B3619C">
              <w:rPr>
                <w:rFonts w:ascii="Century Gothic" w:hAnsi="Century Gothic"/>
                <w:sz w:val="16"/>
                <w:szCs w:val="16"/>
              </w:rPr>
              <w:t xml:space="preserve">edukasi manajemen diet yang benar dan menumbuhkan motivasi untuk meningkatkan kemampuan </w:t>
            </w:r>
            <w:r w:rsidRPr="00B3619C">
              <w:rPr>
                <w:rFonts w:ascii="Century Gothic" w:hAnsi="Century Gothic"/>
                <w:i/>
                <w:iCs/>
                <w:sz w:val="16"/>
                <w:szCs w:val="16"/>
              </w:rPr>
              <w:t>managemen</w:t>
            </w:r>
            <w:r w:rsidRPr="00B3619C">
              <w:rPr>
                <w:rFonts w:ascii="Century Gothic" w:hAnsi="Century Gothic"/>
                <w:sz w:val="16"/>
                <w:szCs w:val="16"/>
              </w:rPr>
              <w:t xml:space="preserve"> diet dan motivasi pada pasien hipertensi.</w:t>
            </w:r>
            <w:r w:rsidR="0051595E" w:rsidRPr="00B3619C">
              <w:rPr>
                <w:rFonts w:ascii="Century Gothic" w:hAnsi="Century Gothic"/>
                <w:sz w:val="16"/>
                <w:szCs w:val="16"/>
              </w:rPr>
              <w:t xml:space="preserve"> Tujuan pengabdian masyarakat ini adalah untuk meningkatkan motivasi penderita h</w:t>
            </w:r>
            <w:r w:rsidR="00C81E50" w:rsidRPr="00B3619C">
              <w:rPr>
                <w:rFonts w:ascii="Century Gothic" w:hAnsi="Century Gothic"/>
                <w:sz w:val="16"/>
                <w:szCs w:val="16"/>
              </w:rPr>
              <w:t>i</w:t>
            </w:r>
            <w:r w:rsidR="0051595E" w:rsidRPr="00B3619C">
              <w:rPr>
                <w:rFonts w:ascii="Century Gothic" w:hAnsi="Century Gothic"/>
                <w:sz w:val="16"/>
                <w:szCs w:val="16"/>
              </w:rPr>
              <w:t xml:space="preserve">pertensi </w:t>
            </w:r>
            <w:r w:rsidR="00C81E50" w:rsidRPr="00B3619C">
              <w:rPr>
                <w:rFonts w:ascii="Century Gothic" w:hAnsi="Century Gothic"/>
                <w:sz w:val="16"/>
                <w:szCs w:val="16"/>
              </w:rPr>
              <w:t>dalam m</w:t>
            </w:r>
            <w:r w:rsidR="0051595E" w:rsidRPr="00B3619C">
              <w:rPr>
                <w:rFonts w:ascii="Century Gothic" w:hAnsi="Century Gothic"/>
                <w:sz w:val="16"/>
                <w:szCs w:val="16"/>
              </w:rPr>
              <w:t>e</w:t>
            </w:r>
            <w:r w:rsidR="00C81E50" w:rsidRPr="00B3619C">
              <w:rPr>
                <w:rFonts w:ascii="Century Gothic" w:hAnsi="Century Gothic"/>
                <w:sz w:val="16"/>
                <w:szCs w:val="16"/>
              </w:rPr>
              <w:t>n</w:t>
            </w:r>
            <w:r w:rsidR="0051595E" w:rsidRPr="00B3619C">
              <w:rPr>
                <w:rFonts w:ascii="Century Gothic" w:hAnsi="Century Gothic"/>
                <w:sz w:val="16"/>
                <w:szCs w:val="16"/>
              </w:rPr>
              <w:t>gelola diet hipertensi. Hasil</w:t>
            </w:r>
            <w:r w:rsidR="00C81E50" w:rsidRPr="00B3619C">
              <w:rPr>
                <w:rFonts w:ascii="Century Gothic" w:hAnsi="Century Gothic"/>
                <w:sz w:val="16"/>
                <w:szCs w:val="16"/>
              </w:rPr>
              <w:t xml:space="preserve"> </w:t>
            </w:r>
            <w:r w:rsidR="00411BE8" w:rsidRPr="00B3619C">
              <w:rPr>
                <w:rFonts w:ascii="Century Gothic" w:hAnsi="Century Gothic"/>
                <w:sz w:val="16"/>
                <w:szCs w:val="16"/>
              </w:rPr>
              <w:t xml:space="preserve">terkontrolnya tekanan darah kelompok mitra setelah </w:t>
            </w:r>
            <w:r w:rsidR="00ED7118" w:rsidRPr="00B3619C">
              <w:rPr>
                <w:rFonts w:ascii="Century Gothic" w:hAnsi="Century Gothic"/>
                <w:sz w:val="16"/>
                <w:szCs w:val="16"/>
              </w:rPr>
              <w:t xml:space="preserve">PKM menjadi </w:t>
            </w:r>
            <w:r w:rsidR="004E24B5">
              <w:rPr>
                <w:rFonts w:ascii="Century Gothic" w:hAnsi="Century Gothic"/>
                <w:sz w:val="16"/>
                <w:szCs w:val="16"/>
              </w:rPr>
              <w:t xml:space="preserve">82 </w:t>
            </w:r>
            <w:r w:rsidR="00ED7118" w:rsidRPr="00B3619C">
              <w:rPr>
                <w:rFonts w:ascii="Century Gothic" w:hAnsi="Century Gothic"/>
                <w:sz w:val="16"/>
                <w:szCs w:val="16"/>
              </w:rPr>
              <w:t xml:space="preserve">% dan terjadi peningkatan motivasi setelah intervensi menjadi </w:t>
            </w:r>
            <w:r w:rsidR="004E24B5">
              <w:rPr>
                <w:rFonts w:ascii="Century Gothic" w:hAnsi="Century Gothic"/>
                <w:sz w:val="16"/>
                <w:szCs w:val="16"/>
              </w:rPr>
              <w:t xml:space="preserve">76 </w:t>
            </w:r>
            <w:r w:rsidR="00ED7118" w:rsidRPr="00B3619C">
              <w:rPr>
                <w:rFonts w:ascii="Century Gothic" w:hAnsi="Century Gothic"/>
                <w:sz w:val="16"/>
                <w:szCs w:val="16"/>
              </w:rPr>
              <w:t>%.</w:t>
            </w:r>
          </w:p>
          <w:p w14:paraId="7EB4B178" w14:textId="77777777" w:rsidR="00F331E1" w:rsidRPr="00B3619C" w:rsidRDefault="00F331E1" w:rsidP="00F331E1">
            <w:pPr>
              <w:jc w:val="both"/>
              <w:rPr>
                <w:rFonts w:ascii="Century Gothic" w:hAnsi="Century Gothic" w:cs="Times"/>
                <w:sz w:val="16"/>
                <w:szCs w:val="16"/>
              </w:rPr>
            </w:pPr>
          </w:p>
          <w:p w14:paraId="7C0C89F3" w14:textId="7EF2DB49" w:rsidR="005013A9" w:rsidRPr="004E24B5" w:rsidRDefault="00F331E1" w:rsidP="00D42E85">
            <w:pPr>
              <w:jc w:val="both"/>
              <w:rPr>
                <w:rFonts w:ascii="Century Gothic" w:hAnsi="Century Gothic" w:cs="Times"/>
                <w:sz w:val="16"/>
                <w:szCs w:val="16"/>
              </w:rPr>
            </w:pPr>
            <w:r w:rsidRPr="00B3619C">
              <w:rPr>
                <w:rFonts w:ascii="Century Gothic" w:hAnsi="Century Gothic" w:cs="Times"/>
                <w:sz w:val="16"/>
                <w:szCs w:val="16"/>
              </w:rPr>
              <w:t xml:space="preserve">Kata Kunci: </w:t>
            </w:r>
            <w:r w:rsidR="00ED7118" w:rsidRPr="00B3619C">
              <w:rPr>
                <w:rFonts w:ascii="Century Gothic" w:hAnsi="Century Gothic" w:cs="Times"/>
                <w:sz w:val="16"/>
                <w:szCs w:val="16"/>
              </w:rPr>
              <w:t>Hipertensi ;Pelatihan motivasional interviewing;</w:t>
            </w:r>
            <w:r w:rsidR="004E24B5">
              <w:rPr>
                <w:rFonts w:ascii="Century Gothic" w:hAnsi="Century Gothic" w:cs="Times"/>
                <w:sz w:val="16"/>
                <w:szCs w:val="16"/>
              </w:rPr>
              <w:t xml:space="preserve"> manajemen diet</w:t>
            </w: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1BDBDD9D" w:rsidR="005013A9" w:rsidRPr="003A259F" w:rsidRDefault="004E24B5" w:rsidP="005013A9">
            <w:pPr>
              <w:rPr>
                <w:rFonts w:ascii="Century Gothic" w:hAnsi="Century Gothic" w:cs="Times"/>
                <w:sz w:val="16"/>
                <w:szCs w:val="16"/>
              </w:rPr>
            </w:pPr>
            <w:r w:rsidRPr="004E24B5">
              <w:rPr>
                <w:rFonts w:ascii="Century Gothic" w:hAnsi="Century Gothic" w:cs="Times"/>
                <w:sz w:val="16"/>
                <w:szCs w:val="16"/>
              </w:rPr>
              <w:t xml:space="preserve">Dungingi Community Health Center is located in Dungingi District, Gorontalo City and is one of the Community Health Centers with the highest number of hypertension diseases in Gorontalo City. Based on data from the Dungingi Health Center in 2022, hypertension is included in the top 10 most prominent diseases, namely 1651 cases out of 24,210 people registered in the Dungingi District Health Center Working Area, Gorontalo City. Dungingi Community Health Center data for 3 months from August to October 2021, recorded 120 people. Of the total number recorded, only 42 participated in the prolanis program regularly. The results of interviews with program holders at the Dungingi Community Health Center stated that most sufferers found it difficult to commit and the community culture served food with coconut milk. Seeing this phenomenon, one effort that can be made is the psychotherapy approach of motivational interviewing and education on correct diet management and fostering motivation to improve diet management skills and motivation in hypertensive patients. The aim of this community service is to increase the motivation of hypertension sufferers in managing their hypertension diet. The result of controlled blood pressure in the partner group after PKM was </w:t>
            </w:r>
            <w:r>
              <w:rPr>
                <w:rFonts w:ascii="Century Gothic" w:hAnsi="Century Gothic" w:cs="Times"/>
                <w:sz w:val="16"/>
                <w:szCs w:val="16"/>
              </w:rPr>
              <w:t xml:space="preserve">82 </w:t>
            </w:r>
            <w:r w:rsidRPr="004E24B5">
              <w:rPr>
                <w:rFonts w:ascii="Century Gothic" w:hAnsi="Century Gothic" w:cs="Times"/>
                <w:sz w:val="16"/>
                <w:szCs w:val="16"/>
              </w:rPr>
              <w:t xml:space="preserve">% and there was an increase in motivation after the intervention to </w:t>
            </w:r>
            <w:r>
              <w:rPr>
                <w:rFonts w:ascii="Century Gothic" w:hAnsi="Century Gothic" w:cs="Times"/>
                <w:sz w:val="16"/>
                <w:szCs w:val="16"/>
              </w:rPr>
              <w:t xml:space="preserve">72 </w:t>
            </w:r>
            <w:r w:rsidRPr="004E24B5">
              <w:rPr>
                <w:rFonts w:ascii="Century Gothic" w:hAnsi="Century Gothic" w:cs="Times"/>
                <w:sz w:val="16"/>
                <w:szCs w:val="16"/>
              </w:rPr>
              <w:t>%.</w:t>
            </w:r>
          </w:p>
          <w:p w14:paraId="7D3A0C25" w14:textId="77777777" w:rsidR="005013A9" w:rsidRPr="009C59E4" w:rsidRDefault="005013A9" w:rsidP="005013A9">
            <w:pPr>
              <w:rPr>
                <w:rFonts w:ascii="Century Gothic" w:hAnsi="Century Gothic" w:cs="Times"/>
                <w:sz w:val="16"/>
                <w:szCs w:val="16"/>
              </w:rPr>
            </w:pPr>
          </w:p>
          <w:p w14:paraId="5094F1E6" w14:textId="7AB40FE6" w:rsidR="00D42E85" w:rsidRDefault="005013A9" w:rsidP="004E24B5">
            <w:pPr>
              <w:jc w:val="both"/>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4E24B5">
              <w:rPr>
                <w:rFonts w:ascii="Century Gothic" w:hAnsi="Century Gothic" w:cs="Times"/>
                <w:sz w:val="16"/>
                <w:szCs w:val="16"/>
              </w:rPr>
              <w:t>Hypertension, Motivasional Intervewing Traning, Diet Management</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even" r:id="rId8"/>
          <w:headerReference w:type="default" r:id="rId9"/>
          <w:footerReference w:type="even"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Judul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3B24EA9" w:rsidR="00E313A9" w:rsidRDefault="00E313A9" w:rsidP="00E60E8E">
      <w:pPr>
        <w:pStyle w:val="Judul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0B68D9FF" w14:textId="7D175A5C" w:rsidR="009E41FC" w:rsidRDefault="009F4B80" w:rsidP="00900D9A">
      <w:pPr>
        <w:spacing w:line="360" w:lineRule="auto"/>
        <w:ind w:left="284" w:firstLine="425"/>
        <w:jc w:val="both"/>
        <w:rPr>
          <w:rFonts w:ascii="Century Gothic" w:hAnsi="Century Gothic"/>
          <w:sz w:val="20"/>
          <w:szCs w:val="20"/>
        </w:rPr>
      </w:pPr>
      <w:r>
        <w:rPr>
          <w:rFonts w:ascii="Century Gothic" w:hAnsi="Century Gothic"/>
          <w:sz w:val="20"/>
          <w:szCs w:val="20"/>
          <w:lang w:eastAsia="id-ID"/>
        </w:rPr>
        <w:t xml:space="preserve">Pravelensi Hipertensi di Indonesia mengalami peningkatan sebesar 34,1% dibandingkan denan pravelensi tahun 2013. </w:t>
      </w:r>
      <w:r w:rsidR="00045B2A">
        <w:rPr>
          <w:rFonts w:ascii="Century Gothic" w:hAnsi="Century Gothic"/>
          <w:sz w:val="20"/>
          <w:szCs w:val="20"/>
          <w:lang w:val="id-ID" w:eastAsia="id-ID"/>
        </w:rPr>
        <w:fldChar w:fldCharType="begin" w:fldLock="1"/>
      </w:r>
      <w:r>
        <w:rPr>
          <w:rFonts w:ascii="Century Gothic" w:hAnsi="Century Gothic"/>
          <w:sz w:val="20"/>
          <w:szCs w:val="20"/>
          <w:lang w:val="id-ID" w:eastAsia="id-ID"/>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i","author":[{"dropping-particle":"","family":"Kemenkes","given":"","non-dropping-particle":"","parse-names":false,"suffix":""}],"container-title":"Badan Penelitian dan Pengembangan Kesehatan","id":"ITEM-1","issued":{"date-parts":[["2018"]]},"page":"198","title":"Laporan_Nasional_RKD2018_FINAL.pdf","type":"article"},"uris":["http://www.mendeley.com/documents/?uuid=427d0c29-e0ca-41fd-bb34-1baff413216b"]}],"mendeley":{"formattedCitation":"(Kemenkes, 2018)","plainTextFormattedCitation":"(Kemenkes, 2018)","previouslyFormattedCitation":"(Kemenkes, 2018)"},"properties":{"noteIndex":0},"schema":"https://github.com/citation-style-language/schema/raw/master/csl-citation.json"}</w:instrText>
      </w:r>
      <w:r w:rsidR="00045B2A">
        <w:rPr>
          <w:rFonts w:ascii="Century Gothic" w:hAnsi="Century Gothic"/>
          <w:sz w:val="20"/>
          <w:szCs w:val="20"/>
          <w:lang w:val="id-ID" w:eastAsia="id-ID"/>
        </w:rPr>
        <w:fldChar w:fldCharType="separate"/>
      </w:r>
      <w:r w:rsidR="00045B2A" w:rsidRPr="00045B2A">
        <w:rPr>
          <w:rFonts w:ascii="Century Gothic" w:hAnsi="Century Gothic"/>
          <w:noProof/>
          <w:sz w:val="20"/>
          <w:szCs w:val="20"/>
          <w:lang w:val="id-ID" w:eastAsia="id-ID"/>
        </w:rPr>
        <w:t>(Kemenkes, 2018)</w:t>
      </w:r>
      <w:r w:rsidR="00045B2A">
        <w:rPr>
          <w:rFonts w:ascii="Century Gothic" w:hAnsi="Century Gothic"/>
          <w:sz w:val="20"/>
          <w:szCs w:val="20"/>
          <w:lang w:val="id-ID" w:eastAsia="id-ID"/>
        </w:rPr>
        <w:fldChar w:fldCharType="end"/>
      </w:r>
      <w:r w:rsidRPr="009F4B80">
        <w:rPr>
          <w:rFonts w:ascii="Century Gothic" w:hAnsi="Century Gothic"/>
          <w:sz w:val="20"/>
          <w:szCs w:val="20"/>
          <w:lang w:eastAsia="id-ID"/>
        </w:rPr>
        <w:t xml:space="preserve"> </w:t>
      </w:r>
      <w:r w:rsidRPr="00251CEA">
        <w:rPr>
          <w:rFonts w:ascii="Century Gothic" w:hAnsi="Century Gothic"/>
          <w:sz w:val="20"/>
          <w:szCs w:val="20"/>
          <w:lang w:eastAsia="id-ID"/>
        </w:rPr>
        <w:t>H</w:t>
      </w:r>
      <w:r w:rsidRPr="00251CEA">
        <w:rPr>
          <w:rFonts w:ascii="Century Gothic" w:hAnsi="Century Gothic"/>
          <w:sz w:val="20"/>
          <w:szCs w:val="20"/>
          <w:lang w:val="id-ID" w:eastAsia="id-ID"/>
        </w:rPr>
        <w:t xml:space="preserve">ipertensi </w:t>
      </w:r>
      <w:r w:rsidR="00900D9A" w:rsidRPr="00251CEA">
        <w:rPr>
          <w:rFonts w:ascii="Century Gothic" w:hAnsi="Century Gothic"/>
          <w:sz w:val="20"/>
          <w:szCs w:val="20"/>
          <w:lang w:val="id-ID" w:eastAsia="id-ID"/>
        </w:rPr>
        <w:t>termasuk pada 10 besar penyakit menonjol yaitu sebanyak yang terdaftar di</w:t>
      </w:r>
      <w:r w:rsidR="00900D9A" w:rsidRPr="00251CEA">
        <w:rPr>
          <w:rFonts w:ascii="Century Gothic" w:hAnsi="Century Gothic"/>
          <w:sz w:val="20"/>
          <w:szCs w:val="20"/>
          <w:lang w:eastAsia="id-ID"/>
        </w:rPr>
        <w:t xml:space="preserve"> </w:t>
      </w:r>
      <w:r w:rsidR="00900D9A" w:rsidRPr="00251CEA">
        <w:rPr>
          <w:rFonts w:ascii="Century Gothic" w:hAnsi="Century Gothic"/>
          <w:sz w:val="20"/>
          <w:szCs w:val="20"/>
          <w:lang w:val="id-ID" w:eastAsia="id-ID"/>
        </w:rPr>
        <w:t>Wilayah Kerja Puskesmas Kecamatan Dungingi Kota Gorontalo</w:t>
      </w:r>
      <w:r w:rsidR="00900D9A" w:rsidRPr="00251CEA">
        <w:rPr>
          <w:rFonts w:ascii="Century Gothic" w:hAnsi="Century Gothic"/>
          <w:sz w:val="20"/>
          <w:szCs w:val="20"/>
          <w:lang w:eastAsia="id-ID"/>
        </w:rPr>
        <w:t xml:space="preserve">. </w:t>
      </w:r>
      <w:r w:rsidR="00900D9A" w:rsidRPr="00251CEA">
        <w:rPr>
          <w:rFonts w:ascii="Century Gothic" w:hAnsi="Century Gothic"/>
          <w:sz w:val="20"/>
          <w:szCs w:val="20"/>
        </w:rPr>
        <w:t xml:space="preserve">Data Puskesmas Dungingi selama 3 bulan  dari Agustus sampai dengan Oktober </w:t>
      </w:r>
      <w:r w:rsidR="00900D9A" w:rsidRPr="00251CEA">
        <w:rPr>
          <w:rFonts w:ascii="Century Gothic" w:hAnsi="Century Gothic"/>
          <w:sz w:val="20"/>
          <w:szCs w:val="20"/>
        </w:rPr>
        <w:lastRenderedPageBreak/>
        <w:t>2021, mencatat sebanyak 120 orang. Dari sekian jumlah yang terdata hanya 42 ikut dalam program prolanis</w:t>
      </w:r>
      <w:r w:rsidR="009E41FC">
        <w:rPr>
          <w:rFonts w:ascii="Century Gothic" w:hAnsi="Century Gothic"/>
          <w:sz w:val="20"/>
          <w:szCs w:val="20"/>
        </w:rPr>
        <w:t xml:space="preserve">. </w:t>
      </w:r>
      <w:r w:rsidR="009E41FC">
        <w:rPr>
          <w:rFonts w:ascii="Century Gothic" w:hAnsi="Century Gothic"/>
          <w:sz w:val="20"/>
          <w:szCs w:val="20"/>
        </w:rPr>
        <w:fldChar w:fldCharType="begin" w:fldLock="1"/>
      </w:r>
      <w:r w:rsidR="00110BF1">
        <w:rPr>
          <w:rFonts w:ascii="Century Gothic" w:hAnsi="Century Gothic"/>
          <w:sz w:val="20"/>
          <w:szCs w:val="20"/>
        </w:rPr>
        <w:instrText>ADDIN CSL_CITATION {"citationItems":[{"id":"ITEM-1","itemData":{"author":[{"dropping-particle":"","family":"Laporan Dinkes Gorontalo","given":"","non-dropping-particle":"","parse-names":false,"suffix":""}],"id":"ITEM-1","issued":{"date-parts":[["2022"]]},"number-of-pages":"2021","title":"Laporan Dinas Kesehatan Kota Gorontalo","type":"report"},"uris":["http://www.mendeley.com/documents/?uuid=994bdc01-c8f6-4a16-828e-62e8ce5ae0a3"]}],"mendeley":{"formattedCitation":"(Laporan Dinkes Gorontalo, 2022)","plainTextFormattedCitation":"(Laporan Dinkes Gorontalo, 2022)","previouslyFormattedCitation":"(Laporan Dinkes Gorontalo, n.d.)"},"properties":{"noteIndex":0},"schema":"https://github.com/citation-style-language/schema/raw/master/csl-citation.json"}</w:instrText>
      </w:r>
      <w:r w:rsidR="009E41FC">
        <w:rPr>
          <w:rFonts w:ascii="Century Gothic" w:hAnsi="Century Gothic"/>
          <w:sz w:val="20"/>
          <w:szCs w:val="20"/>
        </w:rPr>
        <w:fldChar w:fldCharType="separate"/>
      </w:r>
      <w:r w:rsidR="00110BF1" w:rsidRPr="00110BF1">
        <w:rPr>
          <w:rFonts w:ascii="Century Gothic" w:hAnsi="Century Gothic"/>
          <w:noProof/>
          <w:sz w:val="20"/>
          <w:szCs w:val="20"/>
        </w:rPr>
        <w:t>(Laporan Dinkes Gorontalo, 2022)</w:t>
      </w:r>
      <w:r w:rsidR="009E41FC">
        <w:rPr>
          <w:rFonts w:ascii="Century Gothic" w:hAnsi="Century Gothic"/>
          <w:sz w:val="20"/>
          <w:szCs w:val="20"/>
        </w:rPr>
        <w:fldChar w:fldCharType="end"/>
      </w:r>
      <w:r w:rsidR="00110BF1">
        <w:rPr>
          <w:rFonts w:ascii="Century Gothic" w:hAnsi="Century Gothic"/>
          <w:sz w:val="20"/>
          <w:szCs w:val="20"/>
        </w:rPr>
        <w:t xml:space="preserve">. </w:t>
      </w:r>
    </w:p>
    <w:p w14:paraId="3AE924A1" w14:textId="56AE003F" w:rsidR="00900D9A" w:rsidRPr="00251CEA" w:rsidRDefault="00900D9A" w:rsidP="00900D9A">
      <w:pPr>
        <w:spacing w:line="360" w:lineRule="auto"/>
        <w:ind w:left="284" w:firstLine="425"/>
        <w:jc w:val="both"/>
        <w:rPr>
          <w:rFonts w:ascii="Century Gothic" w:hAnsi="Century Gothic"/>
          <w:sz w:val="22"/>
          <w:szCs w:val="22"/>
        </w:rPr>
      </w:pPr>
      <w:r w:rsidRPr="00251CEA">
        <w:rPr>
          <w:rFonts w:ascii="Century Gothic" w:hAnsi="Century Gothic"/>
          <w:sz w:val="20"/>
          <w:szCs w:val="20"/>
        </w:rPr>
        <w:t xml:space="preserve">Hasil wawacara </w:t>
      </w:r>
      <w:r w:rsidRPr="00251CEA">
        <w:rPr>
          <w:rFonts w:ascii="Century Gothic" w:hAnsi="Century Gothic"/>
          <w:sz w:val="22"/>
          <w:szCs w:val="22"/>
        </w:rPr>
        <w:t xml:space="preserve">dengan  pemegang program di Puskesmas Dungingi menyebutkan bahwa sebagian besar pasien menggatakan sulit untuk menelola pola makan dan diet untuk hipertensi dan kurangnya motivasi untuk melakukan diet sedangkan informasi dari beberapa penderita hipertensi yang terdaftar di Puskesmas Dungingi mengatakan banyaknya pilihan makanan </w:t>
      </w:r>
      <w:r w:rsidRPr="00251CEA">
        <w:rPr>
          <w:rFonts w:ascii="Century Gothic" w:hAnsi="Century Gothic"/>
          <w:i/>
          <w:iCs/>
          <w:sz w:val="22"/>
          <w:szCs w:val="22"/>
        </w:rPr>
        <w:t xml:space="preserve">insant </w:t>
      </w:r>
      <w:r w:rsidRPr="00251CEA">
        <w:rPr>
          <w:rFonts w:ascii="Century Gothic" w:hAnsi="Century Gothic"/>
          <w:sz w:val="22"/>
          <w:szCs w:val="22"/>
        </w:rPr>
        <w:t>saat ini menjadi alternative ketika tidak berkesempatan memasak di rumah serta culture masyarakat Gorontalo dengan ciri khas masakan bersantan dan gurih sehingga meningkatkan komsumsi garam. Hal lain yang disampaikan adalah belum memahami secara baik bagaimana mengelola penggunaan garam atau alternatif yang digunakan untuk makanan tetap enak dengan rendah garam</w:t>
      </w:r>
      <w:r w:rsidR="00045B2A">
        <w:rPr>
          <w:rFonts w:ascii="Century Gothic" w:hAnsi="Century Gothic"/>
          <w:sz w:val="22"/>
          <w:szCs w:val="22"/>
        </w:rPr>
        <w:t xml:space="preserve"> </w:t>
      </w:r>
      <w:r w:rsidR="00045B2A">
        <w:rPr>
          <w:rFonts w:ascii="Century Gothic" w:hAnsi="Century Gothic"/>
          <w:sz w:val="20"/>
          <w:szCs w:val="20"/>
          <w:lang w:val="id-ID" w:eastAsia="id-ID"/>
        </w:rPr>
        <w:fldChar w:fldCharType="begin" w:fldLock="1"/>
      </w:r>
      <w:r w:rsidR="00045B2A">
        <w:rPr>
          <w:rFonts w:ascii="Century Gothic" w:hAnsi="Century Gothic"/>
          <w:sz w:val="20"/>
          <w:szCs w:val="20"/>
          <w:lang w:val="id-ID" w:eastAsia="id-ID"/>
        </w:rPr>
        <w:instrText>ADDIN CSL_CITATION {"citationItems":[{"id":"ITEM-1","itemData":{"DOI":"10.31258/rnj.1.1.173-182","abstract":"Hipertensi merupakan salah satu penyakit tidak menular dan menjadi salah satu kontributor paling penting pada penyakit jantung dan stroke yang bersama-sama menjadi penyebab nomor satu kematian dini. Pengendalian hipertensi ini dapat dilakukan apabila penderita sering mengontrol tekanan darah secara rutin ke fasilitas kesehatan. Pengontrolan tekanan darah tidak terlepas dari motivasi seseorang. Penelitian ini adalah penelitian kuantitatif dengan menggunakan metode deskriptif. Teknik sampling dalam penelitian ini menggunakan purposive sampling, yaitu penderita hipertensi yang terdata di buku register Puskesmas Simpang Tiga dengan total sampel sebanyak 66 responden. Teknik pengumpulan data menggunakan kuesioner motivasi kontrol tekanan darah yang berisi 9 pernyataan yang telah diuji valid dan reliabel dengan nilai r hitung antara 0,452-0,892 dan r tabel 0.361 serta hasil realibilitas cronbach alpha 0,872. Hasil penelitian ini menunjukkan mayoritas pasien hipertensi berada pada kelompok usia 56-66 tahun (40,9%), jenis kelamin perempuan (51,5%), pendidikan SMA/sederajat  (45%), tidak bekerja (81,8%), lama menderita hipertensi  ≥ 5 tahun (55,5%), tidak ada penyakit penyerta (63,6%), dan tekanan darah sistolik pada rentang 140-179 mmHg (hipertensi derajat 2) (71,2%) dan tekanan darah diastolik ≥90 mmHg (63,6%). Berdasarkan hasil penelitian, frekuensi motivasi mengontrol tekanan darah pada kategori tinggi sebanyak 58 orang (87,9%) dan kategori rendah sebanyak 8 orang (12,1%). Hasil penelitian ini menunjukkan mayoritas pasien hipertensi memiliki motivasi yang tinggi dalam mengontrol tekanan darah di Puskesmas Simpang Tiga. Untuk penelitian selanjutkan diharapkan mencari faktor faktor yang mempengaruhi pasien hipertensi dalam mengontrol tekanan darah ke Puskesmas.","author":[{"dropping-particle":"","family":"Hasanah","given":"Nur","non-dropping-particle":"","parse-names":false,"suffix":""},{"dropping-particle":"","family":"Rizka","given":"Yulia","non-dropping-particle":"","parse-names":false,"suffix":""},{"dropping-particle":"","family":"Nopriadi","given":"Nopriadi","non-dropping-particle":"","parse-names":false,"suffix":""}],"container-title":"Riau Nursing Journal","id":"ITEM-1","issue":"1","issued":{"date-parts":[["2022"]]},"page":"173-182","title":"Gambaran Motivasi Pasien Hipertensi Dalam Mengontrol Tekanan Darah Di Puskesmas Simpang Tiga","type":"article-journal","volume":"1"},"uris":["http://www.mendeley.com/documents/?uuid=cc944f77-12a1-4ffe-b6eb-d0c3c59f6d1b"]}],"mendeley":{"formattedCitation":"(Hasanah, Rizka, &amp; Nopriadi, 2022)","plainTextFormattedCitation":"(Hasanah, Rizka, &amp; Nopriadi, 2022)","previouslyFormattedCitation":"(Hasanah, Rizka, &amp; Nopriadi, 2022)"},"properties":{"noteIndex":0},"schema":"https://github.com/citation-style-language/schema/raw/master/csl-citation.json"}</w:instrText>
      </w:r>
      <w:r w:rsidR="00045B2A">
        <w:rPr>
          <w:rFonts w:ascii="Century Gothic" w:hAnsi="Century Gothic"/>
          <w:sz w:val="20"/>
          <w:szCs w:val="20"/>
          <w:lang w:val="id-ID" w:eastAsia="id-ID"/>
        </w:rPr>
        <w:fldChar w:fldCharType="separate"/>
      </w:r>
      <w:r w:rsidR="00045B2A" w:rsidRPr="00045B2A">
        <w:rPr>
          <w:rFonts w:ascii="Century Gothic" w:hAnsi="Century Gothic"/>
          <w:noProof/>
          <w:sz w:val="20"/>
          <w:szCs w:val="20"/>
          <w:lang w:val="id-ID" w:eastAsia="id-ID"/>
        </w:rPr>
        <w:t>(Hasanah, Rizka, &amp; Nopriadi, 2022)</w:t>
      </w:r>
      <w:r w:rsidR="00045B2A">
        <w:rPr>
          <w:rFonts w:ascii="Century Gothic" w:hAnsi="Century Gothic"/>
          <w:sz w:val="20"/>
          <w:szCs w:val="20"/>
          <w:lang w:val="id-ID" w:eastAsia="id-ID"/>
        </w:rPr>
        <w:fldChar w:fldCharType="end"/>
      </w:r>
      <w:r w:rsidR="00045B2A">
        <w:rPr>
          <w:rFonts w:ascii="Century Gothic" w:hAnsi="Century Gothic"/>
          <w:sz w:val="20"/>
          <w:szCs w:val="20"/>
          <w:lang w:eastAsia="id-ID"/>
        </w:rPr>
        <w:t>.</w:t>
      </w:r>
      <w:r w:rsidRPr="00251CEA">
        <w:rPr>
          <w:rFonts w:ascii="Century Gothic" w:hAnsi="Century Gothic"/>
          <w:sz w:val="22"/>
          <w:szCs w:val="22"/>
        </w:rPr>
        <w:t xml:space="preserve"> Salah satu penyebab hipertensi adalah tingginya komsumsi garam dan komsumsi makanan olahan. Gaya hidup modern yang saat ini dianut oleh manusia cenderung membuat manusia menyukai hal-hal yang instan. Akibatnya, mereka cenderung malas beraktivitas fisik dan gemar mengonsumsi makanan yang instan, yang memiliki kandungan natrium yang tinggi </w:t>
      </w:r>
      <w:r w:rsidR="00057B7F">
        <w:rPr>
          <w:rFonts w:ascii="Century Gothic" w:hAnsi="Century Gothic"/>
          <w:sz w:val="22"/>
          <w:szCs w:val="22"/>
        </w:rPr>
        <w:fldChar w:fldCharType="begin" w:fldLock="1"/>
      </w:r>
      <w:r w:rsidR="00057B7F">
        <w:rPr>
          <w:rFonts w:ascii="Century Gothic" w:hAnsi="Century Gothic"/>
          <w:sz w:val="22"/>
          <w:szCs w:val="22"/>
        </w:rPr>
        <w:instrText>ADDIN CSL_CITATION {"citationItems":[{"id":"ITEM-1","itemData":{"abstract":"Keberhasilan manajemen hipertensi tergantung pada kepatuhan berobat. Meskipun karyawan dan pensiunan PTPN X (Persero) beserta keluarganya mendapat jaminan perawatan kesehatan seumur hidup yang dijamin oleh perusahaan namun tidak menjamin kepatuhan berobat. Penelitian ini dilakukan untuk menguji efek konseling motivational interviewing terhadap kepatuhan minum obat penderita hipertensi. Penelitian ini menggunakan disain pretest – posttest control group. Kelompok uji mendapat perlakuan konseling motivational interviewing dibandingkan dengan kelompok kontrol yang mendapat leaflet cara hidup sehat dengan hipertensi. Penilaian kepatuhan minum obat menggunakan 8 item Morisky Medication Adherence Scale. Didapatkan 65 sampel dari 81 orang yang dibagi menjadi dua kelompok. Kelompok uji berjumlah 33 orang dan kontrol 32 orang yang mendapatkan informasi dalam bentuk leaflet. Umur rata-rata subjek: 61,09 tahun dan terbanyak menderita hipertensi lebih dari lima tahun (56,9%). Hasil penilaian pra intervensi tidak didapatkan perbedaan yang signifikan antara dua kelompok. Hasil pasca intervesi terdapat perbedaan nilai MMAS-8 antara kedua kelompok tetapi profil tekanan darah tidak berbeda. Terdapat perbedaan kepatuhan maupun profil tekanan darah antara pra dan pasca intervensi pada kedua kelompok, kecuali tekanan diastole pada kelompok uji. Motivational interviewing memberikan pengaruh yang positif terhadap peningkatan kepatuhan minum obat penderita hipertensi dan meningkatkan jumlah pasien yang berhasil mencapai target tekanan darah.","author":[{"dropping-particle":"","family":"Harijanto","given":"Wahjoe","non-dropping-particle":"","parse-names":false,"suffix":""},{"dropping-particle":"","family":"Rudijanto","given":"Achmad","non-dropping-particle":"","parse-names":false,"suffix":""},{"dropping-particle":"","family":"Alamsyah N","given":"Arief","non-dropping-particle":"","parse-names":false,"suffix":""}],"container-title":"Jurnal Kedokteran Brawijaya","id":"ITEM-1","issue":"4","issued":{"date-parts":[["2015"]]},"page":"345-353","title":"Pengaruh Konseling Motivational Interviewing terhadap Kepatuhan Minum Obat Penderita Hipertensi Effect of Motivational Interviewing Counseling on Hypertension Patients's Adherence of Taking Medicine","type":"article-journal","volume":"28"},"uris":["http://www.mendeley.com/documents/?uuid=d2748b1c-c1cd-4214-a0fe-5c7265382a57"]}],"mendeley":{"formattedCitation":"(Harijanto, Rudijanto, &amp; Alamsyah N, 2015)","plainTextFormattedCitation":"(Harijanto, Rudijanto, &amp; Alamsyah N, 2015)","previouslyFormattedCitation":"(Harijanto, Rudijanto, &amp; Alamsyah N, 2015)"},"properties":{"noteIndex":0},"schema":"https://github.com/citation-style-language/schema/raw/master/csl-citation.json"}</w:instrText>
      </w:r>
      <w:r w:rsidR="00057B7F">
        <w:rPr>
          <w:rFonts w:ascii="Century Gothic" w:hAnsi="Century Gothic"/>
          <w:sz w:val="22"/>
          <w:szCs w:val="22"/>
        </w:rPr>
        <w:fldChar w:fldCharType="separate"/>
      </w:r>
      <w:r w:rsidR="00057B7F" w:rsidRPr="00057B7F">
        <w:rPr>
          <w:rFonts w:ascii="Century Gothic" w:hAnsi="Century Gothic"/>
          <w:noProof/>
          <w:sz w:val="22"/>
          <w:szCs w:val="22"/>
        </w:rPr>
        <w:t>(Harijanto, Rudijanto, &amp; Alamsyah N, 2015)</w:t>
      </w:r>
      <w:r w:rsidR="00057B7F">
        <w:rPr>
          <w:rFonts w:ascii="Century Gothic" w:hAnsi="Century Gothic"/>
          <w:sz w:val="22"/>
          <w:szCs w:val="22"/>
        </w:rPr>
        <w:fldChar w:fldCharType="end"/>
      </w:r>
    </w:p>
    <w:p w14:paraId="15F18297" w14:textId="7DB070F8" w:rsidR="00900D9A" w:rsidRPr="00251CEA" w:rsidRDefault="00900D9A" w:rsidP="00900D9A">
      <w:pPr>
        <w:spacing w:line="360" w:lineRule="auto"/>
        <w:ind w:left="284" w:firstLine="709"/>
        <w:jc w:val="both"/>
        <w:rPr>
          <w:rFonts w:ascii="Century Gothic" w:hAnsi="Century Gothic"/>
          <w:sz w:val="22"/>
          <w:szCs w:val="22"/>
        </w:rPr>
      </w:pPr>
      <w:r w:rsidRPr="00251CEA">
        <w:rPr>
          <w:rFonts w:ascii="Century Gothic" w:hAnsi="Century Gothic"/>
          <w:sz w:val="22"/>
          <w:szCs w:val="22"/>
        </w:rPr>
        <w:t xml:space="preserve">Menerapkan pola makan yang sehat memang tidak dapat menjamin jika akan terbebas dari penyakit, namun setidaknya memperhatikan asupan pola konsumsi makanan sehari-hari mampu meminimalisir risiko kemungkinan seseorang terserang penyakit. mengkonsumsi makanan yang dianjurkan dapat mengendalikan tekanan darah karena menjadi salah satu penatalaksanaan bagi penderita hipertensi. Penderita hipertensi diwajibkan untuk mengatur asupan makanan mengandung garam dan lemak, mengurangi asupan garam, mengurangi alkohol, perbanyak makan sayur dan buah-buahan, hindari makanan seperti jeroan, otak, makanan bersantan yang kental, kulit ayam dan perbanyak minum air putih. </w:t>
      </w:r>
      <w:r w:rsidR="00D826E1">
        <w:rPr>
          <w:rFonts w:ascii="Century Gothic" w:hAnsi="Century Gothic"/>
          <w:sz w:val="22"/>
          <w:szCs w:val="22"/>
        </w:rPr>
        <w:fldChar w:fldCharType="begin" w:fldLock="1"/>
      </w:r>
      <w:r w:rsidR="007C134C">
        <w:rPr>
          <w:rFonts w:ascii="Century Gothic" w:hAnsi="Century Gothic"/>
          <w:sz w:val="22"/>
          <w:szCs w:val="22"/>
        </w:rPr>
        <w:instrText>ADDIN CSL_CITATION {"citationItems":[{"id":"ITEM-1","itemData":{"DOI":"10.32939/islamika.v22i01.1095","ISSN":"1693-8712","abstract":"The development of counseling theory can be seen from the findings made by researchers who I am to be able to solve human problems in accordance with the times. Ranging from classical to contemporary theory continues to add to the list of discoveries made by thinkers in the field of counseling. Criticisms and inputs made by current researchers on the theories of previous scientists are a scientific activity that has a positive impact on the development of science. This study aims to develop a contemporary counseling method, namely Motivational Interviewing from William R. Miller. This research method uses a literature review by reviewing various literatures including literature found in libraries, google books, and google scholar. So that the motivational counseling interviewing counseling method can be developed and relate it to the Islamic approach with the concept of the piety model from Syafiq Falah Alwaney’s theory then an effort and tawakkal approach is added to perfect the concept of developing this counseling method. We hope that by developing a contemporary counseling method from the West, namely Motivational Interviewing using the Islamic approach, the Takwa, Ikhtiar, and Tawakkal model or abbreviated as MIMTIT can be applied by counselors in the counseling process so that the counselee is able to make efforts to change with the motivation that has been found in him, then put his trust in Allah SWT. to the provisions that will occur during the transformation of the changes made.","author":[{"dropping-particle":"","family":"Rantekata","given":"Nurul Ahwat","non-dropping-particle":"","parse-names":false,"suffix":""},{"dropping-particle":"","family":"Nurjannah","given":"Nurjannah","non-dropping-particle":"","parse-names":false,"suffix":""}],"container-title":"Islamika : Jurnal Ilmu-Ilmu Keislaman","id":"ITEM-1","issue":"01","issued":{"date-parts":[["2022"]]},"page":"96-113","title":"Kritik Terhadap Metode Konseling Motivational Interviewing","type":"article-journal","volume":"22"},"uris":["http://www.mendeley.com/documents/?uuid=4ffa4771-a025-495c-8206-c71e9516eb72"]}],"mendeley":{"formattedCitation":"(Rantekata &amp; Nurjannah, 2022)","plainTextFormattedCitation":"(Rantekata &amp; Nurjannah, 2022)","previouslyFormattedCitation":"(Rantekata &amp; Nurjannah, 2022)"},"properties":{"noteIndex":0},"schema":"https://github.com/citation-style-language/schema/raw/master/csl-citation.json"}</w:instrText>
      </w:r>
      <w:r w:rsidR="00D826E1">
        <w:rPr>
          <w:rFonts w:ascii="Century Gothic" w:hAnsi="Century Gothic"/>
          <w:sz w:val="22"/>
          <w:szCs w:val="22"/>
        </w:rPr>
        <w:fldChar w:fldCharType="separate"/>
      </w:r>
      <w:r w:rsidR="00D826E1" w:rsidRPr="00D826E1">
        <w:rPr>
          <w:rFonts w:ascii="Century Gothic" w:hAnsi="Century Gothic"/>
          <w:noProof/>
          <w:sz w:val="22"/>
          <w:szCs w:val="22"/>
        </w:rPr>
        <w:t>(Rantekata &amp; Nurjannah, 2022)</w:t>
      </w:r>
      <w:r w:rsidR="00D826E1">
        <w:rPr>
          <w:rFonts w:ascii="Century Gothic" w:hAnsi="Century Gothic"/>
          <w:sz w:val="22"/>
          <w:szCs w:val="22"/>
        </w:rPr>
        <w:fldChar w:fldCharType="end"/>
      </w:r>
      <w:r w:rsidR="00D826E1">
        <w:rPr>
          <w:rFonts w:ascii="Century Gothic" w:hAnsi="Century Gothic"/>
          <w:sz w:val="22"/>
          <w:szCs w:val="22"/>
        </w:rPr>
        <w:t xml:space="preserve">. </w:t>
      </w:r>
      <w:r w:rsidRPr="00251CEA">
        <w:rPr>
          <w:rFonts w:ascii="Century Gothic" w:hAnsi="Century Gothic"/>
          <w:sz w:val="22"/>
          <w:szCs w:val="22"/>
        </w:rPr>
        <w:t>Namun, masih banyak masyarakat yang belum memahami dan terpapar dengan manajemen diet yang benar.</w:t>
      </w:r>
    </w:p>
    <w:p w14:paraId="6D2B8C3B" w14:textId="4543C57A" w:rsidR="00900D9A" w:rsidRPr="00057B7F" w:rsidRDefault="00900D9A" w:rsidP="00057B7F">
      <w:pPr>
        <w:spacing w:line="360" w:lineRule="auto"/>
        <w:ind w:left="284" w:firstLine="709"/>
        <w:jc w:val="both"/>
        <w:rPr>
          <w:rFonts w:ascii="Century Gothic" w:hAnsi="Century Gothic"/>
          <w:sz w:val="22"/>
          <w:szCs w:val="22"/>
        </w:rPr>
      </w:pPr>
      <w:r w:rsidRPr="00251CEA">
        <w:rPr>
          <w:rFonts w:ascii="Century Gothic" w:hAnsi="Century Gothic"/>
          <w:sz w:val="22"/>
          <w:szCs w:val="22"/>
        </w:rPr>
        <w:t>Salah satu strategi konseling motivasional interview digunakan untuk membantu penderita hipertensi dalam mengendalikan tekanan darahnya. motivasional interview</w:t>
      </w:r>
      <w:r w:rsidR="00251CEA">
        <w:rPr>
          <w:rFonts w:ascii="Century Gothic" w:hAnsi="Century Gothic"/>
          <w:sz w:val="22"/>
          <w:szCs w:val="22"/>
        </w:rPr>
        <w:t>ing</w:t>
      </w:r>
      <w:r w:rsidRPr="00251CEA">
        <w:rPr>
          <w:rFonts w:ascii="Century Gothic" w:hAnsi="Century Gothic"/>
          <w:sz w:val="22"/>
          <w:szCs w:val="22"/>
        </w:rPr>
        <w:t xml:space="preserve"> merupakan teknik konseling dengan wawancara, menanyakan kesulitan d</w:t>
      </w:r>
      <w:r w:rsidR="00251CEA">
        <w:rPr>
          <w:rFonts w:ascii="Century Gothic" w:hAnsi="Century Gothic"/>
          <w:sz w:val="22"/>
          <w:szCs w:val="22"/>
        </w:rPr>
        <w:t>an</w:t>
      </w:r>
      <w:r w:rsidRPr="00251CEA">
        <w:rPr>
          <w:rFonts w:ascii="Century Gothic" w:hAnsi="Century Gothic"/>
          <w:sz w:val="22"/>
          <w:szCs w:val="22"/>
        </w:rPr>
        <w:t xml:space="preserve"> memberi motivasi dengan cara menumbuhan motivasi intstr</w:t>
      </w:r>
      <w:r w:rsidR="00251CEA">
        <w:rPr>
          <w:rFonts w:ascii="Century Gothic" w:hAnsi="Century Gothic"/>
          <w:sz w:val="22"/>
          <w:szCs w:val="22"/>
        </w:rPr>
        <w:t>rik</w:t>
      </w:r>
      <w:r w:rsidRPr="00251CEA">
        <w:rPr>
          <w:rFonts w:ascii="Century Gothic" w:hAnsi="Century Gothic"/>
          <w:sz w:val="22"/>
          <w:szCs w:val="22"/>
        </w:rPr>
        <w:t xml:space="preserve"> pada diri </w:t>
      </w:r>
      <w:r w:rsidRPr="00251CEA">
        <w:rPr>
          <w:rFonts w:ascii="Century Gothic" w:hAnsi="Century Gothic"/>
          <w:sz w:val="22"/>
          <w:szCs w:val="22"/>
        </w:rPr>
        <w:lastRenderedPageBreak/>
        <w:t>peserta/mitra.</w:t>
      </w:r>
      <w:r w:rsidR="009F4B80">
        <w:rPr>
          <w:rFonts w:ascii="Century Gothic" w:hAnsi="Century Gothic"/>
          <w:sz w:val="22"/>
          <w:szCs w:val="22"/>
        </w:rPr>
        <w:fldChar w:fldCharType="begin" w:fldLock="1"/>
      </w:r>
      <w:r w:rsidR="00CE23CF">
        <w:rPr>
          <w:rFonts w:ascii="Century Gothic" w:hAnsi="Century Gothic"/>
          <w:sz w:val="22"/>
          <w:szCs w:val="22"/>
        </w:rPr>
        <w:instrText>ADDIN CSL_CITATION {"citationItems":[{"id":"ITEM-1","itemData":{"DOI":"10.21019/9781582122403.ch37","abstract":"Research into health related behaviour change highlights the importance of motivation, ambivalence and resistance. Motivational interviewing is a counselling method that involves enhancing a patient’s motivation to change by means of four guiding principles, represented by the acronym RULE: Resist the righting reflex; Understand the patient’s own motivations; Listen with empathy; and Empower the patient. Recent meta-analyses show that motivational interviewing is effective for decreasing alcohol and drug use in adults and adolescents and evidence is accumulating in others areas of health including smoking cessation, reducing sexual risk behaviours, improving adherence to treatment and medication and diabetes management.","author":[{"dropping-particle":"","family":"Hall","given":"Kate","non-dropping-particle":"","parse-names":false,"suffix":""}],"container-title":"Peripheral Brain for the Pharmacist, 2016 - 17","id":"ITEM-1","issue":"9","issued":{"date-parts":[["2015"]]},"title":"Motivational Interviewing Techniques","type":"article-journal","volume":"41"},"uris":["http://www.mendeley.com/documents/?uuid=cd9c0d2a-17a7-4cbf-a47c-a5f28c3b7957"]}],"mendeley":{"formattedCitation":"(Hall, 2015)","plainTextFormattedCitation":"(Hall, 2015)","previouslyFormattedCitation":"(Hall, 2015)"},"properties":{"noteIndex":0},"schema":"https://github.com/citation-style-language/schema/raw/master/csl-citation.json"}</w:instrText>
      </w:r>
      <w:r w:rsidR="009F4B80">
        <w:rPr>
          <w:rFonts w:ascii="Century Gothic" w:hAnsi="Century Gothic"/>
          <w:sz w:val="22"/>
          <w:szCs w:val="22"/>
        </w:rPr>
        <w:fldChar w:fldCharType="separate"/>
      </w:r>
      <w:r w:rsidR="009F4B80" w:rsidRPr="009F4B80">
        <w:rPr>
          <w:rFonts w:ascii="Century Gothic" w:hAnsi="Century Gothic"/>
          <w:noProof/>
          <w:sz w:val="22"/>
          <w:szCs w:val="22"/>
        </w:rPr>
        <w:t>(Hall, 2015)</w:t>
      </w:r>
      <w:r w:rsidR="009F4B80">
        <w:rPr>
          <w:rFonts w:ascii="Century Gothic" w:hAnsi="Century Gothic"/>
          <w:sz w:val="22"/>
          <w:szCs w:val="22"/>
        </w:rPr>
        <w:fldChar w:fldCharType="end"/>
      </w:r>
      <w:r w:rsidRPr="00251CEA">
        <w:rPr>
          <w:rFonts w:ascii="Century Gothic" w:hAnsi="Century Gothic"/>
          <w:sz w:val="22"/>
          <w:szCs w:val="22"/>
        </w:rPr>
        <w:t xml:space="preserve"> Beberapa penelitian telah membuktikan efektifitas motivasional interviewing terhadap perubahan perilaku. Peneliti</w:t>
      </w:r>
      <w:r w:rsidRPr="008B2EAC">
        <w:rPr>
          <w:rFonts w:ascii="Century Gothic" w:hAnsi="Century Gothic"/>
          <w:sz w:val="22"/>
          <w:szCs w:val="22"/>
          <w:highlight w:val="yellow"/>
        </w:rPr>
        <w:t>an</w:t>
      </w:r>
      <w:r w:rsidRPr="00251CEA">
        <w:rPr>
          <w:rFonts w:ascii="Century Gothic" w:hAnsi="Century Gothic"/>
          <w:sz w:val="22"/>
          <w:szCs w:val="22"/>
        </w:rPr>
        <w:t xml:space="preserve"> </w:t>
      </w:r>
      <w:r w:rsidR="00057B7F">
        <w:rPr>
          <w:rFonts w:ascii="Century Gothic" w:hAnsi="Century Gothic"/>
          <w:sz w:val="22"/>
          <w:szCs w:val="22"/>
        </w:rPr>
        <w:fldChar w:fldCharType="begin" w:fldLock="1"/>
      </w:r>
      <w:r w:rsidR="00D826E1">
        <w:rPr>
          <w:rFonts w:ascii="Century Gothic" w:hAnsi="Century Gothic"/>
          <w:sz w:val="22"/>
          <w:szCs w:val="22"/>
        </w:rPr>
        <w:instrText>ADDIN CSL_CITATION {"citationItems":[{"id":"ITEM-1","itemData":{"author":[{"dropping-particle":"","family":"Sandy","given":"Semuel","non-dropping-particle":"","parse-names":false,"suffix":""},{"dropping-particle":"","family":"Harisma","given":"Iman","non-dropping-particle":"","parse-names":false,"suffix":""},{"dropping-particle":"","family":"Sasto","given":"Saleh","non-dropping-particle":"","parse-names":false,"suffix":""}],"id":"ITEM-1","issue":"3","issued":{"date-parts":[["2018"]]},"page":"95-101","title":"Jurnal Kedokteran dan Kesehatan Indonesia Hamadi mangrove forest","type":"article-journal","volume":"7"},"uris":["http://www.mendeley.com/documents/?uuid=55389165-7171-4b5e-b90e-29c2762f826a"]}],"mendeley":{"formattedCitation":"(Sandy, Harisma, &amp; Sasto, 2018)","plainTextFormattedCitation":"(Sandy, Harisma, &amp; Sasto, 2018)","previouslyFormattedCitation":"(Sandy, Harisma, &amp; Sasto, 2018)"},"properties":{"noteIndex":0},"schema":"https://github.com/citation-style-language/schema/raw/master/csl-citation.json"}</w:instrText>
      </w:r>
      <w:r w:rsidR="00057B7F">
        <w:rPr>
          <w:rFonts w:ascii="Century Gothic" w:hAnsi="Century Gothic"/>
          <w:sz w:val="22"/>
          <w:szCs w:val="22"/>
        </w:rPr>
        <w:fldChar w:fldCharType="separate"/>
      </w:r>
      <w:r w:rsidR="00057B7F" w:rsidRPr="00057B7F">
        <w:rPr>
          <w:rFonts w:ascii="Century Gothic" w:hAnsi="Century Gothic"/>
          <w:noProof/>
          <w:sz w:val="22"/>
          <w:szCs w:val="22"/>
        </w:rPr>
        <w:t>(Sandy, Harisma, &amp; Sasto, 2018)</w:t>
      </w:r>
      <w:r w:rsidR="00057B7F">
        <w:rPr>
          <w:rFonts w:ascii="Century Gothic" w:hAnsi="Century Gothic"/>
          <w:sz w:val="22"/>
          <w:szCs w:val="22"/>
        </w:rPr>
        <w:fldChar w:fldCharType="end"/>
      </w:r>
      <w:r w:rsidR="00057B7F">
        <w:rPr>
          <w:rFonts w:ascii="Century Gothic" w:hAnsi="Century Gothic"/>
          <w:sz w:val="22"/>
          <w:szCs w:val="22"/>
        </w:rPr>
        <w:t xml:space="preserve"> </w:t>
      </w:r>
      <w:r w:rsidRPr="00251CEA">
        <w:rPr>
          <w:rFonts w:ascii="Century Gothic" w:hAnsi="Century Gothic"/>
          <w:sz w:val="22"/>
          <w:szCs w:val="22"/>
        </w:rPr>
        <w:t>membuktikan ada pengaruh pemberian terapi motivasional interviewing terhadap motivasi pasien hipertensi dalam kepatuhan minum obat.</w:t>
      </w:r>
      <w:r w:rsidRPr="00251CEA">
        <w:rPr>
          <w:rFonts w:ascii="Century Gothic" w:hAnsi="Century Gothic"/>
          <w:color w:val="111111"/>
          <w:sz w:val="22"/>
          <w:szCs w:val="22"/>
        </w:rPr>
        <w:t xml:space="preserve"> terhadap 120 pasien hipertensi mendapatlan hasil terjadi peningkatan selama 6 bulan terjadi penigkatan motivasi pasien dalam melakukan manajemen d</w:t>
      </w:r>
      <w:r w:rsidR="00251CEA">
        <w:rPr>
          <w:rFonts w:ascii="Century Gothic" w:hAnsi="Century Gothic"/>
          <w:color w:val="111111"/>
          <w:sz w:val="22"/>
          <w:szCs w:val="22"/>
        </w:rPr>
        <w:t>i</w:t>
      </w:r>
      <w:r w:rsidRPr="00251CEA">
        <w:rPr>
          <w:rFonts w:ascii="Century Gothic" w:hAnsi="Century Gothic"/>
          <w:color w:val="111111"/>
          <w:sz w:val="22"/>
          <w:szCs w:val="22"/>
        </w:rPr>
        <w:t xml:space="preserve">et dan kepatuhan minum obat dengan indikaor stabilnya tekanan darah. </w:t>
      </w:r>
    </w:p>
    <w:p w14:paraId="7FD379D2" w14:textId="5BAC57B3" w:rsidR="00900D9A" w:rsidRPr="00251CEA" w:rsidRDefault="00900D9A" w:rsidP="001B4DB0">
      <w:pPr>
        <w:spacing w:line="360" w:lineRule="auto"/>
        <w:ind w:left="284" w:firstLine="709"/>
        <w:jc w:val="both"/>
        <w:rPr>
          <w:rFonts w:ascii="Century Gothic" w:hAnsi="Century Gothic"/>
          <w:sz w:val="22"/>
          <w:szCs w:val="22"/>
        </w:rPr>
      </w:pPr>
      <w:r w:rsidRPr="00251CEA">
        <w:rPr>
          <w:rFonts w:ascii="Century Gothic" w:hAnsi="Century Gothic"/>
          <w:color w:val="111111"/>
          <w:sz w:val="22"/>
          <w:szCs w:val="22"/>
        </w:rPr>
        <w:t xml:space="preserve">Berdasarkan hasil beberapa riset tersebut TIM pengabmas memilih </w:t>
      </w:r>
      <w:r w:rsidRPr="00251CEA">
        <w:rPr>
          <w:rFonts w:ascii="Century Gothic" w:hAnsi="Century Gothic"/>
          <w:sz w:val="22"/>
          <w:szCs w:val="22"/>
        </w:rPr>
        <w:t>motivasional interviewing seba</w:t>
      </w:r>
      <w:r w:rsidR="00251CEA">
        <w:rPr>
          <w:rFonts w:ascii="Century Gothic" w:hAnsi="Century Gothic"/>
          <w:sz w:val="22"/>
          <w:szCs w:val="22"/>
        </w:rPr>
        <w:t xml:space="preserve">gai </w:t>
      </w:r>
      <w:r w:rsidRPr="00251CEA">
        <w:rPr>
          <w:rFonts w:ascii="Century Gothic" w:hAnsi="Century Gothic"/>
          <w:sz w:val="22"/>
          <w:szCs w:val="22"/>
        </w:rPr>
        <w:t>salah satu psikoterapi dalam meningkatkan motivasi dalam melaksanakan manajemen diet bagi penderita hipertens</w:t>
      </w:r>
      <w:r w:rsidR="00B340D4">
        <w:rPr>
          <w:rFonts w:ascii="Century Gothic" w:hAnsi="Century Gothic"/>
          <w:sz w:val="22"/>
          <w:szCs w:val="22"/>
        </w:rPr>
        <w:t>. P</w:t>
      </w:r>
      <w:r w:rsidRPr="00251CEA">
        <w:rPr>
          <w:rFonts w:ascii="Century Gothic" w:hAnsi="Century Gothic"/>
          <w:sz w:val="22"/>
          <w:szCs w:val="22"/>
        </w:rPr>
        <w:t>sikoterapi konseling dengan metod</w:t>
      </w:r>
      <w:r w:rsidR="00B340D4">
        <w:rPr>
          <w:rFonts w:ascii="Century Gothic" w:hAnsi="Century Gothic"/>
          <w:sz w:val="22"/>
          <w:szCs w:val="22"/>
        </w:rPr>
        <w:t>e</w:t>
      </w:r>
      <w:r w:rsidRPr="00251CEA">
        <w:rPr>
          <w:rFonts w:ascii="Century Gothic" w:hAnsi="Century Gothic"/>
          <w:sz w:val="22"/>
          <w:szCs w:val="22"/>
        </w:rPr>
        <w:t xml:space="preserve"> motivational interviewing untuk pederita hipertensi dalam meningkatkan motivasi dan komiten penderita dalam melakukan manajemen diet. Lokasi pengabdian masyarakat tahun 2023 berada di Puskesmas Dingingi Kota Gorontalo.</w:t>
      </w:r>
    </w:p>
    <w:p w14:paraId="3A8064BD" w14:textId="77777777" w:rsidR="00900D9A" w:rsidRPr="00251CEA" w:rsidRDefault="00900D9A" w:rsidP="00900D9A">
      <w:pPr>
        <w:rPr>
          <w:rFonts w:ascii="Century Gothic" w:hAnsi="Century Gothic"/>
          <w:b/>
          <w:bCs/>
          <w:sz w:val="22"/>
          <w:szCs w:val="22"/>
        </w:rPr>
      </w:pPr>
    </w:p>
    <w:p w14:paraId="2775E667" w14:textId="4705F6FC" w:rsidR="004C543B" w:rsidRDefault="00471381" w:rsidP="00D92168">
      <w:pPr>
        <w:spacing w:after="200"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14:paraId="358E85D3" w14:textId="3175B434" w:rsidR="004C543B" w:rsidRPr="00B340D4" w:rsidRDefault="004C543B" w:rsidP="004C543B">
      <w:pPr>
        <w:pStyle w:val="DaftarParagraf"/>
        <w:spacing w:line="360" w:lineRule="auto"/>
        <w:ind w:left="0" w:hanging="2"/>
        <w:rPr>
          <w:rFonts w:ascii="Century Gothic" w:hAnsi="Century Gothic"/>
          <w:lang w:val="id-ID"/>
        </w:rPr>
      </w:pPr>
      <w:r w:rsidRPr="00B340D4">
        <w:rPr>
          <w:rFonts w:ascii="Century Gothic" w:hAnsi="Century Gothic"/>
          <w:bCs/>
          <w:lang w:val="id-ID"/>
        </w:rPr>
        <w:t>Tahapan</w:t>
      </w:r>
      <w:r w:rsidRPr="00B340D4">
        <w:rPr>
          <w:rFonts w:ascii="Century Gothic" w:hAnsi="Century Gothic"/>
          <w:b/>
          <w:lang w:val="id-ID"/>
        </w:rPr>
        <w:t xml:space="preserve"> </w:t>
      </w:r>
      <w:r w:rsidRPr="00B340D4">
        <w:rPr>
          <w:rFonts w:ascii="Century Gothic" w:hAnsi="Century Gothic"/>
          <w:lang w:val="id-ID"/>
        </w:rPr>
        <w:t xml:space="preserve">Program Pengabdian masyarakat memiliki </w:t>
      </w:r>
      <w:r w:rsidRPr="00B340D4">
        <w:rPr>
          <w:rFonts w:ascii="Century Gothic" w:hAnsi="Century Gothic"/>
        </w:rPr>
        <w:t>3</w:t>
      </w:r>
      <w:r w:rsidRPr="00B340D4">
        <w:rPr>
          <w:rFonts w:ascii="Century Gothic" w:hAnsi="Century Gothic"/>
          <w:lang w:val="id-ID"/>
        </w:rPr>
        <w:t xml:space="preserve"> rangkaian kegiatan sebagai berikut :</w:t>
      </w:r>
    </w:p>
    <w:p w14:paraId="66A4EA9C" w14:textId="5BEFDD06" w:rsidR="00900D9A" w:rsidRPr="00EE77F1" w:rsidRDefault="00900D9A" w:rsidP="00B340D4">
      <w:pPr>
        <w:pStyle w:val="DaftarParagraf"/>
        <w:spacing w:line="360" w:lineRule="auto"/>
        <w:ind w:left="284" w:firstLine="436"/>
        <w:rPr>
          <w:rFonts w:ascii="Times New Roman" w:hAnsi="Times New Roman"/>
          <w:bCs/>
          <w:sz w:val="24"/>
          <w:szCs w:val="24"/>
        </w:rPr>
      </w:pPr>
      <w:r w:rsidRPr="00EE77F1">
        <w:rPr>
          <w:rFonts w:ascii="Century Gothic" w:hAnsi="Century Gothic"/>
          <w:bCs/>
        </w:rPr>
        <w:t xml:space="preserve">Perlaksanaan program terdiri dari tahap persiapan dengan berkoordinasi dengan pihak puskesmas yang menfasilitasi pertemuan dengan peserta atau </w:t>
      </w:r>
      <w:r w:rsidR="00B340D4" w:rsidRPr="00EE77F1">
        <w:rPr>
          <w:rFonts w:ascii="Century Gothic" w:hAnsi="Century Gothic"/>
          <w:bCs/>
        </w:rPr>
        <w:t xml:space="preserve">kelompok </w:t>
      </w:r>
      <w:r w:rsidRPr="00EE77F1">
        <w:rPr>
          <w:rFonts w:ascii="Century Gothic" w:hAnsi="Century Gothic"/>
          <w:bCs/>
        </w:rPr>
        <w:t xml:space="preserve">mitra dalam kegiatan pengabdian masyarakat ini. Koordinasi dalam menentukan waktu dan bentuk kegiatan. Pelaksanaan Tahap kedua pelaksanaan program pengabmas dilaksanakan dengan melakukan pertemuan dengan </w:t>
      </w:r>
      <w:r w:rsidR="00B340D4" w:rsidRPr="00EE77F1">
        <w:rPr>
          <w:rFonts w:ascii="Century Gothic" w:hAnsi="Century Gothic"/>
          <w:bCs/>
        </w:rPr>
        <w:t xml:space="preserve">kelompok </w:t>
      </w:r>
      <w:r w:rsidRPr="00EE77F1">
        <w:rPr>
          <w:rFonts w:ascii="Century Gothic" w:hAnsi="Century Gothic"/>
          <w:bCs/>
        </w:rPr>
        <w:t xml:space="preserve">mitra yang diawali dengan penyebarkan kuesioner pre test, </w:t>
      </w:r>
      <w:r w:rsidR="00B340D4" w:rsidRPr="00EE77F1">
        <w:rPr>
          <w:rFonts w:ascii="Century Gothic" w:hAnsi="Century Gothic"/>
          <w:bCs/>
        </w:rPr>
        <w:t>dan pemaparan tentang hipertensi</w:t>
      </w:r>
      <w:r w:rsidR="00EE77F1" w:rsidRPr="00EE77F1">
        <w:rPr>
          <w:rFonts w:ascii="Century Gothic" w:hAnsi="Century Gothic"/>
          <w:bCs/>
        </w:rPr>
        <w:t xml:space="preserve">, </w:t>
      </w:r>
      <w:r w:rsidRPr="00EE77F1">
        <w:rPr>
          <w:rFonts w:ascii="Century Gothic" w:hAnsi="Century Gothic"/>
          <w:bCs/>
        </w:rPr>
        <w:t>sharing tentang menu yang dikomsumsi tiap hari, kegiatan aktifitas fisik dan kendala-kendala yang ditemukan dalam melakukan manajemen diet dari peserta. Kemudian akan dibahas strategi dalam melakukan manajemen diet</w:t>
      </w:r>
      <w:r w:rsidR="00EE77F1" w:rsidRPr="00EE77F1">
        <w:rPr>
          <w:rFonts w:ascii="Century Gothic" w:hAnsi="Century Gothic"/>
          <w:bCs/>
        </w:rPr>
        <w:t xml:space="preserve">. </w:t>
      </w:r>
      <w:r w:rsidRPr="00EE77F1">
        <w:rPr>
          <w:rFonts w:ascii="Century Gothic" w:hAnsi="Century Gothic"/>
          <w:bCs/>
        </w:rPr>
        <w:t xml:space="preserve"> Selanjutkan disebarkan kuesioner posttest. Pelaksanaan tahap tiga di laksanakan konseling dengan metode motivasional interviewing yang dilaksanakan dengan 2 sesi. Sesi 1 bertujuan untuk mengatasi kebingungan perilaku individu dan mendorong motivasi instrinsik dan Sesi 2 </w:t>
      </w:r>
      <w:r w:rsidRPr="00EE77F1">
        <w:rPr>
          <w:rFonts w:ascii="Century Gothic" w:hAnsi="Century Gothic"/>
          <w:bCs/>
          <w:iCs/>
        </w:rPr>
        <w:t>terapi psikoterapi dilaksanan dengan affirmation dan self motivasion statement.</w:t>
      </w:r>
      <w:r w:rsidRPr="00EE77F1">
        <w:rPr>
          <w:rFonts w:ascii="Century Gothic" w:hAnsi="Century Gothic"/>
          <w:bCs/>
        </w:rPr>
        <w:t xml:space="preserve"> </w:t>
      </w:r>
      <w:r w:rsidR="007C134C">
        <w:rPr>
          <w:rFonts w:ascii="Century Gothic" w:hAnsi="Century Gothic"/>
          <w:bCs/>
        </w:rPr>
        <w:fldChar w:fldCharType="begin" w:fldLock="1"/>
      </w:r>
      <w:r w:rsidR="007C134C">
        <w:rPr>
          <w:rFonts w:ascii="Century Gothic" w:hAnsi="Century Gothic"/>
          <w:bCs/>
        </w:rPr>
        <w:instrText>ADDIN CSL_CITATION {"citationItems":[{"id":"ITEM-1","itemData":{"abstract":"Background: Motivational interviewing is a well-known, scientifically tested method of counselling clients developed by Miller and Rollnick and viewed as a useful intervention strategy in the treatment of lifestyle problems and disease. Aim: To evaluate the effectiveness of motivational interviewing in different areas of disease and to identify factors shaping outcomes. Design of study: A systematic review and meta-analysis of randomised controlled trials using motivational interviewing as the intervention. Method: After selection criteria a systematic literature search in 16 databases produced 72 randomised controlled trials the first of which was published in 1991. A quality assessment was made with a validated scale. A meta-analysis was performed as a generic inverse variance meta-analysis. Results: Meta-analysis showed a significant effect (95% confidence interval) for motivational interviewing for combined effect estimates for body mass index, total blood cholesterol, systolic blood pressure, blood alcohol concentration and standard ethanol content, while combined effect estimates for cigarettes per day and for HbA1c were not significant. Motivational interviewing had a significant and clinically relevant effect in approximately three out of four studies, with an equal effect on physiological (72%) and psychological (75%) diseases. Psychologists and physicians obtained an effect in approximately 80% of the studies, while other healthcare providers obtained an effect in 46% of the studies. When using motivational interviewing in brief encounters of 15 minutes, 64% of the studies showed an effect. More than one encounter with the patient ensures the effectiveness of motivational interviewing. Conclusion: Motivational interviewing in a scientific setting outperforms traditional advice giving in the treatment of a broad range of behavioural problems and diseases. Large-scale studies are now needed to prove that motivational interviewing can be implemented into daily clinical work in primary and secondary health care. ©British Journal of General Practice.","author":[{"dropping-particle":"","family":"Sune Rubak","given":"","non-dropping-particle":"","parse-names":false,"suffix":""},{"dropping-particle":"","family":"Annelli Sandbæk","given":"","non-dropping-particle":"","parse-names":false,"suffix":""},{"dropping-particle":"","family":"Torsten Lauritzen","given":"","non-dropping-particle":"","parse-names":false,"suffix":""},{"dropping-particle":"","family":"Bo Christensen","given":"","non-dropping-particle":"","parse-names":false,"suffix":""}],"container-title":"British Journal of General Practice","id":"ITEM-1","issue":"513","issued":{"date-parts":[["2005"]]},"page":"305-312","title":"Motivational interviewing: a systematic review and meta-analysis","type":"article-journal","volume":"55"},"uris":["http://www.mendeley.com/documents/?uuid=e6585c3f-3a47-4ba8-a4a8-2b98bde109a4"]}],"mendeley":{"formattedCitation":"(Sune Rubak, Annelli Sandbæk, Torsten Lauritzen, &amp; Bo Christensen, 2005)","plainTextFormattedCitation":"(Sune Rubak, Annelli Sandbæk, Torsten Lauritzen, &amp; Bo Christensen, 2005)","previouslyFormattedCitation":"(Sune Rubak, Annelli Sandbæk, Torsten Lauritzen, &amp; Bo Christensen, 2005)"},"properties":{"noteIndex":0},"schema":"https://github.com/citation-style-language/schema/raw/master/csl-citation.json"}</w:instrText>
      </w:r>
      <w:r w:rsidR="007C134C">
        <w:rPr>
          <w:rFonts w:ascii="Century Gothic" w:hAnsi="Century Gothic"/>
          <w:bCs/>
        </w:rPr>
        <w:fldChar w:fldCharType="separate"/>
      </w:r>
      <w:r w:rsidR="007C134C" w:rsidRPr="007C134C">
        <w:rPr>
          <w:rFonts w:ascii="Century Gothic" w:hAnsi="Century Gothic"/>
          <w:bCs/>
          <w:noProof/>
        </w:rPr>
        <w:t>(Sune Rubak, Annelli Sandbæk, Torsten Lauritzen, &amp; Bo Christensen, 2005)</w:t>
      </w:r>
      <w:r w:rsidR="007C134C">
        <w:rPr>
          <w:rFonts w:ascii="Century Gothic" w:hAnsi="Century Gothic"/>
          <w:bCs/>
        </w:rPr>
        <w:fldChar w:fldCharType="end"/>
      </w:r>
    </w:p>
    <w:p w14:paraId="61DAAC16" w14:textId="5F2BA9E2" w:rsidR="00900D9A" w:rsidRDefault="00900D9A" w:rsidP="00900D9A">
      <w:pPr>
        <w:pStyle w:val="Judul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lastRenderedPageBreak/>
        <w:t xml:space="preserve">HASIL </w:t>
      </w:r>
      <w:r w:rsidRPr="00E313A9">
        <w:rPr>
          <w:rFonts w:ascii="Century Gothic" w:hAnsi="Century Gothic"/>
          <w:sz w:val="18"/>
          <w:szCs w:val="18"/>
        </w:rPr>
        <w:t>PEMBAHASAN</w:t>
      </w:r>
    </w:p>
    <w:p w14:paraId="537FD4C0" w14:textId="01163EA5" w:rsidR="00E35E10" w:rsidRPr="00EE77F1" w:rsidRDefault="00230E4E" w:rsidP="00230E4E">
      <w:pPr>
        <w:pStyle w:val="DaftarParagraf"/>
        <w:tabs>
          <w:tab w:val="left" w:pos="851"/>
        </w:tabs>
        <w:spacing w:line="360" w:lineRule="auto"/>
        <w:ind w:left="709" w:firstLine="0"/>
        <w:rPr>
          <w:rFonts w:ascii="Century Gothic" w:hAnsi="Century Gothic"/>
          <w:bCs/>
        </w:rPr>
      </w:pPr>
      <w:r w:rsidRPr="00EE77F1">
        <w:rPr>
          <w:rFonts w:ascii="Century Gothic" w:hAnsi="Century Gothic"/>
          <w:bCs/>
        </w:rPr>
        <w:t xml:space="preserve">Kegiatan pengabdian msyarakat ini diawali dengan koordinasi tim pengabdian dengan pihak Puskesmas dan Mitra. Kegiatan dilakukan secara langsung perihal edukasi hipertensi dan manajemen diet. Kegiatan diawali dengan </w:t>
      </w:r>
      <w:r w:rsidR="0053133D" w:rsidRPr="00EE77F1">
        <w:rPr>
          <w:rFonts w:ascii="Century Gothic" w:hAnsi="Century Gothic"/>
          <w:bCs/>
        </w:rPr>
        <w:t xml:space="preserve">pengukuran tekanan darah, </w:t>
      </w:r>
      <w:r w:rsidRPr="00EE77F1">
        <w:rPr>
          <w:rFonts w:ascii="Century Gothic" w:hAnsi="Century Gothic"/>
          <w:bCs/>
        </w:rPr>
        <w:t>pembagia</w:t>
      </w:r>
      <w:r w:rsidR="0053133D" w:rsidRPr="00EE77F1">
        <w:rPr>
          <w:rFonts w:ascii="Century Gothic" w:hAnsi="Century Gothic"/>
          <w:bCs/>
        </w:rPr>
        <w:t>n</w:t>
      </w:r>
      <w:r w:rsidRPr="00EE77F1">
        <w:rPr>
          <w:rFonts w:ascii="Century Gothic" w:hAnsi="Century Gothic"/>
          <w:bCs/>
        </w:rPr>
        <w:t xml:space="preserve"> kuesioner pre </w:t>
      </w:r>
      <w:r w:rsidR="0053133D" w:rsidRPr="00EE77F1">
        <w:rPr>
          <w:rFonts w:ascii="Century Gothic" w:hAnsi="Century Gothic"/>
          <w:bCs/>
        </w:rPr>
        <w:t>test  dilanjutkan dengan pemaparan materi, tanya jawab. sesi diskusi dan diakhiri dengan post test. Dokumentasi kegiatan pertemuan dengan kelompok mitra.</w:t>
      </w:r>
    </w:p>
    <w:p w14:paraId="09F1ADFB" w14:textId="5D40E1F3" w:rsidR="008301A5" w:rsidRDefault="007B0D43" w:rsidP="001912D6">
      <w:pPr>
        <w:pStyle w:val="DaftarParagraf"/>
        <w:tabs>
          <w:tab w:val="left" w:pos="851"/>
        </w:tabs>
        <w:spacing w:line="360" w:lineRule="auto"/>
        <w:ind w:left="709" w:firstLine="0"/>
        <w:jc w:val="center"/>
        <w:rPr>
          <w:rFonts w:ascii="Times New Roman" w:hAnsi="Times New Roman"/>
          <w:bCs/>
          <w:sz w:val="24"/>
          <w:szCs w:val="24"/>
        </w:rPr>
      </w:pPr>
      <w:r w:rsidRPr="00F722E9">
        <w:rPr>
          <w:b/>
          <w:bCs/>
          <w:noProof/>
        </w:rPr>
        <w:drawing>
          <wp:inline distT="0" distB="0" distL="0" distR="0" wp14:anchorId="24ADC482" wp14:editId="395878E2">
            <wp:extent cx="2847910" cy="2125955"/>
            <wp:effectExtent l="0" t="0" r="0" b="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493" r="8057"/>
                    <a:stretch/>
                  </pic:blipFill>
                  <pic:spPr bwMode="auto">
                    <a:xfrm>
                      <a:off x="0" y="0"/>
                      <a:ext cx="2868789" cy="2141541"/>
                    </a:xfrm>
                    <a:prstGeom prst="rect">
                      <a:avLst/>
                    </a:prstGeom>
                    <a:ln>
                      <a:noFill/>
                    </a:ln>
                    <a:extLst>
                      <a:ext uri="{53640926-AAD7-44D8-BBD7-CCE9431645EC}">
                        <a14:shadowObscured xmlns:a14="http://schemas.microsoft.com/office/drawing/2010/main"/>
                      </a:ext>
                    </a:extLst>
                  </pic:spPr>
                </pic:pic>
              </a:graphicData>
            </a:graphic>
          </wp:inline>
        </w:drawing>
      </w:r>
    </w:p>
    <w:p w14:paraId="46E225B0" w14:textId="0E1DD521" w:rsidR="007B0D43" w:rsidRPr="00EE77F1" w:rsidRDefault="002E5069" w:rsidP="007B0D43">
      <w:pPr>
        <w:pStyle w:val="DaftarParagraf"/>
        <w:spacing w:line="360" w:lineRule="auto"/>
        <w:jc w:val="center"/>
        <w:rPr>
          <w:rFonts w:ascii="Century Gothic" w:hAnsi="Century Gothic"/>
          <w:bCs/>
          <w:sz w:val="24"/>
          <w:szCs w:val="24"/>
        </w:rPr>
      </w:pPr>
      <w:r w:rsidRPr="00EE77F1">
        <w:rPr>
          <w:rFonts w:ascii="Century Gothic" w:hAnsi="Century Gothic"/>
        </w:rPr>
        <w:t>Gambar 1.</w:t>
      </w:r>
      <w:r w:rsidR="00F722E9" w:rsidRPr="00EE77F1">
        <w:rPr>
          <w:rFonts w:ascii="Century Gothic" w:hAnsi="Century Gothic"/>
        </w:rPr>
        <w:t xml:space="preserve"> </w:t>
      </w:r>
      <w:r w:rsidR="007B0D43" w:rsidRPr="00EE77F1">
        <w:rPr>
          <w:rFonts w:ascii="Century Gothic" w:hAnsi="Century Gothic"/>
          <w:sz w:val="24"/>
          <w:szCs w:val="24"/>
        </w:rPr>
        <w:t xml:space="preserve"> Pengisian</w:t>
      </w:r>
      <w:r w:rsidR="007B0D43" w:rsidRPr="00EE77F1">
        <w:rPr>
          <w:rFonts w:ascii="Century Gothic" w:hAnsi="Century Gothic"/>
          <w:bCs/>
          <w:sz w:val="24"/>
          <w:szCs w:val="24"/>
        </w:rPr>
        <w:t xml:space="preserve"> Kuesioner dan Pemeriksaan tekanan darah</w:t>
      </w:r>
    </w:p>
    <w:p w14:paraId="29213897" w14:textId="6CCCBA95" w:rsidR="00E35E10" w:rsidRPr="00EE77F1" w:rsidRDefault="00E35E10" w:rsidP="00F722E9">
      <w:pPr>
        <w:jc w:val="center"/>
        <w:rPr>
          <w:rFonts w:ascii="Century Gothic" w:hAnsi="Century Gothic"/>
          <w:bCs/>
        </w:rPr>
      </w:pPr>
    </w:p>
    <w:p w14:paraId="60E37D82" w14:textId="4D6DE7F4" w:rsidR="00F722E9" w:rsidRPr="00EE77F1" w:rsidRDefault="00F722E9" w:rsidP="00F722E9">
      <w:pPr>
        <w:jc w:val="center"/>
        <w:rPr>
          <w:rFonts w:ascii="Century Gothic" w:hAnsi="Century Gothic"/>
          <w:bCs/>
        </w:rPr>
      </w:pPr>
    </w:p>
    <w:p w14:paraId="0C685556" w14:textId="43EB8DD7" w:rsidR="0053133D" w:rsidRDefault="007B0D43" w:rsidP="00EE77F1">
      <w:pPr>
        <w:spacing w:line="360" w:lineRule="auto"/>
        <w:jc w:val="both"/>
        <w:rPr>
          <w:rFonts w:ascii="Century Gothic" w:hAnsi="Century Gothic"/>
          <w:sz w:val="22"/>
          <w:szCs w:val="22"/>
        </w:rPr>
      </w:pPr>
      <w:r w:rsidRPr="00EE77F1">
        <w:rPr>
          <w:rFonts w:ascii="Century Gothic" w:hAnsi="Century Gothic"/>
          <w:bCs/>
          <w:sz w:val="22"/>
          <w:szCs w:val="22"/>
        </w:rPr>
        <w:t xml:space="preserve">Kegiatan tahap satu diawali </w:t>
      </w:r>
      <w:r w:rsidR="00A67080" w:rsidRPr="00EE77F1">
        <w:rPr>
          <w:rFonts w:ascii="Century Gothic" w:hAnsi="Century Gothic"/>
          <w:bCs/>
          <w:sz w:val="22"/>
          <w:szCs w:val="22"/>
        </w:rPr>
        <w:t>dengan pemeriksaan tekanan darah  dan pengisian kuesioner pre test Edukasi Kesehatan melibatkan seluruh tim dan kelompok mitra yakni penderita yang terdaftar sebagai anggota prolanis di PKM Dingingi Kota Gorontalo yang berjumlah sebanyak  20 peserta. Sebelum dimulai edukasi, peserta diberikan kuesioner sebagai evaluasi formatif dan sumatif awal terkait pengetahuan kelompok mitra terhadap hipertensi dan manajemen</w:t>
      </w:r>
      <w:r w:rsidR="00A67080" w:rsidRPr="00EE77F1">
        <w:rPr>
          <w:rFonts w:ascii="Century Gothic" w:hAnsi="Century Gothic"/>
          <w:sz w:val="22"/>
          <w:szCs w:val="22"/>
        </w:rPr>
        <w:t xml:space="preserve"> dietnya.  </w:t>
      </w:r>
    </w:p>
    <w:p w14:paraId="3EAD4FE4" w14:textId="77777777" w:rsidR="00EE77F1" w:rsidRPr="00EE77F1" w:rsidRDefault="00EE77F1" w:rsidP="00EE77F1">
      <w:pPr>
        <w:spacing w:line="360" w:lineRule="auto"/>
        <w:jc w:val="both"/>
        <w:rPr>
          <w:rFonts w:ascii="Century Gothic" w:hAnsi="Century Gothic"/>
          <w:b/>
          <w:bCs/>
          <w:sz w:val="22"/>
          <w:szCs w:val="22"/>
        </w:rPr>
      </w:pPr>
    </w:p>
    <w:p w14:paraId="1798FC8E" w14:textId="558345FB" w:rsidR="001912D6" w:rsidRDefault="007B0D43" w:rsidP="001912D6">
      <w:pPr>
        <w:jc w:val="center"/>
        <w:rPr>
          <w:b/>
          <w:bCs/>
        </w:rPr>
      </w:pPr>
      <w:r w:rsidRPr="004869E6">
        <w:rPr>
          <w:rFonts w:ascii="Times" w:hAnsi="Times"/>
          <w:noProof/>
        </w:rPr>
        <w:lastRenderedPageBreak/>
        <w:drawing>
          <wp:inline distT="0" distB="0" distL="0" distR="0" wp14:anchorId="4CC5C369" wp14:editId="59E66BC9">
            <wp:extent cx="2301766" cy="2136711"/>
            <wp:effectExtent l="0" t="0" r="0"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5358"/>
                    <a:stretch/>
                  </pic:blipFill>
                  <pic:spPr bwMode="auto">
                    <a:xfrm>
                      <a:off x="0" y="0"/>
                      <a:ext cx="2352419" cy="2183732"/>
                    </a:xfrm>
                    <a:prstGeom prst="rect">
                      <a:avLst/>
                    </a:prstGeom>
                    <a:ln>
                      <a:noFill/>
                    </a:ln>
                    <a:extLst>
                      <a:ext uri="{53640926-AAD7-44D8-BBD7-CCE9431645EC}">
                        <a14:shadowObscured xmlns:a14="http://schemas.microsoft.com/office/drawing/2010/main"/>
                      </a:ext>
                    </a:extLst>
                  </pic:spPr>
                </pic:pic>
              </a:graphicData>
            </a:graphic>
          </wp:inline>
        </w:drawing>
      </w:r>
      <w:r w:rsidR="00CB0DE8" w:rsidRPr="00CB0DE8">
        <w:rPr>
          <w:rFonts w:ascii="Times" w:hAnsi="Times"/>
          <w:noProof/>
        </w:rPr>
        <w:t xml:space="preserve"> </w:t>
      </w:r>
      <w:r w:rsidR="00CB0DE8" w:rsidRPr="00E90E91">
        <w:rPr>
          <w:rFonts w:ascii="Times" w:hAnsi="Times"/>
          <w:noProof/>
        </w:rPr>
        <w:drawing>
          <wp:inline distT="0" distB="0" distL="0" distR="0" wp14:anchorId="46689151" wp14:editId="349BBBE0">
            <wp:extent cx="2371511" cy="2138680"/>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901" t="30600" b="28672"/>
                    <a:stretch/>
                  </pic:blipFill>
                  <pic:spPr bwMode="auto">
                    <a:xfrm>
                      <a:off x="0" y="0"/>
                      <a:ext cx="2449713" cy="2209204"/>
                    </a:xfrm>
                    <a:prstGeom prst="rect">
                      <a:avLst/>
                    </a:prstGeom>
                    <a:ln>
                      <a:noFill/>
                    </a:ln>
                    <a:extLst>
                      <a:ext uri="{53640926-AAD7-44D8-BBD7-CCE9431645EC}">
                        <a14:shadowObscured xmlns:a14="http://schemas.microsoft.com/office/drawing/2010/main"/>
                      </a:ext>
                    </a:extLst>
                  </pic:spPr>
                </pic:pic>
              </a:graphicData>
            </a:graphic>
          </wp:inline>
        </w:drawing>
      </w:r>
    </w:p>
    <w:p w14:paraId="74FDD575" w14:textId="513D36BD" w:rsidR="00A67080" w:rsidRPr="00EE77F1" w:rsidRDefault="00A67080" w:rsidP="00A67080">
      <w:pPr>
        <w:jc w:val="center"/>
        <w:rPr>
          <w:rFonts w:ascii="Century Gothic" w:hAnsi="Century Gothic"/>
          <w:sz w:val="22"/>
          <w:szCs w:val="22"/>
        </w:rPr>
      </w:pPr>
      <w:r w:rsidRPr="00EE77F1">
        <w:rPr>
          <w:rFonts w:ascii="Century Gothic" w:hAnsi="Century Gothic"/>
          <w:sz w:val="22"/>
          <w:szCs w:val="22"/>
        </w:rPr>
        <w:t xml:space="preserve"> Gambar 2. Penyampaian materi tentang hipertensi dan motivasional interviewing </w:t>
      </w:r>
    </w:p>
    <w:p w14:paraId="6F39A097" w14:textId="48F2D94C" w:rsidR="001912D6" w:rsidRPr="00A67080" w:rsidRDefault="001912D6" w:rsidP="001912D6">
      <w:pPr>
        <w:jc w:val="center"/>
      </w:pPr>
    </w:p>
    <w:p w14:paraId="682BCEAA" w14:textId="77777777" w:rsidR="00EE77F1" w:rsidRDefault="00A67080" w:rsidP="00EE77F1">
      <w:pPr>
        <w:spacing w:line="360" w:lineRule="auto"/>
        <w:ind w:firstLine="720"/>
        <w:jc w:val="both"/>
        <w:rPr>
          <w:rFonts w:ascii="Century Gothic" w:hAnsi="Century Gothic"/>
          <w:sz w:val="22"/>
          <w:szCs w:val="22"/>
        </w:rPr>
      </w:pPr>
      <w:r w:rsidRPr="00EE77F1">
        <w:rPr>
          <w:rFonts w:ascii="Century Gothic" w:hAnsi="Century Gothic"/>
          <w:sz w:val="22"/>
          <w:szCs w:val="22"/>
        </w:rPr>
        <w:t xml:space="preserve">Kegiatan kedua diawali dengan memberikan </w:t>
      </w:r>
      <w:r w:rsidR="007B0D43" w:rsidRPr="00EE77F1">
        <w:rPr>
          <w:rFonts w:ascii="Century Gothic" w:hAnsi="Century Gothic"/>
          <w:sz w:val="22"/>
          <w:szCs w:val="22"/>
        </w:rPr>
        <w:t xml:space="preserve">Edukasi Kesehatan </w:t>
      </w:r>
      <w:r w:rsidRPr="00EE77F1">
        <w:rPr>
          <w:rFonts w:ascii="Century Gothic" w:hAnsi="Century Gothic"/>
          <w:sz w:val="22"/>
          <w:szCs w:val="22"/>
        </w:rPr>
        <w:t xml:space="preserve">yang </w:t>
      </w:r>
      <w:r w:rsidR="007B0D43" w:rsidRPr="00EE77F1">
        <w:rPr>
          <w:rFonts w:ascii="Century Gothic" w:hAnsi="Century Gothic"/>
          <w:sz w:val="22"/>
          <w:szCs w:val="22"/>
        </w:rPr>
        <w:t xml:space="preserve">melibatkan seluruh tim dan kelompok mitra yakni penderita </w:t>
      </w:r>
      <w:r w:rsidR="00EE77F1">
        <w:rPr>
          <w:rFonts w:ascii="Century Gothic" w:hAnsi="Century Gothic"/>
          <w:sz w:val="22"/>
          <w:szCs w:val="22"/>
        </w:rPr>
        <w:t xml:space="preserve">hipertensi </w:t>
      </w:r>
      <w:r w:rsidR="007B0D43" w:rsidRPr="00EE77F1">
        <w:rPr>
          <w:rFonts w:ascii="Century Gothic" w:hAnsi="Century Gothic"/>
          <w:sz w:val="22"/>
          <w:szCs w:val="22"/>
        </w:rPr>
        <w:t xml:space="preserve">yang terdaftar sebagai anggota prolanis di PKM Dingingi Kota Gorontalo yang berjumlah sebanyak  20 peserta. Edukasi dilakukan dengan memaparkan materi tentang hipertensi mulai dari definisi hipertensi, tanda dan gejala hipertensi, faktor peyebab hipertensi dan beberapa terapi hipertensi baik terapi farmakologi, komplementer dan psikoterapi salah satunya adalah </w:t>
      </w:r>
      <w:r w:rsidR="007B0D43" w:rsidRPr="00EE77F1">
        <w:rPr>
          <w:rFonts w:ascii="Century Gothic" w:hAnsi="Century Gothic"/>
          <w:i/>
          <w:iCs/>
          <w:sz w:val="22"/>
          <w:szCs w:val="22"/>
        </w:rPr>
        <w:t>motivasional interviewing</w:t>
      </w:r>
      <w:r w:rsidR="007B0D43" w:rsidRPr="00EE77F1">
        <w:rPr>
          <w:rFonts w:ascii="Century Gothic" w:hAnsi="Century Gothic"/>
          <w:sz w:val="22"/>
          <w:szCs w:val="22"/>
        </w:rPr>
        <w:t>.</w:t>
      </w:r>
      <w:r w:rsidRPr="00EE77F1">
        <w:rPr>
          <w:rFonts w:ascii="Century Gothic" w:hAnsi="Century Gothic"/>
          <w:sz w:val="22"/>
          <w:szCs w:val="22"/>
        </w:rPr>
        <w:t xml:space="preserve"> </w:t>
      </w:r>
    </w:p>
    <w:p w14:paraId="1310CA2A" w14:textId="3979C02B" w:rsidR="007B0D43" w:rsidRPr="00EE77F1" w:rsidRDefault="007C134C" w:rsidP="00EE77F1">
      <w:pPr>
        <w:spacing w:line="360" w:lineRule="auto"/>
        <w:ind w:firstLine="720"/>
        <w:jc w:val="both"/>
        <w:rPr>
          <w:rFonts w:ascii="Century Gothic" w:hAnsi="Century Gothic"/>
          <w:sz w:val="22"/>
          <w:szCs w:val="22"/>
        </w:rPr>
      </w:pPr>
      <w:r>
        <w:rPr>
          <w:rFonts w:ascii="Century Gothic" w:hAnsi="Century Gothic"/>
          <w:i/>
          <w:iCs/>
          <w:sz w:val="22"/>
          <w:szCs w:val="22"/>
        </w:rPr>
        <w:t xml:space="preserve">Menurut </w:t>
      </w:r>
      <w:r>
        <w:rPr>
          <w:rFonts w:ascii="Century Gothic" w:hAnsi="Century Gothic"/>
          <w:i/>
          <w:iCs/>
          <w:sz w:val="22"/>
          <w:szCs w:val="22"/>
        </w:rPr>
        <w:fldChar w:fldCharType="begin" w:fldLock="1"/>
      </w:r>
      <w:r>
        <w:rPr>
          <w:rFonts w:ascii="Century Gothic" w:hAnsi="Century Gothic"/>
          <w:i/>
          <w:iCs/>
          <w:sz w:val="22"/>
          <w:szCs w:val="22"/>
        </w:rPr>
        <w:instrText>ADDIN CSL_CITATION {"citationItems":[{"id":"ITEM-1","itemData":{"abstract":"Background: Motivational interviewing is a well-known, scientifically tested method of counselling clients developed by Miller and Rollnick and viewed as a useful intervention strategy in the treatment of lifestyle problems and disease. Aim: To evaluate the effectiveness of motivational interviewing in different areas of disease and to identify factors shaping outcomes. Design of study: A systematic review and meta-analysis of randomised controlled trials using motivational interviewing as the intervention. Method: After selection criteria a systematic literature search in 16 databases produced 72 randomised controlled trials the first of which was published in 1991. A quality assessment was made with a validated scale. A meta-analysis was performed as a generic inverse variance meta-analysis. Results: Meta-analysis showed a significant effect (95% confidence interval) for motivational interviewing for combined effect estimates for body mass index, total blood cholesterol, systolic blood pressure, blood alcohol concentration and standard ethanol content, while combined effect estimates for cigarettes per day and for HbA1c were not significant. Motivational interviewing had a significant and clinically relevant effect in approximately three out of four studies, with an equal effect on physiological (72%) and psychological (75%) diseases. Psychologists and physicians obtained an effect in approximately 80% of the studies, while other healthcare providers obtained an effect in 46% of the studies. When using motivational interviewing in brief encounters of 15 minutes, 64% of the studies showed an effect. More than one encounter with the patient ensures the effectiveness of motivational interviewing. Conclusion: Motivational interviewing in a scientific setting outperforms traditional advice giving in the treatment of a broad range of behavioural problems and diseases. Large-scale studies are now needed to prove that motivational interviewing can be implemented into daily clinical work in primary and secondary health care. ©British Journal of General Practice.","author":[{"dropping-particle":"","family":"Sune Rubak","given":"","non-dropping-particle":"","parse-names":false,"suffix":""},{"dropping-particle":"","family":"Annelli Sandbæk","given":"","non-dropping-particle":"","parse-names":false,"suffix":""},{"dropping-particle":"","family":"Torsten Lauritzen","given":"","non-dropping-particle":"","parse-names":false,"suffix":""},{"dropping-particle":"","family":"Bo Christensen","given":"","non-dropping-particle":"","parse-names":false,"suffix":""}],"container-title":"British Journal of General Practice","id":"ITEM-1","issue":"513","issued":{"date-parts":[["2005"]]},"page":"305-312","title":"Motivational interviewing: a systematic review and meta-analysis","type":"article-journal","volume":"55"},"uris":["http://www.mendeley.com/documents/?uuid=e6585c3f-3a47-4ba8-a4a8-2b98bde109a4"]}],"mendeley":{"formattedCitation":"(Sune Rubak et al., 2005)","plainTextFormattedCitation":"(Sune Rubak et al., 2005)","previouslyFormattedCitation":"(Sune Rubak et al., 2005)"},"properties":{"noteIndex":0},"schema":"https://github.com/citation-style-language/schema/raw/master/csl-citation.json"}</w:instrText>
      </w:r>
      <w:r>
        <w:rPr>
          <w:rFonts w:ascii="Century Gothic" w:hAnsi="Century Gothic"/>
          <w:i/>
          <w:iCs/>
          <w:sz w:val="22"/>
          <w:szCs w:val="22"/>
        </w:rPr>
        <w:fldChar w:fldCharType="separate"/>
      </w:r>
      <w:r w:rsidRPr="007C134C">
        <w:rPr>
          <w:rFonts w:ascii="Century Gothic" w:hAnsi="Century Gothic"/>
          <w:iCs/>
          <w:noProof/>
          <w:sz w:val="22"/>
          <w:szCs w:val="22"/>
        </w:rPr>
        <w:t>(Sune Rubak et al., 2005)</w:t>
      </w:r>
      <w:r>
        <w:rPr>
          <w:rFonts w:ascii="Century Gothic" w:hAnsi="Century Gothic"/>
          <w:i/>
          <w:iCs/>
          <w:sz w:val="22"/>
          <w:szCs w:val="22"/>
        </w:rPr>
        <w:fldChar w:fldCharType="end"/>
      </w:r>
      <w:r>
        <w:rPr>
          <w:rFonts w:ascii="Century Gothic" w:hAnsi="Century Gothic"/>
          <w:i/>
          <w:iCs/>
          <w:sz w:val="22"/>
          <w:szCs w:val="22"/>
        </w:rPr>
        <w:t xml:space="preserve"> </w:t>
      </w:r>
      <w:r w:rsidR="00990E3C" w:rsidRPr="00EE77F1">
        <w:rPr>
          <w:rFonts w:ascii="Century Gothic" w:hAnsi="Century Gothic"/>
          <w:i/>
          <w:iCs/>
          <w:sz w:val="22"/>
          <w:szCs w:val="22"/>
        </w:rPr>
        <w:t>Motivasional interviewing</w:t>
      </w:r>
      <w:r w:rsidR="00990E3C" w:rsidRPr="00EE77F1">
        <w:rPr>
          <w:rFonts w:ascii="Century Gothic" w:hAnsi="Century Gothic"/>
          <w:sz w:val="22"/>
          <w:szCs w:val="22"/>
        </w:rPr>
        <w:t xml:space="preserve"> merupakan salah satu bentuk konseling yang dengan memberi petunjuk  </w:t>
      </w:r>
      <w:r w:rsidR="00FF1C4B">
        <w:rPr>
          <w:rFonts w:ascii="Century Gothic" w:hAnsi="Century Gothic"/>
          <w:sz w:val="22"/>
          <w:szCs w:val="22"/>
        </w:rPr>
        <w:t>s</w:t>
      </w:r>
      <w:r w:rsidR="00A67080" w:rsidRPr="00EE77F1">
        <w:rPr>
          <w:rFonts w:ascii="Century Gothic" w:hAnsi="Century Gothic"/>
          <w:sz w:val="22"/>
          <w:szCs w:val="22"/>
        </w:rPr>
        <w:t>etelah pemaparan materi dilanjutkan dengan sesi tanya jawa</w:t>
      </w:r>
      <w:r w:rsidR="00961B21" w:rsidRPr="00EE77F1">
        <w:rPr>
          <w:rFonts w:ascii="Century Gothic" w:hAnsi="Century Gothic"/>
          <w:sz w:val="22"/>
          <w:szCs w:val="22"/>
        </w:rPr>
        <w:t>b dan diskusi. Tahap berikutnya dilanjutkan dengan demonstrasi psikoterapi motivasional interviewing dimana terapi ini bertujuan untuk meningkatkan motivasi dan kons</w:t>
      </w:r>
      <w:r w:rsidR="00793C26" w:rsidRPr="00EE77F1">
        <w:rPr>
          <w:rFonts w:ascii="Century Gothic" w:hAnsi="Century Gothic"/>
          <w:sz w:val="22"/>
          <w:szCs w:val="22"/>
        </w:rPr>
        <w:t>i</w:t>
      </w:r>
      <w:r w:rsidR="00961B21" w:rsidRPr="00EE77F1">
        <w:rPr>
          <w:rFonts w:ascii="Century Gothic" w:hAnsi="Century Gothic"/>
          <w:sz w:val="22"/>
          <w:szCs w:val="22"/>
        </w:rPr>
        <w:t xml:space="preserve">stensi </w:t>
      </w:r>
      <w:r w:rsidR="00793C26" w:rsidRPr="00EE77F1">
        <w:rPr>
          <w:rFonts w:ascii="Century Gothic" w:hAnsi="Century Gothic"/>
          <w:sz w:val="22"/>
          <w:szCs w:val="22"/>
        </w:rPr>
        <w:t xml:space="preserve">kelompok mitra dalam melakukan manajemen diet hipertensi sebagai upaya terkontrolnya tekanan darah kelompok mitra. Psikoterapi </w:t>
      </w:r>
      <w:r w:rsidR="00793C26" w:rsidRPr="00EE77F1">
        <w:rPr>
          <w:rFonts w:ascii="Century Gothic" w:hAnsi="Century Gothic"/>
          <w:i/>
          <w:iCs/>
          <w:sz w:val="22"/>
          <w:szCs w:val="22"/>
        </w:rPr>
        <w:t xml:space="preserve">inteviewing </w:t>
      </w:r>
      <w:r w:rsidR="000E0FFC" w:rsidRPr="00EE77F1">
        <w:rPr>
          <w:rFonts w:ascii="Century Gothic" w:hAnsi="Century Gothic"/>
          <w:i/>
          <w:iCs/>
          <w:sz w:val="22"/>
          <w:szCs w:val="22"/>
        </w:rPr>
        <w:t>motivasional</w:t>
      </w:r>
      <w:r w:rsidR="000E0FFC" w:rsidRPr="00EE77F1">
        <w:rPr>
          <w:rFonts w:ascii="Century Gothic" w:hAnsi="Century Gothic"/>
          <w:sz w:val="22"/>
          <w:szCs w:val="22"/>
        </w:rPr>
        <w:t xml:space="preserve"> </w:t>
      </w:r>
      <w:r w:rsidR="005168BD" w:rsidRPr="00EE77F1">
        <w:rPr>
          <w:rFonts w:ascii="Century Gothic" w:hAnsi="Century Gothic"/>
          <w:sz w:val="22"/>
          <w:szCs w:val="22"/>
        </w:rPr>
        <w:t xml:space="preserve">merupakan terapi yang </w:t>
      </w:r>
      <w:r w:rsidR="00386C55" w:rsidRPr="00EE77F1">
        <w:rPr>
          <w:rFonts w:ascii="Century Gothic" w:hAnsi="Century Gothic"/>
          <w:sz w:val="22"/>
          <w:szCs w:val="22"/>
        </w:rPr>
        <w:t xml:space="preserve">menggabungkan antara psikoterapi dan konseling dengan </w:t>
      </w:r>
      <w:r w:rsidR="00FF1C4B">
        <w:rPr>
          <w:rFonts w:ascii="Century Gothic" w:hAnsi="Century Gothic"/>
          <w:sz w:val="22"/>
          <w:szCs w:val="22"/>
        </w:rPr>
        <w:t xml:space="preserve">durasi </w:t>
      </w:r>
      <w:r w:rsidR="00386C55" w:rsidRPr="00EE77F1">
        <w:rPr>
          <w:rFonts w:ascii="Century Gothic" w:hAnsi="Century Gothic"/>
          <w:sz w:val="22"/>
          <w:szCs w:val="22"/>
        </w:rPr>
        <w:t xml:space="preserve">waktu 30-35 menit </w:t>
      </w:r>
      <w:r w:rsidR="00FF1C4B">
        <w:rPr>
          <w:rFonts w:ascii="Century Gothic" w:hAnsi="Century Gothic"/>
          <w:sz w:val="22"/>
          <w:szCs w:val="22"/>
        </w:rPr>
        <w:t xml:space="preserve">dan dibagi menjadi 2 sesi. Sesi pertama diawali dengan </w:t>
      </w:r>
      <w:r w:rsidR="005168BD" w:rsidRPr="00EE77F1">
        <w:rPr>
          <w:rFonts w:ascii="Century Gothic" w:hAnsi="Century Gothic"/>
          <w:sz w:val="22"/>
          <w:szCs w:val="22"/>
        </w:rPr>
        <w:t xml:space="preserve">pertanyaan terbuka </w:t>
      </w:r>
      <w:r w:rsidR="00FF1C4B">
        <w:rPr>
          <w:rFonts w:ascii="Century Gothic" w:hAnsi="Century Gothic"/>
          <w:sz w:val="22"/>
          <w:szCs w:val="22"/>
        </w:rPr>
        <w:t>oleh konselor. K</w:t>
      </w:r>
      <w:r w:rsidR="005168BD" w:rsidRPr="00EE77F1">
        <w:rPr>
          <w:rFonts w:ascii="Century Gothic" w:hAnsi="Century Gothic"/>
          <w:sz w:val="22"/>
          <w:szCs w:val="22"/>
        </w:rPr>
        <w:t xml:space="preserve">onselor </w:t>
      </w:r>
      <w:r w:rsidR="00B56D5A" w:rsidRPr="00EE77F1">
        <w:rPr>
          <w:rFonts w:ascii="Century Gothic" w:hAnsi="Century Gothic"/>
          <w:sz w:val="22"/>
          <w:szCs w:val="22"/>
        </w:rPr>
        <w:t>mengi</w:t>
      </w:r>
      <w:r w:rsidR="005168BD" w:rsidRPr="00EE77F1">
        <w:rPr>
          <w:rFonts w:ascii="Century Gothic" w:hAnsi="Century Gothic"/>
          <w:sz w:val="22"/>
          <w:szCs w:val="22"/>
        </w:rPr>
        <w:t>dentifikasi masalah perasaan</w:t>
      </w:r>
      <w:r w:rsidR="00B56D5A" w:rsidRPr="00EE77F1">
        <w:rPr>
          <w:rFonts w:ascii="Century Gothic" w:hAnsi="Century Gothic"/>
          <w:sz w:val="22"/>
          <w:szCs w:val="22"/>
        </w:rPr>
        <w:t xml:space="preserve"> ataupun </w:t>
      </w:r>
      <w:r w:rsidR="005168BD" w:rsidRPr="00EE77F1">
        <w:rPr>
          <w:rFonts w:ascii="Century Gothic" w:hAnsi="Century Gothic"/>
          <w:sz w:val="22"/>
          <w:szCs w:val="22"/>
        </w:rPr>
        <w:t xml:space="preserve">pikiran </w:t>
      </w:r>
      <w:r w:rsidR="00386C55" w:rsidRPr="00EE77F1">
        <w:rPr>
          <w:rFonts w:ascii="Century Gothic" w:hAnsi="Century Gothic"/>
          <w:sz w:val="22"/>
          <w:szCs w:val="22"/>
        </w:rPr>
        <w:t xml:space="preserve">peserta selanjutnya </w:t>
      </w:r>
      <w:r w:rsidR="005168BD" w:rsidRPr="00EE77F1">
        <w:rPr>
          <w:rFonts w:ascii="Century Gothic" w:hAnsi="Century Gothic"/>
          <w:sz w:val="22"/>
          <w:szCs w:val="22"/>
        </w:rPr>
        <w:t xml:space="preserve">konselor menuliskan jawaban dari perasaan </w:t>
      </w:r>
      <w:r w:rsidR="00386C55" w:rsidRPr="00EE77F1">
        <w:rPr>
          <w:rFonts w:ascii="Century Gothic" w:hAnsi="Century Gothic"/>
          <w:sz w:val="22"/>
          <w:szCs w:val="22"/>
        </w:rPr>
        <w:t xml:space="preserve">peserta dalam </w:t>
      </w:r>
      <w:r w:rsidR="005168BD" w:rsidRPr="00EE77F1">
        <w:rPr>
          <w:rFonts w:ascii="Century Gothic" w:hAnsi="Century Gothic"/>
          <w:sz w:val="22"/>
          <w:szCs w:val="22"/>
        </w:rPr>
        <w:t>lembar kerja</w:t>
      </w:r>
      <w:r w:rsidR="004408DA" w:rsidRPr="00EE77F1">
        <w:rPr>
          <w:rFonts w:ascii="Century Gothic" w:hAnsi="Century Gothic"/>
          <w:sz w:val="22"/>
          <w:szCs w:val="22"/>
        </w:rPr>
        <w:t>, konselor menganalis</w:t>
      </w:r>
      <w:r w:rsidR="00386C55" w:rsidRPr="00EE77F1">
        <w:rPr>
          <w:rFonts w:ascii="Century Gothic" w:hAnsi="Century Gothic"/>
          <w:sz w:val="22"/>
          <w:szCs w:val="22"/>
        </w:rPr>
        <w:t>is</w:t>
      </w:r>
      <w:r w:rsidR="004408DA" w:rsidRPr="00EE77F1">
        <w:rPr>
          <w:rFonts w:ascii="Century Gothic" w:hAnsi="Century Gothic"/>
          <w:sz w:val="22"/>
          <w:szCs w:val="22"/>
        </w:rPr>
        <w:t xml:space="preserve"> jawaban dari pertanyaan </w:t>
      </w:r>
      <w:r w:rsidR="00386C55" w:rsidRPr="00EE77F1">
        <w:rPr>
          <w:rFonts w:ascii="Century Gothic" w:hAnsi="Century Gothic"/>
          <w:sz w:val="22"/>
          <w:szCs w:val="22"/>
        </w:rPr>
        <w:t>peserta tersebut</w:t>
      </w:r>
      <w:r w:rsidR="004408DA" w:rsidRPr="00EE77F1">
        <w:rPr>
          <w:rFonts w:ascii="Century Gothic" w:hAnsi="Century Gothic"/>
          <w:sz w:val="22"/>
          <w:szCs w:val="22"/>
        </w:rPr>
        <w:t xml:space="preserve">. </w:t>
      </w:r>
      <w:r w:rsidR="00FF1C4B">
        <w:rPr>
          <w:rFonts w:ascii="Century Gothic" w:hAnsi="Century Gothic"/>
          <w:sz w:val="22"/>
          <w:szCs w:val="22"/>
        </w:rPr>
        <w:t xml:space="preserve">Sesi kedua </w:t>
      </w:r>
      <w:r w:rsidR="00386C55" w:rsidRPr="00EE77F1">
        <w:rPr>
          <w:rFonts w:ascii="Century Gothic" w:hAnsi="Century Gothic"/>
          <w:sz w:val="22"/>
          <w:szCs w:val="22"/>
        </w:rPr>
        <w:t xml:space="preserve">Teknik </w:t>
      </w:r>
      <w:r w:rsidR="004408DA" w:rsidRPr="00EE77F1">
        <w:rPr>
          <w:rFonts w:ascii="Century Gothic" w:hAnsi="Century Gothic"/>
          <w:sz w:val="22"/>
          <w:szCs w:val="22"/>
        </w:rPr>
        <w:t xml:space="preserve">afirmasi </w:t>
      </w:r>
      <w:r w:rsidR="00386C55" w:rsidRPr="00EE77F1">
        <w:rPr>
          <w:rFonts w:ascii="Century Gothic" w:hAnsi="Century Gothic"/>
          <w:sz w:val="22"/>
          <w:szCs w:val="22"/>
        </w:rPr>
        <w:t xml:space="preserve">peserta </w:t>
      </w:r>
      <w:r w:rsidR="004408DA" w:rsidRPr="00EE77F1">
        <w:rPr>
          <w:rFonts w:ascii="Century Gothic" w:hAnsi="Century Gothic"/>
          <w:sz w:val="22"/>
          <w:szCs w:val="22"/>
        </w:rPr>
        <w:t>dapat menyampaikan per</w:t>
      </w:r>
      <w:r w:rsidR="00757C14" w:rsidRPr="00EE77F1">
        <w:rPr>
          <w:rFonts w:ascii="Century Gothic" w:hAnsi="Century Gothic"/>
          <w:sz w:val="22"/>
          <w:szCs w:val="22"/>
        </w:rPr>
        <w:t>a</w:t>
      </w:r>
      <w:r w:rsidR="004408DA" w:rsidRPr="00EE77F1">
        <w:rPr>
          <w:rFonts w:ascii="Century Gothic" w:hAnsi="Century Gothic"/>
          <w:sz w:val="22"/>
          <w:szCs w:val="22"/>
        </w:rPr>
        <w:t>saan positif</w:t>
      </w:r>
      <w:r w:rsidR="00386C55" w:rsidRPr="00EE77F1">
        <w:rPr>
          <w:rFonts w:ascii="Century Gothic" w:hAnsi="Century Gothic"/>
          <w:sz w:val="22"/>
          <w:szCs w:val="22"/>
        </w:rPr>
        <w:t xml:space="preserve"> tentang bagaimana menge</w:t>
      </w:r>
      <w:r w:rsidR="00757C14" w:rsidRPr="00EE77F1">
        <w:rPr>
          <w:rFonts w:ascii="Century Gothic" w:hAnsi="Century Gothic"/>
          <w:sz w:val="22"/>
          <w:szCs w:val="22"/>
        </w:rPr>
        <w:t>l</w:t>
      </w:r>
      <w:r w:rsidR="00386C55" w:rsidRPr="00EE77F1">
        <w:rPr>
          <w:rFonts w:ascii="Century Gothic" w:hAnsi="Century Gothic"/>
          <w:sz w:val="22"/>
          <w:szCs w:val="22"/>
        </w:rPr>
        <w:t>ola diet hipertensi de</w:t>
      </w:r>
      <w:r w:rsidR="00757C14" w:rsidRPr="00EE77F1">
        <w:rPr>
          <w:rFonts w:ascii="Century Gothic" w:hAnsi="Century Gothic"/>
          <w:sz w:val="22"/>
          <w:szCs w:val="22"/>
        </w:rPr>
        <w:t xml:space="preserve">ngan </w:t>
      </w:r>
      <w:r w:rsidR="00386C55" w:rsidRPr="00EE77F1">
        <w:rPr>
          <w:rFonts w:ascii="Century Gothic" w:hAnsi="Century Gothic"/>
          <w:sz w:val="22"/>
          <w:szCs w:val="22"/>
        </w:rPr>
        <w:t xml:space="preserve"> baik</w:t>
      </w:r>
      <w:r w:rsidR="00757C14" w:rsidRPr="00EE77F1">
        <w:rPr>
          <w:rFonts w:ascii="Century Gothic" w:hAnsi="Century Gothic"/>
          <w:sz w:val="22"/>
          <w:szCs w:val="22"/>
        </w:rPr>
        <w:t xml:space="preserve"> dan </w:t>
      </w:r>
      <w:r w:rsidR="004408DA" w:rsidRPr="00EE77F1">
        <w:rPr>
          <w:rFonts w:ascii="Century Gothic" w:hAnsi="Century Gothic"/>
          <w:sz w:val="22"/>
          <w:szCs w:val="22"/>
        </w:rPr>
        <w:t>merubah pikiran negati</w:t>
      </w:r>
      <w:r w:rsidR="00757C14" w:rsidRPr="00EE77F1">
        <w:rPr>
          <w:rFonts w:ascii="Century Gothic" w:hAnsi="Century Gothic"/>
          <w:sz w:val="22"/>
          <w:szCs w:val="22"/>
        </w:rPr>
        <w:t>f</w:t>
      </w:r>
      <w:r w:rsidR="004408DA" w:rsidRPr="00EE77F1">
        <w:rPr>
          <w:rFonts w:ascii="Century Gothic" w:hAnsi="Century Gothic"/>
          <w:sz w:val="22"/>
          <w:szCs w:val="22"/>
        </w:rPr>
        <w:t xml:space="preserve"> menjadi positif, </w:t>
      </w:r>
      <w:r w:rsidR="00757C14" w:rsidRPr="00EE77F1">
        <w:rPr>
          <w:rFonts w:ascii="Century Gothic" w:hAnsi="Century Gothic"/>
          <w:sz w:val="22"/>
          <w:szCs w:val="22"/>
        </w:rPr>
        <w:t xml:space="preserve">serta merubah </w:t>
      </w:r>
      <w:r w:rsidR="004408DA" w:rsidRPr="00EE77F1">
        <w:rPr>
          <w:rFonts w:ascii="Century Gothic" w:hAnsi="Century Gothic"/>
          <w:sz w:val="22"/>
          <w:szCs w:val="22"/>
        </w:rPr>
        <w:t>perilaku negati</w:t>
      </w:r>
      <w:r w:rsidR="00757C14" w:rsidRPr="00EE77F1">
        <w:rPr>
          <w:rFonts w:ascii="Century Gothic" w:hAnsi="Century Gothic"/>
          <w:sz w:val="22"/>
          <w:szCs w:val="22"/>
        </w:rPr>
        <w:t xml:space="preserve">f </w:t>
      </w:r>
      <w:r w:rsidR="004408DA" w:rsidRPr="00EE77F1">
        <w:rPr>
          <w:rFonts w:ascii="Century Gothic" w:hAnsi="Century Gothic"/>
          <w:sz w:val="22"/>
          <w:szCs w:val="22"/>
        </w:rPr>
        <w:t>ke</w:t>
      </w:r>
      <w:r w:rsidR="00757C14" w:rsidRPr="00EE77F1">
        <w:rPr>
          <w:rFonts w:ascii="Century Gothic" w:hAnsi="Century Gothic"/>
          <w:sz w:val="22"/>
          <w:szCs w:val="22"/>
        </w:rPr>
        <w:t xml:space="preserve">perilaku </w:t>
      </w:r>
      <w:r w:rsidR="004408DA" w:rsidRPr="00EE77F1">
        <w:rPr>
          <w:rFonts w:ascii="Century Gothic" w:hAnsi="Century Gothic"/>
          <w:sz w:val="22"/>
          <w:szCs w:val="22"/>
        </w:rPr>
        <w:t>positif</w:t>
      </w:r>
      <w:r w:rsidR="00FF1C4B">
        <w:rPr>
          <w:rFonts w:ascii="Century Gothic" w:hAnsi="Century Gothic"/>
          <w:sz w:val="22"/>
          <w:szCs w:val="22"/>
        </w:rPr>
        <w:t xml:space="preserve"> </w:t>
      </w:r>
      <w:r w:rsidR="00757C14" w:rsidRPr="00EE77F1">
        <w:rPr>
          <w:rFonts w:ascii="Century Gothic" w:hAnsi="Century Gothic"/>
          <w:sz w:val="22"/>
          <w:szCs w:val="22"/>
        </w:rPr>
        <w:t xml:space="preserve">diakhiri dengan refleksi tentang bagaimana perasaan klien setelah mengikuti kegiatan konseling, konselor </w:t>
      </w:r>
      <w:r w:rsidR="00757C14" w:rsidRPr="00EE77F1">
        <w:rPr>
          <w:rFonts w:ascii="Century Gothic" w:hAnsi="Century Gothic"/>
          <w:sz w:val="22"/>
          <w:szCs w:val="22"/>
        </w:rPr>
        <w:lastRenderedPageBreak/>
        <w:t>mengidentifikasi emosi yang seda</w:t>
      </w:r>
      <w:r w:rsidR="00CB0DE8" w:rsidRPr="00EE77F1">
        <w:rPr>
          <w:rFonts w:ascii="Century Gothic" w:hAnsi="Century Gothic"/>
          <w:sz w:val="22"/>
          <w:szCs w:val="22"/>
        </w:rPr>
        <w:t>ng</w:t>
      </w:r>
      <w:r w:rsidR="00757C14" w:rsidRPr="00EE77F1">
        <w:rPr>
          <w:rFonts w:ascii="Century Gothic" w:hAnsi="Century Gothic"/>
          <w:sz w:val="22"/>
          <w:szCs w:val="22"/>
        </w:rPr>
        <w:t xml:space="preserve"> dirasakan peserta dan terakhir merefleksi kembali pembicaraan </w:t>
      </w:r>
      <w:r w:rsidR="00CB0DE8" w:rsidRPr="00EE77F1">
        <w:rPr>
          <w:rFonts w:ascii="Century Gothic" w:hAnsi="Century Gothic"/>
          <w:sz w:val="22"/>
          <w:szCs w:val="22"/>
        </w:rPr>
        <w:t xml:space="preserve">yang di </w:t>
      </w:r>
      <w:r w:rsidR="00FF1C4B">
        <w:rPr>
          <w:rFonts w:ascii="Century Gothic" w:hAnsi="Century Gothic"/>
          <w:sz w:val="22"/>
          <w:szCs w:val="22"/>
        </w:rPr>
        <w:t xml:space="preserve">mengungkapkan perasaan </w:t>
      </w:r>
      <w:r w:rsidR="00CB0DE8" w:rsidRPr="00EE77F1">
        <w:rPr>
          <w:rFonts w:ascii="Century Gothic" w:hAnsi="Century Gothic"/>
          <w:sz w:val="22"/>
          <w:szCs w:val="22"/>
        </w:rPr>
        <w:t>peserta.</w:t>
      </w:r>
    </w:p>
    <w:p w14:paraId="2BE29203" w14:textId="1EE84BFB" w:rsidR="006C3F4D" w:rsidRDefault="006C3F4D" w:rsidP="00990E3C">
      <w:pPr>
        <w:spacing w:line="360" w:lineRule="auto"/>
        <w:jc w:val="both"/>
      </w:pPr>
    </w:p>
    <w:p w14:paraId="50B793A1" w14:textId="2DA77137" w:rsidR="006C3F4D" w:rsidRDefault="006C3F4D" w:rsidP="00990E3C">
      <w:pPr>
        <w:spacing w:line="360" w:lineRule="auto"/>
        <w:jc w:val="both"/>
      </w:pPr>
    </w:p>
    <w:p w14:paraId="0BAF09C6" w14:textId="6FA3FE8A" w:rsidR="006C3F4D" w:rsidRDefault="00173242" w:rsidP="00173242">
      <w:pPr>
        <w:spacing w:line="360" w:lineRule="auto"/>
        <w:jc w:val="center"/>
      </w:pPr>
      <w:r>
        <w:rPr>
          <w:noProof/>
        </w:rPr>
        <w:drawing>
          <wp:inline distT="0" distB="0" distL="0" distR="0" wp14:anchorId="0168ECFF" wp14:editId="5C1F9475">
            <wp:extent cx="3749675" cy="1657928"/>
            <wp:effectExtent l="0" t="0" r="0" b="0"/>
            <wp:docPr id="12" name="Baga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EA2D3A" w14:textId="4DA13881" w:rsidR="006C3F4D" w:rsidRPr="005967A0" w:rsidRDefault="00FF1C4B" w:rsidP="005967A0">
      <w:pPr>
        <w:spacing w:line="360" w:lineRule="auto"/>
        <w:jc w:val="center"/>
        <w:rPr>
          <w:rFonts w:ascii="Century Gothic" w:hAnsi="Century Gothic"/>
          <w:sz w:val="22"/>
          <w:szCs w:val="22"/>
        </w:rPr>
      </w:pPr>
      <w:r w:rsidRPr="005967A0">
        <w:rPr>
          <w:rFonts w:ascii="Century Gothic" w:hAnsi="Century Gothic"/>
          <w:sz w:val="22"/>
          <w:szCs w:val="22"/>
        </w:rPr>
        <w:t xml:space="preserve">Gambar 4. Grafik </w:t>
      </w:r>
      <w:r w:rsidR="005967A0" w:rsidRPr="005967A0">
        <w:rPr>
          <w:rFonts w:ascii="Century Gothic" w:hAnsi="Century Gothic"/>
          <w:sz w:val="22"/>
          <w:szCs w:val="22"/>
        </w:rPr>
        <w:t>capaian peserta</w:t>
      </w:r>
    </w:p>
    <w:p w14:paraId="7C9227EF" w14:textId="6CD8D4AD" w:rsidR="006C3F4D" w:rsidRPr="005967A0" w:rsidRDefault="006C3F4D" w:rsidP="005967A0">
      <w:pPr>
        <w:spacing w:line="360" w:lineRule="auto"/>
        <w:jc w:val="both"/>
        <w:rPr>
          <w:rFonts w:ascii="Century Gothic" w:hAnsi="Century Gothic"/>
          <w:sz w:val="22"/>
          <w:szCs w:val="22"/>
        </w:rPr>
      </w:pPr>
    </w:p>
    <w:p w14:paraId="17542C74" w14:textId="2DC1D8B0" w:rsidR="00882F56" w:rsidRPr="00882F56" w:rsidRDefault="008A25B2" w:rsidP="00946B32">
      <w:pPr>
        <w:shd w:val="clear" w:color="auto" w:fill="FFFFFF"/>
        <w:spacing w:line="360" w:lineRule="auto"/>
        <w:jc w:val="both"/>
        <w:rPr>
          <w:rFonts w:ascii="Century Gothic" w:eastAsia="Times New Roman" w:hAnsi="Century Gothic" w:cs="Arial"/>
          <w:sz w:val="22"/>
          <w:szCs w:val="22"/>
          <w:lang w:val="id-ID" w:eastAsia="id-ID"/>
        </w:rPr>
      </w:pPr>
      <w:r w:rsidRPr="00946B32">
        <w:rPr>
          <w:rFonts w:ascii="Century Gothic" w:hAnsi="Century Gothic"/>
          <w:sz w:val="22"/>
          <w:szCs w:val="22"/>
        </w:rPr>
        <w:t>G</w:t>
      </w:r>
      <w:r w:rsidR="00CB0DE8" w:rsidRPr="00946B32">
        <w:rPr>
          <w:rFonts w:ascii="Century Gothic" w:hAnsi="Century Gothic"/>
          <w:sz w:val="22"/>
          <w:szCs w:val="22"/>
        </w:rPr>
        <w:t xml:space="preserve">ambar 4 </w:t>
      </w:r>
      <w:r w:rsidRPr="00946B32">
        <w:rPr>
          <w:rFonts w:ascii="Century Gothic" w:hAnsi="Century Gothic"/>
          <w:sz w:val="22"/>
          <w:szCs w:val="22"/>
        </w:rPr>
        <w:t xml:space="preserve">menunjukkan hasil pre dan postest pengetahuan peserta sebelum dan sesudah diberikan edukasi tentang hipertensi, </w:t>
      </w:r>
      <w:r w:rsidR="00CB0DE8" w:rsidRPr="00946B32">
        <w:rPr>
          <w:rFonts w:ascii="Century Gothic" w:hAnsi="Century Gothic"/>
          <w:sz w:val="22"/>
          <w:szCs w:val="22"/>
        </w:rPr>
        <w:t>terliha</w:t>
      </w:r>
      <w:r w:rsidR="005967A0" w:rsidRPr="00946B32">
        <w:rPr>
          <w:rFonts w:ascii="Century Gothic" w:hAnsi="Century Gothic"/>
          <w:sz w:val="22"/>
          <w:szCs w:val="22"/>
        </w:rPr>
        <w:t>t pada gambar</w:t>
      </w:r>
      <w:r w:rsidR="00CB0DE8" w:rsidRPr="00946B32">
        <w:rPr>
          <w:rFonts w:ascii="Century Gothic" w:hAnsi="Century Gothic"/>
          <w:sz w:val="22"/>
          <w:szCs w:val="22"/>
        </w:rPr>
        <w:t xml:space="preserve"> bahwa terjadi perubahan penge</w:t>
      </w:r>
      <w:r w:rsidRPr="00946B32">
        <w:rPr>
          <w:rFonts w:ascii="Century Gothic" w:hAnsi="Century Gothic"/>
          <w:sz w:val="22"/>
          <w:szCs w:val="22"/>
        </w:rPr>
        <w:t xml:space="preserve">ngatahuan sebelum dan dan sesudah diberikan edukasi hipertensi </w:t>
      </w:r>
      <w:r w:rsidR="005967A0" w:rsidRPr="00946B32">
        <w:rPr>
          <w:rFonts w:ascii="Century Gothic" w:hAnsi="Century Gothic"/>
          <w:sz w:val="22"/>
          <w:szCs w:val="22"/>
        </w:rPr>
        <w:t>dari 60 % menjadi</w:t>
      </w:r>
      <w:r w:rsidRPr="00946B32">
        <w:rPr>
          <w:rFonts w:ascii="Century Gothic" w:hAnsi="Century Gothic"/>
          <w:sz w:val="22"/>
          <w:szCs w:val="22"/>
        </w:rPr>
        <w:t xml:space="preserve"> </w:t>
      </w:r>
      <w:r w:rsidR="00E9747E" w:rsidRPr="00946B32">
        <w:rPr>
          <w:rFonts w:ascii="Century Gothic" w:hAnsi="Century Gothic"/>
          <w:sz w:val="22"/>
          <w:szCs w:val="22"/>
        </w:rPr>
        <w:t>82 %</w:t>
      </w:r>
      <w:r w:rsidR="004B1D67" w:rsidRPr="00946B32">
        <w:rPr>
          <w:rFonts w:ascii="Century Gothic" w:hAnsi="Century Gothic"/>
          <w:sz w:val="22"/>
          <w:szCs w:val="22"/>
        </w:rPr>
        <w:t>.</w:t>
      </w:r>
      <w:r w:rsidR="00C873FC" w:rsidRPr="00946B32">
        <w:rPr>
          <w:rFonts w:ascii="Century Gothic" w:hAnsi="Century Gothic"/>
          <w:sz w:val="22"/>
          <w:szCs w:val="22"/>
        </w:rPr>
        <w:t xml:space="preserve"> Dengan adanya edukasi kesehatan maka kita sudah menciptakan suatu usaha yntuk menyediakan psikologis kelompok mitra agar berprilaku sesuai dengan tuntutan nilai-nilai kesehatan</w:t>
      </w:r>
      <w:r w:rsidR="00CE23CF" w:rsidRPr="00946B32">
        <w:rPr>
          <w:rFonts w:ascii="Century Gothic" w:hAnsi="Century Gothic"/>
          <w:sz w:val="22"/>
          <w:szCs w:val="22"/>
        </w:rPr>
        <w:fldChar w:fldCharType="begin" w:fldLock="1"/>
      </w:r>
      <w:r w:rsidR="0007215F">
        <w:rPr>
          <w:rFonts w:ascii="Century Gothic" w:hAnsi="Century Gothic"/>
          <w:sz w:val="22"/>
          <w:szCs w:val="22"/>
        </w:rPr>
        <w:instrText>ADDIN CSL_CITATION {"citationItems":[{"id":"ITEM-1","itemData":{"author":[{"dropping-particle":"","family":"Green","given":"David a.","non-dropping-particle":"","parse-names":false,"suffix":""}],"id":"ITEM-1","issued":{"date-parts":[["1980"]]},"number-of-pages":"1","title":"Promosi Kesehatan dan Ilmu Perilaku dikutip dalam Buku Notoatmojo: Rineka Cipta","type":"book"},"uris":["http://www.mendeley.com/documents/?uuid=e33bc6ab-cbed-4c50-a331-10db7caea7dc"]}],"mendeley":{"formattedCitation":"(Green, 1980)","plainTextFormattedCitation":"(Green, 1980)","previouslyFormattedCitation":"(Green, 1980)"},"properties":{"noteIndex":0},"schema":"https://github.com/citation-style-language/schema/raw/master/csl-citation.json"}</w:instrText>
      </w:r>
      <w:r w:rsidR="00CE23CF" w:rsidRPr="00946B32">
        <w:rPr>
          <w:rFonts w:ascii="Century Gothic" w:hAnsi="Century Gothic"/>
          <w:sz w:val="22"/>
          <w:szCs w:val="22"/>
        </w:rPr>
        <w:fldChar w:fldCharType="separate"/>
      </w:r>
      <w:r w:rsidR="00CE23CF" w:rsidRPr="00946B32">
        <w:rPr>
          <w:rFonts w:ascii="Century Gothic" w:hAnsi="Century Gothic"/>
          <w:noProof/>
          <w:sz w:val="22"/>
          <w:szCs w:val="22"/>
        </w:rPr>
        <w:t>(Green, 1980)</w:t>
      </w:r>
      <w:r w:rsidR="00CE23CF" w:rsidRPr="00946B32">
        <w:rPr>
          <w:rFonts w:ascii="Century Gothic" w:hAnsi="Century Gothic"/>
          <w:sz w:val="22"/>
          <w:szCs w:val="22"/>
        </w:rPr>
        <w:fldChar w:fldCharType="end"/>
      </w:r>
      <w:r w:rsidR="00946B32">
        <w:rPr>
          <w:rFonts w:ascii="Century Gothic" w:hAnsi="Century Gothic"/>
          <w:sz w:val="22"/>
          <w:szCs w:val="22"/>
        </w:rPr>
        <w:t xml:space="preserve">. Pada grafik psikoedukasi menunjukkan </w:t>
      </w:r>
      <w:r w:rsidRPr="00946B32">
        <w:rPr>
          <w:rFonts w:ascii="Century Gothic" w:hAnsi="Century Gothic"/>
          <w:sz w:val="22"/>
          <w:szCs w:val="22"/>
        </w:rPr>
        <w:t>terjadi peningkatan motivasi sebelum</w:t>
      </w:r>
      <w:r w:rsidR="005967A0" w:rsidRPr="00946B32">
        <w:rPr>
          <w:rFonts w:ascii="Century Gothic" w:hAnsi="Century Gothic"/>
          <w:sz w:val="22"/>
          <w:szCs w:val="22"/>
        </w:rPr>
        <w:t xml:space="preserve"> psikoterapi 55%</w:t>
      </w:r>
      <w:r w:rsidRPr="00946B32">
        <w:rPr>
          <w:rFonts w:ascii="Century Gothic" w:hAnsi="Century Gothic"/>
          <w:sz w:val="22"/>
          <w:szCs w:val="22"/>
        </w:rPr>
        <w:t xml:space="preserve"> dan </w:t>
      </w:r>
      <w:r w:rsidRPr="0007215F">
        <w:rPr>
          <w:rFonts w:ascii="Century Gothic" w:hAnsi="Century Gothic"/>
          <w:sz w:val="22"/>
          <w:szCs w:val="22"/>
        </w:rPr>
        <w:t>sesudah diberikan psikoterapi interviewing motivasional me</w:t>
      </w:r>
      <w:r w:rsidR="005967A0" w:rsidRPr="0007215F">
        <w:rPr>
          <w:rFonts w:ascii="Century Gothic" w:hAnsi="Century Gothic"/>
          <w:sz w:val="22"/>
          <w:szCs w:val="22"/>
        </w:rPr>
        <w:t>nj</w:t>
      </w:r>
      <w:r w:rsidRPr="0007215F">
        <w:rPr>
          <w:rFonts w:ascii="Century Gothic" w:hAnsi="Century Gothic"/>
          <w:sz w:val="22"/>
          <w:szCs w:val="22"/>
        </w:rPr>
        <w:t xml:space="preserve">adi </w:t>
      </w:r>
      <w:r w:rsidR="00E9747E" w:rsidRPr="0007215F">
        <w:rPr>
          <w:rFonts w:ascii="Century Gothic" w:hAnsi="Century Gothic"/>
          <w:sz w:val="22"/>
          <w:szCs w:val="22"/>
        </w:rPr>
        <w:t>76.</w:t>
      </w:r>
      <w:r w:rsidRPr="0007215F">
        <w:rPr>
          <w:rFonts w:ascii="Century Gothic" w:hAnsi="Century Gothic"/>
          <w:sz w:val="22"/>
          <w:szCs w:val="22"/>
        </w:rPr>
        <w:t>%</w:t>
      </w:r>
      <w:r w:rsidR="00946B32" w:rsidRPr="0007215F">
        <w:rPr>
          <w:rFonts w:ascii="Century Gothic" w:eastAsia="Times New Roman" w:hAnsi="Century Gothic" w:cs="Arial"/>
          <w:sz w:val="22"/>
          <w:szCs w:val="22"/>
          <w:lang w:eastAsia="id-ID"/>
        </w:rPr>
        <w:t xml:space="preserve"> </w:t>
      </w:r>
      <w:r w:rsidR="00882F56" w:rsidRPr="00882F56">
        <w:rPr>
          <w:rFonts w:ascii="Century Gothic" w:eastAsia="Times New Roman" w:hAnsi="Century Gothic"/>
          <w:sz w:val="22"/>
          <w:szCs w:val="22"/>
          <w:lang w:val="id-ID" w:eastAsia="id-ID"/>
        </w:rPr>
        <w:t xml:space="preserve">penerapan teknik motivational interviewing mampu mengeksplorasi dan mengatasi ambivalensi </w:t>
      </w:r>
      <w:r w:rsidR="00882F56" w:rsidRPr="0007215F">
        <w:rPr>
          <w:rFonts w:ascii="Century Gothic" w:eastAsia="Times New Roman" w:hAnsi="Century Gothic"/>
          <w:sz w:val="22"/>
          <w:szCs w:val="22"/>
          <w:lang w:eastAsia="id-ID"/>
        </w:rPr>
        <w:t xml:space="preserve">kelompok mitra </w:t>
      </w:r>
      <w:r w:rsidR="00882F56" w:rsidRPr="00882F56">
        <w:rPr>
          <w:rFonts w:ascii="Century Gothic" w:eastAsia="Times New Roman" w:hAnsi="Century Gothic"/>
          <w:sz w:val="22"/>
          <w:szCs w:val="22"/>
          <w:lang w:val="id-ID" w:eastAsia="id-ID"/>
        </w:rPr>
        <w:t xml:space="preserve">dalam mengubah </w:t>
      </w:r>
      <w:r w:rsidR="00882F56" w:rsidRPr="0007215F">
        <w:rPr>
          <w:rFonts w:ascii="Century Gothic" w:eastAsia="Times New Roman" w:hAnsi="Century Gothic"/>
          <w:sz w:val="22"/>
          <w:szCs w:val="22"/>
          <w:lang w:eastAsia="id-ID"/>
        </w:rPr>
        <w:t>perilaku negatif</w:t>
      </w:r>
      <w:r w:rsidR="00882F56" w:rsidRPr="00882F56">
        <w:rPr>
          <w:rFonts w:ascii="Century Gothic" w:eastAsia="Times New Roman" w:hAnsi="Century Gothic"/>
          <w:sz w:val="22"/>
          <w:szCs w:val="22"/>
          <w:lang w:val="id-ID" w:eastAsia="id-ID"/>
        </w:rPr>
        <w:t xml:space="preserve"> kearah </w:t>
      </w:r>
      <w:r w:rsidR="00882F56" w:rsidRPr="0007215F">
        <w:rPr>
          <w:rFonts w:ascii="Century Gothic" w:eastAsia="Times New Roman" w:hAnsi="Century Gothic"/>
          <w:sz w:val="22"/>
          <w:szCs w:val="22"/>
          <w:lang w:eastAsia="id-ID"/>
        </w:rPr>
        <w:t>perilaku yang positif</w:t>
      </w:r>
      <w:r w:rsidR="0007215F" w:rsidRPr="0007215F">
        <w:rPr>
          <w:rFonts w:eastAsia="Times New Roman"/>
          <w:sz w:val="22"/>
          <w:szCs w:val="22"/>
          <w:lang w:eastAsia="id-ID"/>
        </w:rPr>
        <w:t xml:space="preserve"> </w:t>
      </w:r>
      <w:r w:rsidR="0007215F" w:rsidRPr="0007215F">
        <w:rPr>
          <w:rFonts w:ascii="Century Gothic" w:eastAsia="Times New Roman" w:hAnsi="Century Gothic"/>
          <w:sz w:val="22"/>
          <w:szCs w:val="22"/>
          <w:lang w:eastAsia="id-ID"/>
        </w:rPr>
        <w:fldChar w:fldCharType="begin" w:fldLock="1"/>
      </w:r>
      <w:r w:rsidR="00110BF1">
        <w:rPr>
          <w:rFonts w:ascii="Century Gothic" w:eastAsia="Times New Roman" w:hAnsi="Century Gothic"/>
          <w:sz w:val="22"/>
          <w:szCs w:val="22"/>
          <w:lang w:eastAsia="id-ID"/>
        </w:rPr>
        <w:instrText>ADDIN CSL_CITATION {"citationItems":[{"id":"ITEM-1","itemData":{"author":[{"dropping-particle":"","family":"Latchford","given":"Gary","non-dropping-particle":"","parse-names":false,"suffix":""}],"id":"ITEM-1","issue":"March","issued":{"date-parts":[["2010"]]},"page":"1-33","title":"A Brief Guide to Motivational Interviewing","type":"article-journal"},"uris":["http://www.mendeley.com/documents/?uuid=f3b2fe3a-5dc6-4a53-b5ea-8921d5798d0b"]}],"mendeley":{"formattedCitation":"(Latchford, 2010)","plainTextFormattedCitation":"(Latchford, 2010)","previouslyFormattedCitation":"(Latchford, 2010)"},"properties":{"noteIndex":0},"schema":"https://github.com/citation-style-language/schema/raw/master/csl-citation.json"}</w:instrText>
      </w:r>
      <w:r w:rsidR="0007215F" w:rsidRPr="0007215F">
        <w:rPr>
          <w:rFonts w:ascii="Century Gothic" w:eastAsia="Times New Roman" w:hAnsi="Century Gothic"/>
          <w:sz w:val="22"/>
          <w:szCs w:val="22"/>
          <w:lang w:eastAsia="id-ID"/>
        </w:rPr>
        <w:fldChar w:fldCharType="separate"/>
      </w:r>
      <w:r w:rsidR="0007215F" w:rsidRPr="0007215F">
        <w:rPr>
          <w:rFonts w:ascii="Century Gothic" w:eastAsia="Times New Roman" w:hAnsi="Century Gothic"/>
          <w:noProof/>
          <w:sz w:val="22"/>
          <w:szCs w:val="22"/>
          <w:lang w:eastAsia="id-ID"/>
        </w:rPr>
        <w:t>(Latchford, 2010)</w:t>
      </w:r>
      <w:r w:rsidR="0007215F" w:rsidRPr="0007215F">
        <w:rPr>
          <w:rFonts w:ascii="Century Gothic" w:eastAsia="Times New Roman" w:hAnsi="Century Gothic"/>
          <w:sz w:val="22"/>
          <w:szCs w:val="22"/>
          <w:lang w:eastAsia="id-ID"/>
        </w:rPr>
        <w:fldChar w:fldCharType="end"/>
      </w:r>
      <w:r w:rsidR="0007215F">
        <w:rPr>
          <w:rFonts w:ascii="Century Gothic" w:eastAsia="Times New Roman" w:hAnsi="Century Gothic"/>
          <w:sz w:val="22"/>
          <w:szCs w:val="22"/>
          <w:lang w:eastAsia="id-ID"/>
        </w:rPr>
        <w:t xml:space="preserve"> </w:t>
      </w:r>
      <w:r w:rsidR="0007215F" w:rsidRPr="0007215F">
        <w:rPr>
          <w:rFonts w:ascii="Century Gothic" w:eastAsia="Times New Roman" w:hAnsi="Century Gothic"/>
          <w:sz w:val="22"/>
          <w:szCs w:val="22"/>
          <w:lang w:eastAsia="id-ID"/>
        </w:rPr>
        <w:t xml:space="preserve">yang ditandai dengan komitmen </w:t>
      </w:r>
      <w:r w:rsidR="0007215F">
        <w:rPr>
          <w:rFonts w:ascii="Century Gothic" w:eastAsia="Times New Roman" w:hAnsi="Century Gothic"/>
          <w:sz w:val="22"/>
          <w:szCs w:val="22"/>
          <w:lang w:eastAsia="id-ID"/>
        </w:rPr>
        <w:t xml:space="preserve">tetap mempertahannya diet dan meningkatkan aktifitas fisik untuk menjaga stabilitas tekanan darah kelompok mitra. </w:t>
      </w:r>
    </w:p>
    <w:p w14:paraId="6ABE4D2E" w14:textId="50832AC4" w:rsidR="00CB0DE8" w:rsidRPr="005967A0" w:rsidRDefault="00CB0DE8" w:rsidP="005967A0">
      <w:pPr>
        <w:spacing w:line="360" w:lineRule="auto"/>
        <w:jc w:val="both"/>
        <w:rPr>
          <w:rFonts w:ascii="Century Gothic" w:hAnsi="Century Gothic"/>
          <w:sz w:val="22"/>
          <w:szCs w:val="22"/>
        </w:rPr>
      </w:pPr>
    </w:p>
    <w:p w14:paraId="1714096E" w14:textId="77777777" w:rsidR="00900D9A" w:rsidRPr="005967A0" w:rsidRDefault="00900D9A" w:rsidP="005967A0">
      <w:pPr>
        <w:jc w:val="both"/>
        <w:rPr>
          <w:rFonts w:ascii="Century Gothic" w:hAnsi="Century Gothic"/>
          <w:sz w:val="22"/>
          <w:szCs w:val="22"/>
        </w:rPr>
      </w:pPr>
    </w:p>
    <w:p w14:paraId="47B87177" w14:textId="6C850BCB" w:rsidR="008971AE" w:rsidRDefault="008971AE" w:rsidP="005D7AAC">
      <w:pPr>
        <w:pStyle w:val="Judul1"/>
        <w:spacing w:before="0" w:after="200" w:line="276" w:lineRule="auto"/>
        <w:jc w:val="both"/>
        <w:rPr>
          <w:rFonts w:ascii="Times" w:hAnsi="Times"/>
          <w:noProof/>
        </w:rPr>
      </w:pPr>
      <w:r w:rsidRPr="008971AE">
        <w:rPr>
          <w:rFonts w:ascii="Century Gothic" w:hAnsi="Century Gothic"/>
          <w:sz w:val="18"/>
          <w:szCs w:val="18"/>
        </w:rPr>
        <w:t>KESIMPULAN</w:t>
      </w:r>
      <w:r w:rsidR="007B0D43" w:rsidRPr="007B0D43">
        <w:rPr>
          <w:rFonts w:ascii="Times" w:hAnsi="Times"/>
          <w:noProof/>
        </w:rPr>
        <w:t xml:space="preserve"> </w:t>
      </w:r>
    </w:p>
    <w:p w14:paraId="47225585" w14:textId="43062BC6" w:rsidR="0073427D" w:rsidRPr="005967A0" w:rsidRDefault="0073427D" w:rsidP="005967A0">
      <w:pPr>
        <w:spacing w:line="360" w:lineRule="auto"/>
        <w:jc w:val="both"/>
        <w:rPr>
          <w:rFonts w:ascii="Century Gothic" w:hAnsi="Century Gothic"/>
          <w:sz w:val="22"/>
          <w:szCs w:val="22"/>
        </w:rPr>
      </w:pPr>
      <w:r w:rsidRPr="005967A0">
        <w:rPr>
          <w:rFonts w:ascii="Century Gothic" w:hAnsi="Century Gothic"/>
          <w:sz w:val="22"/>
          <w:szCs w:val="22"/>
        </w:rPr>
        <w:t>Kesimpulan pada kegiatan pengabdian masyarakat ini adalah meningkatnya pengetahuan peserta setelah diberikan edukasi tentang hipertensi dan meningkatnya motivasi dan komitmen peserta dalam melaksanalan manajemen diet setelah diberikan psikoedukasi motivasional interviewing</w:t>
      </w:r>
      <w:r w:rsidR="00BE6D25" w:rsidRPr="005967A0">
        <w:rPr>
          <w:rFonts w:ascii="Century Gothic" w:hAnsi="Century Gothic"/>
          <w:sz w:val="22"/>
          <w:szCs w:val="22"/>
        </w:rPr>
        <w:t>.</w:t>
      </w:r>
    </w:p>
    <w:p w14:paraId="0E4D3565" w14:textId="77777777" w:rsidR="005967A0" w:rsidRPr="005967A0" w:rsidRDefault="005967A0" w:rsidP="0073427D">
      <w:pPr>
        <w:rPr>
          <w:rFonts w:ascii="Century Gothic" w:hAnsi="Century Gothic"/>
        </w:rPr>
      </w:pPr>
    </w:p>
    <w:p w14:paraId="12B646BE" w14:textId="77777777" w:rsidR="007F77C1" w:rsidRPr="005967A0" w:rsidRDefault="007F77C1" w:rsidP="007F77C1">
      <w:pPr>
        <w:spacing w:after="200" w:line="276" w:lineRule="auto"/>
        <w:jc w:val="both"/>
        <w:rPr>
          <w:rFonts w:ascii="Century Gothic" w:hAnsi="Century Gothic"/>
          <w:b/>
          <w:bCs/>
          <w:sz w:val="18"/>
          <w:szCs w:val="18"/>
        </w:rPr>
      </w:pPr>
      <w:r w:rsidRPr="005967A0">
        <w:rPr>
          <w:rFonts w:ascii="Century Gothic" w:hAnsi="Century Gothic"/>
          <w:b/>
          <w:bCs/>
          <w:sz w:val="18"/>
          <w:szCs w:val="18"/>
        </w:rPr>
        <w:t>UCAPAN TERIMA KASIH (BILA PERLU)</w:t>
      </w:r>
    </w:p>
    <w:p w14:paraId="225CE243" w14:textId="1BD826CA" w:rsidR="00B55AF2" w:rsidRDefault="00B55AF2" w:rsidP="005967A0">
      <w:pPr>
        <w:pStyle w:val="NormalWeb"/>
        <w:spacing w:line="360" w:lineRule="auto"/>
        <w:jc w:val="both"/>
        <w:rPr>
          <w:rFonts w:ascii="Century Gothic" w:hAnsi="Century Gothic"/>
          <w:sz w:val="22"/>
          <w:szCs w:val="22"/>
        </w:rPr>
      </w:pPr>
      <w:r w:rsidRPr="005967A0">
        <w:rPr>
          <w:rFonts w:ascii="Century Gothic" w:hAnsi="Century Gothic"/>
          <w:sz w:val="22"/>
          <w:szCs w:val="22"/>
        </w:rPr>
        <w:t xml:space="preserve">Terimakasih kami ucapkan kepada </w:t>
      </w:r>
      <w:r w:rsidR="00472342" w:rsidRPr="005967A0">
        <w:rPr>
          <w:rFonts w:ascii="Century Gothic" w:hAnsi="Century Gothic"/>
          <w:sz w:val="22"/>
          <w:szCs w:val="22"/>
        </w:rPr>
        <w:t xml:space="preserve">Pusat </w:t>
      </w:r>
      <w:r w:rsidRPr="005967A0">
        <w:rPr>
          <w:rFonts w:ascii="Century Gothic" w:hAnsi="Century Gothic"/>
          <w:sz w:val="22"/>
          <w:szCs w:val="22"/>
        </w:rPr>
        <w:t xml:space="preserve">Penelitian dan Pengabdian kepada Masyarakat (PPM) Politeknik Kesehatan Gorontalo yang telah memberi kesempatan  TIM Pengabdi </w:t>
      </w:r>
      <w:r w:rsidR="00472342" w:rsidRPr="005967A0">
        <w:rPr>
          <w:rFonts w:ascii="Century Gothic" w:hAnsi="Century Gothic"/>
          <w:sz w:val="22"/>
          <w:szCs w:val="22"/>
        </w:rPr>
        <w:t xml:space="preserve">melaksanakan kegiatan pengabdian masyarakat ini dan kep[ada Pihak Puskesmas Dungingi yang telah menfasilitasi kegiatan ini </w:t>
      </w:r>
      <w:r w:rsidRPr="005967A0">
        <w:rPr>
          <w:rFonts w:ascii="Century Gothic" w:hAnsi="Century Gothic"/>
          <w:sz w:val="22"/>
          <w:szCs w:val="22"/>
        </w:rPr>
        <w:t>serta kepada seluruh pihak yang telah membantu terlaksananya kegiatan pengabdian kepada masyarakati</w:t>
      </w:r>
      <w:r w:rsidR="00472342" w:rsidRPr="005967A0">
        <w:rPr>
          <w:rFonts w:ascii="Century Gothic" w:hAnsi="Century Gothic"/>
          <w:sz w:val="22"/>
          <w:szCs w:val="22"/>
        </w:rPr>
        <w:t xml:space="preserve"> ini.</w:t>
      </w:r>
    </w:p>
    <w:p w14:paraId="4E54D35F" w14:textId="2CD2A1D8" w:rsidR="00D60C20" w:rsidRPr="00D60C20" w:rsidRDefault="00D60C20" w:rsidP="005967A0">
      <w:pPr>
        <w:pStyle w:val="NormalWeb"/>
        <w:spacing w:line="360" w:lineRule="auto"/>
        <w:jc w:val="both"/>
        <w:rPr>
          <w:rFonts w:ascii="Century Gothic" w:hAnsi="Century Gothic"/>
          <w:b/>
          <w:bCs/>
          <w:sz w:val="22"/>
          <w:szCs w:val="22"/>
        </w:rPr>
      </w:pPr>
      <w:r w:rsidRPr="00D60C20">
        <w:rPr>
          <w:rFonts w:ascii="Century Gothic" w:hAnsi="Century Gothic"/>
          <w:b/>
          <w:bCs/>
          <w:sz w:val="22"/>
          <w:szCs w:val="22"/>
        </w:rPr>
        <w:t>PUSTAKA</w:t>
      </w:r>
    </w:p>
    <w:p w14:paraId="40CBF9AE" w14:textId="1550CE9F" w:rsidR="00110BF1" w:rsidRPr="00110BF1" w:rsidRDefault="00BF2A52" w:rsidP="00110BF1">
      <w:pPr>
        <w:widowControl w:val="0"/>
        <w:autoSpaceDE w:val="0"/>
        <w:autoSpaceDN w:val="0"/>
        <w:adjustRightInd w:val="0"/>
        <w:ind w:left="480" w:hanging="480"/>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110BF1" w:rsidRPr="00110BF1">
        <w:rPr>
          <w:rFonts w:ascii="Century Gothic" w:hAnsi="Century Gothic"/>
          <w:noProof/>
          <w:sz w:val="18"/>
        </w:rPr>
        <w:t xml:space="preserve">Green, D. a. (1980). </w:t>
      </w:r>
      <w:r w:rsidR="00110BF1" w:rsidRPr="00110BF1">
        <w:rPr>
          <w:rFonts w:ascii="Century Gothic" w:hAnsi="Century Gothic"/>
          <w:i/>
          <w:iCs/>
          <w:noProof/>
          <w:sz w:val="18"/>
        </w:rPr>
        <w:t>Promosi Kesehatan dan Ilmu Perilaku dikutip dalam Buku Notoatmojo: Rineka Cipta</w:t>
      </w:r>
      <w:r w:rsidR="00110BF1" w:rsidRPr="00110BF1">
        <w:rPr>
          <w:rFonts w:ascii="Century Gothic" w:hAnsi="Century Gothic"/>
          <w:noProof/>
          <w:sz w:val="18"/>
        </w:rPr>
        <w:t>.</w:t>
      </w:r>
    </w:p>
    <w:p w14:paraId="6C365CF4"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Hall, K. (2015). Motivational Interviewing Techniques. </w:t>
      </w:r>
      <w:r w:rsidRPr="00110BF1">
        <w:rPr>
          <w:rFonts w:ascii="Century Gothic" w:hAnsi="Century Gothic"/>
          <w:i/>
          <w:iCs/>
          <w:noProof/>
          <w:sz w:val="18"/>
        </w:rPr>
        <w:t>Peripheral Brain for the Pharmacist, 2016 - 17</w:t>
      </w:r>
      <w:r w:rsidRPr="00110BF1">
        <w:rPr>
          <w:rFonts w:ascii="Century Gothic" w:hAnsi="Century Gothic"/>
          <w:noProof/>
          <w:sz w:val="18"/>
        </w:rPr>
        <w:t xml:space="preserve">, </w:t>
      </w:r>
      <w:r w:rsidRPr="00110BF1">
        <w:rPr>
          <w:rFonts w:ascii="Century Gothic" w:hAnsi="Century Gothic"/>
          <w:i/>
          <w:iCs/>
          <w:noProof/>
          <w:sz w:val="18"/>
        </w:rPr>
        <w:t>41</w:t>
      </w:r>
      <w:r w:rsidRPr="00110BF1">
        <w:rPr>
          <w:rFonts w:ascii="Century Gothic" w:hAnsi="Century Gothic"/>
          <w:noProof/>
          <w:sz w:val="18"/>
        </w:rPr>
        <w:t>(9). https://doi.org/10.21019/9781582122403.ch37</w:t>
      </w:r>
    </w:p>
    <w:p w14:paraId="7C98E72F"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Harijanto, W., Rudijanto, A., &amp; Alamsyah N, A. (2015). Pengaruh Konseling Motivational Interviewing terhadap Kepatuhan Minum Obat Penderita Hipertensi Effect of Motivational Interviewing Counseling on Hypertension Patients’s Adherence of Taking Medicine. </w:t>
      </w:r>
      <w:r w:rsidRPr="00110BF1">
        <w:rPr>
          <w:rFonts w:ascii="Century Gothic" w:hAnsi="Century Gothic"/>
          <w:i/>
          <w:iCs/>
          <w:noProof/>
          <w:sz w:val="18"/>
        </w:rPr>
        <w:t>Jurnal Kedokteran Brawijaya</w:t>
      </w:r>
      <w:r w:rsidRPr="00110BF1">
        <w:rPr>
          <w:rFonts w:ascii="Century Gothic" w:hAnsi="Century Gothic"/>
          <w:noProof/>
          <w:sz w:val="18"/>
        </w:rPr>
        <w:t xml:space="preserve">, </w:t>
      </w:r>
      <w:r w:rsidRPr="00110BF1">
        <w:rPr>
          <w:rFonts w:ascii="Century Gothic" w:hAnsi="Century Gothic"/>
          <w:i/>
          <w:iCs/>
          <w:noProof/>
          <w:sz w:val="18"/>
        </w:rPr>
        <w:t>28</w:t>
      </w:r>
      <w:r w:rsidRPr="00110BF1">
        <w:rPr>
          <w:rFonts w:ascii="Century Gothic" w:hAnsi="Century Gothic"/>
          <w:noProof/>
          <w:sz w:val="18"/>
        </w:rPr>
        <w:t>(4), 345–353. Retrieved from https://jkb.ub.ac.id/index.php/jkb/issue/view/62</w:t>
      </w:r>
    </w:p>
    <w:p w14:paraId="10EA01AB"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Hasanah, N., Rizka, Y., &amp; Nopriadi, N. (2022). Gambaran Motivasi Pasien Hipertensi Dalam Mengontrol Tekanan Darah Di Puskesmas Simpang Tiga. </w:t>
      </w:r>
      <w:r w:rsidRPr="00110BF1">
        <w:rPr>
          <w:rFonts w:ascii="Century Gothic" w:hAnsi="Century Gothic"/>
          <w:i/>
          <w:iCs/>
          <w:noProof/>
          <w:sz w:val="18"/>
        </w:rPr>
        <w:t>Riau Nursing Journal</w:t>
      </w:r>
      <w:r w:rsidRPr="00110BF1">
        <w:rPr>
          <w:rFonts w:ascii="Century Gothic" w:hAnsi="Century Gothic"/>
          <w:noProof/>
          <w:sz w:val="18"/>
        </w:rPr>
        <w:t xml:space="preserve">, </w:t>
      </w:r>
      <w:r w:rsidRPr="00110BF1">
        <w:rPr>
          <w:rFonts w:ascii="Century Gothic" w:hAnsi="Century Gothic"/>
          <w:i/>
          <w:iCs/>
          <w:noProof/>
          <w:sz w:val="18"/>
        </w:rPr>
        <w:t>1</w:t>
      </w:r>
      <w:r w:rsidRPr="00110BF1">
        <w:rPr>
          <w:rFonts w:ascii="Century Gothic" w:hAnsi="Century Gothic"/>
          <w:noProof/>
          <w:sz w:val="18"/>
        </w:rPr>
        <w:t>(1), 173–182. https://doi.org/10.31258/rnj.1.1.173-182</w:t>
      </w:r>
    </w:p>
    <w:p w14:paraId="7C4EBFE1"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Kemenkes. (2018). Laporan_Nasional_RKD2018_FINAL.pdf. </w:t>
      </w:r>
      <w:r w:rsidRPr="00110BF1">
        <w:rPr>
          <w:rFonts w:ascii="Century Gothic" w:hAnsi="Century Gothic"/>
          <w:i/>
          <w:iCs/>
          <w:noProof/>
          <w:sz w:val="18"/>
        </w:rPr>
        <w:t>Badan Penelitian Dan Pengembangan Kesehatan</w:t>
      </w:r>
      <w:r w:rsidRPr="00110BF1">
        <w:rPr>
          <w:rFonts w:ascii="Century Gothic" w:hAnsi="Century Gothic"/>
          <w:noProof/>
          <w:sz w:val="18"/>
        </w:rPr>
        <w:t>. Retrieved from http://labdata.litbang.kemkes.go.id/images/download/laporan/RKD/2018/Laporan_Nasional_RKD2018_FINAL.pdf</w:t>
      </w:r>
    </w:p>
    <w:p w14:paraId="742414DE"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Laporan Dinkes Gorontalo. (2022). </w:t>
      </w:r>
      <w:r w:rsidRPr="00110BF1">
        <w:rPr>
          <w:rFonts w:ascii="Century Gothic" w:hAnsi="Century Gothic"/>
          <w:i/>
          <w:iCs/>
          <w:noProof/>
          <w:sz w:val="18"/>
        </w:rPr>
        <w:t>Laporan Dinas Kesehatan Kota Gorontalo</w:t>
      </w:r>
      <w:r w:rsidRPr="00110BF1">
        <w:rPr>
          <w:rFonts w:ascii="Century Gothic" w:hAnsi="Century Gothic"/>
          <w:noProof/>
          <w:sz w:val="18"/>
        </w:rPr>
        <w:t>.</w:t>
      </w:r>
    </w:p>
    <w:p w14:paraId="27418BDA"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Latchford, G. (2010). A Brief Guide to Motivational Interviewing, (March), 1–33.</w:t>
      </w:r>
    </w:p>
    <w:p w14:paraId="189EDFC6"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Rantekata, N. A., &amp; Nurjannah, N. (2022). Kritik Terhadap Metode Konseling Motivational Interviewing. </w:t>
      </w:r>
      <w:r w:rsidRPr="00110BF1">
        <w:rPr>
          <w:rFonts w:ascii="Century Gothic" w:hAnsi="Century Gothic"/>
          <w:i/>
          <w:iCs/>
          <w:noProof/>
          <w:sz w:val="18"/>
        </w:rPr>
        <w:t>Islamika</w:t>
      </w:r>
      <w:r w:rsidRPr="00110BF1">
        <w:rPr>
          <w:rFonts w:ascii="Arial" w:hAnsi="Arial" w:cs="Arial"/>
          <w:i/>
          <w:iCs/>
          <w:noProof/>
          <w:sz w:val="18"/>
        </w:rPr>
        <w:t> </w:t>
      </w:r>
      <w:r w:rsidRPr="00110BF1">
        <w:rPr>
          <w:rFonts w:ascii="Century Gothic" w:hAnsi="Century Gothic"/>
          <w:i/>
          <w:iCs/>
          <w:noProof/>
          <w:sz w:val="18"/>
        </w:rPr>
        <w:t>: Jurnal Ilmu-Ilmu Keislaman</w:t>
      </w:r>
      <w:r w:rsidRPr="00110BF1">
        <w:rPr>
          <w:rFonts w:ascii="Century Gothic" w:hAnsi="Century Gothic"/>
          <w:noProof/>
          <w:sz w:val="18"/>
        </w:rPr>
        <w:t xml:space="preserve">, </w:t>
      </w:r>
      <w:r w:rsidRPr="00110BF1">
        <w:rPr>
          <w:rFonts w:ascii="Century Gothic" w:hAnsi="Century Gothic"/>
          <w:i/>
          <w:iCs/>
          <w:noProof/>
          <w:sz w:val="18"/>
        </w:rPr>
        <w:t>22</w:t>
      </w:r>
      <w:r w:rsidRPr="00110BF1">
        <w:rPr>
          <w:rFonts w:ascii="Century Gothic" w:hAnsi="Century Gothic"/>
          <w:noProof/>
          <w:sz w:val="18"/>
        </w:rPr>
        <w:t>(01), 96–113. https://doi.org/10.32939/islamika.v22i01.1095</w:t>
      </w:r>
    </w:p>
    <w:p w14:paraId="21FB5D8A"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Sandy, S., Harisma, I., &amp; Sasto, S. (2018). Jurnal Kedokteran dan Kesehatan Indonesia Hamadi mangrove forest, </w:t>
      </w:r>
      <w:r w:rsidRPr="00110BF1">
        <w:rPr>
          <w:rFonts w:ascii="Century Gothic" w:hAnsi="Century Gothic"/>
          <w:i/>
          <w:iCs/>
          <w:noProof/>
          <w:sz w:val="18"/>
        </w:rPr>
        <w:t>7</w:t>
      </w:r>
      <w:r w:rsidRPr="00110BF1">
        <w:rPr>
          <w:rFonts w:ascii="Century Gothic" w:hAnsi="Century Gothic"/>
          <w:noProof/>
          <w:sz w:val="18"/>
        </w:rPr>
        <w:t>(3), 95–101.</w:t>
      </w:r>
    </w:p>
    <w:p w14:paraId="434029DC" w14:textId="77777777" w:rsidR="00110BF1" w:rsidRPr="00110BF1" w:rsidRDefault="00110BF1" w:rsidP="00110BF1">
      <w:pPr>
        <w:widowControl w:val="0"/>
        <w:autoSpaceDE w:val="0"/>
        <w:autoSpaceDN w:val="0"/>
        <w:adjustRightInd w:val="0"/>
        <w:ind w:left="480" w:hanging="480"/>
        <w:rPr>
          <w:rFonts w:ascii="Century Gothic" w:hAnsi="Century Gothic"/>
          <w:noProof/>
          <w:sz w:val="18"/>
        </w:rPr>
      </w:pPr>
      <w:r w:rsidRPr="00110BF1">
        <w:rPr>
          <w:rFonts w:ascii="Century Gothic" w:hAnsi="Century Gothic"/>
          <w:noProof/>
          <w:sz w:val="18"/>
        </w:rPr>
        <w:t xml:space="preserve">Sune Rubak, Annelli Sandbæk, Torsten Lauritzen, &amp; Bo Christensen. (2005). Motivational interviewing: a systematic review and meta-analysis. </w:t>
      </w:r>
      <w:r w:rsidRPr="00110BF1">
        <w:rPr>
          <w:rFonts w:ascii="Century Gothic" w:hAnsi="Century Gothic"/>
          <w:i/>
          <w:iCs/>
          <w:noProof/>
          <w:sz w:val="18"/>
        </w:rPr>
        <w:t>British Journal of General Practice</w:t>
      </w:r>
      <w:r w:rsidRPr="00110BF1">
        <w:rPr>
          <w:rFonts w:ascii="Century Gothic" w:hAnsi="Century Gothic"/>
          <w:noProof/>
          <w:sz w:val="18"/>
        </w:rPr>
        <w:t xml:space="preserve">, </w:t>
      </w:r>
      <w:r w:rsidRPr="00110BF1">
        <w:rPr>
          <w:rFonts w:ascii="Century Gothic" w:hAnsi="Century Gothic"/>
          <w:i/>
          <w:iCs/>
          <w:noProof/>
          <w:sz w:val="18"/>
        </w:rPr>
        <w:t>55</w:t>
      </w:r>
      <w:r w:rsidRPr="00110BF1">
        <w:rPr>
          <w:rFonts w:ascii="Century Gothic" w:hAnsi="Century Gothic"/>
          <w:noProof/>
          <w:sz w:val="18"/>
        </w:rPr>
        <w:t>(513), 305–312.</w:t>
      </w:r>
    </w:p>
    <w:p w14:paraId="4F399CDA" w14:textId="0F92B5A4" w:rsidR="00BF2A52" w:rsidRPr="006748D9" w:rsidRDefault="00BF2A52" w:rsidP="00110BF1">
      <w:pPr>
        <w:widowControl w:val="0"/>
        <w:autoSpaceDE w:val="0"/>
        <w:autoSpaceDN w:val="0"/>
        <w:adjustRightInd w:val="0"/>
        <w:ind w:left="480" w:hanging="480"/>
        <w:rPr>
          <w:rFonts w:ascii="Century Gothic" w:hAnsi="Century Gothic"/>
          <w:b/>
          <w:bCs/>
          <w:sz w:val="18"/>
          <w:szCs w:val="18"/>
        </w:rPr>
      </w:pPr>
      <w:r>
        <w:rPr>
          <w:rFonts w:ascii="Century Gothic" w:hAnsi="Century Gothic"/>
          <w:b/>
          <w:bCs/>
          <w:sz w:val="18"/>
          <w:szCs w:val="18"/>
        </w:rPr>
        <w:fldChar w:fldCharType="end"/>
      </w:r>
    </w:p>
    <w:p w14:paraId="145706D0" w14:textId="69AD1487" w:rsidR="0014619F" w:rsidRDefault="0014619F" w:rsidP="0014619F">
      <w:pPr>
        <w:pStyle w:val="PustakaIsi"/>
        <w:rPr>
          <w:rFonts w:ascii="Century Gothic" w:hAnsi="Century Gothic"/>
          <w:b/>
          <w:bCs/>
          <w:sz w:val="18"/>
          <w:szCs w:val="18"/>
        </w:rPr>
      </w:pPr>
    </w:p>
    <w:p w14:paraId="2FF97D60" w14:textId="114B88CB" w:rsidR="0014619F" w:rsidRDefault="0014619F" w:rsidP="0014619F">
      <w:pPr>
        <w:pStyle w:val="PustakaIsi"/>
        <w:rPr>
          <w:rFonts w:ascii="Century Gothic" w:hAnsi="Century Gothic"/>
          <w:b/>
          <w:bCs/>
          <w:sz w:val="18"/>
          <w:szCs w:val="18"/>
        </w:rPr>
      </w:pP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69489" w14:textId="77777777" w:rsidR="0004274A" w:rsidRDefault="0004274A" w:rsidP="008834B4">
      <w:r>
        <w:separator/>
      </w:r>
    </w:p>
  </w:endnote>
  <w:endnote w:type="continuationSeparator" w:id="0">
    <w:p w14:paraId="6C76EDE4" w14:textId="77777777" w:rsidR="0004274A" w:rsidRDefault="0004274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0E6B" w14:textId="77777777" w:rsidR="00D514F6" w:rsidRDefault="00D51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AB7A4" w14:textId="77777777" w:rsidR="0004274A" w:rsidRDefault="0004274A" w:rsidP="008834B4">
      <w:r>
        <w:separator/>
      </w:r>
    </w:p>
  </w:footnote>
  <w:footnote w:type="continuationSeparator" w:id="0">
    <w:p w14:paraId="1F454484" w14:textId="77777777" w:rsidR="0004274A" w:rsidRDefault="0004274A"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AD1F" w14:textId="77777777" w:rsidR="00D514F6" w:rsidRDefault="00D51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30367E55" w:rsidR="007F77C1" w:rsidRPr="008834B4" w:rsidRDefault="007F77C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2EF2AE7"/>
    <w:multiLevelType w:val="hybridMultilevel"/>
    <w:tmpl w:val="16F29E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C9A0047"/>
    <w:multiLevelType w:val="hybridMultilevel"/>
    <w:tmpl w:val="CFF688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0E86168"/>
    <w:multiLevelType w:val="hybridMultilevel"/>
    <w:tmpl w:val="07663496"/>
    <w:lvl w:ilvl="0" w:tplc="04210019">
      <w:start w:val="1"/>
      <w:numFmt w:val="lowerLetter"/>
      <w:lvlText w:val="%1."/>
      <w:lvlJc w:val="left"/>
      <w:pPr>
        <w:ind w:left="14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A12EC9"/>
    <w:multiLevelType w:val="hybridMultilevel"/>
    <w:tmpl w:val="D82CC52E"/>
    <w:lvl w:ilvl="0" w:tplc="2DEE771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5A8B56E4"/>
    <w:multiLevelType w:val="hybridMultilevel"/>
    <w:tmpl w:val="420E746E"/>
    <w:lvl w:ilvl="0" w:tplc="7F72D0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4AC709A"/>
    <w:multiLevelType w:val="hybridMultilevel"/>
    <w:tmpl w:val="4A7E54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5E26249"/>
    <w:multiLevelType w:val="hybridMultilevel"/>
    <w:tmpl w:val="EE26E89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1300D0F"/>
    <w:multiLevelType w:val="hybridMultilevel"/>
    <w:tmpl w:val="90244436"/>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11"/>
  </w:num>
  <w:num w:numId="4">
    <w:abstractNumId w:val="2"/>
  </w:num>
  <w:num w:numId="5">
    <w:abstractNumId w:val="10"/>
  </w:num>
  <w:num w:numId="6">
    <w:abstractNumId w:val="4"/>
  </w:num>
  <w:num w:numId="7">
    <w:abstractNumId w:val="9"/>
  </w:num>
  <w:num w:numId="8">
    <w:abstractNumId w:val="8"/>
  </w:num>
  <w:num w:numId="9">
    <w:abstractNumId w:val="6"/>
  </w:num>
  <w:num w:numId="10">
    <w:abstractNumId w:val="7"/>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6"/>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02DB"/>
    <w:rsid w:val="00011BDA"/>
    <w:rsid w:val="00012996"/>
    <w:rsid w:val="00014011"/>
    <w:rsid w:val="0001490C"/>
    <w:rsid w:val="000279C0"/>
    <w:rsid w:val="00034046"/>
    <w:rsid w:val="000424CB"/>
    <w:rsid w:val="0004274A"/>
    <w:rsid w:val="00045B2A"/>
    <w:rsid w:val="000548FD"/>
    <w:rsid w:val="00057B7F"/>
    <w:rsid w:val="000702F6"/>
    <w:rsid w:val="000714F0"/>
    <w:rsid w:val="0007215F"/>
    <w:rsid w:val="00085B45"/>
    <w:rsid w:val="00085D40"/>
    <w:rsid w:val="00091EDD"/>
    <w:rsid w:val="000A1713"/>
    <w:rsid w:val="000A1A61"/>
    <w:rsid w:val="000A35AF"/>
    <w:rsid w:val="000A4990"/>
    <w:rsid w:val="000A5DB7"/>
    <w:rsid w:val="000B2543"/>
    <w:rsid w:val="000C3154"/>
    <w:rsid w:val="000D4A87"/>
    <w:rsid w:val="000D53CB"/>
    <w:rsid w:val="000D5D7E"/>
    <w:rsid w:val="000D7DF7"/>
    <w:rsid w:val="000E0FFC"/>
    <w:rsid w:val="000F481A"/>
    <w:rsid w:val="000F78C4"/>
    <w:rsid w:val="001017F8"/>
    <w:rsid w:val="001054E9"/>
    <w:rsid w:val="00106EE9"/>
    <w:rsid w:val="00110BF1"/>
    <w:rsid w:val="00115954"/>
    <w:rsid w:val="00120626"/>
    <w:rsid w:val="00122D0E"/>
    <w:rsid w:val="001301A4"/>
    <w:rsid w:val="00140641"/>
    <w:rsid w:val="00145228"/>
    <w:rsid w:val="0014619F"/>
    <w:rsid w:val="00154FAF"/>
    <w:rsid w:val="001609C1"/>
    <w:rsid w:val="0017024C"/>
    <w:rsid w:val="00173242"/>
    <w:rsid w:val="0017670A"/>
    <w:rsid w:val="00183EC0"/>
    <w:rsid w:val="00184ED3"/>
    <w:rsid w:val="001907C0"/>
    <w:rsid w:val="001912D6"/>
    <w:rsid w:val="00192A1D"/>
    <w:rsid w:val="00197461"/>
    <w:rsid w:val="001A0E80"/>
    <w:rsid w:val="001B4DB0"/>
    <w:rsid w:val="001C480C"/>
    <w:rsid w:val="001C6038"/>
    <w:rsid w:val="001D7A3D"/>
    <w:rsid w:val="001D7CA6"/>
    <w:rsid w:val="001E0531"/>
    <w:rsid w:val="001E0713"/>
    <w:rsid w:val="001F002D"/>
    <w:rsid w:val="002076A1"/>
    <w:rsid w:val="0021217E"/>
    <w:rsid w:val="002157AB"/>
    <w:rsid w:val="0022160B"/>
    <w:rsid w:val="0022198B"/>
    <w:rsid w:val="00222528"/>
    <w:rsid w:val="00222800"/>
    <w:rsid w:val="0022425D"/>
    <w:rsid w:val="00230E4E"/>
    <w:rsid w:val="002332B5"/>
    <w:rsid w:val="00244211"/>
    <w:rsid w:val="00251CEA"/>
    <w:rsid w:val="0025216A"/>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E5069"/>
    <w:rsid w:val="002F5B8D"/>
    <w:rsid w:val="00306300"/>
    <w:rsid w:val="003070DB"/>
    <w:rsid w:val="00315725"/>
    <w:rsid w:val="00316CD5"/>
    <w:rsid w:val="003211F7"/>
    <w:rsid w:val="003312F3"/>
    <w:rsid w:val="003352E8"/>
    <w:rsid w:val="00337DEE"/>
    <w:rsid w:val="00340E1D"/>
    <w:rsid w:val="003451C6"/>
    <w:rsid w:val="00364615"/>
    <w:rsid w:val="00364DE3"/>
    <w:rsid w:val="00366132"/>
    <w:rsid w:val="0037001B"/>
    <w:rsid w:val="003759DB"/>
    <w:rsid w:val="00385774"/>
    <w:rsid w:val="00386C55"/>
    <w:rsid w:val="0039527F"/>
    <w:rsid w:val="003A2DE8"/>
    <w:rsid w:val="003A6528"/>
    <w:rsid w:val="003C195A"/>
    <w:rsid w:val="003C4B89"/>
    <w:rsid w:val="003C5838"/>
    <w:rsid w:val="003C77AD"/>
    <w:rsid w:val="003F5908"/>
    <w:rsid w:val="00401CD4"/>
    <w:rsid w:val="00406752"/>
    <w:rsid w:val="0040725F"/>
    <w:rsid w:val="00411BE8"/>
    <w:rsid w:val="00417860"/>
    <w:rsid w:val="0042223C"/>
    <w:rsid w:val="00427243"/>
    <w:rsid w:val="00430E74"/>
    <w:rsid w:val="0043367B"/>
    <w:rsid w:val="004408DA"/>
    <w:rsid w:val="00440A7F"/>
    <w:rsid w:val="00442A69"/>
    <w:rsid w:val="00447BEA"/>
    <w:rsid w:val="00452B2A"/>
    <w:rsid w:val="00455068"/>
    <w:rsid w:val="00457DCF"/>
    <w:rsid w:val="004626B1"/>
    <w:rsid w:val="00464FBD"/>
    <w:rsid w:val="00471381"/>
    <w:rsid w:val="00471A4A"/>
    <w:rsid w:val="00472342"/>
    <w:rsid w:val="0048214E"/>
    <w:rsid w:val="004A3E8C"/>
    <w:rsid w:val="004B1D67"/>
    <w:rsid w:val="004B6F4D"/>
    <w:rsid w:val="004C543B"/>
    <w:rsid w:val="004C7E2F"/>
    <w:rsid w:val="004D11FB"/>
    <w:rsid w:val="004D75B8"/>
    <w:rsid w:val="004E24B5"/>
    <w:rsid w:val="004E796A"/>
    <w:rsid w:val="005013A9"/>
    <w:rsid w:val="005126B1"/>
    <w:rsid w:val="00512D3B"/>
    <w:rsid w:val="00514265"/>
    <w:rsid w:val="0051595E"/>
    <w:rsid w:val="005168BD"/>
    <w:rsid w:val="0052165B"/>
    <w:rsid w:val="00530252"/>
    <w:rsid w:val="00531179"/>
    <w:rsid w:val="0053133D"/>
    <w:rsid w:val="00532219"/>
    <w:rsid w:val="0053436A"/>
    <w:rsid w:val="00542E5F"/>
    <w:rsid w:val="0055713B"/>
    <w:rsid w:val="00565553"/>
    <w:rsid w:val="00575E58"/>
    <w:rsid w:val="00580595"/>
    <w:rsid w:val="0059265A"/>
    <w:rsid w:val="005967A0"/>
    <w:rsid w:val="005A50B9"/>
    <w:rsid w:val="005B23C1"/>
    <w:rsid w:val="005C5E9E"/>
    <w:rsid w:val="005D64C7"/>
    <w:rsid w:val="005D7AAC"/>
    <w:rsid w:val="005E392A"/>
    <w:rsid w:val="005F6234"/>
    <w:rsid w:val="00606911"/>
    <w:rsid w:val="00611261"/>
    <w:rsid w:val="00613245"/>
    <w:rsid w:val="00632403"/>
    <w:rsid w:val="006748D9"/>
    <w:rsid w:val="00682117"/>
    <w:rsid w:val="006855E5"/>
    <w:rsid w:val="00686CE1"/>
    <w:rsid w:val="006A761E"/>
    <w:rsid w:val="006C3F4D"/>
    <w:rsid w:val="006C4214"/>
    <w:rsid w:val="006D19AF"/>
    <w:rsid w:val="006D20C1"/>
    <w:rsid w:val="006D7141"/>
    <w:rsid w:val="006E0907"/>
    <w:rsid w:val="006F1E24"/>
    <w:rsid w:val="006F3D3C"/>
    <w:rsid w:val="00710C0A"/>
    <w:rsid w:val="00710EEC"/>
    <w:rsid w:val="00712738"/>
    <w:rsid w:val="00713A48"/>
    <w:rsid w:val="00713C2A"/>
    <w:rsid w:val="00726A49"/>
    <w:rsid w:val="0073427D"/>
    <w:rsid w:val="007556DF"/>
    <w:rsid w:val="00757790"/>
    <w:rsid w:val="00757C14"/>
    <w:rsid w:val="0077320D"/>
    <w:rsid w:val="00773E88"/>
    <w:rsid w:val="0077599E"/>
    <w:rsid w:val="00793C26"/>
    <w:rsid w:val="00796CD8"/>
    <w:rsid w:val="007A0537"/>
    <w:rsid w:val="007A1143"/>
    <w:rsid w:val="007A1D24"/>
    <w:rsid w:val="007B0D43"/>
    <w:rsid w:val="007C134C"/>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301A5"/>
    <w:rsid w:val="00833491"/>
    <w:rsid w:val="00845CDA"/>
    <w:rsid w:val="0086167A"/>
    <w:rsid w:val="008645DC"/>
    <w:rsid w:val="00876B55"/>
    <w:rsid w:val="00882BBD"/>
    <w:rsid w:val="00882F56"/>
    <w:rsid w:val="008834B4"/>
    <w:rsid w:val="008971AE"/>
    <w:rsid w:val="008A25B2"/>
    <w:rsid w:val="008B2EAC"/>
    <w:rsid w:val="008C6F30"/>
    <w:rsid w:val="008E0840"/>
    <w:rsid w:val="008F0C3E"/>
    <w:rsid w:val="008F1393"/>
    <w:rsid w:val="00900D9A"/>
    <w:rsid w:val="009048E5"/>
    <w:rsid w:val="0091041E"/>
    <w:rsid w:val="009115D2"/>
    <w:rsid w:val="00914BCE"/>
    <w:rsid w:val="00916B1D"/>
    <w:rsid w:val="00923DFB"/>
    <w:rsid w:val="00934C8B"/>
    <w:rsid w:val="0094194A"/>
    <w:rsid w:val="00943B7A"/>
    <w:rsid w:val="00943D6A"/>
    <w:rsid w:val="00946B32"/>
    <w:rsid w:val="00961B21"/>
    <w:rsid w:val="00971183"/>
    <w:rsid w:val="00971692"/>
    <w:rsid w:val="009751A1"/>
    <w:rsid w:val="00990E3C"/>
    <w:rsid w:val="009B037E"/>
    <w:rsid w:val="009B0A5B"/>
    <w:rsid w:val="009B5803"/>
    <w:rsid w:val="009C1F59"/>
    <w:rsid w:val="009C59E4"/>
    <w:rsid w:val="009D0F14"/>
    <w:rsid w:val="009E41FC"/>
    <w:rsid w:val="009E70A8"/>
    <w:rsid w:val="009F362B"/>
    <w:rsid w:val="009F4B80"/>
    <w:rsid w:val="00A007B6"/>
    <w:rsid w:val="00A06B5C"/>
    <w:rsid w:val="00A1393A"/>
    <w:rsid w:val="00A159BD"/>
    <w:rsid w:val="00A167AB"/>
    <w:rsid w:val="00A17FA2"/>
    <w:rsid w:val="00A21880"/>
    <w:rsid w:val="00A23A09"/>
    <w:rsid w:val="00A271CD"/>
    <w:rsid w:val="00A27720"/>
    <w:rsid w:val="00A27C9A"/>
    <w:rsid w:val="00A31B34"/>
    <w:rsid w:val="00A35B06"/>
    <w:rsid w:val="00A45415"/>
    <w:rsid w:val="00A67080"/>
    <w:rsid w:val="00A73991"/>
    <w:rsid w:val="00A87D2C"/>
    <w:rsid w:val="00A901F6"/>
    <w:rsid w:val="00AA6D5B"/>
    <w:rsid w:val="00AB11F6"/>
    <w:rsid w:val="00AC1883"/>
    <w:rsid w:val="00AD2B84"/>
    <w:rsid w:val="00AD38F8"/>
    <w:rsid w:val="00AE681B"/>
    <w:rsid w:val="00AF3935"/>
    <w:rsid w:val="00B04046"/>
    <w:rsid w:val="00B119A1"/>
    <w:rsid w:val="00B21A44"/>
    <w:rsid w:val="00B228A6"/>
    <w:rsid w:val="00B24989"/>
    <w:rsid w:val="00B24F44"/>
    <w:rsid w:val="00B340D4"/>
    <w:rsid w:val="00B3619C"/>
    <w:rsid w:val="00B40BD8"/>
    <w:rsid w:val="00B55AF2"/>
    <w:rsid w:val="00B56D5A"/>
    <w:rsid w:val="00B644CD"/>
    <w:rsid w:val="00B80BB9"/>
    <w:rsid w:val="00B829DF"/>
    <w:rsid w:val="00B82A8E"/>
    <w:rsid w:val="00B9472A"/>
    <w:rsid w:val="00BA0205"/>
    <w:rsid w:val="00BA1479"/>
    <w:rsid w:val="00BA7E19"/>
    <w:rsid w:val="00BB0337"/>
    <w:rsid w:val="00BB2657"/>
    <w:rsid w:val="00BB4976"/>
    <w:rsid w:val="00BB7239"/>
    <w:rsid w:val="00BC1E9F"/>
    <w:rsid w:val="00BD1796"/>
    <w:rsid w:val="00BE590D"/>
    <w:rsid w:val="00BE6D25"/>
    <w:rsid w:val="00BF2A52"/>
    <w:rsid w:val="00BF456E"/>
    <w:rsid w:val="00C02DE5"/>
    <w:rsid w:val="00C12027"/>
    <w:rsid w:val="00C1211D"/>
    <w:rsid w:val="00C17C98"/>
    <w:rsid w:val="00C23DDF"/>
    <w:rsid w:val="00C364EB"/>
    <w:rsid w:val="00C4259C"/>
    <w:rsid w:val="00C42A3A"/>
    <w:rsid w:val="00C50B37"/>
    <w:rsid w:val="00C525A0"/>
    <w:rsid w:val="00C53C47"/>
    <w:rsid w:val="00C56BB3"/>
    <w:rsid w:val="00C63945"/>
    <w:rsid w:val="00C63DD7"/>
    <w:rsid w:val="00C803E9"/>
    <w:rsid w:val="00C81E50"/>
    <w:rsid w:val="00C828A0"/>
    <w:rsid w:val="00C835AC"/>
    <w:rsid w:val="00C86762"/>
    <w:rsid w:val="00C873FC"/>
    <w:rsid w:val="00C9268B"/>
    <w:rsid w:val="00CA1D16"/>
    <w:rsid w:val="00CA3AD9"/>
    <w:rsid w:val="00CB0DE8"/>
    <w:rsid w:val="00CB3414"/>
    <w:rsid w:val="00CC337A"/>
    <w:rsid w:val="00CC3A26"/>
    <w:rsid w:val="00CC7F88"/>
    <w:rsid w:val="00CD34B8"/>
    <w:rsid w:val="00CD3797"/>
    <w:rsid w:val="00CD3B85"/>
    <w:rsid w:val="00CE1337"/>
    <w:rsid w:val="00CE23CF"/>
    <w:rsid w:val="00CE6D08"/>
    <w:rsid w:val="00CF5B20"/>
    <w:rsid w:val="00D23219"/>
    <w:rsid w:val="00D25933"/>
    <w:rsid w:val="00D3794A"/>
    <w:rsid w:val="00D42E85"/>
    <w:rsid w:val="00D4384B"/>
    <w:rsid w:val="00D514F6"/>
    <w:rsid w:val="00D51F01"/>
    <w:rsid w:val="00D575A5"/>
    <w:rsid w:val="00D60C20"/>
    <w:rsid w:val="00D62FAB"/>
    <w:rsid w:val="00D65846"/>
    <w:rsid w:val="00D77515"/>
    <w:rsid w:val="00D77B97"/>
    <w:rsid w:val="00D826E1"/>
    <w:rsid w:val="00D836D8"/>
    <w:rsid w:val="00D92168"/>
    <w:rsid w:val="00D97791"/>
    <w:rsid w:val="00DA3B59"/>
    <w:rsid w:val="00DD706F"/>
    <w:rsid w:val="00DE1337"/>
    <w:rsid w:val="00DE1FEA"/>
    <w:rsid w:val="00DF38D5"/>
    <w:rsid w:val="00DF6F4C"/>
    <w:rsid w:val="00E13E10"/>
    <w:rsid w:val="00E313A9"/>
    <w:rsid w:val="00E33A24"/>
    <w:rsid w:val="00E34C0E"/>
    <w:rsid w:val="00E35E10"/>
    <w:rsid w:val="00E3655D"/>
    <w:rsid w:val="00E44E92"/>
    <w:rsid w:val="00E51DB9"/>
    <w:rsid w:val="00E53021"/>
    <w:rsid w:val="00E561F4"/>
    <w:rsid w:val="00E562F6"/>
    <w:rsid w:val="00E60E8E"/>
    <w:rsid w:val="00E61A8D"/>
    <w:rsid w:val="00E71B88"/>
    <w:rsid w:val="00E74050"/>
    <w:rsid w:val="00E90E91"/>
    <w:rsid w:val="00E9707A"/>
    <w:rsid w:val="00E9747E"/>
    <w:rsid w:val="00EA4D78"/>
    <w:rsid w:val="00EB6F37"/>
    <w:rsid w:val="00EC7B13"/>
    <w:rsid w:val="00ED7118"/>
    <w:rsid w:val="00EE77F1"/>
    <w:rsid w:val="00EF037C"/>
    <w:rsid w:val="00EF26E1"/>
    <w:rsid w:val="00F03839"/>
    <w:rsid w:val="00F2085B"/>
    <w:rsid w:val="00F21C4B"/>
    <w:rsid w:val="00F2552D"/>
    <w:rsid w:val="00F2553F"/>
    <w:rsid w:val="00F331E1"/>
    <w:rsid w:val="00F4324D"/>
    <w:rsid w:val="00F46669"/>
    <w:rsid w:val="00F552D0"/>
    <w:rsid w:val="00F665D4"/>
    <w:rsid w:val="00F707F8"/>
    <w:rsid w:val="00F71A34"/>
    <w:rsid w:val="00F722E9"/>
    <w:rsid w:val="00F73916"/>
    <w:rsid w:val="00F847A4"/>
    <w:rsid w:val="00F87948"/>
    <w:rsid w:val="00FA56E2"/>
    <w:rsid w:val="00FB7BBC"/>
    <w:rsid w:val="00FC659C"/>
    <w:rsid w:val="00FD1CFC"/>
    <w:rsid w:val="00FD2B02"/>
    <w:rsid w:val="00FD3F12"/>
    <w:rsid w:val="00FE3C9A"/>
    <w:rsid w:val="00FF1C4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Judul1">
    <w:name w:val="heading 1"/>
    <w:basedOn w:val="Normal"/>
    <w:next w:val="Normal"/>
    <w:link w:val="Judul1K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F38D5"/>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rsid w:val="00DF38D5"/>
    <w:rPr>
      <w:rFonts w:asciiTheme="majorHAnsi" w:eastAsiaTheme="majorEastAsia" w:hAnsiTheme="majorHAnsi" w:cstheme="majorBidi"/>
      <w:b/>
      <w:bCs/>
      <w:i/>
      <w:iCs/>
      <w:sz w:val="28"/>
      <w:szCs w:val="28"/>
    </w:rPr>
  </w:style>
  <w:style w:type="table" w:styleId="KisiTabel">
    <w:name w:val="Table Grid"/>
    <w:basedOn w:val="Tabel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8834B4"/>
    <w:pPr>
      <w:tabs>
        <w:tab w:val="center" w:pos="4320"/>
        <w:tab w:val="right" w:pos="8640"/>
      </w:tabs>
    </w:pPr>
  </w:style>
  <w:style w:type="character" w:customStyle="1" w:styleId="HeaderKAR">
    <w:name w:val="Header KAR"/>
    <w:basedOn w:val="FontParagrafDefault"/>
    <w:link w:val="Header"/>
    <w:uiPriority w:val="99"/>
    <w:rsid w:val="008834B4"/>
  </w:style>
  <w:style w:type="paragraph" w:styleId="Footer">
    <w:name w:val="footer"/>
    <w:basedOn w:val="Normal"/>
    <w:link w:val="FooterKAR"/>
    <w:uiPriority w:val="99"/>
    <w:unhideWhenUsed/>
    <w:rsid w:val="008834B4"/>
    <w:pPr>
      <w:tabs>
        <w:tab w:val="center" w:pos="4320"/>
        <w:tab w:val="right" w:pos="8640"/>
      </w:tabs>
    </w:pPr>
  </w:style>
  <w:style w:type="character" w:customStyle="1" w:styleId="FooterKAR">
    <w:name w:val="Footer KAR"/>
    <w:basedOn w:val="FontParagrafDefault"/>
    <w:link w:val="Footer"/>
    <w:uiPriority w:val="99"/>
    <w:rsid w:val="008834B4"/>
  </w:style>
  <w:style w:type="paragraph" w:styleId="TeksBalon">
    <w:name w:val="Balloon Text"/>
    <w:basedOn w:val="Normal"/>
    <w:link w:val="TeksBalonKAR"/>
    <w:uiPriority w:val="99"/>
    <w:semiHidden/>
    <w:unhideWhenUsed/>
    <w:rsid w:val="008834B4"/>
    <w:rPr>
      <w:rFonts w:ascii="Lucida Grande" w:hAnsi="Lucida Grande" w:cs="Lucida Grande"/>
      <w:sz w:val="18"/>
      <w:szCs w:val="18"/>
    </w:rPr>
  </w:style>
  <w:style w:type="character" w:customStyle="1" w:styleId="TeksBalonKAR">
    <w:name w:val="Teks Balon KAR"/>
    <w:link w:val="TeksBalon"/>
    <w:uiPriority w:val="99"/>
    <w:semiHidden/>
    <w:rsid w:val="008834B4"/>
    <w:rPr>
      <w:rFonts w:ascii="Lucida Grande" w:hAnsi="Lucida Grande" w:cs="Lucida Grande"/>
      <w:sz w:val="18"/>
      <w:szCs w:val="18"/>
    </w:rPr>
  </w:style>
  <w:style w:type="paragraph" w:styleId="TeksCatatanKaki">
    <w:name w:val="footnote text"/>
    <w:basedOn w:val="Normal"/>
    <w:link w:val="TeksCatatanKakiKAR"/>
    <w:uiPriority w:val="99"/>
    <w:unhideWhenUsed/>
    <w:rsid w:val="008834B4"/>
  </w:style>
  <w:style w:type="character" w:customStyle="1" w:styleId="TeksCatatanKakiKAR">
    <w:name w:val="Teks Catatan Kaki KAR"/>
    <w:basedOn w:val="FontParagrafDefault"/>
    <w:link w:val="TeksCatatanKaki"/>
    <w:uiPriority w:val="99"/>
    <w:rsid w:val="008834B4"/>
  </w:style>
  <w:style w:type="character" w:styleId="ReferensiCatatanKaki">
    <w:name w:val="footnote reference"/>
    <w:uiPriority w:val="99"/>
    <w:unhideWhenUsed/>
    <w:rsid w:val="008834B4"/>
    <w:rPr>
      <w:vertAlign w:val="superscript"/>
    </w:rPr>
  </w:style>
  <w:style w:type="character" w:styleId="NomorHalaman">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TeksCatatanAkhir">
    <w:name w:val="endnote text"/>
    <w:basedOn w:val="Normal"/>
    <w:link w:val="TeksCatatanAkhirKAR"/>
    <w:uiPriority w:val="99"/>
    <w:unhideWhenUsed/>
    <w:rsid w:val="00C17C98"/>
  </w:style>
  <w:style w:type="character" w:customStyle="1" w:styleId="TeksCatatanAkhirKAR">
    <w:name w:val="Teks Catatan Akhir KAR"/>
    <w:basedOn w:val="FontParagrafDefault"/>
    <w:link w:val="TeksCatatanAkhir"/>
    <w:uiPriority w:val="99"/>
    <w:rsid w:val="00C17C98"/>
  </w:style>
  <w:style w:type="character" w:styleId="ReferensiCatatanAkhir">
    <w:name w:val="endnote reference"/>
    <w:uiPriority w:val="99"/>
    <w:unhideWhenUsed/>
    <w:rsid w:val="00C17C98"/>
    <w:rPr>
      <w:vertAlign w:val="superscript"/>
    </w:rPr>
  </w:style>
  <w:style w:type="paragraph" w:styleId="DaftarParagraf">
    <w:name w:val="List Paragraph"/>
    <w:aliases w:val="Heading 2 Char1,Char Char,List Paragraph1,heading 3,List Paragraph11,Daftar Acuan,Body of text,Heading 1 Char1,UGEX'Z,HEADING 1,tabel,Body Text Char1,Char Char2,heading 31,heading 32,List Paragraph2,Medium Grid 1 - Accent 21"/>
    <w:basedOn w:val="Normal"/>
    <w:link w:val="DaftarParagrafK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FontParagrafDefaul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FontParagrafDefault"/>
    <w:link w:val="EndNoteBibliography"/>
    <w:rsid w:val="000548FD"/>
    <w:rPr>
      <w:rFonts w:eastAsiaTheme="minorHAnsi"/>
      <w:noProof/>
      <w:sz w:val="24"/>
      <w:szCs w:val="22"/>
    </w:rPr>
  </w:style>
  <w:style w:type="character" w:styleId="Tempatpenampungteks">
    <w:name w:val="Placeholder Text"/>
    <w:basedOn w:val="FontParagrafDefault"/>
    <w:uiPriority w:val="99"/>
    <w:unhideWhenUsed/>
    <w:rsid w:val="00306300"/>
    <w:rPr>
      <w:color w:val="808080"/>
    </w:rPr>
  </w:style>
  <w:style w:type="character" w:customStyle="1" w:styleId="fn">
    <w:name w:val="fn"/>
    <w:basedOn w:val="FontParagrafDefault"/>
    <w:rsid w:val="006D7141"/>
  </w:style>
  <w:style w:type="paragraph" w:customStyle="1" w:styleId="Persamaan">
    <w:name w:val="Persamaan"/>
    <w:basedOn w:val="TeksIsi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TeksIsi2">
    <w:name w:val="Body Text 2"/>
    <w:basedOn w:val="Normal"/>
    <w:link w:val="TeksIsi2KAR"/>
    <w:uiPriority w:val="99"/>
    <w:semiHidden/>
    <w:unhideWhenUsed/>
    <w:rsid w:val="00E313A9"/>
    <w:pPr>
      <w:spacing w:after="120" w:line="480" w:lineRule="auto"/>
    </w:pPr>
  </w:style>
  <w:style w:type="character" w:customStyle="1" w:styleId="TeksIsi2KAR">
    <w:name w:val="Teks Isi 2 KAR"/>
    <w:basedOn w:val="FontParagrafDefault"/>
    <w:link w:val="TeksIsi2"/>
    <w:uiPriority w:val="99"/>
    <w:semiHidden/>
    <w:rsid w:val="00E313A9"/>
    <w:rPr>
      <w:sz w:val="24"/>
      <w:szCs w:val="24"/>
    </w:rPr>
  </w:style>
  <w:style w:type="paragraph" w:customStyle="1" w:styleId="Captiongambar">
    <w:name w:val="Caption gambar"/>
    <w:basedOn w:val="Keteranga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Keteranga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Keteranga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Keteranga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FontParagrafDefault"/>
    <w:link w:val="FigureName"/>
    <w:rsid w:val="005D7AAC"/>
    <w:rPr>
      <w:rFonts w:eastAsiaTheme="minorHAnsi"/>
    </w:rPr>
  </w:style>
  <w:style w:type="character" w:customStyle="1" w:styleId="FigureChar">
    <w:name w:val="Figure Char"/>
    <w:basedOn w:val="FontParagrafDefault"/>
    <w:link w:val="Figure"/>
    <w:rsid w:val="005D7AAC"/>
    <w:rPr>
      <w:rFonts w:eastAsiaTheme="minorHAnsi"/>
      <w:bCs/>
      <w:noProof/>
    </w:rPr>
  </w:style>
  <w:style w:type="paragraph" w:styleId="NormalWeb">
    <w:name w:val="Normal (Web)"/>
    <w:basedOn w:val="Normal"/>
    <w:uiPriority w:val="99"/>
    <w:unhideWhenUsed/>
    <w:rsid w:val="004C543B"/>
    <w:pPr>
      <w:spacing w:before="100" w:beforeAutospacing="1" w:after="100" w:afterAutospacing="1"/>
    </w:pPr>
    <w:rPr>
      <w:rFonts w:eastAsia="Times New Roman"/>
      <w:lang w:eastAsia="id-ID"/>
    </w:rPr>
  </w:style>
  <w:style w:type="character" w:customStyle="1" w:styleId="DaftarParagrafKAR">
    <w:name w:val="Daftar Paragraf KAR"/>
    <w:aliases w:val="Heading 2 Char1 KAR,Char Char KAR,List Paragraph1 KAR,heading 3 KAR,List Paragraph11 KAR,Daftar Acuan KAR,Body of text KAR,Heading 1 Char1 KAR,UGEX'Z KAR,HEADING 1 KAR,tabel KAR,Body Text Char1 KAR,Char Char2 KAR,heading 31 KAR"/>
    <w:link w:val="DaftarParagraf"/>
    <w:uiPriority w:val="34"/>
    <w:qFormat/>
    <w:locked/>
    <w:rsid w:val="004C543B"/>
    <w:rPr>
      <w:rFonts w:ascii="Calibri" w:eastAsia="Calibri" w:hAnsi="Calibri" w:cs="Arial"/>
      <w:sz w:val="22"/>
      <w:szCs w:val="22"/>
    </w:rPr>
  </w:style>
  <w:style w:type="character" w:styleId="ReferensiKomentar">
    <w:name w:val="annotation reference"/>
    <w:basedOn w:val="FontParagrafDefault"/>
    <w:uiPriority w:val="99"/>
    <w:semiHidden/>
    <w:unhideWhenUsed/>
    <w:rsid w:val="00472342"/>
    <w:rPr>
      <w:sz w:val="16"/>
      <w:szCs w:val="16"/>
    </w:rPr>
  </w:style>
  <w:style w:type="paragraph" w:styleId="TeksKomentar">
    <w:name w:val="annotation text"/>
    <w:basedOn w:val="Normal"/>
    <w:link w:val="TeksKomentarKAR"/>
    <w:uiPriority w:val="99"/>
    <w:semiHidden/>
    <w:unhideWhenUsed/>
    <w:rsid w:val="00472342"/>
    <w:rPr>
      <w:sz w:val="20"/>
      <w:szCs w:val="20"/>
    </w:rPr>
  </w:style>
  <w:style w:type="character" w:customStyle="1" w:styleId="TeksKomentarKAR">
    <w:name w:val="Teks Komentar KAR"/>
    <w:basedOn w:val="FontParagrafDefault"/>
    <w:link w:val="TeksKomentar"/>
    <w:uiPriority w:val="99"/>
    <w:semiHidden/>
    <w:rsid w:val="00472342"/>
  </w:style>
  <w:style w:type="paragraph" w:styleId="SubjekKomentar">
    <w:name w:val="annotation subject"/>
    <w:basedOn w:val="TeksKomentar"/>
    <w:next w:val="TeksKomentar"/>
    <w:link w:val="SubjekKomentarKAR"/>
    <w:uiPriority w:val="99"/>
    <w:semiHidden/>
    <w:unhideWhenUsed/>
    <w:rsid w:val="00472342"/>
    <w:rPr>
      <w:b/>
      <w:bCs/>
    </w:rPr>
  </w:style>
  <w:style w:type="character" w:customStyle="1" w:styleId="SubjekKomentarKAR">
    <w:name w:val="Subjek Komentar KAR"/>
    <w:basedOn w:val="TeksKomentarKAR"/>
    <w:link w:val="SubjekKomentar"/>
    <w:uiPriority w:val="99"/>
    <w:semiHidden/>
    <w:rsid w:val="004723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7723">
      <w:bodyDiv w:val="1"/>
      <w:marLeft w:val="0"/>
      <w:marRight w:val="0"/>
      <w:marTop w:val="0"/>
      <w:marBottom w:val="0"/>
      <w:divBdr>
        <w:top w:val="none" w:sz="0" w:space="0" w:color="auto"/>
        <w:left w:val="none" w:sz="0" w:space="0" w:color="auto"/>
        <w:bottom w:val="none" w:sz="0" w:space="0" w:color="auto"/>
        <w:right w:val="none" w:sz="0" w:space="0" w:color="auto"/>
      </w:divBdr>
    </w:div>
    <w:div w:id="440489837">
      <w:bodyDiv w:val="1"/>
      <w:marLeft w:val="0"/>
      <w:marRight w:val="0"/>
      <w:marTop w:val="0"/>
      <w:marBottom w:val="0"/>
      <w:divBdr>
        <w:top w:val="none" w:sz="0" w:space="0" w:color="auto"/>
        <w:left w:val="none" w:sz="0" w:space="0" w:color="auto"/>
        <w:bottom w:val="none" w:sz="0" w:space="0" w:color="auto"/>
        <w:right w:val="none" w:sz="0" w:space="0" w:color="auto"/>
      </w:divBdr>
      <w:divsChild>
        <w:div w:id="205527823">
          <w:marLeft w:val="0"/>
          <w:marRight w:val="0"/>
          <w:marTop w:val="0"/>
          <w:marBottom w:val="0"/>
          <w:divBdr>
            <w:top w:val="none" w:sz="0" w:space="0" w:color="auto"/>
            <w:left w:val="none" w:sz="0" w:space="0" w:color="auto"/>
            <w:bottom w:val="none" w:sz="0" w:space="0" w:color="auto"/>
            <w:right w:val="none" w:sz="0" w:space="0" w:color="auto"/>
          </w:divBdr>
        </w:div>
        <w:div w:id="389888561">
          <w:marLeft w:val="0"/>
          <w:marRight w:val="0"/>
          <w:marTop w:val="0"/>
          <w:marBottom w:val="0"/>
          <w:divBdr>
            <w:top w:val="none" w:sz="0" w:space="0" w:color="auto"/>
            <w:left w:val="none" w:sz="0" w:space="0" w:color="auto"/>
            <w:bottom w:val="none" w:sz="0" w:space="0" w:color="auto"/>
            <w:right w:val="none" w:sz="0" w:space="0" w:color="auto"/>
          </w:divBdr>
        </w:div>
        <w:div w:id="291907367">
          <w:marLeft w:val="0"/>
          <w:marRight w:val="0"/>
          <w:marTop w:val="0"/>
          <w:marBottom w:val="0"/>
          <w:divBdr>
            <w:top w:val="none" w:sz="0" w:space="0" w:color="auto"/>
            <w:left w:val="none" w:sz="0" w:space="0" w:color="auto"/>
            <w:bottom w:val="none" w:sz="0" w:space="0" w:color="auto"/>
            <w:right w:val="none" w:sz="0" w:space="0" w:color="auto"/>
          </w:divBdr>
        </w:div>
        <w:div w:id="248930559">
          <w:marLeft w:val="0"/>
          <w:marRight w:val="0"/>
          <w:marTop w:val="0"/>
          <w:marBottom w:val="0"/>
          <w:divBdr>
            <w:top w:val="none" w:sz="0" w:space="0" w:color="auto"/>
            <w:left w:val="none" w:sz="0" w:space="0" w:color="auto"/>
            <w:bottom w:val="none" w:sz="0" w:space="0" w:color="auto"/>
            <w:right w:val="none" w:sz="0" w:space="0" w:color="auto"/>
          </w:divBdr>
        </w:div>
        <w:div w:id="736131725">
          <w:marLeft w:val="0"/>
          <w:marRight w:val="0"/>
          <w:marTop w:val="0"/>
          <w:marBottom w:val="0"/>
          <w:divBdr>
            <w:top w:val="none" w:sz="0" w:space="0" w:color="auto"/>
            <w:left w:val="none" w:sz="0" w:space="0" w:color="auto"/>
            <w:bottom w:val="none" w:sz="0" w:space="0" w:color="auto"/>
            <w:right w:val="none" w:sz="0" w:space="0" w:color="auto"/>
          </w:divBdr>
        </w:div>
        <w:div w:id="335153686">
          <w:marLeft w:val="0"/>
          <w:marRight w:val="0"/>
          <w:marTop w:val="0"/>
          <w:marBottom w:val="0"/>
          <w:divBdr>
            <w:top w:val="none" w:sz="0" w:space="0" w:color="auto"/>
            <w:left w:val="none" w:sz="0" w:space="0" w:color="auto"/>
            <w:bottom w:val="none" w:sz="0" w:space="0" w:color="auto"/>
            <w:right w:val="none" w:sz="0" w:space="0" w:color="auto"/>
          </w:divBdr>
        </w:div>
        <w:div w:id="158690727">
          <w:marLeft w:val="0"/>
          <w:marRight w:val="0"/>
          <w:marTop w:val="0"/>
          <w:marBottom w:val="0"/>
          <w:divBdr>
            <w:top w:val="none" w:sz="0" w:space="0" w:color="auto"/>
            <w:left w:val="none" w:sz="0" w:space="0" w:color="auto"/>
            <w:bottom w:val="none" w:sz="0" w:space="0" w:color="auto"/>
            <w:right w:val="none" w:sz="0" w:space="0" w:color="auto"/>
          </w:divBdr>
        </w:div>
        <w:div w:id="1019235664">
          <w:marLeft w:val="0"/>
          <w:marRight w:val="0"/>
          <w:marTop w:val="0"/>
          <w:marBottom w:val="0"/>
          <w:divBdr>
            <w:top w:val="none" w:sz="0" w:space="0" w:color="auto"/>
            <w:left w:val="none" w:sz="0" w:space="0" w:color="auto"/>
            <w:bottom w:val="none" w:sz="0" w:space="0" w:color="auto"/>
            <w:right w:val="none" w:sz="0" w:space="0" w:color="auto"/>
          </w:divBdr>
        </w:div>
        <w:div w:id="291983373">
          <w:marLeft w:val="0"/>
          <w:marRight w:val="0"/>
          <w:marTop w:val="0"/>
          <w:marBottom w:val="0"/>
          <w:divBdr>
            <w:top w:val="none" w:sz="0" w:space="0" w:color="auto"/>
            <w:left w:val="none" w:sz="0" w:space="0" w:color="auto"/>
            <w:bottom w:val="none" w:sz="0" w:space="0" w:color="auto"/>
            <w:right w:val="none" w:sz="0" w:space="0" w:color="auto"/>
          </w:divBdr>
        </w:div>
      </w:divsChild>
    </w:div>
    <w:div w:id="1331327423">
      <w:bodyDiv w:val="1"/>
      <w:marLeft w:val="0"/>
      <w:marRight w:val="0"/>
      <w:marTop w:val="0"/>
      <w:marBottom w:val="0"/>
      <w:divBdr>
        <w:top w:val="none" w:sz="0" w:space="0" w:color="auto"/>
        <w:left w:val="none" w:sz="0" w:space="0" w:color="auto"/>
        <w:bottom w:val="none" w:sz="0" w:space="0" w:color="auto"/>
        <w:right w:val="none" w:sz="0" w:space="0" w:color="auto"/>
      </w:divBdr>
    </w:div>
    <w:div w:id="1582792648">
      <w:bodyDiv w:val="1"/>
      <w:marLeft w:val="0"/>
      <w:marRight w:val="0"/>
      <w:marTop w:val="0"/>
      <w:marBottom w:val="0"/>
      <w:divBdr>
        <w:top w:val="none" w:sz="0" w:space="0" w:color="auto"/>
        <w:left w:val="none" w:sz="0" w:space="0" w:color="auto"/>
        <w:bottom w:val="none" w:sz="0" w:space="0" w:color="auto"/>
        <w:right w:val="none" w:sz="0" w:space="0" w:color="auto"/>
      </w:divBdr>
      <w:divsChild>
        <w:div w:id="1547371646">
          <w:marLeft w:val="0"/>
          <w:marRight w:val="0"/>
          <w:marTop w:val="0"/>
          <w:marBottom w:val="0"/>
          <w:divBdr>
            <w:top w:val="none" w:sz="0" w:space="0" w:color="auto"/>
            <w:left w:val="none" w:sz="0" w:space="0" w:color="auto"/>
            <w:bottom w:val="none" w:sz="0" w:space="0" w:color="auto"/>
            <w:right w:val="none" w:sz="0" w:space="0" w:color="auto"/>
          </w:divBdr>
          <w:divsChild>
            <w:div w:id="1317995389">
              <w:marLeft w:val="0"/>
              <w:marRight w:val="0"/>
              <w:marTop w:val="0"/>
              <w:marBottom w:val="0"/>
              <w:divBdr>
                <w:top w:val="none" w:sz="0" w:space="0" w:color="auto"/>
                <w:left w:val="none" w:sz="0" w:space="0" w:color="auto"/>
                <w:bottom w:val="none" w:sz="0" w:space="0" w:color="auto"/>
                <w:right w:val="none" w:sz="0" w:space="0" w:color="auto"/>
              </w:divBdr>
              <w:divsChild>
                <w:div w:id="1532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Lembar1!$B$1</c:f>
              <c:strCache>
                <c:ptCount val="1"/>
                <c:pt idx="0">
                  <c:v>Pre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Lembar1!$A$2:$A$3</c:f>
              <c:strCache>
                <c:ptCount val="2"/>
                <c:pt idx="0">
                  <c:v>Edukasi</c:v>
                </c:pt>
                <c:pt idx="1">
                  <c:v>Psikoterapi</c:v>
                </c:pt>
              </c:strCache>
            </c:strRef>
          </c:cat>
          <c:val>
            <c:numRef>
              <c:f>Lembar1!$B$2:$B$3</c:f>
              <c:numCache>
                <c:formatCode>General</c:formatCode>
                <c:ptCount val="2"/>
                <c:pt idx="0">
                  <c:v>60</c:v>
                </c:pt>
                <c:pt idx="1">
                  <c:v>55</c:v>
                </c:pt>
              </c:numCache>
            </c:numRef>
          </c:val>
          <c:extLst>
            <c:ext xmlns:c16="http://schemas.microsoft.com/office/drawing/2014/chart" uri="{C3380CC4-5D6E-409C-BE32-E72D297353CC}">
              <c16:uniqueId val="{00000000-032F-994F-8DA7-3FDE48754641}"/>
            </c:ext>
          </c:extLst>
        </c:ser>
        <c:ser>
          <c:idx val="1"/>
          <c:order val="1"/>
          <c:tx>
            <c:strRef>
              <c:f>Lembar1!$C$1</c:f>
              <c:strCache>
                <c:ptCount val="1"/>
                <c:pt idx="0">
                  <c:v>Post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Lembar1!$A$2:$A$3</c:f>
              <c:strCache>
                <c:ptCount val="2"/>
                <c:pt idx="0">
                  <c:v>Edukasi</c:v>
                </c:pt>
                <c:pt idx="1">
                  <c:v>Psikoterapi</c:v>
                </c:pt>
              </c:strCache>
            </c:strRef>
          </c:cat>
          <c:val>
            <c:numRef>
              <c:f>Lembar1!$C$2:$C$3</c:f>
              <c:numCache>
                <c:formatCode>General</c:formatCode>
                <c:ptCount val="2"/>
                <c:pt idx="0">
                  <c:v>82</c:v>
                </c:pt>
                <c:pt idx="1">
                  <c:v>76</c:v>
                </c:pt>
              </c:numCache>
            </c:numRef>
          </c:val>
          <c:extLst>
            <c:ext xmlns:c16="http://schemas.microsoft.com/office/drawing/2014/chart" uri="{C3380CC4-5D6E-409C-BE32-E72D297353CC}">
              <c16:uniqueId val="{00000001-032F-994F-8DA7-3FDE48754641}"/>
            </c:ext>
          </c:extLst>
        </c:ser>
        <c:ser>
          <c:idx val="2"/>
          <c:order val="2"/>
          <c:tx>
            <c:strRef>
              <c:f>Lembar1!$D$1</c:f>
              <c:strCache>
                <c:ptCount val="1"/>
                <c:pt idx="0">
                  <c:v>Target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Lembar1!$A$2:$A$3</c:f>
              <c:strCache>
                <c:ptCount val="2"/>
                <c:pt idx="0">
                  <c:v>Edukasi</c:v>
                </c:pt>
                <c:pt idx="1">
                  <c:v>Psikoterapi</c:v>
                </c:pt>
              </c:strCache>
            </c:strRef>
          </c:cat>
          <c:val>
            <c:numRef>
              <c:f>Lembar1!$D$2:$D$3</c:f>
              <c:numCache>
                <c:formatCode>General</c:formatCode>
                <c:ptCount val="2"/>
                <c:pt idx="0">
                  <c:v>100</c:v>
                </c:pt>
                <c:pt idx="1">
                  <c:v>100</c:v>
                </c:pt>
              </c:numCache>
            </c:numRef>
          </c:val>
          <c:extLst>
            <c:ext xmlns:c16="http://schemas.microsoft.com/office/drawing/2014/chart" uri="{C3380CC4-5D6E-409C-BE32-E72D297353CC}">
              <c16:uniqueId val="{00000002-032F-994F-8DA7-3FDE48754641}"/>
            </c:ext>
          </c:extLst>
        </c:ser>
        <c:dLbls>
          <c:dLblPos val="outEnd"/>
          <c:showLegendKey val="0"/>
          <c:showVal val="1"/>
          <c:showCatName val="0"/>
          <c:showSerName val="0"/>
          <c:showPercent val="0"/>
          <c:showBubbleSize val="0"/>
        </c:dLbls>
        <c:gapWidth val="444"/>
        <c:overlap val="-90"/>
        <c:axId val="975457871"/>
        <c:axId val="1076137247"/>
      </c:barChart>
      <c:catAx>
        <c:axId val="9754578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1076137247"/>
        <c:crosses val="autoZero"/>
        <c:auto val="1"/>
        <c:lblAlgn val="ctr"/>
        <c:lblOffset val="100"/>
        <c:noMultiLvlLbl val="0"/>
      </c:catAx>
      <c:valAx>
        <c:axId val="1076137247"/>
        <c:scaling>
          <c:orientation val="minMax"/>
        </c:scaling>
        <c:delete val="1"/>
        <c:axPos val="l"/>
        <c:numFmt formatCode="General" sourceLinked="1"/>
        <c:majorTickMark val="none"/>
        <c:minorTickMark val="none"/>
        <c:tickLblPos val="nextTo"/>
        <c:crossAx val="9754578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2716</TotalTime>
  <Pages>8</Pages>
  <Words>5495</Words>
  <Characters>31326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Microsoft Office User</cp:lastModifiedBy>
  <cp:revision>24</cp:revision>
  <cp:lastPrinted>2014-10-31T14:16:00Z</cp:lastPrinted>
  <dcterms:created xsi:type="dcterms:W3CDTF">2020-08-12T00:56:00Z</dcterms:created>
  <dcterms:modified xsi:type="dcterms:W3CDTF">2024-08-19T03:54:00Z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991387d8-d2fd-3ce2-b0a4-49069b1e8e4f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