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F36CAE" w:rsidRPr="00F36CAE" w14:paraId="7D10F77E" w14:textId="77777777" w:rsidTr="00B82A8E">
        <w:tc>
          <w:tcPr>
            <w:tcW w:w="3397" w:type="dxa"/>
            <w:tcBorders>
              <w:bottom w:val="single" w:sz="4" w:space="0" w:color="auto"/>
            </w:tcBorders>
          </w:tcPr>
          <w:p w14:paraId="59882855" w14:textId="7D0C6D4A" w:rsidR="0040078D" w:rsidRPr="00F36CAE" w:rsidRDefault="0040078D" w:rsidP="0040078D">
            <w:pPr>
              <w:rPr>
                <w:rStyle w:val="shorttext"/>
                <w:rFonts w:ascii="Century Gothic" w:hAnsi="Century Gothic"/>
                <w:b/>
                <w:caps/>
                <w:smallCaps/>
                <w:color w:val="000000" w:themeColor="text1"/>
                <w:sz w:val="32"/>
              </w:rPr>
            </w:pPr>
            <w:r w:rsidRPr="00F36CAE">
              <w:rPr>
                <w:rStyle w:val="shorttext"/>
                <w:rFonts w:ascii="Century Gothic" w:hAnsi="Century Gothic"/>
                <w:b/>
                <w:bCs/>
                <w:caps/>
                <w:color w:val="000000" w:themeColor="text1"/>
                <w:sz w:val="32"/>
                <w:szCs w:val="32"/>
              </w:rPr>
              <w:t>Edukasi Keterampilan Observasi dan Pengukuran bagi Para Guru Madrasah Ibtidaiyah untuk Mendukung Pembelajaran IPA</w:t>
            </w:r>
          </w:p>
          <w:p w14:paraId="2FCFFF76" w14:textId="77777777" w:rsidR="0040078D" w:rsidRPr="00F36CAE" w:rsidRDefault="0040078D" w:rsidP="007F77C1">
            <w:pPr>
              <w:rPr>
                <w:rFonts w:ascii="Century Gothic" w:hAnsi="Century Gothic"/>
                <w:b/>
                <w:smallCaps/>
                <w:color w:val="000000" w:themeColor="text1"/>
                <w:sz w:val="32"/>
              </w:rPr>
            </w:pPr>
          </w:p>
          <w:p w14:paraId="25571CB0" w14:textId="77777777" w:rsidR="00D42E85" w:rsidRPr="00F36CAE" w:rsidRDefault="00D42E85" w:rsidP="007F77C1">
            <w:pPr>
              <w:rPr>
                <w:rFonts w:ascii="Century Gothic" w:hAnsi="Century Gothic"/>
                <w:color w:val="000000" w:themeColor="text1"/>
              </w:rPr>
            </w:pPr>
          </w:p>
          <w:p w14:paraId="19F44110" w14:textId="77777777" w:rsidR="00D42E85" w:rsidRPr="00F36CAE" w:rsidRDefault="00D42E85" w:rsidP="007F77C1">
            <w:pPr>
              <w:rPr>
                <w:rFonts w:ascii="Century Gothic" w:hAnsi="Century Gothic"/>
                <w:color w:val="000000" w:themeColor="text1"/>
              </w:rPr>
            </w:pPr>
          </w:p>
          <w:p w14:paraId="4A70D456" w14:textId="0125EF3C" w:rsidR="00D42E85" w:rsidRPr="00F36CAE" w:rsidRDefault="005A5592" w:rsidP="007F77C1">
            <w:pPr>
              <w:rPr>
                <w:rFonts w:ascii="Century Gothic" w:hAnsi="Century Gothic"/>
                <w:color w:val="000000" w:themeColor="text1"/>
                <w:sz w:val="20"/>
              </w:rPr>
            </w:pPr>
            <w:r w:rsidRPr="00F36CAE">
              <w:rPr>
                <w:rFonts w:ascii="Century Gothic" w:hAnsi="Century Gothic"/>
                <w:b/>
                <w:bCs/>
                <w:color w:val="000000" w:themeColor="text1"/>
                <w:sz w:val="20"/>
              </w:rPr>
              <w:t>Anasufi Banawi</w:t>
            </w:r>
            <w:r w:rsidR="00D42E85" w:rsidRPr="00F36CAE">
              <w:rPr>
                <w:rFonts w:ascii="Century Gothic" w:hAnsi="Century Gothic"/>
                <w:b/>
                <w:bCs/>
                <w:color w:val="000000" w:themeColor="text1"/>
                <w:sz w:val="20"/>
                <w:vertAlign w:val="superscript"/>
                <w:lang w:val="id-ID"/>
              </w:rPr>
              <w:t>1</w:t>
            </w:r>
            <w:r w:rsidRPr="00F36CAE">
              <w:rPr>
                <w:rFonts w:ascii="Century Gothic" w:hAnsi="Century Gothic"/>
                <w:b/>
                <w:bCs/>
                <w:color w:val="000000" w:themeColor="text1"/>
                <w:sz w:val="20"/>
              </w:rPr>
              <w:t>*</w:t>
            </w:r>
            <w:r w:rsidR="00D42E85" w:rsidRPr="00F36CAE">
              <w:rPr>
                <w:rFonts w:ascii="Century Gothic" w:hAnsi="Century Gothic"/>
                <w:b/>
                <w:bCs/>
                <w:color w:val="000000" w:themeColor="text1"/>
                <w:sz w:val="20"/>
                <w:lang w:val="id-ID"/>
              </w:rPr>
              <w:t xml:space="preserve">, </w:t>
            </w:r>
            <w:r w:rsidR="00C432F1" w:rsidRPr="00F36CAE">
              <w:rPr>
                <w:rFonts w:ascii="Century Gothic" w:hAnsi="Century Gothic"/>
                <w:b/>
                <w:bCs/>
                <w:color w:val="000000" w:themeColor="text1"/>
                <w:sz w:val="20"/>
              </w:rPr>
              <w:t>Wa Mirna</w:t>
            </w:r>
            <w:r w:rsidR="00D26969" w:rsidRPr="00F36CAE">
              <w:rPr>
                <w:rFonts w:ascii="Century Gothic" w:hAnsi="Century Gothic"/>
                <w:b/>
                <w:bCs/>
                <w:color w:val="000000" w:themeColor="text1"/>
                <w:sz w:val="20"/>
                <w:vertAlign w:val="superscript"/>
              </w:rPr>
              <w:t>1</w:t>
            </w:r>
            <w:r w:rsidR="00C432F1" w:rsidRPr="00F36CAE">
              <w:rPr>
                <w:rFonts w:ascii="Century Gothic" w:hAnsi="Century Gothic"/>
                <w:b/>
                <w:bCs/>
                <w:color w:val="000000" w:themeColor="text1"/>
                <w:sz w:val="20"/>
              </w:rPr>
              <w:t>, La Hamza</w:t>
            </w:r>
            <w:r w:rsidR="00D26969" w:rsidRPr="00F36CAE">
              <w:rPr>
                <w:rFonts w:ascii="Century Gothic" w:hAnsi="Century Gothic"/>
                <w:b/>
                <w:bCs/>
                <w:color w:val="000000" w:themeColor="text1"/>
                <w:sz w:val="20"/>
                <w:vertAlign w:val="superscript"/>
              </w:rPr>
              <w:t>1</w:t>
            </w:r>
            <w:r w:rsidR="00C432F1" w:rsidRPr="00F36CAE">
              <w:rPr>
                <w:rFonts w:ascii="Century Gothic" w:hAnsi="Century Gothic"/>
                <w:b/>
                <w:bCs/>
                <w:color w:val="000000" w:themeColor="text1"/>
                <w:sz w:val="20"/>
              </w:rPr>
              <w:t xml:space="preserve">, </w:t>
            </w:r>
            <w:r w:rsidR="00D42E85" w:rsidRPr="00F36CAE">
              <w:rPr>
                <w:rFonts w:ascii="Century Gothic" w:hAnsi="Century Gothic"/>
                <w:color w:val="000000" w:themeColor="text1"/>
                <w:sz w:val="20"/>
              </w:rPr>
              <w:t xml:space="preserve"> </w:t>
            </w:r>
            <w:r w:rsidR="00006CCB" w:rsidRPr="00F36CAE">
              <w:rPr>
                <w:rFonts w:ascii="Century Gothic" w:hAnsi="Century Gothic"/>
                <w:b/>
                <w:bCs/>
                <w:color w:val="000000" w:themeColor="text1"/>
                <w:sz w:val="20"/>
              </w:rPr>
              <w:t>Abdul Haji Rumeon</w:t>
            </w:r>
            <w:r w:rsidR="00D26969" w:rsidRPr="00F36CAE">
              <w:rPr>
                <w:rFonts w:ascii="Century Gothic" w:hAnsi="Century Gothic"/>
                <w:b/>
                <w:bCs/>
                <w:color w:val="000000" w:themeColor="text1"/>
                <w:sz w:val="20"/>
                <w:vertAlign w:val="superscript"/>
              </w:rPr>
              <w:t>1</w:t>
            </w:r>
            <w:r w:rsidR="00C432F1" w:rsidRPr="00F36CAE">
              <w:rPr>
                <w:rFonts w:ascii="Century Gothic" w:hAnsi="Century Gothic"/>
                <w:b/>
                <w:bCs/>
                <w:color w:val="000000" w:themeColor="text1"/>
                <w:sz w:val="20"/>
              </w:rPr>
              <w:t xml:space="preserve">, </w:t>
            </w:r>
            <w:r w:rsidR="00D26969" w:rsidRPr="00F36CAE">
              <w:rPr>
                <w:rFonts w:ascii="Century Gothic" w:hAnsi="Century Gothic"/>
                <w:b/>
                <w:bCs/>
                <w:color w:val="000000" w:themeColor="text1"/>
                <w:sz w:val="20"/>
              </w:rPr>
              <w:t>Asaha Tatisina</w:t>
            </w:r>
            <w:r w:rsidR="00D26969" w:rsidRPr="00F36CAE">
              <w:rPr>
                <w:rFonts w:ascii="Century Gothic" w:hAnsi="Century Gothic"/>
                <w:b/>
                <w:bCs/>
                <w:color w:val="000000" w:themeColor="text1"/>
                <w:sz w:val="20"/>
                <w:vertAlign w:val="superscript"/>
              </w:rPr>
              <w:t>2</w:t>
            </w:r>
          </w:p>
          <w:p w14:paraId="658EB2B1" w14:textId="77777777" w:rsidR="00D42E85" w:rsidRPr="00F36CAE" w:rsidRDefault="00D42E85" w:rsidP="007F77C1">
            <w:pPr>
              <w:rPr>
                <w:rFonts w:ascii="Century Gothic" w:hAnsi="Century Gothic"/>
                <w:color w:val="000000" w:themeColor="text1"/>
              </w:rPr>
            </w:pPr>
          </w:p>
          <w:p w14:paraId="2E6A2D22" w14:textId="02154B33" w:rsidR="00D42E85" w:rsidRPr="00F36CAE" w:rsidRDefault="00D42E85" w:rsidP="007F77C1">
            <w:pPr>
              <w:rPr>
                <w:rFonts w:ascii="Century Gothic" w:hAnsi="Century Gothic"/>
                <w:color w:val="000000" w:themeColor="text1"/>
                <w:sz w:val="18"/>
              </w:rPr>
            </w:pPr>
            <w:r w:rsidRPr="00F36CAE">
              <w:rPr>
                <w:rFonts w:ascii="Century Gothic" w:hAnsi="Century Gothic"/>
                <w:color w:val="000000" w:themeColor="text1"/>
                <w:sz w:val="18"/>
                <w:vertAlign w:val="superscript"/>
                <w:lang w:val="id-ID"/>
              </w:rPr>
              <w:t>1)</w:t>
            </w:r>
            <w:r w:rsidR="00F2553F" w:rsidRPr="00F36CAE">
              <w:rPr>
                <w:rFonts w:ascii="Century Gothic" w:hAnsi="Century Gothic"/>
                <w:color w:val="000000" w:themeColor="text1"/>
                <w:sz w:val="18"/>
              </w:rPr>
              <w:t>Program Studi</w:t>
            </w:r>
            <w:r w:rsidR="00BB77F5" w:rsidRPr="00F36CAE">
              <w:rPr>
                <w:rFonts w:ascii="Century Gothic" w:hAnsi="Century Gothic"/>
                <w:color w:val="000000" w:themeColor="text1"/>
                <w:sz w:val="18"/>
              </w:rPr>
              <w:t xml:space="preserve"> Pendidikan Guru Madrasah Ibtidaiyah</w:t>
            </w:r>
            <w:r w:rsidRPr="00F36CAE">
              <w:rPr>
                <w:rFonts w:ascii="Century Gothic" w:hAnsi="Century Gothic"/>
                <w:color w:val="000000" w:themeColor="text1"/>
                <w:sz w:val="18"/>
                <w:lang w:val="id-ID"/>
              </w:rPr>
              <w:t xml:space="preserve">, </w:t>
            </w:r>
            <w:r w:rsidR="00BB77F5" w:rsidRPr="00F36CAE">
              <w:rPr>
                <w:rFonts w:ascii="Century Gothic" w:hAnsi="Century Gothic"/>
                <w:color w:val="000000" w:themeColor="text1"/>
                <w:sz w:val="18"/>
              </w:rPr>
              <w:t>Fakultas Ilmu Tarbiyah dan Keguruan, IAIN Ambon</w:t>
            </w:r>
          </w:p>
          <w:p w14:paraId="3A523C5B" w14:textId="1FCE8A8C" w:rsidR="00D42E85" w:rsidRPr="00F36CAE" w:rsidRDefault="00D42E85" w:rsidP="007F77C1">
            <w:pPr>
              <w:rPr>
                <w:rFonts w:ascii="Century Gothic" w:hAnsi="Century Gothic"/>
                <w:color w:val="000000" w:themeColor="text1"/>
                <w:sz w:val="18"/>
                <w:lang w:val="id-ID"/>
              </w:rPr>
            </w:pPr>
            <w:r w:rsidRPr="00F36CAE">
              <w:rPr>
                <w:rFonts w:ascii="Century Gothic" w:hAnsi="Century Gothic"/>
                <w:color w:val="000000" w:themeColor="text1"/>
                <w:sz w:val="18"/>
                <w:vertAlign w:val="superscript"/>
                <w:lang w:val="id-ID"/>
              </w:rPr>
              <w:t>2)</w:t>
            </w:r>
            <w:r w:rsidR="00F2553F" w:rsidRPr="00F36CAE">
              <w:rPr>
                <w:rFonts w:ascii="Century Gothic" w:hAnsi="Century Gothic"/>
                <w:color w:val="000000" w:themeColor="text1"/>
                <w:sz w:val="18"/>
              </w:rPr>
              <w:t xml:space="preserve"> </w:t>
            </w:r>
            <w:r w:rsidR="00BB77F5" w:rsidRPr="00F36CAE">
              <w:rPr>
                <w:rFonts w:ascii="Century Gothic" w:hAnsi="Century Gothic"/>
                <w:color w:val="000000" w:themeColor="text1"/>
                <w:sz w:val="18"/>
              </w:rPr>
              <w:t>Madrasah Ibtidaiyah Swasta Cokroaminoto Ambon</w:t>
            </w:r>
          </w:p>
          <w:p w14:paraId="7FE24213" w14:textId="77777777" w:rsidR="00D42E85" w:rsidRPr="00F36CAE" w:rsidRDefault="00D42E85" w:rsidP="007F77C1">
            <w:pPr>
              <w:rPr>
                <w:rFonts w:ascii="Century Gothic" w:hAnsi="Century Gothic"/>
                <w:color w:val="000000" w:themeColor="text1"/>
                <w:lang w:val="id-ID"/>
              </w:rPr>
            </w:pPr>
          </w:p>
          <w:p w14:paraId="260DDCFF" w14:textId="77777777" w:rsidR="00D42E85" w:rsidRPr="00F36CAE" w:rsidRDefault="00D42E85" w:rsidP="007F77C1">
            <w:pPr>
              <w:rPr>
                <w:rFonts w:ascii="Century Gothic" w:hAnsi="Century Gothic"/>
                <w:b/>
                <w:bCs/>
                <w:color w:val="000000" w:themeColor="text1"/>
                <w:sz w:val="18"/>
                <w:lang w:val="id-ID"/>
              </w:rPr>
            </w:pPr>
            <w:r w:rsidRPr="00F36CAE">
              <w:rPr>
                <w:rFonts w:ascii="Century Gothic" w:hAnsi="Century Gothic"/>
                <w:b/>
                <w:bCs/>
                <w:color w:val="000000" w:themeColor="text1"/>
                <w:sz w:val="18"/>
                <w:lang w:val="id-ID"/>
              </w:rPr>
              <w:t>Article history</w:t>
            </w:r>
          </w:p>
          <w:p w14:paraId="7CE3F37B" w14:textId="2539653D" w:rsidR="00D42E85" w:rsidRPr="00F36CAE" w:rsidRDefault="00D42E85" w:rsidP="007F77C1">
            <w:pPr>
              <w:rPr>
                <w:rFonts w:ascii="Century Gothic" w:hAnsi="Century Gothic"/>
                <w:color w:val="000000" w:themeColor="text1"/>
                <w:sz w:val="18"/>
                <w:lang w:val="id-ID"/>
              </w:rPr>
            </w:pPr>
            <w:r w:rsidRPr="00F36CAE">
              <w:rPr>
                <w:rFonts w:ascii="Century Gothic" w:hAnsi="Century Gothic"/>
                <w:color w:val="000000" w:themeColor="text1"/>
                <w:sz w:val="18"/>
                <w:lang w:val="id-ID"/>
              </w:rPr>
              <w:t>Received : diisi oleh editor</w:t>
            </w:r>
          </w:p>
          <w:p w14:paraId="5000B583" w14:textId="77777777" w:rsidR="00D42E85" w:rsidRPr="00F36CAE" w:rsidRDefault="00D42E85" w:rsidP="007F77C1">
            <w:pPr>
              <w:rPr>
                <w:rFonts w:ascii="Century Gothic" w:hAnsi="Century Gothic"/>
                <w:color w:val="000000" w:themeColor="text1"/>
                <w:sz w:val="18"/>
                <w:lang w:val="id-ID"/>
              </w:rPr>
            </w:pPr>
            <w:r w:rsidRPr="00F36CAE">
              <w:rPr>
                <w:rFonts w:ascii="Century Gothic" w:hAnsi="Century Gothic"/>
                <w:color w:val="000000" w:themeColor="text1"/>
                <w:sz w:val="18"/>
                <w:lang w:val="id-ID"/>
              </w:rPr>
              <w:t>Revised : diisi oleh editor</w:t>
            </w:r>
          </w:p>
          <w:p w14:paraId="464037EF" w14:textId="77777777" w:rsidR="00D42E85" w:rsidRPr="00F36CAE" w:rsidRDefault="00D42E85" w:rsidP="007F77C1">
            <w:pPr>
              <w:rPr>
                <w:rFonts w:ascii="Century Gothic" w:hAnsi="Century Gothic"/>
                <w:color w:val="000000" w:themeColor="text1"/>
                <w:sz w:val="18"/>
                <w:lang w:val="id-ID"/>
              </w:rPr>
            </w:pPr>
            <w:r w:rsidRPr="00F36CAE">
              <w:rPr>
                <w:rFonts w:ascii="Century Gothic" w:hAnsi="Century Gothic"/>
                <w:color w:val="000000" w:themeColor="text1"/>
                <w:sz w:val="18"/>
                <w:lang w:val="id-ID"/>
              </w:rPr>
              <w:t>Accepted : diisi oleh editor</w:t>
            </w:r>
          </w:p>
          <w:p w14:paraId="28AEA165" w14:textId="77777777" w:rsidR="00D42E85" w:rsidRPr="00F36CAE" w:rsidRDefault="00D42E85" w:rsidP="007F77C1">
            <w:pPr>
              <w:rPr>
                <w:rFonts w:ascii="Century Gothic" w:hAnsi="Century Gothic"/>
                <w:color w:val="000000" w:themeColor="text1"/>
                <w:lang w:val="id-ID"/>
              </w:rPr>
            </w:pPr>
          </w:p>
          <w:p w14:paraId="4E7263CD" w14:textId="77777777" w:rsidR="00D42E85" w:rsidRPr="00F36CAE" w:rsidRDefault="00D42E85" w:rsidP="007F77C1">
            <w:pPr>
              <w:rPr>
                <w:rFonts w:ascii="Century Gothic" w:hAnsi="Century Gothic"/>
                <w:color w:val="000000" w:themeColor="text1"/>
                <w:sz w:val="18"/>
              </w:rPr>
            </w:pPr>
            <w:r w:rsidRPr="00F36CAE">
              <w:rPr>
                <w:rFonts w:ascii="Century Gothic" w:hAnsi="Century Gothic"/>
                <w:color w:val="000000" w:themeColor="text1"/>
                <w:sz w:val="18"/>
              </w:rPr>
              <w:t>*</w:t>
            </w:r>
            <w:r w:rsidRPr="00F36CAE">
              <w:rPr>
                <w:rFonts w:ascii="Century Gothic" w:hAnsi="Century Gothic"/>
                <w:b/>
                <w:bCs/>
                <w:color w:val="000000" w:themeColor="text1"/>
                <w:sz w:val="18"/>
              </w:rPr>
              <w:t>Corresponding author</w:t>
            </w:r>
          </w:p>
          <w:p w14:paraId="156B8D96" w14:textId="6B4EA9B4" w:rsidR="00D42E85" w:rsidRPr="00F36CAE" w:rsidRDefault="00EB4AE8" w:rsidP="007F77C1">
            <w:pPr>
              <w:rPr>
                <w:rFonts w:ascii="Century Gothic" w:hAnsi="Century Gothic"/>
                <w:color w:val="000000" w:themeColor="text1"/>
                <w:sz w:val="18"/>
                <w:lang w:val="id-ID"/>
              </w:rPr>
            </w:pPr>
            <w:r w:rsidRPr="00F36CAE">
              <w:rPr>
                <w:rFonts w:ascii="Century Gothic" w:hAnsi="Century Gothic"/>
                <w:color w:val="000000" w:themeColor="text1"/>
                <w:sz w:val="18"/>
              </w:rPr>
              <w:t>Anasufi Banawi</w:t>
            </w:r>
          </w:p>
          <w:p w14:paraId="5A236C5D" w14:textId="01CE10C0" w:rsidR="00D42E85" w:rsidRPr="00F36CAE" w:rsidRDefault="00D42E85" w:rsidP="007F77C1">
            <w:pPr>
              <w:rPr>
                <w:rFonts w:ascii="Century Gothic" w:hAnsi="Century Gothic"/>
                <w:color w:val="000000" w:themeColor="text1"/>
                <w:sz w:val="18"/>
                <w:lang w:val="id-ID"/>
              </w:rPr>
            </w:pPr>
            <w:r w:rsidRPr="00F36CAE">
              <w:rPr>
                <w:rFonts w:ascii="Century Gothic" w:hAnsi="Century Gothic"/>
                <w:color w:val="000000" w:themeColor="text1"/>
                <w:sz w:val="18"/>
                <w:lang w:val="id-ID"/>
              </w:rPr>
              <w:t xml:space="preserve">Email : </w:t>
            </w:r>
            <w:r w:rsidR="00205FD7" w:rsidRPr="00F36CAE">
              <w:rPr>
                <w:rFonts w:ascii="Century Gothic" w:hAnsi="Century Gothic"/>
                <w:color w:val="000000" w:themeColor="text1"/>
                <w:sz w:val="18"/>
                <w:szCs w:val="18"/>
              </w:rPr>
              <w:t>a,banawi@iainambon.ac.id</w:t>
            </w:r>
          </w:p>
          <w:p w14:paraId="30D10EED" w14:textId="77777777" w:rsidR="00205FD7" w:rsidRPr="00F36CAE" w:rsidRDefault="00205FD7" w:rsidP="00205FD7">
            <w:pPr>
              <w:pStyle w:val="Default"/>
              <w:rPr>
                <w:color w:val="000000" w:themeColor="text1"/>
              </w:rPr>
            </w:pPr>
          </w:p>
          <w:p w14:paraId="1C010075" w14:textId="77777777" w:rsidR="00D42E85" w:rsidRPr="00F36CAE" w:rsidRDefault="00D42E85" w:rsidP="007F77C1">
            <w:pPr>
              <w:rPr>
                <w:color w:val="000000" w:themeColor="text1"/>
              </w:rPr>
            </w:pPr>
          </w:p>
        </w:tc>
        <w:tc>
          <w:tcPr>
            <w:tcW w:w="6242" w:type="dxa"/>
            <w:tcBorders>
              <w:bottom w:val="single" w:sz="4" w:space="0" w:color="auto"/>
            </w:tcBorders>
          </w:tcPr>
          <w:p w14:paraId="6D7B45B8" w14:textId="4C606510" w:rsidR="00D42E85" w:rsidRPr="00F36CAE" w:rsidRDefault="00D42E85" w:rsidP="007F77C1">
            <w:pPr>
              <w:rPr>
                <w:rFonts w:ascii="Century Gothic" w:hAnsi="Century Gothic" w:cs="Times"/>
                <w:b/>
                <w:color w:val="000000" w:themeColor="text1"/>
                <w:szCs w:val="22"/>
              </w:rPr>
            </w:pPr>
            <w:r w:rsidRPr="00F36CAE">
              <w:rPr>
                <w:rFonts w:ascii="Century Gothic" w:hAnsi="Century Gothic" w:cs="Times"/>
                <w:b/>
                <w:color w:val="000000" w:themeColor="text1"/>
                <w:szCs w:val="22"/>
              </w:rPr>
              <w:t>Abstrak</w:t>
            </w:r>
          </w:p>
          <w:p w14:paraId="2D2E8D0B" w14:textId="77777777" w:rsidR="00D42E85" w:rsidRPr="00F36CAE" w:rsidRDefault="00D42E85" w:rsidP="007F77C1">
            <w:pPr>
              <w:rPr>
                <w:rFonts w:ascii="Century Gothic" w:hAnsi="Century Gothic" w:cs="Times"/>
                <w:color w:val="000000" w:themeColor="text1"/>
                <w:sz w:val="16"/>
                <w:szCs w:val="16"/>
              </w:rPr>
            </w:pPr>
          </w:p>
          <w:p w14:paraId="6DA21962" w14:textId="096327B5" w:rsidR="00F331E1" w:rsidRPr="00F36CAE" w:rsidRDefault="009F4CD9" w:rsidP="00F331E1">
            <w:pPr>
              <w:jc w:val="both"/>
              <w:rPr>
                <w:rFonts w:ascii="Century Gothic" w:hAnsi="Century Gothic" w:cs="Times"/>
                <w:color w:val="000000" w:themeColor="text1"/>
                <w:sz w:val="16"/>
                <w:szCs w:val="16"/>
              </w:rPr>
            </w:pPr>
            <w:r w:rsidRPr="00F36CAE">
              <w:rPr>
                <w:rFonts w:ascii="Century Gothic" w:hAnsi="Century Gothic"/>
                <w:color w:val="000000" w:themeColor="text1"/>
                <w:sz w:val="16"/>
                <w:szCs w:val="16"/>
              </w:rPr>
              <w:t xml:space="preserve">Observasi dan Pengukuran merupakan kegiatan penting dalam penyelidikan IPA. Observasi melibatkan penggunaan pancaindra </w:t>
            </w:r>
            <w:r w:rsidR="0025579B" w:rsidRPr="00F36CAE">
              <w:rPr>
                <w:rFonts w:ascii="Century Gothic" w:hAnsi="Century Gothic"/>
                <w:color w:val="000000" w:themeColor="text1"/>
                <w:sz w:val="16"/>
                <w:szCs w:val="16"/>
              </w:rPr>
              <w:t xml:space="preserve">sedangkan </w:t>
            </w:r>
            <w:r w:rsidRPr="00F36CAE">
              <w:rPr>
                <w:rFonts w:ascii="Century Gothic" w:hAnsi="Century Gothic"/>
                <w:color w:val="000000" w:themeColor="text1"/>
                <w:sz w:val="16"/>
                <w:szCs w:val="16"/>
              </w:rPr>
              <w:t xml:space="preserve">pengukuran </w:t>
            </w:r>
            <w:r w:rsidR="0025579B" w:rsidRPr="00F36CAE">
              <w:rPr>
                <w:rFonts w:ascii="Century Gothic" w:hAnsi="Century Gothic"/>
                <w:color w:val="000000" w:themeColor="text1"/>
                <w:sz w:val="16"/>
                <w:szCs w:val="16"/>
              </w:rPr>
              <w:t>memerlukan</w:t>
            </w:r>
            <w:r w:rsidRPr="00F36CAE">
              <w:rPr>
                <w:rFonts w:ascii="Century Gothic" w:hAnsi="Century Gothic"/>
                <w:color w:val="000000" w:themeColor="text1"/>
                <w:sz w:val="16"/>
                <w:szCs w:val="16"/>
              </w:rPr>
              <w:t xml:space="preserve"> alat ukur yang sesuai</w:t>
            </w:r>
            <w:r w:rsidR="0025579B" w:rsidRPr="00F36CAE">
              <w:rPr>
                <w:rFonts w:ascii="Century Gothic" w:hAnsi="Century Gothic"/>
                <w:color w:val="000000" w:themeColor="text1"/>
                <w:sz w:val="16"/>
                <w:szCs w:val="16"/>
              </w:rPr>
              <w:t xml:space="preserve"> dengan objeknya</w:t>
            </w:r>
            <w:r w:rsidRPr="00F36CAE">
              <w:rPr>
                <w:rFonts w:ascii="Century Gothic" w:hAnsi="Century Gothic"/>
                <w:color w:val="000000" w:themeColor="text1"/>
                <w:sz w:val="16"/>
                <w:szCs w:val="16"/>
              </w:rPr>
              <w:t>. Kemampuan ini perlu dimiliki oleh para guru supaya dapat berperan dalam mengembangkan keterampilan bagi peserta didik, salah sat</w:t>
            </w:r>
            <w:r w:rsidR="004126AD" w:rsidRPr="00F36CAE">
              <w:rPr>
                <w:rFonts w:ascii="Century Gothic" w:hAnsi="Century Gothic"/>
                <w:color w:val="000000" w:themeColor="text1"/>
                <w:sz w:val="16"/>
                <w:szCs w:val="16"/>
              </w:rPr>
              <w:t xml:space="preserve">unya adalah keterampilan proses </w:t>
            </w:r>
            <w:r w:rsidRPr="00F36CAE">
              <w:rPr>
                <w:rFonts w:ascii="Century Gothic" w:hAnsi="Century Gothic"/>
                <w:color w:val="000000" w:themeColor="text1"/>
                <w:sz w:val="16"/>
                <w:szCs w:val="16"/>
              </w:rPr>
              <w:t xml:space="preserve">sains. </w:t>
            </w:r>
            <w:r w:rsidRPr="00F36CAE">
              <w:rPr>
                <w:rFonts w:ascii="Century Gothic" w:hAnsi="Century Gothic"/>
                <w:bCs/>
                <w:color w:val="000000" w:themeColor="text1"/>
                <w:sz w:val="16"/>
                <w:szCs w:val="16"/>
              </w:rPr>
              <w:t>Namun, belum semua guru memahami observasi dalam pembelajaran IPA dan terampil menggunakan alat ukur (besaran panjang) yang sesuai dalam pengukuran. Tujuan pelatihan ini, yaitu: (1) membekali pengetahuan bagi para guru madrasah ibtidaiyah tentang observasi dan pengukuran, (2) membekali keterampilan menggunakan alat ukur</w:t>
            </w:r>
            <w:r w:rsidR="00B77FCC">
              <w:rPr>
                <w:rFonts w:ascii="Century Gothic" w:hAnsi="Century Gothic"/>
                <w:bCs/>
                <w:color w:val="000000" w:themeColor="text1"/>
                <w:sz w:val="16"/>
                <w:szCs w:val="16"/>
              </w:rPr>
              <w:t xml:space="preserve"> (besaran panjang), dan (3) </w:t>
            </w:r>
            <w:r w:rsidRPr="00F36CAE">
              <w:rPr>
                <w:rFonts w:ascii="Century Gothic" w:hAnsi="Century Gothic"/>
                <w:bCs/>
                <w:color w:val="000000" w:themeColor="text1"/>
                <w:sz w:val="16"/>
                <w:szCs w:val="16"/>
              </w:rPr>
              <w:t xml:space="preserve">mengetahui respon peserta terkait kegiatan edukasi. </w:t>
            </w:r>
            <w:r w:rsidRPr="00F36CAE">
              <w:rPr>
                <w:rFonts w:ascii="Century Gothic" w:hAnsi="Century Gothic"/>
                <w:color w:val="000000" w:themeColor="text1"/>
                <w:sz w:val="16"/>
                <w:szCs w:val="16"/>
              </w:rPr>
              <w:t>Metode presentasi dan praktek, dan diksusi digunakan dalam edukasi ini. Kegiatan ini dilaksanakn di MIS Cokroaminoto Ambon-Maluku dengan mengikutsertakan 12 guru, dilaksanakan sehari. Keberhasilan kegiatan diukur pada tingkat keikutsertaan, peningkatan pemahaman (</w:t>
            </w:r>
            <w:r w:rsidRPr="00F36CAE">
              <w:rPr>
                <w:rFonts w:ascii="Century Gothic" w:hAnsi="Century Gothic"/>
                <w:i/>
                <w:color w:val="000000" w:themeColor="text1"/>
                <w:sz w:val="16"/>
                <w:szCs w:val="16"/>
              </w:rPr>
              <w:t>pre-test</w:t>
            </w:r>
            <w:r w:rsidRPr="00F36CAE">
              <w:rPr>
                <w:rFonts w:ascii="Century Gothic" w:hAnsi="Century Gothic"/>
                <w:color w:val="000000" w:themeColor="text1"/>
                <w:sz w:val="16"/>
                <w:szCs w:val="16"/>
              </w:rPr>
              <w:t xml:space="preserve"> dan </w:t>
            </w:r>
            <w:r w:rsidRPr="00F36CAE">
              <w:rPr>
                <w:rFonts w:ascii="Century Gothic" w:hAnsi="Century Gothic"/>
                <w:i/>
                <w:color w:val="000000" w:themeColor="text1"/>
                <w:sz w:val="16"/>
                <w:szCs w:val="16"/>
              </w:rPr>
              <w:t>post-test</w:t>
            </w:r>
            <w:r w:rsidRPr="00F36CAE">
              <w:rPr>
                <w:rFonts w:ascii="Century Gothic" w:hAnsi="Century Gothic"/>
                <w:color w:val="000000" w:themeColor="text1"/>
                <w:sz w:val="16"/>
                <w:szCs w:val="16"/>
              </w:rPr>
              <w:t xml:space="preserve">), dan kesinambungan. Hasil pelaksanaan kegiatan menunjukkan bahwa semua peserta antusias dengan kegiatan yang dilaksanakan, peserta </w:t>
            </w:r>
            <w:r w:rsidR="00236A29">
              <w:rPr>
                <w:rFonts w:ascii="Century Gothic" w:hAnsi="Century Gothic"/>
                <w:color w:val="000000" w:themeColor="text1"/>
                <w:sz w:val="16"/>
                <w:szCs w:val="16"/>
              </w:rPr>
              <w:t xml:space="preserve">mulai </w:t>
            </w:r>
            <w:r w:rsidRPr="00F36CAE">
              <w:rPr>
                <w:rFonts w:ascii="Century Gothic" w:hAnsi="Century Gothic"/>
                <w:color w:val="000000" w:themeColor="text1"/>
                <w:sz w:val="16"/>
                <w:szCs w:val="16"/>
              </w:rPr>
              <w:t xml:space="preserve">paham tentang observasi dan terampil menggunakan alat ukur panjang, dan adanya respon </w:t>
            </w:r>
            <w:r w:rsidRPr="00F36CAE">
              <w:rPr>
                <w:rFonts w:ascii="Century Gothic" w:hAnsi="Century Gothic"/>
                <w:color w:val="000000" w:themeColor="text1"/>
                <w:sz w:val="16"/>
                <w:szCs w:val="16"/>
                <w:lang w:val="id-ID"/>
              </w:rPr>
              <w:t xml:space="preserve">positif </w:t>
            </w:r>
            <w:r w:rsidR="00236A29">
              <w:rPr>
                <w:rFonts w:ascii="Century Gothic" w:hAnsi="Century Gothic"/>
                <w:color w:val="000000" w:themeColor="text1"/>
                <w:sz w:val="16"/>
                <w:szCs w:val="16"/>
              </w:rPr>
              <w:t xml:space="preserve">terhadap kegiatan. </w:t>
            </w:r>
            <w:r w:rsidRPr="00F36CAE">
              <w:rPr>
                <w:rFonts w:ascii="Century Gothic" w:hAnsi="Century Gothic"/>
                <w:color w:val="000000" w:themeColor="text1"/>
                <w:sz w:val="16"/>
                <w:szCs w:val="16"/>
              </w:rPr>
              <w:t>Tindak lanjut dari kegiatan ini adalah peserta dapat mengimplementasikan pengetahuan dan keterampilan yang dimiliki pada sebuah Lembar Kegiatan Peserta Didik (LKPD) untuk pembelajaran IPA di kelas</w:t>
            </w:r>
            <w:r w:rsidRPr="00F36CAE">
              <w:rPr>
                <w:color w:val="000000" w:themeColor="text1"/>
              </w:rPr>
              <w:t>.</w:t>
            </w:r>
          </w:p>
          <w:p w14:paraId="7EB4B178" w14:textId="77777777" w:rsidR="00F331E1" w:rsidRPr="00F36CAE" w:rsidRDefault="00F331E1" w:rsidP="00F331E1">
            <w:pPr>
              <w:jc w:val="both"/>
              <w:rPr>
                <w:rFonts w:ascii="Century Gothic" w:hAnsi="Century Gothic" w:cs="Times"/>
                <w:color w:val="000000" w:themeColor="text1"/>
                <w:sz w:val="16"/>
                <w:szCs w:val="16"/>
              </w:rPr>
            </w:pPr>
          </w:p>
          <w:p w14:paraId="799FA1BB" w14:textId="7768DE9C" w:rsidR="00D42E85" w:rsidRPr="00F36CAE" w:rsidRDefault="00F331E1" w:rsidP="00F331E1">
            <w:pPr>
              <w:jc w:val="both"/>
              <w:rPr>
                <w:rFonts w:ascii="Century Gothic" w:hAnsi="Century Gothic" w:cs="Times"/>
                <w:color w:val="000000" w:themeColor="text1"/>
                <w:sz w:val="16"/>
                <w:szCs w:val="16"/>
              </w:rPr>
            </w:pPr>
            <w:r w:rsidRPr="00F36CAE">
              <w:rPr>
                <w:rFonts w:ascii="Century Gothic" w:hAnsi="Century Gothic" w:cs="Times"/>
                <w:color w:val="000000" w:themeColor="text1"/>
                <w:sz w:val="16"/>
                <w:szCs w:val="16"/>
              </w:rPr>
              <w:t xml:space="preserve">Kata Kunci: </w:t>
            </w:r>
            <w:r w:rsidR="009F4CD9" w:rsidRPr="00F36CAE">
              <w:rPr>
                <w:rFonts w:ascii="Century Gothic" w:hAnsi="Century Gothic"/>
                <w:color w:val="000000" w:themeColor="text1"/>
                <w:sz w:val="16"/>
                <w:szCs w:val="16"/>
              </w:rPr>
              <w:t>observasi, pengukuran, pembelajaran IPA, guru madrasah ibtidaiyah</w:t>
            </w:r>
          </w:p>
          <w:p w14:paraId="7C0C89F3" w14:textId="77777777" w:rsidR="005013A9" w:rsidRPr="00F36CAE" w:rsidRDefault="005013A9" w:rsidP="00D42E85">
            <w:pPr>
              <w:jc w:val="both"/>
              <w:rPr>
                <w:rFonts w:ascii="Century Gothic" w:hAnsi="Century Gothic" w:cs="Times"/>
                <w:color w:val="000000" w:themeColor="text1"/>
              </w:rPr>
            </w:pPr>
          </w:p>
          <w:p w14:paraId="08153BC6" w14:textId="7E687330" w:rsidR="005013A9" w:rsidRPr="00F36CAE" w:rsidRDefault="005013A9" w:rsidP="005013A9">
            <w:pPr>
              <w:rPr>
                <w:rFonts w:ascii="Century Gothic" w:hAnsi="Century Gothic" w:cs="Times"/>
                <w:b/>
                <w:i/>
                <w:iCs/>
                <w:color w:val="000000" w:themeColor="text1"/>
                <w:szCs w:val="22"/>
                <w:lang w:val="id-ID"/>
              </w:rPr>
            </w:pPr>
            <w:r w:rsidRPr="00F36CAE">
              <w:rPr>
                <w:rFonts w:ascii="Century Gothic" w:hAnsi="Century Gothic" w:cs="Times"/>
                <w:b/>
                <w:i/>
                <w:iCs/>
                <w:color w:val="000000" w:themeColor="text1"/>
                <w:szCs w:val="22"/>
              </w:rPr>
              <w:t>Abstra</w:t>
            </w:r>
            <w:r w:rsidRPr="00F36CAE">
              <w:rPr>
                <w:rFonts w:ascii="Century Gothic" w:hAnsi="Century Gothic" w:cs="Times"/>
                <w:b/>
                <w:i/>
                <w:iCs/>
                <w:color w:val="000000" w:themeColor="text1"/>
                <w:szCs w:val="22"/>
                <w:lang w:val="id-ID"/>
              </w:rPr>
              <w:t xml:space="preserve">ct </w:t>
            </w:r>
          </w:p>
          <w:p w14:paraId="31A2BE39" w14:textId="77777777" w:rsidR="005013A9" w:rsidRPr="00F36CAE" w:rsidRDefault="005013A9" w:rsidP="005013A9">
            <w:pPr>
              <w:rPr>
                <w:rFonts w:ascii="Century Gothic" w:hAnsi="Century Gothic" w:cs="Times"/>
                <w:i/>
                <w:iCs/>
                <w:color w:val="000000" w:themeColor="text1"/>
                <w:sz w:val="16"/>
                <w:szCs w:val="16"/>
              </w:rPr>
            </w:pPr>
          </w:p>
          <w:p w14:paraId="0A083F2E" w14:textId="70128C33" w:rsidR="002A5501" w:rsidRPr="002A5501" w:rsidRDefault="002A5501" w:rsidP="00870EDC">
            <w:pPr>
              <w:pStyle w:val="SubJudul1"/>
              <w:numPr>
                <w:ilvl w:val="0"/>
                <w:numId w:val="0"/>
              </w:numPr>
              <w:jc w:val="both"/>
              <w:rPr>
                <w:rFonts w:ascii="Century Gothic" w:eastAsia="Times New Roman" w:hAnsi="Century Gothic"/>
                <w:b w:val="0"/>
                <w:bCs/>
                <w:i/>
                <w:color w:val="000000" w:themeColor="text1"/>
                <w:sz w:val="16"/>
                <w:szCs w:val="16"/>
                <w:lang w:val="en-US" w:eastAsia="en-ID"/>
              </w:rPr>
            </w:pPr>
            <w:r w:rsidRPr="002A5501">
              <w:rPr>
                <w:rFonts w:ascii="Century Gothic" w:hAnsi="Century Gothic"/>
                <w:b w:val="0"/>
                <w:i/>
                <w:color w:val="000000" w:themeColor="text1"/>
                <w:sz w:val="16"/>
                <w:szCs w:val="16"/>
              </w:rPr>
              <w:t>Observation and Measurement are important activities in science investigations. Observation involves the use of the five senses while measurement requires measuring instruments that are appropriate for the object. This ability needs to be possessed by teachers so that they can play a role in developing skills for students, one of which is science process skills. However, not all teachers understand observation in science learning and are skilled in using measuring instruments (length quantities) that are appropriate for measurement. The objectives of this training are: (1) to provide knowledge for elementary school teachers about observation and measurement, (2) to provide skills in using measuring instruments (length quantities), and (3) to find out the responses of participants related to educational activities. Presentation and practice methods, and discussions are used in this education. This activity was carried out at MIS Cokroaminoto Ambon-Maluku by involving 12 teachers, carried out for one day. The success of the activity was measured at the level of participation, increased understanding (pre-test and post-test), and continuity. The results of the implementation of the activity showed that all participants were enthusiastic about the activities carried out, participants began to understand observation and were skilled at using length measuring instruments, and there was a positive response to the activity. The follow-up to this activity is that participants can implement the knowledge and skills they have on a Student Activity Sheet (LKPD)</w:t>
            </w:r>
            <w:r w:rsidR="00921ED2">
              <w:rPr>
                <w:rFonts w:ascii="Century Gothic" w:hAnsi="Century Gothic"/>
                <w:b w:val="0"/>
                <w:i/>
                <w:color w:val="000000" w:themeColor="text1"/>
                <w:sz w:val="16"/>
                <w:szCs w:val="16"/>
              </w:rPr>
              <w:t xml:space="preserve"> for science learning in class.</w:t>
            </w:r>
            <w:bookmarkStart w:id="0" w:name="_GoBack"/>
            <w:bookmarkEnd w:id="0"/>
          </w:p>
          <w:p w14:paraId="4B685963" w14:textId="389C9840" w:rsidR="005013A9" w:rsidRPr="00F36CAE" w:rsidRDefault="005013A9" w:rsidP="005013A9">
            <w:pPr>
              <w:jc w:val="both"/>
              <w:rPr>
                <w:rFonts w:ascii="Century Gothic" w:hAnsi="Century Gothic" w:cs="Times"/>
                <w:iCs/>
                <w:color w:val="000000" w:themeColor="text1"/>
                <w:sz w:val="16"/>
                <w:szCs w:val="16"/>
              </w:rPr>
            </w:pPr>
          </w:p>
          <w:p w14:paraId="36F0D7D6" w14:textId="5B6EF25C" w:rsidR="005013A9" w:rsidRPr="00F36CAE" w:rsidRDefault="005013A9" w:rsidP="005013A9">
            <w:pPr>
              <w:jc w:val="both"/>
              <w:rPr>
                <w:rFonts w:ascii="Century Gothic" w:hAnsi="Century Gothic" w:cs="Times"/>
                <w:i/>
                <w:iCs/>
                <w:color w:val="000000" w:themeColor="text1"/>
                <w:sz w:val="18"/>
                <w:szCs w:val="18"/>
                <w:lang w:val="id-ID"/>
              </w:rPr>
            </w:pPr>
            <w:r w:rsidRPr="00F36CAE">
              <w:rPr>
                <w:rFonts w:ascii="Century Gothic" w:hAnsi="Century Gothic" w:cs="Times"/>
                <w:i/>
                <w:iCs/>
                <w:color w:val="000000" w:themeColor="text1"/>
                <w:sz w:val="16"/>
                <w:szCs w:val="16"/>
              </w:rPr>
              <w:t xml:space="preserve">Keywords: </w:t>
            </w:r>
            <w:r w:rsidR="005C3DC7" w:rsidRPr="00F36CAE">
              <w:rPr>
                <w:rFonts w:ascii="Century Gothic" w:hAnsi="Century Gothic"/>
                <w:i/>
                <w:color w:val="000000" w:themeColor="text1"/>
                <w:sz w:val="16"/>
                <w:szCs w:val="16"/>
              </w:rPr>
              <w:t>observation, measurement, science learning, elementary madrasah teachers</w:t>
            </w:r>
          </w:p>
          <w:p w14:paraId="5094F1E6" w14:textId="77777777" w:rsidR="00D42E85" w:rsidRPr="00F36CAE" w:rsidRDefault="00D42E85" w:rsidP="007F77C1">
            <w:pPr>
              <w:rPr>
                <w:color w:val="000000" w:themeColor="text1"/>
              </w:rPr>
            </w:pPr>
          </w:p>
        </w:tc>
      </w:tr>
      <w:tr w:rsidR="00F36CAE" w:rsidRPr="00F36CAE" w14:paraId="4F5F4F5F" w14:textId="77777777" w:rsidTr="00B82A8E">
        <w:tc>
          <w:tcPr>
            <w:tcW w:w="3397" w:type="dxa"/>
            <w:tcBorders>
              <w:top w:val="single" w:sz="4" w:space="0" w:color="auto"/>
            </w:tcBorders>
          </w:tcPr>
          <w:p w14:paraId="0EF38F0B" w14:textId="77777777" w:rsidR="00D42E85" w:rsidRPr="00F36CAE" w:rsidRDefault="00D42E85" w:rsidP="007F77C1">
            <w:pPr>
              <w:rPr>
                <w:color w:val="000000" w:themeColor="text1"/>
              </w:rPr>
            </w:pPr>
          </w:p>
        </w:tc>
        <w:tc>
          <w:tcPr>
            <w:tcW w:w="6242" w:type="dxa"/>
            <w:tcBorders>
              <w:top w:val="single" w:sz="4" w:space="0" w:color="auto"/>
            </w:tcBorders>
          </w:tcPr>
          <w:p w14:paraId="30C34C9F" w14:textId="5B9DA9A8" w:rsidR="00D42E85" w:rsidRPr="00F36CAE" w:rsidRDefault="00401CD4" w:rsidP="00471381">
            <w:pPr>
              <w:jc w:val="right"/>
              <w:rPr>
                <w:color w:val="000000" w:themeColor="text1"/>
              </w:rPr>
            </w:pPr>
            <w:r w:rsidRPr="00F36CAE">
              <w:rPr>
                <w:rFonts w:ascii="Century Gothic" w:hAnsi="Century Gothic" w:cs="Times"/>
                <w:color w:val="000000" w:themeColor="text1"/>
                <w:sz w:val="16"/>
                <w:szCs w:val="16"/>
              </w:rPr>
              <w:t xml:space="preserve">Copyright </w:t>
            </w:r>
            <w:r w:rsidR="00D42E85" w:rsidRPr="00F36CAE">
              <w:rPr>
                <w:rFonts w:ascii="Century Gothic" w:hAnsi="Century Gothic" w:cs="Times"/>
                <w:color w:val="000000" w:themeColor="text1"/>
                <w:sz w:val="16"/>
                <w:szCs w:val="16"/>
              </w:rPr>
              <w:t>© 20</w:t>
            </w:r>
            <w:r w:rsidR="00471381" w:rsidRPr="00F36CAE">
              <w:rPr>
                <w:rFonts w:ascii="Century Gothic" w:hAnsi="Century Gothic" w:cs="Times"/>
                <w:color w:val="000000" w:themeColor="text1"/>
                <w:sz w:val="16"/>
                <w:szCs w:val="16"/>
                <w:lang w:val="id-ID"/>
              </w:rPr>
              <w:t>xx</w:t>
            </w:r>
            <w:r w:rsidR="00D42E85" w:rsidRPr="00F36CAE">
              <w:rPr>
                <w:rFonts w:ascii="Century Gothic" w:hAnsi="Century Gothic" w:cs="Times"/>
                <w:color w:val="000000" w:themeColor="text1"/>
                <w:sz w:val="16"/>
                <w:szCs w:val="16"/>
              </w:rPr>
              <w:t xml:space="preserve"> </w:t>
            </w:r>
            <w:r w:rsidR="00085D40" w:rsidRPr="00F36CAE">
              <w:rPr>
                <w:rFonts w:ascii="Century Gothic" w:hAnsi="Century Gothic" w:cs="Times"/>
                <w:color w:val="000000" w:themeColor="text1"/>
                <w:sz w:val="16"/>
                <w:szCs w:val="16"/>
              </w:rPr>
              <w:t>Author</w:t>
            </w:r>
            <w:r w:rsidR="00D42E85" w:rsidRPr="00F36CAE">
              <w:rPr>
                <w:rFonts w:ascii="Century Gothic" w:hAnsi="Century Gothic" w:cs="Times"/>
                <w:color w:val="000000" w:themeColor="text1"/>
                <w:sz w:val="16"/>
                <w:szCs w:val="16"/>
              </w:rPr>
              <w:t>. All rights reserved</w:t>
            </w:r>
          </w:p>
        </w:tc>
      </w:tr>
    </w:tbl>
    <w:p w14:paraId="180FE25F" w14:textId="77777777" w:rsidR="00D42E85" w:rsidRPr="00F36CAE" w:rsidRDefault="00D42E85" w:rsidP="00E34C0E">
      <w:pPr>
        <w:widowControl w:val="0"/>
        <w:autoSpaceDE w:val="0"/>
        <w:autoSpaceDN w:val="0"/>
        <w:adjustRightInd w:val="0"/>
        <w:spacing w:after="240"/>
        <w:rPr>
          <w:color w:val="000000" w:themeColor="text1"/>
          <w:sz w:val="20"/>
          <w:szCs w:val="20"/>
        </w:rPr>
        <w:sectPr w:rsidR="00D42E85" w:rsidRPr="00F36CAE"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35DFED38" w:rsidR="00E313A9" w:rsidRPr="00F36CAE" w:rsidRDefault="00E313A9" w:rsidP="00191B38">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color w:val="000000" w:themeColor="text1"/>
          <w:sz w:val="18"/>
          <w:szCs w:val="18"/>
        </w:rPr>
      </w:pPr>
      <w:r w:rsidRPr="00F36CAE">
        <w:rPr>
          <w:rFonts w:ascii="Century Gothic" w:hAnsi="Century Gothic"/>
          <w:color w:val="000000" w:themeColor="text1"/>
          <w:sz w:val="18"/>
          <w:szCs w:val="18"/>
        </w:rPr>
        <w:lastRenderedPageBreak/>
        <w:t>PENDAHULUAN</w:t>
      </w:r>
    </w:p>
    <w:p w14:paraId="731281F9" w14:textId="3E3D00E9" w:rsidR="00EF706F" w:rsidRPr="00F36CAE" w:rsidRDefault="00EF706F" w:rsidP="00EF706F">
      <w:pPr>
        <w:spacing w:after="200" w:line="276" w:lineRule="auto"/>
        <w:ind w:firstLine="426"/>
        <w:jc w:val="both"/>
        <w:rPr>
          <w:rFonts w:ascii="Century Gothic" w:hAnsi="Century Gothic"/>
          <w:color w:val="000000" w:themeColor="text1"/>
          <w:sz w:val="18"/>
          <w:szCs w:val="18"/>
        </w:rPr>
      </w:pPr>
      <w:r w:rsidRPr="00F36CAE">
        <w:rPr>
          <w:rFonts w:ascii="Century Gothic" w:hAnsi="Century Gothic"/>
          <w:color w:val="000000" w:themeColor="text1"/>
          <w:sz w:val="18"/>
          <w:szCs w:val="18"/>
          <w:lang w:val="id-ID"/>
        </w:rPr>
        <w:t xml:space="preserve">Ilmu Pengetahuan Alam (IPA) merupakan ilmu yang berkaitan dengan gejala-gejala alam dan kebendaan yang sistematis dan teratur, berupa kumpulan hasil observasi dan eksperimen serta berlaku umum. </w:t>
      </w:r>
      <w:r w:rsidRPr="00F36CAE">
        <w:rPr>
          <w:rFonts w:ascii="Century Gothic" w:hAnsi="Century Gothic"/>
          <w:color w:val="000000" w:themeColor="text1"/>
          <w:sz w:val="18"/>
          <w:szCs w:val="18"/>
        </w:rPr>
        <w:t xml:space="preserve">Observasi dan pengukuran merupakan kegiatan penting dalam penyelidikan IPA. Observasi atau pengamatan melibatkan penggunaan pancaindra sementara pengukuran perlu disertai pengunaan alat ukur yang sesuai. Pengukuran merupakan bagian dari pengamatan. Melalui kegiatan penyelidikan IPA yang dilakukan oleh </w:t>
      </w:r>
      <w:r w:rsidRPr="00F36CAE">
        <w:rPr>
          <w:rFonts w:ascii="Century Gothic" w:hAnsi="Century Gothic"/>
          <w:i/>
          <w:color w:val="000000" w:themeColor="text1"/>
          <w:sz w:val="18"/>
          <w:szCs w:val="18"/>
        </w:rPr>
        <w:t>scientist</w:t>
      </w:r>
      <w:r w:rsidRPr="00F36CAE">
        <w:rPr>
          <w:rFonts w:ascii="Century Gothic" w:hAnsi="Century Gothic"/>
          <w:color w:val="000000" w:themeColor="text1"/>
          <w:sz w:val="18"/>
          <w:szCs w:val="18"/>
        </w:rPr>
        <w:t xml:space="preserve"> atau para ilmuwan, IPA dapat berkembang dan diperolehnya sebuah temuan yang dapat digunakan untuk kesejahteraan manusia </w:t>
      </w:r>
      <w:r w:rsidR="00CD7734">
        <w:rPr>
          <w:rFonts w:ascii="Century Gothic" w:hAnsi="Century Gothic"/>
          <w:color w:val="000000" w:themeColor="text1"/>
          <w:sz w:val="18"/>
          <w:szCs w:val="18"/>
        </w:rPr>
        <w:fldChar w:fldCharType="begin" w:fldLock="1"/>
      </w:r>
      <w:r w:rsidR="00634338">
        <w:rPr>
          <w:rFonts w:ascii="Century Gothic" w:hAnsi="Century Gothic"/>
          <w:color w:val="000000" w:themeColor="text1"/>
          <w:sz w:val="18"/>
          <w:szCs w:val="18"/>
        </w:rPr>
        <w:instrText>ADDIN CSL_CITATION {"citationItems":[{"id":"ITEM-1","itemData":{"author":[{"dropping-particle":"","family":"Widodo, W., Rachmadiarti, F., dan Hidayati","given":"S.N.","non-dropping-particle":"","parse-names":false,"suffix":""}],"edition":"Edisi Revi","id":"ITEM-1","issued":{"date-parts":[["2017"]]},"publisher":"Kementerian Pendidikan dan Kebudayaan.","publisher-place":"Jakarta","title":"lmu Pengetahuan Alam untuk SMP/MTs Kelas VII Semester 1","type":"book"},"locator":"2","uris":["http://www.mendeley.com/documents/?uuid=886f34be-3b78-4600-b350-8bd114b78415"]}],"mendeley":{"formattedCitation":"(Widodo, W., Rachmadiarti, F., dan Hidayati, 2017, p. 2)","manualFormatting":"(Widodo, Rachmadiarti &amp; Hidayati, 2017, p. 2)","plainTextFormattedCitation":"(Widodo, W., Rachmadiarti, F., dan Hidayati, 2017, p. 2)","previouslyFormattedCitation":"(Widodo, W., Rachmadiarti, F., dan Hidayati, 2017, p. 2)"},"properties":{"noteIndex":0},"schema":"https://github.com/citation-style-language/schema/raw/master/csl-citation.json"}</w:instrText>
      </w:r>
      <w:r w:rsidR="00CD7734">
        <w:rPr>
          <w:rFonts w:ascii="Century Gothic" w:hAnsi="Century Gothic"/>
          <w:color w:val="000000" w:themeColor="text1"/>
          <w:sz w:val="18"/>
          <w:szCs w:val="18"/>
        </w:rPr>
        <w:fldChar w:fldCharType="separate"/>
      </w:r>
      <w:r w:rsidR="00CD7734" w:rsidRPr="00CD7734">
        <w:rPr>
          <w:rFonts w:ascii="Century Gothic" w:hAnsi="Century Gothic"/>
          <w:noProof/>
          <w:color w:val="000000" w:themeColor="text1"/>
          <w:sz w:val="18"/>
          <w:szCs w:val="18"/>
        </w:rPr>
        <w:t>(Widodo, Rachmadiarti</w:t>
      </w:r>
      <w:r w:rsidR="00CD7734">
        <w:rPr>
          <w:rFonts w:ascii="Century Gothic" w:hAnsi="Century Gothic"/>
          <w:noProof/>
          <w:color w:val="000000" w:themeColor="text1"/>
          <w:sz w:val="18"/>
          <w:szCs w:val="18"/>
        </w:rPr>
        <w:t xml:space="preserve"> &amp; </w:t>
      </w:r>
      <w:r w:rsidR="00CD7734" w:rsidRPr="00CD7734">
        <w:rPr>
          <w:rFonts w:ascii="Century Gothic" w:hAnsi="Century Gothic"/>
          <w:noProof/>
          <w:color w:val="000000" w:themeColor="text1"/>
          <w:sz w:val="18"/>
          <w:szCs w:val="18"/>
        </w:rPr>
        <w:t>Hidayati, 2017, p. 2)</w:t>
      </w:r>
      <w:r w:rsidR="00CD7734">
        <w:rPr>
          <w:rFonts w:ascii="Century Gothic" w:hAnsi="Century Gothic"/>
          <w:color w:val="000000" w:themeColor="text1"/>
          <w:sz w:val="18"/>
          <w:szCs w:val="18"/>
        </w:rPr>
        <w:fldChar w:fldCharType="end"/>
      </w:r>
      <w:r w:rsidRPr="00F36CAE">
        <w:rPr>
          <w:rFonts w:ascii="Century Gothic" w:hAnsi="Century Gothic"/>
          <w:color w:val="000000" w:themeColor="text1"/>
          <w:sz w:val="18"/>
          <w:szCs w:val="18"/>
        </w:rPr>
        <w:t>.</w:t>
      </w:r>
    </w:p>
    <w:p w14:paraId="0ABBC26B" w14:textId="6C79D8E3" w:rsidR="00604F18" w:rsidRPr="00F36CAE" w:rsidRDefault="00EF706F" w:rsidP="00604F18">
      <w:pPr>
        <w:spacing w:after="200" w:line="276" w:lineRule="auto"/>
        <w:ind w:firstLine="426"/>
        <w:jc w:val="both"/>
        <w:rPr>
          <w:rFonts w:ascii="Century Gothic" w:hAnsi="Century Gothic"/>
          <w:color w:val="000000" w:themeColor="text1"/>
          <w:sz w:val="18"/>
          <w:szCs w:val="18"/>
          <w:shd w:val="clear" w:color="auto" w:fill="FFFFFF"/>
          <w:lang w:val="id-ID"/>
        </w:rPr>
      </w:pPr>
      <w:r w:rsidRPr="00F36CAE">
        <w:rPr>
          <w:rFonts w:ascii="Century Gothic" w:hAnsi="Century Gothic"/>
          <w:color w:val="000000" w:themeColor="text1"/>
          <w:sz w:val="18"/>
          <w:szCs w:val="18"/>
        </w:rPr>
        <w:t xml:space="preserve">Keterampilan-keterampilan yang digunakan oleh para ilmuwan ketika bekerja dan melaksanakan penyelidikan dan penelitian ilmiah dinamakan sebagai keterampilan proses sains. Menurut </w:t>
      </w:r>
      <w:r w:rsidRPr="00634338">
        <w:rPr>
          <w:rFonts w:ascii="Century Gothic" w:hAnsi="Century Gothic"/>
          <w:color w:val="000000" w:themeColor="text1"/>
          <w:sz w:val="18"/>
          <w:szCs w:val="18"/>
        </w:rPr>
        <w:t xml:space="preserve">Abruscato </w:t>
      </w:r>
      <w:r w:rsidR="00634338" w:rsidRPr="00634338">
        <w:rPr>
          <w:rFonts w:ascii="Century Gothic" w:hAnsi="Century Gothic"/>
          <w:color w:val="000000" w:themeColor="text1"/>
          <w:sz w:val="18"/>
          <w:szCs w:val="18"/>
        </w:rPr>
        <w:fldChar w:fldCharType="begin" w:fldLock="1"/>
      </w:r>
      <w:r w:rsidR="00634338">
        <w:rPr>
          <w:rFonts w:ascii="Century Gothic" w:hAnsi="Century Gothic"/>
          <w:color w:val="000000" w:themeColor="text1"/>
          <w:sz w:val="18"/>
          <w:szCs w:val="18"/>
        </w:rPr>
        <w:instrText>ADDIN CSL_CITATION {"citationItems":[{"id":"ITEM-1","itemData":{"author":[{"dropping-particle":"","family":"Abruscato","given":"Joseph","non-dropping-particle":"","parse-names":false,"suffix":""}],"id":"ITEM-1","issued":{"date-parts":[["1992"]]},"publisher":"Allyn and Bacon","publisher-place":"Boston","title":"Teaching Children Science","type":"book"},"locator":"2","suppress-author":1,"uris":["http://www.mendeley.com/documents/?uuid=3a4f0ed4-364a-4a97-9829-31637bb085db"]}],"mendeley":{"formattedCitation":"(1992, p. 2)","plainTextFormattedCitation":"(1992, p. 2)","previouslyFormattedCitation":"(1992, p. 2)"},"properties":{"noteIndex":0},"schema":"https://github.com/citation-style-language/schema/raw/master/csl-citation.json"}</w:instrText>
      </w:r>
      <w:r w:rsidR="00634338" w:rsidRPr="00634338">
        <w:rPr>
          <w:rFonts w:ascii="Century Gothic" w:hAnsi="Century Gothic"/>
          <w:color w:val="000000" w:themeColor="text1"/>
          <w:sz w:val="18"/>
          <w:szCs w:val="18"/>
        </w:rPr>
        <w:fldChar w:fldCharType="separate"/>
      </w:r>
      <w:r w:rsidR="00634338" w:rsidRPr="00634338">
        <w:rPr>
          <w:rFonts w:ascii="Century Gothic" w:hAnsi="Century Gothic"/>
          <w:noProof/>
          <w:color w:val="000000" w:themeColor="text1"/>
          <w:sz w:val="18"/>
          <w:szCs w:val="18"/>
        </w:rPr>
        <w:t>(1992, p. 2)</w:t>
      </w:r>
      <w:r w:rsidR="00634338" w:rsidRPr="00634338">
        <w:rPr>
          <w:rFonts w:ascii="Century Gothic" w:hAnsi="Century Gothic"/>
          <w:color w:val="000000" w:themeColor="text1"/>
          <w:sz w:val="18"/>
          <w:szCs w:val="18"/>
        </w:rPr>
        <w:fldChar w:fldCharType="end"/>
      </w:r>
      <w:r w:rsidRPr="00634338">
        <w:rPr>
          <w:rFonts w:ascii="Century Gothic" w:hAnsi="Century Gothic"/>
          <w:color w:val="000000" w:themeColor="text1"/>
          <w:sz w:val="18"/>
          <w:szCs w:val="18"/>
        </w:rPr>
        <w:t>, keterampilan proses sains (KPS) atau Keterampilan Proses IPA (KPI) digolongkan menjadi dua</w:t>
      </w:r>
      <w:r w:rsidRPr="00F36CAE">
        <w:rPr>
          <w:rFonts w:ascii="Century Gothic" w:hAnsi="Century Gothic"/>
          <w:color w:val="000000" w:themeColor="text1"/>
          <w:sz w:val="18"/>
          <w:szCs w:val="18"/>
        </w:rPr>
        <w:t xml:space="preserve">, yaitu: </w:t>
      </w:r>
      <w:r w:rsidRPr="00F36CAE">
        <w:rPr>
          <w:rFonts w:ascii="Century Gothic" w:hAnsi="Century Gothic"/>
          <w:i/>
          <w:iCs/>
          <w:color w:val="000000" w:themeColor="text1"/>
          <w:sz w:val="18"/>
          <w:szCs w:val="18"/>
        </w:rPr>
        <w:t>Basic Skills</w:t>
      </w:r>
      <w:r w:rsidRPr="00F36CAE">
        <w:rPr>
          <w:rFonts w:ascii="Century Gothic" w:hAnsi="Century Gothic"/>
          <w:color w:val="000000" w:themeColor="text1"/>
          <w:sz w:val="18"/>
          <w:szCs w:val="18"/>
        </w:rPr>
        <w:t xml:space="preserve"> (keterampilan dasar) dan </w:t>
      </w:r>
      <w:r w:rsidRPr="00F36CAE">
        <w:rPr>
          <w:rFonts w:ascii="Century Gothic" w:hAnsi="Century Gothic"/>
          <w:i/>
          <w:iCs/>
          <w:color w:val="000000" w:themeColor="text1"/>
          <w:sz w:val="18"/>
          <w:szCs w:val="18"/>
        </w:rPr>
        <w:t>Integrated Skills</w:t>
      </w:r>
      <w:r w:rsidRPr="00F36CAE">
        <w:rPr>
          <w:rFonts w:ascii="Century Gothic" w:hAnsi="Century Gothic"/>
          <w:color w:val="000000" w:themeColor="text1"/>
          <w:sz w:val="18"/>
          <w:szCs w:val="18"/>
        </w:rPr>
        <w:t xml:space="preserve"> (keterampilan terpadu). Observasi merupakan bagian dari keterampilan proses sains (keterampilan dasar) yang perlu dikuasai dalam pembelajaran IPA di sekolah dasa</w:t>
      </w:r>
      <w:r w:rsidR="00634338">
        <w:rPr>
          <w:rFonts w:ascii="Century Gothic" w:hAnsi="Century Gothic"/>
          <w:color w:val="000000" w:themeColor="text1"/>
          <w:sz w:val="18"/>
          <w:szCs w:val="18"/>
        </w:rPr>
        <w:t>r</w:t>
      </w:r>
      <w:r w:rsidR="002C3CEC">
        <w:rPr>
          <w:rFonts w:ascii="Century Gothic" w:hAnsi="Century Gothic"/>
          <w:color w:val="000000" w:themeColor="text1"/>
          <w:sz w:val="18"/>
          <w:szCs w:val="18"/>
        </w:rPr>
        <w:t xml:space="preserve"> </w:t>
      </w:r>
      <w:r w:rsidR="002C3CEC">
        <w:rPr>
          <w:rFonts w:ascii="Century Gothic" w:hAnsi="Century Gothic"/>
          <w:color w:val="000000" w:themeColor="text1"/>
          <w:sz w:val="18"/>
          <w:szCs w:val="18"/>
        </w:rPr>
        <w:fldChar w:fldCharType="begin" w:fldLock="1"/>
      </w:r>
      <w:r w:rsidR="00A70882">
        <w:rPr>
          <w:rFonts w:ascii="Century Gothic" w:hAnsi="Century Gothic"/>
          <w:color w:val="000000" w:themeColor="text1"/>
          <w:sz w:val="18"/>
          <w:szCs w:val="18"/>
        </w:rPr>
        <w:instrText>ADDIN CSL_CITATION {"citationItems":[{"id":"ITEM-1","itemData":{"author":[{"dropping-particle":"","family":"Harlen","given":"W.","non-dropping-particle":"","parse-names":false,"suffix":""}],"edition":"2nd edn","id":"ITEM-1","issued":{"date-parts":[["1996"]]},"publisher":"Paul Chapman Publishing","publisher-place":"London","title":"Teaching and Learning Primary Science","type":"book"},"uris":["http://www.mendeley.com/documents/?uuid=b28ba610-daf8-411f-8719-3d5f4b6c49d5"]}],"mendeley":{"formattedCitation":"(Harlen, 1996)","plainTextFormattedCitation":"(Harlen, 1996)","previouslyFormattedCitation":"(Harlen, 1996)"},"properties":{"noteIndex":0},"schema":"https://github.com/citation-style-language/schema/raw/master/csl-citation.json"}</w:instrText>
      </w:r>
      <w:r w:rsidR="002C3CEC">
        <w:rPr>
          <w:rFonts w:ascii="Century Gothic" w:hAnsi="Century Gothic"/>
          <w:color w:val="000000" w:themeColor="text1"/>
          <w:sz w:val="18"/>
          <w:szCs w:val="18"/>
        </w:rPr>
        <w:fldChar w:fldCharType="separate"/>
      </w:r>
      <w:r w:rsidR="002C3CEC" w:rsidRPr="002C3CEC">
        <w:rPr>
          <w:rFonts w:ascii="Century Gothic" w:hAnsi="Century Gothic"/>
          <w:noProof/>
          <w:color w:val="000000" w:themeColor="text1"/>
          <w:sz w:val="18"/>
          <w:szCs w:val="18"/>
        </w:rPr>
        <w:t>(Harlen, 1996)</w:t>
      </w:r>
      <w:r w:rsidR="002C3CEC">
        <w:rPr>
          <w:rFonts w:ascii="Century Gothic" w:hAnsi="Century Gothic"/>
          <w:color w:val="000000" w:themeColor="text1"/>
          <w:sz w:val="18"/>
          <w:szCs w:val="18"/>
        </w:rPr>
        <w:fldChar w:fldCharType="end"/>
      </w:r>
      <w:r w:rsidR="00634338">
        <w:rPr>
          <w:rFonts w:ascii="Century Gothic" w:hAnsi="Century Gothic"/>
          <w:color w:val="000000" w:themeColor="text1"/>
          <w:sz w:val="18"/>
          <w:szCs w:val="18"/>
        </w:rPr>
        <w:t xml:space="preserve">. </w:t>
      </w:r>
      <w:r w:rsidRPr="00F36CAE">
        <w:rPr>
          <w:rFonts w:ascii="Century Gothic" w:hAnsi="Century Gothic"/>
          <w:color w:val="000000" w:themeColor="text1"/>
          <w:sz w:val="18"/>
          <w:szCs w:val="18"/>
        </w:rPr>
        <w:t>Keterampilan melakukan observasi merupakan keterampilan menggunakan pancaindra untuk memperoleh data atau informasi. Kemampuan melakukan observasi merupakan keterampilan yang paling dasar dalam sains, dan penting untuk mengembangkan keterampilan proses lainnya. Observasi dapat berupa observasi k</w:t>
      </w:r>
      <w:r w:rsidR="00876B81" w:rsidRPr="00F36CAE">
        <w:rPr>
          <w:rFonts w:ascii="Century Gothic" w:hAnsi="Century Gothic"/>
          <w:color w:val="000000" w:themeColor="text1"/>
          <w:sz w:val="18"/>
          <w:szCs w:val="18"/>
        </w:rPr>
        <w:t xml:space="preserve">ualitatif bila menggunakan alat </w:t>
      </w:r>
      <w:r w:rsidRPr="00F36CAE">
        <w:rPr>
          <w:rFonts w:ascii="Century Gothic" w:hAnsi="Century Gothic"/>
          <w:color w:val="000000" w:themeColor="text1"/>
          <w:sz w:val="18"/>
          <w:szCs w:val="18"/>
        </w:rPr>
        <w:t xml:space="preserve">indra untuk mendapatkan informasi hasilnya berupa pernyataan, dan observasi kuantitatif jika didasarkan hasil pengukuran menggunakan alat satuan ukuran standar tertentu hasilnya berupa angka </w:t>
      </w:r>
      <w:r w:rsidR="00D05603">
        <w:rPr>
          <w:rFonts w:ascii="Century Gothic" w:hAnsi="Century Gothic"/>
          <w:color w:val="000000" w:themeColor="text1"/>
          <w:sz w:val="18"/>
          <w:szCs w:val="18"/>
        </w:rPr>
        <w:fldChar w:fldCharType="begin" w:fldLock="1"/>
      </w:r>
      <w:r w:rsidR="00D05603">
        <w:rPr>
          <w:rFonts w:ascii="Century Gothic" w:hAnsi="Century Gothic"/>
          <w:color w:val="000000" w:themeColor="text1"/>
          <w:sz w:val="18"/>
          <w:szCs w:val="18"/>
        </w:rPr>
        <w:instrText>ADDIN CSL_CITATION {"citationItems":[{"id":"ITEM-1","itemData":{"author":[{"dropping-particle":"","family":"Bundu","given":"Patta","non-dropping-particle":"","parse-names":false,"suffix":""}],"id":"ITEM-1","issued":{"date-parts":[["2006"]]},"publisher":"Departemen Pendidikan Nasional. Direktorat Pendidikan Tinggi. Direktorat Ketenagaan","publisher-place":"Jakarta","title":"Penilaian Keterampilan Proses dan Sikap Ilmiah dalam Pembelajaran Sains – SD","type":"book"},"uris":["http://www.mendeley.com/documents/?uuid=88a4c349-b007-4b3e-a488-68c716268cfa"]}],"mendeley":{"formattedCitation":"(Bundu, 2006)","plainTextFormattedCitation":"(Bundu, 2006)","previouslyFormattedCitation":"(Bundu, 2006)"},"properties":{"noteIndex":0},"schema":"https://github.com/citation-style-language/schema/raw/master/csl-citation.json"}</w:instrText>
      </w:r>
      <w:r w:rsidR="00D05603">
        <w:rPr>
          <w:rFonts w:ascii="Century Gothic" w:hAnsi="Century Gothic"/>
          <w:color w:val="000000" w:themeColor="text1"/>
          <w:sz w:val="18"/>
          <w:szCs w:val="18"/>
        </w:rPr>
        <w:fldChar w:fldCharType="separate"/>
      </w:r>
      <w:r w:rsidR="00D05603" w:rsidRPr="00D05603">
        <w:rPr>
          <w:rFonts w:ascii="Century Gothic" w:hAnsi="Century Gothic"/>
          <w:noProof/>
          <w:color w:val="000000" w:themeColor="text1"/>
          <w:sz w:val="18"/>
          <w:szCs w:val="18"/>
        </w:rPr>
        <w:t>(Bundu, 2006)</w:t>
      </w:r>
      <w:r w:rsidR="00D05603">
        <w:rPr>
          <w:rFonts w:ascii="Century Gothic" w:hAnsi="Century Gothic"/>
          <w:color w:val="000000" w:themeColor="text1"/>
          <w:sz w:val="18"/>
          <w:szCs w:val="18"/>
        </w:rPr>
        <w:fldChar w:fldCharType="end"/>
      </w:r>
      <w:r w:rsidRPr="00F36CAE">
        <w:rPr>
          <w:rFonts w:ascii="Century Gothic" w:hAnsi="Century Gothic"/>
          <w:color w:val="000000" w:themeColor="text1"/>
          <w:sz w:val="18"/>
          <w:szCs w:val="18"/>
        </w:rPr>
        <w:t>. Mengukur adalah membandingkan sesuatu yang diukur dengan besaran sejenis yang ditetapkan sebagai satuan.</w:t>
      </w:r>
      <w:r w:rsidRPr="00F36CAE">
        <w:rPr>
          <w:rFonts w:ascii="Century Gothic" w:eastAsia="MyriadPro-Regular" w:hAnsi="Century Gothic"/>
          <w:bCs/>
          <w:color w:val="000000" w:themeColor="text1"/>
          <w:sz w:val="18"/>
          <w:szCs w:val="18"/>
        </w:rPr>
        <w:t xml:space="preserve"> </w:t>
      </w:r>
      <w:r w:rsidRPr="00F36CAE">
        <w:rPr>
          <w:rFonts w:ascii="Century Gothic" w:hAnsi="Century Gothic"/>
          <w:color w:val="000000" w:themeColor="text1"/>
          <w:sz w:val="18"/>
          <w:szCs w:val="18"/>
          <w:lang w:val="id-ID"/>
        </w:rPr>
        <w:t xml:space="preserve">Melalui penyelidikan ilmiah memberi peluang terjadinya akuisisi pengetahuan ilmiah dan keterampilan secara simultan oleh peserta didik dari kegiatan belajar IPA </w:t>
      </w:r>
      <w:r w:rsidR="00D05603">
        <w:rPr>
          <w:rFonts w:ascii="Century Gothic" w:hAnsi="Century Gothic"/>
          <w:color w:val="000000" w:themeColor="text1"/>
          <w:sz w:val="18"/>
          <w:szCs w:val="18"/>
          <w:lang w:val="id-ID"/>
        </w:rPr>
        <w:fldChar w:fldCharType="begin" w:fldLock="1"/>
      </w:r>
      <w:r w:rsidR="00740AE7">
        <w:rPr>
          <w:rFonts w:ascii="Century Gothic" w:hAnsi="Century Gothic"/>
          <w:color w:val="000000" w:themeColor="text1"/>
          <w:sz w:val="18"/>
          <w:szCs w:val="18"/>
          <w:lang w:val="id-ID"/>
        </w:rPr>
        <w:instrText>ADDIN CSL_CITATION {"citationItems":[{"id":"ITEM-1","itemData":{"ISSN":"2502-4515","abstract":"Kemampuan berpikir kritis belum pernah diukur dan difasilitasi pada proses pembelajaran. Tujuan penelitian ini yaitu: (1) menganalisis peningkatan kemampuan berpikir kritis, (2) mendeskripsikan peningkatan kemampuan berpikir kritis ditinjau dari keterampilan proses sains, dan (3) mendeskripsikan peningkatan kemampuan berpikir kritis ditinjau dari motivasi belajar. Jenis penelitian yaitu penelitian mixed methods, dengan strategi eksplanatoris sekuensial. Sampel penelitian ini yaitu peserta didik kelas V SD 1 Dersalam dan SD 1 Panjang. Pengumpulan data dilakukan dengan metode tes, observasi, wawancara dan dokumentasi. Hasil penelitian menunjukkan bahwa terdapat peningkatan kemampuan berpikir kritis melalui model PBL dengan outdoor learning. Keterampilan proses sains memiliki hubungan kuat dengan berpikir kritis. Peserta didik dengan keterampilan proses sains tinggi memiliki kemampuan berpikir kritis yang tinggi. Peserta didik dengan keterampilan proses sains sedang memiliki kemampuan berpikir kritis tinggi atau sedang. Peserta didik dengan keterampilan proses sains rendah memiliki kemampuan berpikir kritis sedang atau rendah. Motivasi belajar memiliki hubungan sangat kuat dengan berpikir kritis. Peserta didik dengan motivasi belajar tinggi memiliki kemampuan berpikir kritis yang tinggi. Peserta didik dengan motivasi belajar sedang, memiliki kemampuan berpikir kritis sedang. Peserta didik dengan motivasi belajar rendah, memiliki kemampuan berpikir kritis rendah.","author":[{"dropping-particle":"","family":"Nugraha","given":"Arief Juang","non-dropping-particle":"","parse-names":false,"suffix":""},{"dropping-particle":"","family":"Suyitno","given":"Hardi","non-dropping-particle":"","parse-names":false,"suffix":""},{"dropping-particle":"","family":"Susilaningsih","given":"Endang","non-dropping-particle":"","parse-names":false,"suffix":""}],"container-title":"Journal of Primary Education","id":"ITEM-1","issue":"1","issued":{"date-parts":[["2017"]]},"page":"35-43","title":"Analisis Kemampuan Berpikir Kritis Ditinjau dari Keterampilan Proses Sains dan Motivasi Belajar melalui Model PBL","type":"article-journal","volume":"6"},"uris":["http://www.mendeley.com/documents/?uuid=57601426-ca0f-4ef1-a9a8-0ba63eb17458"]}],"mendeley":{"formattedCitation":"(Nugraha et al., 2017)","plainTextFormattedCitation":"(Nugraha et al., 2017)","previouslyFormattedCitation":"(Nugraha et al., 2017)"},"properties":{"noteIndex":0},"schema":"https://github.com/citation-style-language/schema/raw/master/csl-citation.json"}</w:instrText>
      </w:r>
      <w:r w:rsidR="00D05603">
        <w:rPr>
          <w:rFonts w:ascii="Century Gothic" w:hAnsi="Century Gothic"/>
          <w:color w:val="000000" w:themeColor="text1"/>
          <w:sz w:val="18"/>
          <w:szCs w:val="18"/>
          <w:lang w:val="id-ID"/>
        </w:rPr>
        <w:fldChar w:fldCharType="separate"/>
      </w:r>
      <w:r w:rsidR="00D05603" w:rsidRPr="00D05603">
        <w:rPr>
          <w:rFonts w:ascii="Century Gothic" w:hAnsi="Century Gothic"/>
          <w:noProof/>
          <w:color w:val="000000" w:themeColor="text1"/>
          <w:sz w:val="18"/>
          <w:szCs w:val="18"/>
          <w:lang w:val="id-ID"/>
        </w:rPr>
        <w:t>(Nugraha et al., 2017)</w:t>
      </w:r>
      <w:r w:rsidR="00D05603">
        <w:rPr>
          <w:rFonts w:ascii="Century Gothic" w:hAnsi="Century Gothic"/>
          <w:color w:val="000000" w:themeColor="text1"/>
          <w:sz w:val="18"/>
          <w:szCs w:val="18"/>
          <w:lang w:val="id-ID"/>
        </w:rPr>
        <w:fldChar w:fldCharType="end"/>
      </w:r>
      <w:r w:rsidRPr="00F36CAE">
        <w:rPr>
          <w:rFonts w:ascii="Century Gothic" w:hAnsi="Century Gothic"/>
          <w:color w:val="000000" w:themeColor="text1"/>
          <w:sz w:val="18"/>
          <w:szCs w:val="18"/>
          <w:shd w:val="clear" w:color="auto" w:fill="FFFFFF"/>
          <w:lang w:val="id-ID"/>
        </w:rPr>
        <w:t xml:space="preserve">. </w:t>
      </w:r>
    </w:p>
    <w:p w14:paraId="470BC497" w14:textId="0ADE38EF" w:rsidR="00604F18" w:rsidRPr="00F36CAE" w:rsidRDefault="00EF706F" w:rsidP="00604F18">
      <w:pPr>
        <w:spacing w:after="200" w:line="276" w:lineRule="auto"/>
        <w:ind w:firstLine="426"/>
        <w:jc w:val="both"/>
        <w:rPr>
          <w:rFonts w:ascii="Century Gothic" w:hAnsi="Century Gothic"/>
          <w:color w:val="000000" w:themeColor="text1"/>
          <w:sz w:val="18"/>
          <w:szCs w:val="18"/>
          <w:lang w:val="en-ID"/>
        </w:rPr>
      </w:pPr>
      <w:r w:rsidRPr="006A46CB">
        <w:rPr>
          <w:rFonts w:ascii="Century Gothic" w:hAnsi="Century Gothic"/>
          <w:color w:val="000000" w:themeColor="text1"/>
          <w:sz w:val="18"/>
          <w:szCs w:val="18"/>
          <w:lang w:val="id-ID"/>
        </w:rPr>
        <w:t>Pembelajaran IPA merupak</w:t>
      </w:r>
      <w:r w:rsidR="005D4B07" w:rsidRPr="006A46CB">
        <w:rPr>
          <w:rFonts w:ascii="Century Gothic" w:hAnsi="Century Gothic"/>
          <w:color w:val="000000" w:themeColor="text1"/>
          <w:sz w:val="18"/>
          <w:szCs w:val="18"/>
          <w:lang w:val="id-ID"/>
        </w:rPr>
        <w:t>an upaya guru dalam membelajar</w:t>
      </w:r>
      <w:r w:rsidRPr="006A46CB">
        <w:rPr>
          <w:rFonts w:ascii="Century Gothic" w:hAnsi="Century Gothic"/>
          <w:color w:val="000000" w:themeColor="text1"/>
          <w:sz w:val="18"/>
          <w:szCs w:val="18"/>
          <w:lang w:val="id-ID"/>
        </w:rPr>
        <w:t xml:space="preserve">kan peserta didik melalui penerapan berbagai model pembelajaran yang dipandang sesuai dengan karakteristik anak sekolah dasar (MI/SD). </w:t>
      </w:r>
      <w:r w:rsidRPr="00F36CAE">
        <w:rPr>
          <w:rFonts w:ascii="Century Gothic" w:hAnsi="Century Gothic"/>
          <w:color w:val="000000" w:themeColor="text1"/>
          <w:sz w:val="18"/>
          <w:szCs w:val="18"/>
        </w:rPr>
        <w:t xml:space="preserve">Oleh karena itu, guru perlu melatih keterampilan-keterampilan proses IPA yang dimodifikasi sesuai tahap perkembangan kognitif anak </w:t>
      </w:r>
      <w:r w:rsidR="00740AE7">
        <w:rPr>
          <w:rFonts w:ascii="Century Gothic" w:hAnsi="Century Gothic"/>
          <w:color w:val="000000" w:themeColor="text1"/>
          <w:sz w:val="18"/>
          <w:szCs w:val="18"/>
        </w:rPr>
        <w:fldChar w:fldCharType="begin" w:fldLock="1"/>
      </w:r>
      <w:r w:rsidR="00740AE7">
        <w:rPr>
          <w:rFonts w:ascii="Century Gothic" w:hAnsi="Century Gothic"/>
          <w:color w:val="000000" w:themeColor="text1"/>
          <w:sz w:val="18"/>
          <w:szCs w:val="18"/>
        </w:rPr>
        <w:instrText>ADDIN CSL_CITATION {"citationItems":[{"id":"ITEM-1","itemData":{"author":[{"dropping-particle":"","family":"Djumhana","given":"Nana","non-dropping-particle":"","parse-names":false,"suffix":""}],"id":"ITEM-1","issued":{"date-parts":[["2009"]]},"publisher":"Direktorat Jenderal Pendidikan Islam Departemen Agama Republik Indonesia. Program Peningkatan Kualifikasi Guru Madrasah dan Guru Pendidikan Agama Islam pada Sekolah","publisher-place":"Jakarta","title":"Pembelajaran Ilmu Pengetahuan Alam","type":"book"},"uris":["http://www.mendeley.com/documents/?uuid=05a827cb-43e2-47e2-9d4d-b8c062f6ead6"]}],"mendeley":{"formattedCitation":"(Djumhana, 2009)","plainTextFormattedCitation":"(Djumhana, 2009)","previouslyFormattedCitation":"(Djumhana, 2009)"},"properties":{"noteIndex":0},"schema":"https://github.com/citation-style-language/schema/raw/master/csl-citation.json"}</w:instrText>
      </w:r>
      <w:r w:rsidR="00740AE7">
        <w:rPr>
          <w:rFonts w:ascii="Century Gothic" w:hAnsi="Century Gothic"/>
          <w:color w:val="000000" w:themeColor="text1"/>
          <w:sz w:val="18"/>
          <w:szCs w:val="18"/>
        </w:rPr>
        <w:fldChar w:fldCharType="separate"/>
      </w:r>
      <w:r w:rsidR="00740AE7" w:rsidRPr="00740AE7">
        <w:rPr>
          <w:rFonts w:ascii="Century Gothic" w:hAnsi="Century Gothic"/>
          <w:noProof/>
          <w:color w:val="000000" w:themeColor="text1"/>
          <w:sz w:val="18"/>
          <w:szCs w:val="18"/>
        </w:rPr>
        <w:t>(Djumhana, 2009)</w:t>
      </w:r>
      <w:r w:rsidR="00740AE7">
        <w:rPr>
          <w:rFonts w:ascii="Century Gothic" w:hAnsi="Century Gothic"/>
          <w:color w:val="000000" w:themeColor="text1"/>
          <w:sz w:val="18"/>
          <w:szCs w:val="18"/>
        </w:rPr>
        <w:fldChar w:fldCharType="end"/>
      </w:r>
      <w:r w:rsidRPr="00F36CAE">
        <w:rPr>
          <w:rFonts w:ascii="Century Gothic" w:hAnsi="Century Gothic"/>
          <w:color w:val="000000" w:themeColor="text1"/>
          <w:sz w:val="18"/>
          <w:szCs w:val="18"/>
        </w:rPr>
        <w:t xml:space="preserve">. Keterampilan observasi dan pengukuran serta menemukan hubungan-hubungan yang diamati secara sistematis merupakan bagian dari keterampilan belajar sepanjang hayat yang bermanfaat dalam mempelajari ilmu lain dan kehidupan sehari-hari. Sehingga, pembelajaran yang memfasilitasi kebutuhan belajar peserta didik dapat mewujudkan pembelajaran yang berkualitas </w:t>
      </w:r>
      <w:r w:rsidR="00740AE7">
        <w:rPr>
          <w:rFonts w:ascii="Century Gothic" w:hAnsi="Century Gothic"/>
          <w:color w:val="000000" w:themeColor="text1"/>
          <w:sz w:val="18"/>
          <w:szCs w:val="18"/>
        </w:rPr>
        <w:fldChar w:fldCharType="begin" w:fldLock="1"/>
      </w:r>
      <w:r w:rsidR="00740AE7">
        <w:rPr>
          <w:rFonts w:ascii="Century Gothic" w:hAnsi="Century Gothic"/>
          <w:color w:val="000000" w:themeColor="text1"/>
          <w:sz w:val="18"/>
          <w:szCs w:val="18"/>
        </w:rPr>
        <w:instrText>ADDIN CSL_CITATION {"citationItems":[{"id":"ITEM-1","itemData":{"abstract":"This study aims to (1) analyze teachers</w:instrText>
      </w:r>
      <w:r w:rsidR="00740AE7">
        <w:rPr>
          <w:rFonts w:ascii="Arial" w:hAnsi="Arial" w:cs="Arial"/>
          <w:color w:val="000000" w:themeColor="text1"/>
          <w:sz w:val="18"/>
          <w:szCs w:val="18"/>
        </w:rPr>
        <w:instrText>‟</w:instrText>
      </w:r>
      <w:r w:rsidR="00740AE7">
        <w:rPr>
          <w:rFonts w:ascii="Century Gothic" w:hAnsi="Century Gothic"/>
          <w:color w:val="000000" w:themeColor="text1"/>
          <w:sz w:val="18"/>
          <w:szCs w:val="18"/>
        </w:rPr>
        <w:instrText xml:space="preserve"> lesson plans in developing students' creative thinking skills at Madrasah Ibtidaiyah (MI – Islamic Primary School), and (2) investigate the obstacles faced by teachers in carrying out assessments of learning outcomes that develop students' creative thinking skills at science subjects. This research uses a descriptive method. The research subjects consisted of 3 teachers and 4 (2 boys and 2 girls) fourth grade students at the Integrated Islamic School (Madrasah Ibtidaiyah Terpadu - MIT) As-Salam Ambon in the even semester of Academic Year 2021/2022. The research instruments consisted of lesson plan analysis sheets, observation sheets, interview guidelines, and documentation. Lesson plan analysis was conducted using an assessment rubric, and observation data related to the emergence of 13 indicators of creative thinking during classroom instruction are then summarized in a table of frequency, average, and percentage. The results of the study show that the emergence of creative thinking indicators is 9 (69.23%) in Teacher 1's lesson plan, 11 (84.62%) in Teacher 2</w:instrText>
      </w:r>
      <w:r w:rsidR="00740AE7">
        <w:rPr>
          <w:rFonts w:ascii="Arial" w:hAnsi="Arial" w:cs="Arial"/>
          <w:color w:val="000000" w:themeColor="text1"/>
          <w:sz w:val="18"/>
          <w:szCs w:val="18"/>
        </w:rPr>
        <w:instrText>‟</w:instrText>
      </w:r>
      <w:r w:rsidR="00740AE7">
        <w:rPr>
          <w:rFonts w:ascii="Century Gothic" w:hAnsi="Century Gothic"/>
          <w:color w:val="000000" w:themeColor="text1"/>
          <w:sz w:val="18"/>
          <w:szCs w:val="18"/>
        </w:rPr>
        <w:instrText>s plan, and 12 (92.31%) in Teacher 3's plan. The average emergence of creative thinking indicators is 10.67 (82.07%), classified as good. There is a match between the lesson plans developed by the teachers and the indicators of creative thinking. The suitability of the content of the lesson plans is also seen from the implementation and assessment, with an average percentage of learning implementation of 96.43% classified as very good. The obstacles faced by teachers are limited time of classroom instruction and the application of an assessment that contains three domains at once. From these results, it is suggested to strengthen teachers' skill in developing lesson plans through similar","author":[{"dropping-particle":"","family":"Syafit","given":"Mohd","non-dropping-particle":"","parse-names":false,"suffix":""},{"dropping-particle":"","family":"Banawi","given":"Anasufi","non-dropping-particle":"","parse-names":false,"suffix":""},{"dropping-particle":"","family":"Nurjanah","given":"Siti","non-dropping-particle":"","parse-names":false,"suffix":""}],"container-title":"Journal of Primary Education","id":"ITEM-1","issue":"2","issued":{"date-parts":[["2022"]]},"page":"147-157","title":"Analisis Indikator Proses Berpikir Kreatif dalam Rencana Pelaksanaan Pembelajaran (RPP) IPA di Kelas IV Madrasah","type":"article-journal","volume":"5"},"uris":["http://www.mendeley.com/documents/?uuid=79dc1740-4f23-4c34-86ce-595f8fe229ae"]}],"mendeley":{"formattedCitation":"(Syafit et al., 2022)","plainTextFormattedCitation":"(Syafit et al., 2022)","previouslyFormattedCitation":"(Syafit et al., 2022)"},"properties":{"noteIndex":0},"schema":"https://github.com/citation-style-language/schema/raw/master/csl-citation.json"}</w:instrText>
      </w:r>
      <w:r w:rsidR="00740AE7">
        <w:rPr>
          <w:rFonts w:ascii="Century Gothic" w:hAnsi="Century Gothic"/>
          <w:color w:val="000000" w:themeColor="text1"/>
          <w:sz w:val="18"/>
          <w:szCs w:val="18"/>
        </w:rPr>
        <w:fldChar w:fldCharType="separate"/>
      </w:r>
      <w:r w:rsidR="00740AE7" w:rsidRPr="00740AE7">
        <w:rPr>
          <w:rFonts w:ascii="Century Gothic" w:hAnsi="Century Gothic"/>
          <w:noProof/>
          <w:color w:val="000000" w:themeColor="text1"/>
          <w:sz w:val="18"/>
          <w:szCs w:val="18"/>
        </w:rPr>
        <w:t>(Syafit et al., 2022)</w:t>
      </w:r>
      <w:r w:rsidR="00740AE7">
        <w:rPr>
          <w:rFonts w:ascii="Century Gothic" w:hAnsi="Century Gothic"/>
          <w:color w:val="000000" w:themeColor="text1"/>
          <w:sz w:val="18"/>
          <w:szCs w:val="18"/>
        </w:rPr>
        <w:fldChar w:fldCharType="end"/>
      </w:r>
      <w:r w:rsidRPr="00F36CAE">
        <w:rPr>
          <w:rFonts w:ascii="Century Gothic" w:hAnsi="Century Gothic"/>
          <w:color w:val="000000" w:themeColor="text1"/>
          <w:sz w:val="18"/>
          <w:szCs w:val="18"/>
        </w:rPr>
        <w:t>. Agar terwujud guru yang unggul, guru mesti memiliki keterampilan</w:t>
      </w:r>
      <w:r w:rsidR="00740AE7">
        <w:rPr>
          <w:rFonts w:ascii="Century Gothic" w:hAnsi="Century Gothic"/>
          <w:color w:val="000000" w:themeColor="text1"/>
          <w:sz w:val="18"/>
          <w:szCs w:val="18"/>
        </w:rPr>
        <w:t xml:space="preserve"> </w:t>
      </w:r>
      <w:r w:rsidR="00740AE7">
        <w:rPr>
          <w:rFonts w:ascii="Century Gothic" w:hAnsi="Century Gothic"/>
          <w:color w:val="000000" w:themeColor="text1"/>
          <w:sz w:val="18"/>
          <w:szCs w:val="18"/>
        </w:rPr>
        <w:fldChar w:fldCharType="begin" w:fldLock="1"/>
      </w:r>
      <w:r w:rsidR="00212595">
        <w:rPr>
          <w:rFonts w:ascii="Century Gothic" w:hAnsi="Century Gothic"/>
          <w:color w:val="000000" w:themeColor="text1"/>
          <w:sz w:val="18"/>
          <w:szCs w:val="18"/>
        </w:rPr>
        <w:instrText>ADDIN CSL_CITATION {"citationItems":[{"id":"ITEM-1","itemData":{"DOI":"10.3102/0013189X033008003","ISSN":"0013189X","abstract":"Teacher professional development is essential to efforts to improve our schools. This article maps the terrain of research on this important topic. It first provides an overview of what we have learned as a field, about effective professional development programs and their impact on teacher learning. It then suggests some important directions and strategies for extending our knowledge into new territory of questions not yet explored. © 2004, Sage Publications. All rights reserved.","author":[{"dropping-particle":"","family":"Borko","given":"Hilda","non-dropping-particle":"","parse-names":false,"suffix":""}],"container-title":"Educational Researcher","id":"ITEM-1","issue":"8","issued":{"date-parts":[["2004"]]},"page":"3-15","title":"Professional Development and Teacher Learning: Mapping the Terrain","type":"article-journal","volume":"33"},"uris":["http://www.mendeley.com/documents/?uuid=1d8c0968-8a87-4ccb-b508-4e21c07e755c"]}],"mendeley":{"formattedCitation":"(Borko, 2004)","plainTextFormattedCitation":"(Borko, 2004)","previouslyFormattedCitation":"(Borko, 2004)"},"properties":{"noteIndex":0},"schema":"https://github.com/citation-style-language/schema/raw/master/csl-citation.json"}</w:instrText>
      </w:r>
      <w:r w:rsidR="00740AE7">
        <w:rPr>
          <w:rFonts w:ascii="Century Gothic" w:hAnsi="Century Gothic"/>
          <w:color w:val="000000" w:themeColor="text1"/>
          <w:sz w:val="18"/>
          <w:szCs w:val="18"/>
        </w:rPr>
        <w:fldChar w:fldCharType="separate"/>
      </w:r>
      <w:r w:rsidR="00740AE7" w:rsidRPr="00740AE7">
        <w:rPr>
          <w:rFonts w:ascii="Century Gothic" w:hAnsi="Century Gothic"/>
          <w:noProof/>
          <w:color w:val="000000" w:themeColor="text1"/>
          <w:sz w:val="18"/>
          <w:szCs w:val="18"/>
        </w:rPr>
        <w:t>(Borko, 2004)</w:t>
      </w:r>
      <w:r w:rsidR="00740AE7">
        <w:rPr>
          <w:rFonts w:ascii="Century Gothic" w:hAnsi="Century Gothic"/>
          <w:color w:val="000000" w:themeColor="text1"/>
          <w:sz w:val="18"/>
          <w:szCs w:val="18"/>
        </w:rPr>
        <w:fldChar w:fldCharType="end"/>
      </w:r>
      <w:r w:rsidRPr="00F36CAE">
        <w:rPr>
          <w:rFonts w:ascii="Century Gothic" w:hAnsi="Century Gothic"/>
          <w:color w:val="000000" w:themeColor="text1"/>
          <w:sz w:val="18"/>
          <w:szCs w:val="18"/>
        </w:rPr>
        <w:t xml:space="preserve">. </w:t>
      </w:r>
      <w:r w:rsidRPr="00F36CAE">
        <w:rPr>
          <w:rFonts w:ascii="Century Gothic" w:hAnsi="Century Gothic"/>
          <w:color w:val="000000" w:themeColor="text1"/>
          <w:sz w:val="18"/>
          <w:szCs w:val="18"/>
          <w:lang w:val="en-ID"/>
        </w:rPr>
        <w:t>Dalam mengajar IPA, guru harus terlebih dahulu memiliki pemahaman tentang materi yang diajarkan.</w:t>
      </w:r>
    </w:p>
    <w:p w14:paraId="1585321E" w14:textId="0B51DF79" w:rsidR="00604F18" w:rsidRPr="00B50425" w:rsidRDefault="00D270D1" w:rsidP="00604F18">
      <w:pPr>
        <w:spacing w:after="200" w:line="276" w:lineRule="auto"/>
        <w:ind w:firstLine="426"/>
        <w:jc w:val="both"/>
        <w:rPr>
          <w:rFonts w:ascii="Century Gothic" w:hAnsi="Century Gothic"/>
          <w:color w:val="000000" w:themeColor="text1"/>
          <w:sz w:val="18"/>
          <w:szCs w:val="18"/>
        </w:rPr>
      </w:pPr>
      <w:r w:rsidRPr="00B50425">
        <w:rPr>
          <w:rFonts w:ascii="Century Gothic" w:hAnsi="Century Gothic"/>
          <w:bCs/>
          <w:color w:val="000000" w:themeColor="text1"/>
          <w:sz w:val="18"/>
          <w:szCs w:val="18"/>
          <w:lang w:val="id-ID"/>
        </w:rPr>
        <w:t xml:space="preserve">Namun, </w:t>
      </w:r>
      <w:r w:rsidRPr="00B50425">
        <w:rPr>
          <w:rFonts w:ascii="Century Gothic" w:hAnsi="Century Gothic"/>
          <w:bCs/>
          <w:sz w:val="18"/>
          <w:szCs w:val="18"/>
        </w:rPr>
        <w:t xml:space="preserve">belum semua guru memahami observasi dalam pembelajaran IPA dan terampil menggunakan alat ukur yang sesuai dalam pengukuran. Padahal guru sebagai orang pertama yang memberikan kesempatan peserta didik untuk menggunakan keterampilan proses sains dalam menangani setiap materi dan fenomena dalam pembelajaran. </w:t>
      </w:r>
      <w:r w:rsidR="00B33A6D" w:rsidRPr="00B50425">
        <w:rPr>
          <w:rFonts w:ascii="Century Gothic" w:hAnsi="Century Gothic"/>
          <w:bCs/>
          <w:color w:val="000000" w:themeColor="text1"/>
          <w:sz w:val="18"/>
          <w:szCs w:val="18"/>
        </w:rPr>
        <w:t>Hal ini sejalan dengan s</w:t>
      </w:r>
      <w:r w:rsidR="00EF706F" w:rsidRPr="00B50425">
        <w:rPr>
          <w:rFonts w:ascii="Century Gothic" w:hAnsi="Century Gothic"/>
          <w:bCs/>
          <w:color w:val="000000" w:themeColor="text1"/>
          <w:sz w:val="18"/>
          <w:szCs w:val="18"/>
        </w:rPr>
        <w:t xml:space="preserve">ebuah survei Depdiknas </w:t>
      </w:r>
      <w:r w:rsidR="00212595" w:rsidRPr="00B50425">
        <w:rPr>
          <w:rFonts w:ascii="Century Gothic" w:hAnsi="Century Gothic"/>
          <w:bCs/>
          <w:color w:val="000000" w:themeColor="text1"/>
          <w:sz w:val="18"/>
          <w:szCs w:val="18"/>
        </w:rPr>
        <w:fldChar w:fldCharType="begin" w:fldLock="1"/>
      </w:r>
      <w:r w:rsidR="00212595" w:rsidRPr="00B50425">
        <w:rPr>
          <w:rFonts w:ascii="Century Gothic" w:hAnsi="Century Gothic"/>
          <w:bCs/>
          <w:color w:val="000000" w:themeColor="text1"/>
          <w:sz w:val="18"/>
          <w:szCs w:val="18"/>
        </w:rPr>
        <w:instrText>ADDIN CSL_CITATION {"citationItems":[{"id":"ITEM-1","itemData":{"author":[{"dropping-particle":"","family":"Depdiknas","given":"","non-dropping-particle":"","parse-names":false,"suffix":""}],"id":"ITEM-1","issued":{"date-parts":[["2007"]]},"publisher":"Pusat Kurikulum Badan Penelitian dan Pengembangan Depdiknas","publisher-place":"Jakarta","title":"Naskah Akademik Kajian Kebijakan Kurikulum Mata Pelajaran IPA","type":"book"},"suppress-author":1,"uris":["http://www.mendeley.com/documents/?uuid=29ff1313-9cfa-442c-b097-81ac9beaa970"]}],"mendeley":{"formattedCitation":"(2007)","plainTextFormattedCitation":"(2007)","previouslyFormattedCitation":"(2007)"},"properties":{"noteIndex":0},"schema":"https://github.com/citation-style-language/schema/raw/master/csl-citation.json"}</w:instrText>
      </w:r>
      <w:r w:rsidR="00212595" w:rsidRPr="00B50425">
        <w:rPr>
          <w:rFonts w:ascii="Century Gothic" w:hAnsi="Century Gothic"/>
          <w:bCs/>
          <w:color w:val="000000" w:themeColor="text1"/>
          <w:sz w:val="18"/>
          <w:szCs w:val="18"/>
        </w:rPr>
        <w:fldChar w:fldCharType="separate"/>
      </w:r>
      <w:r w:rsidR="00212595" w:rsidRPr="00B50425">
        <w:rPr>
          <w:rFonts w:ascii="Century Gothic" w:hAnsi="Century Gothic"/>
          <w:bCs/>
          <w:noProof/>
          <w:color w:val="000000" w:themeColor="text1"/>
          <w:sz w:val="18"/>
          <w:szCs w:val="18"/>
        </w:rPr>
        <w:t>(2007)</w:t>
      </w:r>
      <w:r w:rsidR="00212595" w:rsidRPr="00B50425">
        <w:rPr>
          <w:rFonts w:ascii="Century Gothic" w:hAnsi="Century Gothic"/>
          <w:bCs/>
          <w:color w:val="000000" w:themeColor="text1"/>
          <w:sz w:val="18"/>
          <w:szCs w:val="18"/>
        </w:rPr>
        <w:fldChar w:fldCharType="end"/>
      </w:r>
      <w:r w:rsidR="00EF706F" w:rsidRPr="00B50425">
        <w:rPr>
          <w:rFonts w:ascii="Century Gothic" w:hAnsi="Century Gothic"/>
          <w:bCs/>
          <w:color w:val="FF0000"/>
          <w:sz w:val="18"/>
          <w:szCs w:val="18"/>
        </w:rPr>
        <w:t xml:space="preserve"> </w:t>
      </w:r>
      <w:r w:rsidR="00EF706F" w:rsidRPr="00B50425">
        <w:rPr>
          <w:rFonts w:ascii="Century Gothic" w:hAnsi="Century Gothic"/>
          <w:bCs/>
          <w:color w:val="000000" w:themeColor="text1"/>
          <w:sz w:val="18"/>
          <w:szCs w:val="18"/>
        </w:rPr>
        <w:t>menunjukkan bahwa sikap ilmiah dan keterampilan proses sains belum dilatihkan secara optimal oleh guru dalam pembelajaran. Sebesar 65% guru IPA SMP mengalami kesulitan mengajarkan materi alat ukur dan pengukuran</w:t>
      </w:r>
      <w:r w:rsidR="00212595" w:rsidRPr="00B50425">
        <w:rPr>
          <w:rFonts w:ascii="Century Gothic" w:hAnsi="Century Gothic"/>
          <w:bCs/>
          <w:color w:val="000000" w:themeColor="text1"/>
          <w:sz w:val="18"/>
          <w:szCs w:val="18"/>
        </w:rPr>
        <w:t xml:space="preserve"> </w:t>
      </w:r>
      <w:r w:rsidR="00212595" w:rsidRPr="00B50425">
        <w:rPr>
          <w:rFonts w:ascii="Century Gothic" w:hAnsi="Century Gothic"/>
          <w:bCs/>
          <w:color w:val="000000" w:themeColor="text1"/>
          <w:sz w:val="18"/>
          <w:szCs w:val="18"/>
        </w:rPr>
        <w:fldChar w:fldCharType="begin" w:fldLock="1"/>
      </w:r>
      <w:r w:rsidR="00A432DE" w:rsidRPr="00B50425">
        <w:rPr>
          <w:rFonts w:ascii="Century Gothic" w:hAnsi="Century Gothic"/>
          <w:bCs/>
          <w:color w:val="000000" w:themeColor="text1"/>
          <w:sz w:val="18"/>
          <w:szCs w:val="18"/>
        </w:rPr>
        <w:instrText>ADDIN CSL_CITATION {"citationItems":[{"id":"ITEM-1","itemData":{"DOI":"10.26740/ja.v1n1.p18-24","ISSN":"2460-5514","abstract":"Pembelajaran IPA berbasis kurikulum 2013 sangat identik dengan kegiatan pengamatan dan eksperimen. Pada fase pendahuluan, media pembelajaran diperlukan untuk memotivasi siswa. Beberapa alat pengukuran dalam fisika yang sering digunakan dalam kelas, sebagai contoh jangka sorong dan multimeter analog. Berdasarkan pada kegiatan Pengabdian Kepada Masyarakat (PKM) yang didanai oleh BOPTN tahun 2013, pada SMP PGRI 1 Buduran Sidoarjo, sekitar 65% guru-guru di SMP PGRI Sidoarjo mengalami kesulitan dalam mengajarkan materi alat ukur dan pengukuran di Fisika. Dengan mempertimbangkan hasil PKM sebelumnya, diputuskan untuk mengembangkan media guna membantu proses belajar mengajar dengan membuat poster dari jangka sorong dan multimeter analog. Setelah kegiatan PKM selesai, terdapat beberapa respon terhadap aktivitas PKM. Lebih dari 75% peserta setuju bahwa poster yang dibuat oleh tim PKM menyajikan kompetensi utama dalam kurikulim 2013 dengan baik dan mengembangkan pengetahuan guru sebagai peserta. Peserta juga memberikan respon bahwa poster tersebut merupakan media kreatif dalam kegiatan belajar mengajar, sederhana tetapi mengandung banyak informasi. Lebih jauh, poster juga memiliki nilai ekonomis. Sekitar 80% peserta mengatakan bahwa poster sangat membantu dalam kegiatan belajar mengajar. Respon lain yang berhubungan dengan gambar dan performa, 63% peserta mengatakan bahwa setiap poster memiliki gambar yang jelas dan 60% peserta mengatakan bahwa poster tersebut sangat menarik.","author":[{"dropping-particle":"","family":"Rohmawati","given":"Lydia","non-dropping-particle":"","parse-names":false,"suffix":""},{"dropping-particle":"","family":"Sucahyo","given":"Imam","non-dropping-particle":"","parse-names":false,"suffix":""},{"dropping-particle":"","family":"Arief","given":"Alimufia","non-dropping-particle":"","parse-names":false,"suffix":""},{"dropping-particle":"","family":"Anggaryani","given":"Mita","non-dropping-particle":"","parse-names":false,"suffix":""}],"container-title":"JJurnal ABDI: Media Pengabdian Kepada Masyarakat","id":"ITEM-1","issue":"1","issued":{"date-parts":[["2015"]]},"page":"18-24","title":"Pelatihan Penggunaan Alat Ukur dan Pengukuran bagi Guru IPA SMP Wilayah Sidoarjo","type":"article-journal","volume":"1"},"uris":["http://www.mendeley.com/documents/?uuid=7be68a59-c32a-42dc-8981-726fc703f9d6"]}],"mendeley":{"formattedCitation":"(Rohmawati et al., 2015)","plainTextFormattedCitation":"(Rohmawati et al., 2015)","previouslyFormattedCitation":"(Rohmawati et al., 2015)"},"properties":{"noteIndex":0},"schema":"https://github.com/citation-style-language/schema/raw/master/csl-citation.json"}</w:instrText>
      </w:r>
      <w:r w:rsidR="00212595" w:rsidRPr="00B50425">
        <w:rPr>
          <w:rFonts w:ascii="Century Gothic" w:hAnsi="Century Gothic"/>
          <w:bCs/>
          <w:color w:val="000000" w:themeColor="text1"/>
          <w:sz w:val="18"/>
          <w:szCs w:val="18"/>
        </w:rPr>
        <w:fldChar w:fldCharType="separate"/>
      </w:r>
      <w:r w:rsidR="00212595" w:rsidRPr="00B50425">
        <w:rPr>
          <w:rFonts w:ascii="Century Gothic" w:hAnsi="Century Gothic"/>
          <w:bCs/>
          <w:noProof/>
          <w:color w:val="000000" w:themeColor="text1"/>
          <w:sz w:val="18"/>
          <w:szCs w:val="18"/>
        </w:rPr>
        <w:t>(Rohmawati et al., 2015)</w:t>
      </w:r>
      <w:r w:rsidR="00212595" w:rsidRPr="00B50425">
        <w:rPr>
          <w:rFonts w:ascii="Century Gothic" w:hAnsi="Century Gothic"/>
          <w:bCs/>
          <w:color w:val="000000" w:themeColor="text1"/>
          <w:sz w:val="18"/>
          <w:szCs w:val="18"/>
        </w:rPr>
        <w:fldChar w:fldCharType="end"/>
      </w:r>
      <w:r w:rsidR="00EF706F" w:rsidRPr="00B50425">
        <w:rPr>
          <w:rFonts w:ascii="Century Gothic" w:hAnsi="Century Gothic"/>
          <w:color w:val="000000" w:themeColor="text1"/>
          <w:sz w:val="18"/>
          <w:szCs w:val="18"/>
          <w:shd w:val="clear" w:color="auto" w:fill="FFFFFF"/>
        </w:rPr>
        <w:t xml:space="preserve">. </w:t>
      </w:r>
      <w:r w:rsidR="00EF706F" w:rsidRPr="00B50425">
        <w:rPr>
          <w:rFonts w:ascii="Century Gothic" w:hAnsi="Century Gothic"/>
          <w:color w:val="000000" w:themeColor="text1"/>
          <w:sz w:val="18"/>
          <w:szCs w:val="18"/>
        </w:rPr>
        <w:t>Ter</w:t>
      </w:r>
      <w:r w:rsidRPr="00B50425">
        <w:rPr>
          <w:rFonts w:ascii="Century Gothic" w:hAnsi="Century Gothic"/>
          <w:color w:val="000000" w:themeColor="text1"/>
          <w:sz w:val="18"/>
          <w:szCs w:val="18"/>
        </w:rPr>
        <w:t xml:space="preserve">nyata hal itu pula dialami oleh </w:t>
      </w:r>
      <w:r w:rsidR="00EF706F" w:rsidRPr="00B50425">
        <w:rPr>
          <w:rFonts w:ascii="Century Gothic" w:hAnsi="Century Gothic"/>
          <w:color w:val="000000" w:themeColor="text1"/>
          <w:sz w:val="18"/>
          <w:szCs w:val="18"/>
        </w:rPr>
        <w:t xml:space="preserve">guru Madrasah Ibtidaiyah Swasta (MIS) Cokroaminoto Ambon. Berdasarkan hasil wawancara pada </w:t>
      </w:r>
      <w:r w:rsidR="00876B81" w:rsidRPr="00B50425">
        <w:rPr>
          <w:rFonts w:ascii="Century Gothic" w:hAnsi="Century Gothic"/>
          <w:color w:val="000000" w:themeColor="text1"/>
          <w:sz w:val="18"/>
          <w:szCs w:val="18"/>
        </w:rPr>
        <w:t xml:space="preserve">sejumlah </w:t>
      </w:r>
      <w:r w:rsidR="00EF706F" w:rsidRPr="00B50425">
        <w:rPr>
          <w:rFonts w:ascii="Century Gothic" w:hAnsi="Century Gothic"/>
          <w:color w:val="000000" w:themeColor="text1"/>
          <w:sz w:val="18"/>
          <w:szCs w:val="18"/>
        </w:rPr>
        <w:t>guru</w:t>
      </w:r>
      <w:r w:rsidR="00B33A6D" w:rsidRPr="00B50425">
        <w:rPr>
          <w:rFonts w:ascii="Century Gothic" w:hAnsi="Century Gothic"/>
          <w:color w:val="000000" w:themeColor="text1"/>
          <w:sz w:val="18"/>
          <w:szCs w:val="18"/>
        </w:rPr>
        <w:t xml:space="preserve">, ditemukan informasi </w:t>
      </w:r>
      <w:r w:rsidR="00EF706F" w:rsidRPr="00B50425">
        <w:rPr>
          <w:rFonts w:ascii="Century Gothic" w:hAnsi="Century Gothic"/>
          <w:color w:val="000000" w:themeColor="text1"/>
          <w:sz w:val="18"/>
          <w:szCs w:val="18"/>
        </w:rPr>
        <w:t>bahwa guru belum tahu dan belum pernah dilatih menggunakan alat ukur panjang (jangka sorong dan micrometer</w:t>
      </w:r>
      <w:r w:rsidR="00FB1B02" w:rsidRPr="00B50425">
        <w:rPr>
          <w:rFonts w:ascii="Century Gothic" w:hAnsi="Century Gothic"/>
          <w:color w:val="000000" w:themeColor="text1"/>
          <w:sz w:val="18"/>
          <w:szCs w:val="18"/>
        </w:rPr>
        <w:t xml:space="preserve"> </w:t>
      </w:r>
      <w:r w:rsidR="00EF706F" w:rsidRPr="00B50425">
        <w:rPr>
          <w:rFonts w:ascii="Century Gothic" w:hAnsi="Century Gothic"/>
          <w:color w:val="000000" w:themeColor="text1"/>
          <w:sz w:val="18"/>
          <w:szCs w:val="18"/>
        </w:rPr>
        <w:t xml:space="preserve">sekrup), melaporkan hasil pengukuran tunggal dan berulang, apalagi melakukan pengukuran dengan alat tersebut dalam pembelajaran (Wawancara, 16 November 2024). </w:t>
      </w:r>
    </w:p>
    <w:p w14:paraId="38E690CC" w14:textId="263E6F7F" w:rsidR="00604F18" w:rsidRPr="00F36CAE" w:rsidRDefault="00B33A6D" w:rsidP="00604F18">
      <w:pPr>
        <w:spacing w:after="200" w:line="276" w:lineRule="auto"/>
        <w:ind w:firstLine="426"/>
        <w:jc w:val="both"/>
        <w:rPr>
          <w:rFonts w:ascii="Century Gothic" w:hAnsi="Century Gothic"/>
          <w:color w:val="000000" w:themeColor="text1"/>
          <w:sz w:val="18"/>
          <w:szCs w:val="18"/>
        </w:rPr>
      </w:pPr>
      <w:r w:rsidRPr="00F36CAE">
        <w:rPr>
          <w:rFonts w:ascii="Century Gothic" w:hAnsi="Century Gothic"/>
          <w:color w:val="000000" w:themeColor="text1"/>
          <w:sz w:val="18"/>
          <w:szCs w:val="18"/>
          <w:lang w:val="en-ID"/>
        </w:rPr>
        <w:t>Berdasarkan fenomena tersebut, diperlukan u</w:t>
      </w:r>
      <w:r w:rsidR="00EF706F" w:rsidRPr="00F36CAE">
        <w:rPr>
          <w:rFonts w:ascii="Century Gothic" w:hAnsi="Century Gothic"/>
          <w:color w:val="000000" w:themeColor="text1"/>
          <w:sz w:val="18"/>
          <w:szCs w:val="18"/>
          <w:lang w:val="en-ID"/>
        </w:rPr>
        <w:t xml:space="preserve">paya </w:t>
      </w:r>
      <w:r w:rsidR="00AD3FFB" w:rsidRPr="00F36CAE">
        <w:rPr>
          <w:rFonts w:ascii="Century Gothic" w:hAnsi="Century Gothic"/>
          <w:color w:val="000000" w:themeColor="text1"/>
          <w:sz w:val="18"/>
          <w:szCs w:val="18"/>
          <w:lang w:val="en-ID"/>
        </w:rPr>
        <w:t xml:space="preserve">untuk </w:t>
      </w:r>
      <w:r w:rsidR="00EF706F" w:rsidRPr="00F36CAE">
        <w:rPr>
          <w:rFonts w:ascii="Century Gothic" w:hAnsi="Century Gothic"/>
          <w:color w:val="000000" w:themeColor="text1"/>
          <w:sz w:val="18"/>
          <w:szCs w:val="18"/>
          <w:lang w:val="en-ID"/>
        </w:rPr>
        <w:t xml:space="preserve">memperkuat </w:t>
      </w:r>
      <w:r w:rsidR="00674C95">
        <w:rPr>
          <w:rStyle w:val="shorttext"/>
          <w:rFonts w:ascii="Century Gothic" w:hAnsi="Century Gothic"/>
          <w:bCs/>
          <w:color w:val="000000" w:themeColor="text1"/>
          <w:sz w:val="18"/>
          <w:szCs w:val="18"/>
        </w:rPr>
        <w:t xml:space="preserve">keterampilan observasi dan </w:t>
      </w:r>
      <w:r w:rsidR="00EF706F" w:rsidRPr="00F36CAE">
        <w:rPr>
          <w:rStyle w:val="shorttext"/>
          <w:rFonts w:ascii="Century Gothic" w:hAnsi="Century Gothic"/>
          <w:bCs/>
          <w:color w:val="000000" w:themeColor="text1"/>
          <w:sz w:val="18"/>
          <w:szCs w:val="18"/>
        </w:rPr>
        <w:t>pengukuran bagi para guru atau</w:t>
      </w:r>
      <w:r w:rsidR="00900A1D">
        <w:rPr>
          <w:rStyle w:val="shorttext"/>
          <w:rFonts w:ascii="Century Gothic" w:hAnsi="Century Gothic"/>
          <w:bCs/>
          <w:color w:val="000000" w:themeColor="text1"/>
          <w:sz w:val="18"/>
          <w:szCs w:val="18"/>
        </w:rPr>
        <w:t xml:space="preserve"> calon guru </w:t>
      </w:r>
      <w:r w:rsidR="00465413">
        <w:rPr>
          <w:rStyle w:val="shorttext"/>
          <w:rFonts w:ascii="Century Gothic" w:hAnsi="Century Gothic"/>
          <w:bCs/>
          <w:color w:val="000000" w:themeColor="text1"/>
          <w:sz w:val="18"/>
          <w:szCs w:val="18"/>
        </w:rPr>
        <w:t xml:space="preserve">melalui </w:t>
      </w:r>
      <w:r w:rsidR="00EF706F" w:rsidRPr="00F36CAE">
        <w:rPr>
          <w:rStyle w:val="shorttext"/>
          <w:rFonts w:ascii="Century Gothic" w:hAnsi="Century Gothic"/>
          <w:bCs/>
          <w:color w:val="000000" w:themeColor="text1"/>
          <w:sz w:val="18"/>
          <w:szCs w:val="18"/>
        </w:rPr>
        <w:t xml:space="preserve">sebuah </w:t>
      </w:r>
      <w:r w:rsidR="00AD3FFB" w:rsidRPr="00F36CAE">
        <w:rPr>
          <w:rFonts w:ascii="Century Gothic" w:hAnsi="Century Gothic"/>
          <w:color w:val="000000" w:themeColor="text1"/>
          <w:sz w:val="18"/>
          <w:szCs w:val="18"/>
          <w:lang w:val="en-ID"/>
        </w:rPr>
        <w:t xml:space="preserve">pelatihan dengan edukasi secara langsung </w:t>
      </w:r>
      <w:r w:rsidR="00AD3FFB" w:rsidRPr="00F11893">
        <w:rPr>
          <w:rFonts w:ascii="Century Gothic" w:hAnsi="Century Gothic"/>
          <w:color w:val="000000" w:themeColor="text1"/>
          <w:sz w:val="18"/>
          <w:szCs w:val="18"/>
          <w:lang w:val="en-ID"/>
        </w:rPr>
        <w:t>dirasakan oleh guru. Sebelumnya, t</w:t>
      </w:r>
      <w:r w:rsidR="00EF706F" w:rsidRPr="00F11893">
        <w:rPr>
          <w:rFonts w:ascii="Century Gothic" w:hAnsi="Century Gothic"/>
          <w:color w:val="000000" w:themeColor="text1"/>
          <w:sz w:val="18"/>
          <w:szCs w:val="18"/>
          <w:lang w:val="en-ID"/>
        </w:rPr>
        <w:t>erdapat sejumlah kegiatan serupa</w:t>
      </w:r>
      <w:r w:rsidR="00876B81" w:rsidRPr="00F11893">
        <w:rPr>
          <w:rFonts w:ascii="Century Gothic" w:hAnsi="Century Gothic"/>
          <w:color w:val="000000" w:themeColor="text1"/>
          <w:sz w:val="18"/>
          <w:szCs w:val="18"/>
          <w:lang w:val="en-ID"/>
        </w:rPr>
        <w:t xml:space="preserve"> atau yang </w:t>
      </w:r>
      <w:r w:rsidR="00876B81" w:rsidRPr="00F11893">
        <w:rPr>
          <w:rFonts w:ascii="Century Gothic" w:hAnsi="Century Gothic"/>
          <w:color w:val="000000" w:themeColor="text1"/>
          <w:sz w:val="18"/>
          <w:szCs w:val="18"/>
        </w:rPr>
        <w:t>relevan dengan kegiatan pel</w:t>
      </w:r>
      <w:r w:rsidR="00AD3FFB" w:rsidRPr="00F11893">
        <w:rPr>
          <w:rFonts w:ascii="Century Gothic" w:hAnsi="Century Gothic"/>
          <w:color w:val="000000" w:themeColor="text1"/>
          <w:sz w:val="18"/>
          <w:szCs w:val="18"/>
        </w:rPr>
        <w:t xml:space="preserve">atihan ini, </w:t>
      </w:r>
      <w:r w:rsidR="00EF706F" w:rsidRPr="00F11893">
        <w:rPr>
          <w:rFonts w:ascii="Century Gothic" w:hAnsi="Century Gothic"/>
          <w:color w:val="000000" w:themeColor="text1"/>
          <w:sz w:val="18"/>
          <w:szCs w:val="18"/>
        </w:rPr>
        <w:t xml:space="preserve">diantaranya: </w:t>
      </w:r>
      <w:r w:rsidR="00EF706F" w:rsidRPr="00F11893">
        <w:rPr>
          <w:rFonts w:ascii="Century Gothic" w:hAnsi="Century Gothic"/>
          <w:color w:val="000000" w:themeColor="text1"/>
          <w:sz w:val="18"/>
          <w:szCs w:val="18"/>
          <w:shd w:val="clear" w:color="auto" w:fill="FFFFFF"/>
        </w:rPr>
        <w:t xml:space="preserve">(1) </w:t>
      </w:r>
      <w:r w:rsidR="00EF706F" w:rsidRPr="00F11893">
        <w:rPr>
          <w:rFonts w:ascii="Century Gothic" w:hAnsi="Century Gothic"/>
          <w:color w:val="000000" w:themeColor="text1"/>
          <w:sz w:val="18"/>
          <w:szCs w:val="18"/>
        </w:rPr>
        <w:t xml:space="preserve">Sari dan Saputri </w:t>
      </w:r>
      <w:r w:rsidR="00A432DE" w:rsidRPr="00F11893">
        <w:rPr>
          <w:rFonts w:ascii="Century Gothic" w:hAnsi="Century Gothic"/>
          <w:color w:val="000000" w:themeColor="text1"/>
          <w:sz w:val="18"/>
          <w:szCs w:val="18"/>
        </w:rPr>
        <w:fldChar w:fldCharType="begin" w:fldLock="1"/>
      </w:r>
      <w:r w:rsidR="00F11893" w:rsidRPr="00F11893">
        <w:rPr>
          <w:rFonts w:ascii="Century Gothic" w:hAnsi="Century Gothic"/>
          <w:color w:val="000000" w:themeColor="text1"/>
          <w:sz w:val="18"/>
          <w:szCs w:val="18"/>
        </w:rPr>
        <w:instrText>ADDIN CSL_CITATION {"citationItems":[{"id":"ITEM-1","itemData":{"DOI":"10.31571/edukasi.v14i2.357","abstract":"Penelitian ini bertujuan untuk mengetahui kesalahan dalam menggunakan alat ukur pada mahasiswa Program Studi Pendidikan Fisika IKIP PGRI Pontianak. Metode yang digunakan adalah penelitian deskriptif dengan bentuk penelitian berupa penelitian survey. Variabel dalam penelitian ini adalah kesalahan dalam menggunakan alat ukur, sedangkan yang menjadi subjek penelitian adalah mahasiswa Program Studi Pendidikan Fisika IKIP PGRI Pontianak semester I Tahun Akademik 2015/2016 melaui teknik purposive sampling. Teknik pengumpulan data yang digunakan yaitu teknik pengukuran melalui penilaian unjuk kerja dengan lembar observasi. Analisis data yang digunakan adalah analisis hasil observasi. Berdasarkan analisis data diketahui bahwa kesalahan paling banyak dilakukan adalah dalam menggunakan labu ukur dan paling sedikit adalah dalam menggunakan pipet ukur. Aspek kesalahan yang paling banyak dilakukan adalah pada aspek tidak menggojok larutan saat menggunakan labu ukur dan paling sedikit adalah pada aspek memasukkan termometer ke dalam larutan yang akan diukur suhunya.","author":[{"dropping-particle":"","family":"Sari","given":"Ira Nofita","non-dropping-particle":"","parse-names":false,"suffix":""},{"dropping-particle":"","family":"Saputri","given":"Dwi Fajar","non-dropping-particle":"","parse-names":false,"suffix":""}],"container-title":"Edukasi: Jurnal Pendidikan","id":"ITEM-1","issue":"2","issued":{"date-parts":[["2016"]]},"page":"237-248","title":"Analisis Kesalahan Menggunakan Alat Ukur pada Mahasiswa Program Studi Pendidikan Fisika IKIP PGRI Pontianak","type":"article-journal","volume":"14"},"suppress-author":1,"uris":["http://www.mendeley.com/documents/?uuid=62a1889a-875d-47a9-a926-a48d414fe52b"]}],"mendeley":{"formattedCitation":"(2016)","plainTextFormattedCitation":"(2016)","previouslyFormattedCitation":"(2016)"},"properties":{"noteIndex":0},"schema":"https://github.com/citation-style-language/schema/raw/master/csl-citation.json"}</w:instrText>
      </w:r>
      <w:r w:rsidR="00A432DE" w:rsidRPr="00F11893">
        <w:rPr>
          <w:rFonts w:ascii="Century Gothic" w:hAnsi="Century Gothic"/>
          <w:color w:val="000000" w:themeColor="text1"/>
          <w:sz w:val="18"/>
          <w:szCs w:val="18"/>
        </w:rPr>
        <w:fldChar w:fldCharType="separate"/>
      </w:r>
      <w:r w:rsidR="00A432DE" w:rsidRPr="00F11893">
        <w:rPr>
          <w:rFonts w:ascii="Century Gothic" w:hAnsi="Century Gothic"/>
          <w:noProof/>
          <w:color w:val="000000" w:themeColor="text1"/>
          <w:sz w:val="18"/>
          <w:szCs w:val="18"/>
        </w:rPr>
        <w:t>(2016)</w:t>
      </w:r>
      <w:r w:rsidR="00A432DE" w:rsidRPr="00F11893">
        <w:rPr>
          <w:rFonts w:ascii="Century Gothic" w:hAnsi="Century Gothic"/>
          <w:color w:val="000000" w:themeColor="text1"/>
          <w:sz w:val="18"/>
          <w:szCs w:val="18"/>
        </w:rPr>
        <w:fldChar w:fldCharType="end"/>
      </w:r>
      <w:r w:rsidR="00A432DE" w:rsidRPr="00F11893">
        <w:rPr>
          <w:rFonts w:ascii="Century Gothic" w:hAnsi="Century Gothic"/>
          <w:color w:val="000000" w:themeColor="text1"/>
          <w:sz w:val="18"/>
          <w:szCs w:val="18"/>
        </w:rPr>
        <w:t xml:space="preserve"> </w:t>
      </w:r>
      <w:r w:rsidR="00EF706F" w:rsidRPr="00F11893">
        <w:rPr>
          <w:rFonts w:ascii="Century Gothic" w:hAnsi="Century Gothic"/>
          <w:color w:val="000000" w:themeColor="text1"/>
          <w:sz w:val="18"/>
          <w:szCs w:val="18"/>
        </w:rPr>
        <w:t xml:space="preserve">pada analisis kesalahan menggunakan alat ukur pada mahasiswa, (2) </w:t>
      </w:r>
      <w:r w:rsidR="00EF706F" w:rsidRPr="00F11893">
        <w:rPr>
          <w:rFonts w:ascii="Century Gothic" w:hAnsi="Century Gothic"/>
          <w:color w:val="000000" w:themeColor="text1"/>
          <w:sz w:val="18"/>
          <w:szCs w:val="18"/>
          <w:shd w:val="clear" w:color="auto" w:fill="FFFFFF"/>
        </w:rPr>
        <w:t xml:space="preserve">Doyan dkk. </w:t>
      </w:r>
      <w:r w:rsidR="00F11893" w:rsidRPr="00F11893">
        <w:rPr>
          <w:rFonts w:ascii="Century Gothic" w:hAnsi="Century Gothic"/>
          <w:color w:val="000000" w:themeColor="text1"/>
          <w:sz w:val="18"/>
          <w:szCs w:val="18"/>
          <w:shd w:val="clear" w:color="auto" w:fill="FFFFFF"/>
        </w:rPr>
        <w:fldChar w:fldCharType="begin" w:fldLock="1"/>
      </w:r>
      <w:r w:rsidR="00F11893" w:rsidRPr="00F11893">
        <w:rPr>
          <w:rFonts w:ascii="Century Gothic" w:hAnsi="Century Gothic"/>
          <w:color w:val="000000" w:themeColor="text1"/>
          <w:sz w:val="18"/>
          <w:szCs w:val="18"/>
          <w:shd w:val="clear" w:color="auto" w:fill="FFFFFF"/>
        </w:rPr>
        <w:instrText>ADDIN CSL_CITATION {"citationItems":[{"id":"ITEM-1","itemData":{"DOI":"10.29303/jpmpi.v2i1.333","ISSN":"2655-5263","abstract":"Abstrak: Mata pelajaran IPA merupakan mata pelajaran pada jenjang Sekolah Menengah Pertama (SMP) yang materinya merupakan keterpaduan antara biologi, kimia dan fisika. Namun, masih banyak guru yang belum memiliki latar belakang pendidik IPA. Guru IPA di SMP kota Mataram kebanyakan berlatar belakang biologi, maupun fisika. Bagi guru yang memiliki latar belakang pendidikan biologi, mereka merasa kesulitan dalam membimbing siswanya untuk mengkaji materi fisika. Dengan terpaksa guru IPA yang tidak mempunyai latar belakang IPA secara utuh harus tetap mengajarkan IPA kepada siswanya, akibatnya siswa tidak dapat memahami materi IPA secara utuh. Berdasarkan analisis kompetensi dasar pada masing-masing jenjang kelas di SMP, terdapat 33% kompetensi dasar yang merupakan kajian fisika, dan sisanya 67% merupakan kajian biologi dan kimia. Berdasarkan observasi yang telah dilakukan, guru IPA yang tidak memiliki latar belakang IPA secara utuh merasa kurang percaya diri dalam menyampaikan materi IPA. Pelatihan yang dilaksanakan mendapatkan respon positif dari guru peserta dan pelaksanaan PKM berhasil diketahui dari tingkat kehadiran peserta mencapai 90%.. Keywords: Materi fisika dan Pengukuran.","author":[{"dropping-particle":"","family":"Doyan","given":"Aris","non-dropping-particle":"","parse-names":false,"suffix":""},{"dropping-particle":"","family":"Susilawati","given":"Susilawati","non-dropping-particle":"","parse-names":false,"suffix":""},{"dropping-particle":"","family":"Bahri","given":"Syamsul","non-dropping-particle":"","parse-names":false,"suffix":""},{"dropping-particle":"","family":"Muhlis","given":"Muhlis","non-dropping-particle":"","parse-names":false,"suffix":""},{"dropping-particle":"","family":"Artayasa","given":"I Putu","non-dropping-particle":"","parse-names":false,"suffix":""}],"container-title":"Jurnal Pengabdian Magister Pendidikan IPA","id":"ITEM-1","issue":"1","issued":{"date-parts":[["2019"]]},"page":"24-27","title":"Pelatihan Pemantapan Konsep Materi Fisika dan Pengukuran Bagi Guru IPA di SMPN 9 Mataram","type":"article-journal","volume":"2"},"suppress-author":1,"uris":["http://www.mendeley.com/documents/?uuid=bf203e1d-1b22-4fdc-825b-32ac11e04488"]}],"mendeley":{"formattedCitation":"(2019)","plainTextFormattedCitation":"(2019)","previouslyFormattedCitation":"(2019)"},"properties":{"noteIndex":0},"schema":"https://github.com/citation-style-language/schema/raw/master/csl-citation.json"}</w:instrText>
      </w:r>
      <w:r w:rsidR="00F11893" w:rsidRPr="00F11893">
        <w:rPr>
          <w:rFonts w:ascii="Century Gothic" w:hAnsi="Century Gothic"/>
          <w:color w:val="000000" w:themeColor="text1"/>
          <w:sz w:val="18"/>
          <w:szCs w:val="18"/>
          <w:shd w:val="clear" w:color="auto" w:fill="FFFFFF"/>
        </w:rPr>
        <w:fldChar w:fldCharType="separate"/>
      </w:r>
      <w:r w:rsidR="00F11893" w:rsidRPr="00F11893">
        <w:rPr>
          <w:rFonts w:ascii="Century Gothic" w:hAnsi="Century Gothic"/>
          <w:noProof/>
          <w:color w:val="000000" w:themeColor="text1"/>
          <w:sz w:val="18"/>
          <w:szCs w:val="18"/>
          <w:shd w:val="clear" w:color="auto" w:fill="FFFFFF"/>
        </w:rPr>
        <w:t>(2019)</w:t>
      </w:r>
      <w:r w:rsidR="00F11893" w:rsidRPr="00F11893">
        <w:rPr>
          <w:rFonts w:ascii="Century Gothic" w:hAnsi="Century Gothic"/>
          <w:color w:val="000000" w:themeColor="text1"/>
          <w:sz w:val="18"/>
          <w:szCs w:val="18"/>
          <w:shd w:val="clear" w:color="auto" w:fill="FFFFFF"/>
        </w:rPr>
        <w:fldChar w:fldCharType="end"/>
      </w:r>
      <w:r w:rsidR="00F11893" w:rsidRPr="00F11893">
        <w:rPr>
          <w:rFonts w:ascii="Century Gothic" w:hAnsi="Century Gothic"/>
          <w:color w:val="000000" w:themeColor="text1"/>
          <w:sz w:val="18"/>
          <w:szCs w:val="18"/>
          <w:shd w:val="clear" w:color="auto" w:fill="FFFFFF"/>
        </w:rPr>
        <w:t xml:space="preserve"> </w:t>
      </w:r>
      <w:r w:rsidR="00EF706F" w:rsidRPr="00F11893">
        <w:rPr>
          <w:rFonts w:ascii="Century Gothic" w:hAnsi="Century Gothic"/>
          <w:color w:val="000000" w:themeColor="text1"/>
          <w:sz w:val="18"/>
          <w:szCs w:val="18"/>
          <w:shd w:val="clear" w:color="auto" w:fill="FFFFFF"/>
        </w:rPr>
        <w:t>pada pelatihan pemantapan konsep materi fisika dan pengukuran bagi Guru IPA, dan (3) Arsyad</w:t>
      </w:r>
      <w:r w:rsidR="00F11893" w:rsidRPr="00F11893">
        <w:rPr>
          <w:rFonts w:ascii="Century Gothic" w:hAnsi="Century Gothic"/>
          <w:color w:val="000000" w:themeColor="text1"/>
          <w:sz w:val="18"/>
          <w:szCs w:val="18"/>
          <w:shd w:val="clear" w:color="auto" w:fill="FFFFFF"/>
        </w:rPr>
        <w:t xml:space="preserve">, Sartika dan </w:t>
      </w:r>
      <w:r w:rsidR="00EF706F" w:rsidRPr="00F11893">
        <w:rPr>
          <w:rFonts w:ascii="Century Gothic" w:hAnsi="Century Gothic"/>
          <w:color w:val="000000" w:themeColor="text1"/>
          <w:sz w:val="18"/>
          <w:szCs w:val="18"/>
          <w:shd w:val="clear" w:color="auto" w:fill="FFFFFF"/>
        </w:rPr>
        <w:t>Muhiddin</w:t>
      </w:r>
      <w:r w:rsidR="00F11893" w:rsidRPr="00F11893">
        <w:rPr>
          <w:rFonts w:ascii="Century Gothic" w:hAnsi="Century Gothic"/>
          <w:color w:val="000000" w:themeColor="text1"/>
          <w:sz w:val="18"/>
          <w:szCs w:val="18"/>
          <w:shd w:val="clear" w:color="auto" w:fill="FFFFFF"/>
        </w:rPr>
        <w:t xml:space="preserve"> </w:t>
      </w:r>
      <w:r w:rsidR="00F11893" w:rsidRPr="00F11893">
        <w:rPr>
          <w:rFonts w:ascii="Century Gothic" w:hAnsi="Century Gothic"/>
          <w:color w:val="000000" w:themeColor="text1"/>
          <w:sz w:val="18"/>
          <w:szCs w:val="18"/>
          <w:shd w:val="clear" w:color="auto" w:fill="FFFFFF"/>
        </w:rPr>
        <w:fldChar w:fldCharType="begin" w:fldLock="1"/>
      </w:r>
      <w:r w:rsidR="007440A4">
        <w:rPr>
          <w:rFonts w:ascii="Century Gothic" w:hAnsi="Century Gothic"/>
          <w:color w:val="000000" w:themeColor="text1"/>
          <w:sz w:val="18"/>
          <w:szCs w:val="18"/>
          <w:shd w:val="clear" w:color="auto" w:fill="FFFFFF"/>
        </w:rPr>
        <w:instrText>ADDIN CSL_CITATION {"citationItems":[{"id":"ITEM-1","itemData":{"DOI":"10.31605/phy.v5i1.2157","abstract":"Penelitian ini adalah penelitian survei yang bertujuan untuk mengidentifikasi keterampilan menggunakan alat ukur panjang mahasiswa calon guru fisika Universitas Sulawesi Barat. Adapun variabel penelitian yaitu keterampilan menggunakan alat ukur panjang. Sampel penelitian berjumlah 54 mahasiswa. Data hasil penelitian diperleh dengan cara memberikan tes keterampilan menggunakan alat ukur dasar fisika. Teknik analisis data yang digunakan adalah analisis statistic deskriptif. Berdasarkan hasil dan pembahasan dapat disimpulkan bahwa skor rata-rata keterampilan menggunakan alat ukur panjang sebesar 78,15 berada pada kategori baik.","author":[{"dropping-particle":"","family":"Arsyad","given":"Arie Arma","non-dropping-particle":"","parse-names":false,"suffix":""},{"dropping-particle":"","family":"Sartika","given":"Dewi","non-dropping-particle":"","parse-names":false,"suffix":""},{"dropping-particle":"","family":"Muhiddin","given":"St. Mutia Alfiyanti","non-dropping-particle":"","parse-names":false,"suffix":""}],"container-title":"Phydagogic: Jurnal Fisika dan Pembelajarannya","id":"ITEM-1","issue":"1","issued":{"date-parts":[["2022"]]},"page":"28-31","title":"Identifikasi Keterampilan Menggunakan Alat Ukur Panjang Mahasiswa Calon Guru Fisika Universitas Sulawesi Barat","type":"article-journal","volume":"5"},"suppress-author":1,"uris":["http://www.mendeley.com/documents/?uuid=570e69f3-c0cb-49d7-aeb7-53d4668e37b2"]}],"mendeley":{"formattedCitation":"(2022)","plainTextFormattedCitation":"(2022)","previouslyFormattedCitation":"(2022)"},"properties":{"noteIndex":0},"schema":"https://github.com/citation-style-language/schema/raw/master/csl-citation.json"}</w:instrText>
      </w:r>
      <w:r w:rsidR="00F11893" w:rsidRPr="00F11893">
        <w:rPr>
          <w:rFonts w:ascii="Century Gothic" w:hAnsi="Century Gothic"/>
          <w:color w:val="000000" w:themeColor="text1"/>
          <w:sz w:val="18"/>
          <w:szCs w:val="18"/>
          <w:shd w:val="clear" w:color="auto" w:fill="FFFFFF"/>
        </w:rPr>
        <w:fldChar w:fldCharType="separate"/>
      </w:r>
      <w:r w:rsidR="00F11893" w:rsidRPr="00F11893">
        <w:rPr>
          <w:rFonts w:ascii="Century Gothic" w:hAnsi="Century Gothic"/>
          <w:noProof/>
          <w:color w:val="000000" w:themeColor="text1"/>
          <w:sz w:val="18"/>
          <w:szCs w:val="18"/>
          <w:shd w:val="clear" w:color="auto" w:fill="FFFFFF"/>
        </w:rPr>
        <w:t>(2022)</w:t>
      </w:r>
      <w:r w:rsidR="00F11893" w:rsidRPr="00F11893">
        <w:rPr>
          <w:rFonts w:ascii="Century Gothic" w:hAnsi="Century Gothic"/>
          <w:color w:val="000000" w:themeColor="text1"/>
          <w:sz w:val="18"/>
          <w:szCs w:val="18"/>
          <w:shd w:val="clear" w:color="auto" w:fill="FFFFFF"/>
        </w:rPr>
        <w:fldChar w:fldCharType="end"/>
      </w:r>
      <w:r w:rsidR="00F11893" w:rsidRPr="00F11893">
        <w:rPr>
          <w:rFonts w:ascii="Century Gothic" w:hAnsi="Century Gothic"/>
          <w:color w:val="000000" w:themeColor="text1"/>
          <w:sz w:val="18"/>
          <w:szCs w:val="18"/>
          <w:shd w:val="clear" w:color="auto" w:fill="FFFFFF"/>
        </w:rPr>
        <w:t xml:space="preserve"> </w:t>
      </w:r>
      <w:r w:rsidR="00EF706F" w:rsidRPr="00F11893">
        <w:rPr>
          <w:rFonts w:ascii="Century Gothic" w:hAnsi="Century Gothic"/>
          <w:color w:val="000000" w:themeColor="text1"/>
          <w:sz w:val="18"/>
          <w:szCs w:val="18"/>
          <w:shd w:val="clear" w:color="auto" w:fill="FFFFFF"/>
        </w:rPr>
        <w:t>melalui identifikasi keterampilan menggunakan alat ukur panjang mahasiswa calon Guru Fisika.</w:t>
      </w:r>
      <w:r w:rsidR="00EF706F" w:rsidRPr="00F11893">
        <w:rPr>
          <w:rFonts w:ascii="Century Gothic" w:hAnsi="Century Gothic"/>
          <w:color w:val="000000" w:themeColor="text1"/>
          <w:sz w:val="18"/>
          <w:szCs w:val="18"/>
        </w:rPr>
        <w:t xml:space="preserve"> </w:t>
      </w:r>
      <w:r w:rsidR="00AD3FFB" w:rsidRPr="00F11893">
        <w:rPr>
          <w:rFonts w:ascii="Century Gothic" w:hAnsi="Century Gothic"/>
          <w:color w:val="000000" w:themeColor="text1"/>
          <w:sz w:val="18"/>
          <w:szCs w:val="18"/>
        </w:rPr>
        <w:t xml:space="preserve">Berdasarkan tiga kegiatan </w:t>
      </w:r>
      <w:r w:rsidR="00AD3FFB" w:rsidRPr="00F36CAE">
        <w:rPr>
          <w:rFonts w:ascii="Century Gothic" w:hAnsi="Century Gothic"/>
          <w:color w:val="000000" w:themeColor="text1"/>
          <w:sz w:val="18"/>
          <w:szCs w:val="18"/>
        </w:rPr>
        <w:t>yang telah dilakukan, t</w:t>
      </w:r>
      <w:r w:rsidR="00EF706F" w:rsidRPr="00F36CAE">
        <w:rPr>
          <w:rFonts w:ascii="Century Gothic" w:hAnsi="Century Gothic"/>
          <w:color w:val="000000" w:themeColor="text1"/>
          <w:sz w:val="18"/>
          <w:szCs w:val="18"/>
        </w:rPr>
        <w:t xml:space="preserve">ulisan ini berbeda </w:t>
      </w:r>
      <w:r w:rsidR="00EF706F" w:rsidRPr="00F36CAE">
        <w:rPr>
          <w:rFonts w:ascii="Century Gothic" w:hAnsi="Century Gothic"/>
          <w:color w:val="000000" w:themeColor="text1"/>
          <w:sz w:val="18"/>
          <w:szCs w:val="18"/>
        </w:rPr>
        <w:lastRenderedPageBreak/>
        <w:t xml:space="preserve">dengan pelatihan/kegiatan sebelumnya karena </w:t>
      </w:r>
      <w:r w:rsidR="00AD3FFB" w:rsidRPr="00F36CAE">
        <w:rPr>
          <w:rFonts w:ascii="Century Gothic" w:hAnsi="Century Gothic"/>
          <w:color w:val="000000" w:themeColor="text1"/>
          <w:sz w:val="18"/>
          <w:szCs w:val="18"/>
        </w:rPr>
        <w:t>ber</w:t>
      </w:r>
      <w:r w:rsidR="00EF706F" w:rsidRPr="00F36CAE">
        <w:rPr>
          <w:rFonts w:ascii="Century Gothic" w:hAnsi="Century Gothic"/>
          <w:color w:val="000000" w:themeColor="text1"/>
          <w:sz w:val="18"/>
          <w:szCs w:val="18"/>
        </w:rPr>
        <w:t xml:space="preserve">fokus pada edukasi kepada guru kelas </w:t>
      </w:r>
      <w:r w:rsidR="009F5545">
        <w:rPr>
          <w:rFonts w:ascii="Century Gothic" w:hAnsi="Century Gothic"/>
          <w:color w:val="000000" w:themeColor="text1"/>
          <w:sz w:val="18"/>
          <w:szCs w:val="18"/>
        </w:rPr>
        <w:t>Madrasah I</w:t>
      </w:r>
      <w:r w:rsidR="009F5545" w:rsidRPr="00F36CAE">
        <w:rPr>
          <w:rFonts w:ascii="Century Gothic" w:hAnsi="Century Gothic"/>
          <w:color w:val="000000" w:themeColor="text1"/>
          <w:sz w:val="18"/>
          <w:szCs w:val="18"/>
        </w:rPr>
        <w:t>btidaiyah (MI)</w:t>
      </w:r>
      <w:r w:rsidR="009F5545">
        <w:rPr>
          <w:rFonts w:ascii="Century Gothic" w:hAnsi="Century Gothic"/>
          <w:color w:val="000000" w:themeColor="text1"/>
          <w:sz w:val="18"/>
          <w:szCs w:val="18"/>
        </w:rPr>
        <w:t xml:space="preserve"> </w:t>
      </w:r>
      <w:r w:rsidR="00EF706F" w:rsidRPr="00F36CAE">
        <w:rPr>
          <w:rFonts w:ascii="Century Gothic" w:hAnsi="Century Gothic"/>
          <w:color w:val="000000" w:themeColor="text1"/>
          <w:sz w:val="18"/>
          <w:szCs w:val="18"/>
        </w:rPr>
        <w:t>terkait keterampilan observasi dan latihan menggunakan jangka sorong dan micrometer</w:t>
      </w:r>
      <w:r w:rsidR="00FB1B02" w:rsidRPr="00F36CAE">
        <w:rPr>
          <w:rFonts w:ascii="Century Gothic" w:hAnsi="Century Gothic"/>
          <w:color w:val="000000" w:themeColor="text1"/>
          <w:sz w:val="18"/>
          <w:szCs w:val="18"/>
        </w:rPr>
        <w:t xml:space="preserve"> </w:t>
      </w:r>
      <w:r w:rsidR="00EF706F" w:rsidRPr="00F36CAE">
        <w:rPr>
          <w:rFonts w:ascii="Century Gothic" w:hAnsi="Century Gothic"/>
          <w:color w:val="000000" w:themeColor="text1"/>
          <w:sz w:val="18"/>
          <w:szCs w:val="18"/>
        </w:rPr>
        <w:t>sekrup dalam pengukuran besaran panjang.</w:t>
      </w:r>
    </w:p>
    <w:p w14:paraId="615711B2" w14:textId="36A4AC6F" w:rsidR="00EF706F" w:rsidRPr="00F36CAE" w:rsidRDefault="00EF706F" w:rsidP="00604F18">
      <w:pPr>
        <w:spacing w:after="200" w:line="276" w:lineRule="auto"/>
        <w:ind w:firstLine="426"/>
        <w:jc w:val="both"/>
        <w:rPr>
          <w:rFonts w:ascii="Century Gothic" w:hAnsi="Century Gothic"/>
          <w:color w:val="000000" w:themeColor="text1"/>
          <w:sz w:val="18"/>
          <w:szCs w:val="18"/>
          <w:lang w:val="id-ID" w:eastAsia="id-ID"/>
        </w:rPr>
      </w:pPr>
      <w:r w:rsidRPr="00F36CAE">
        <w:rPr>
          <w:rFonts w:ascii="Century Gothic" w:hAnsi="Century Gothic"/>
          <w:color w:val="000000" w:themeColor="text1"/>
          <w:sz w:val="18"/>
          <w:szCs w:val="18"/>
        </w:rPr>
        <w:t>Permasalahan di atas perlu dicari solusinya, guna membantu para guru dalam memenuhi tugas profesionalnya untuk mengajar dan mendidik,</w:t>
      </w:r>
      <w:r w:rsidR="00B33A6D" w:rsidRPr="00F36CAE">
        <w:rPr>
          <w:rFonts w:ascii="Century Gothic" w:hAnsi="Century Gothic"/>
          <w:color w:val="000000" w:themeColor="text1"/>
          <w:sz w:val="18"/>
          <w:szCs w:val="18"/>
        </w:rPr>
        <w:t xml:space="preserve"> serta </w:t>
      </w:r>
      <w:r w:rsidRPr="00F36CAE">
        <w:rPr>
          <w:rFonts w:ascii="Century Gothic" w:hAnsi="Century Gothic"/>
          <w:color w:val="000000" w:themeColor="text1"/>
          <w:sz w:val="18"/>
          <w:szCs w:val="18"/>
        </w:rPr>
        <w:t>melatih</w:t>
      </w:r>
      <w:r w:rsidR="007440A4">
        <w:rPr>
          <w:rFonts w:ascii="Century Gothic" w:hAnsi="Century Gothic"/>
          <w:color w:val="000000" w:themeColor="text1"/>
          <w:sz w:val="18"/>
          <w:szCs w:val="18"/>
        </w:rPr>
        <w:t xml:space="preserve"> </w:t>
      </w:r>
      <w:r w:rsidR="007440A4">
        <w:rPr>
          <w:rFonts w:ascii="Century Gothic" w:hAnsi="Century Gothic"/>
          <w:color w:val="000000" w:themeColor="text1"/>
          <w:sz w:val="18"/>
          <w:szCs w:val="18"/>
        </w:rPr>
        <w:fldChar w:fldCharType="begin" w:fldLock="1"/>
      </w:r>
      <w:r w:rsidR="007440A4">
        <w:rPr>
          <w:rFonts w:ascii="Century Gothic" w:hAnsi="Century Gothic"/>
          <w:color w:val="000000" w:themeColor="text1"/>
          <w:sz w:val="18"/>
          <w:szCs w:val="18"/>
        </w:rPr>
        <w:instrText>ADDIN CSL_CITATION {"citationItems":[{"id":"ITEM-1","itemData":{"ISSN":"2715-6664","author":[{"dropping-particle":"","family":"Musa","given":"M Insya","non-dropping-particle":"","parse-names":false,"suffix":""}],"container-title":"Pesona Dasar: Jurnal Pendidikan Dasar dan Humaniora","id":"ITEM-1","issue":"1","issued":{"date-parts":[["2016"]]},"title":"Pengembangan Kompetensi Guru terhadap Pelaksanaan Tugas dalam Mewujudkan Tenaga Guru yang Profesional","type":"article-journal","volume":"2"},"uris":["http://www.mendeley.com/documents/?uuid=9c351e8f-8d91-49f2-8d48-e148a916e702"]}],"mendeley":{"formattedCitation":"(Musa, 2016)","plainTextFormattedCitation":"(Musa, 2016)","previouslyFormattedCitation":"(Musa, 2016)"},"properties":{"noteIndex":0},"schema":"https://github.com/citation-style-language/schema/raw/master/csl-citation.json"}</w:instrText>
      </w:r>
      <w:r w:rsidR="007440A4">
        <w:rPr>
          <w:rFonts w:ascii="Century Gothic" w:hAnsi="Century Gothic"/>
          <w:color w:val="000000" w:themeColor="text1"/>
          <w:sz w:val="18"/>
          <w:szCs w:val="18"/>
        </w:rPr>
        <w:fldChar w:fldCharType="separate"/>
      </w:r>
      <w:r w:rsidR="007440A4" w:rsidRPr="007440A4">
        <w:rPr>
          <w:rFonts w:ascii="Century Gothic" w:hAnsi="Century Gothic"/>
          <w:noProof/>
          <w:color w:val="000000" w:themeColor="text1"/>
          <w:sz w:val="18"/>
          <w:szCs w:val="18"/>
        </w:rPr>
        <w:t>(Musa, 2016)</w:t>
      </w:r>
      <w:r w:rsidR="007440A4">
        <w:rPr>
          <w:rFonts w:ascii="Century Gothic" w:hAnsi="Century Gothic"/>
          <w:color w:val="000000" w:themeColor="text1"/>
          <w:sz w:val="18"/>
          <w:szCs w:val="18"/>
        </w:rPr>
        <w:fldChar w:fldCharType="end"/>
      </w:r>
      <w:r w:rsidRPr="00F36CAE">
        <w:rPr>
          <w:rFonts w:ascii="Century Gothic" w:hAnsi="Century Gothic"/>
          <w:color w:val="000000" w:themeColor="text1"/>
          <w:sz w:val="18"/>
          <w:szCs w:val="18"/>
        </w:rPr>
        <w:t>. Keprofesionalan guru dapat diperoleh dari pengalaman langsung, dan pembelajaran yang berkelanjutan</w:t>
      </w:r>
      <w:r w:rsidR="007440A4">
        <w:rPr>
          <w:rFonts w:ascii="Century Gothic" w:hAnsi="Century Gothic"/>
          <w:color w:val="000000" w:themeColor="text1"/>
          <w:sz w:val="18"/>
          <w:szCs w:val="18"/>
        </w:rPr>
        <w:t xml:space="preserve"> </w:t>
      </w:r>
      <w:r w:rsidR="007440A4">
        <w:rPr>
          <w:rFonts w:ascii="Century Gothic" w:hAnsi="Century Gothic"/>
          <w:color w:val="000000" w:themeColor="text1"/>
          <w:sz w:val="18"/>
          <w:szCs w:val="18"/>
        </w:rPr>
        <w:fldChar w:fldCharType="begin" w:fldLock="1"/>
      </w:r>
      <w:r w:rsidR="004B5237">
        <w:rPr>
          <w:rFonts w:ascii="Century Gothic" w:hAnsi="Century Gothic"/>
          <w:color w:val="000000" w:themeColor="text1"/>
          <w:sz w:val="18"/>
          <w:szCs w:val="18"/>
        </w:rPr>
        <w:instrText>ADDIN CSL_CITATION {"citationItems":[{"id":"ITEM-1","itemData":{"DOI":"10.1016/j.tate.2010.06.011","ISSN":"0742051X","abstract":"This paper reports on the impact of a classroom-embedded professional learning (PL) program for mathematics teaching in two contrasting districts in Canada, and investigates the relationship between teacher efficacy and student achievement. Before the PL, District A had lower teacher efficacy and student achievement than District B, but after the PL, this situation was reversed. Qualitative analysis revealed that the two districts reported learning very different things from the PL opportunity. The complexities of context, prior learning experiences, goal setting, and persistence of participants all factored into what and how teachers learned. © 2010 Elsevier Ltd.","author":[{"dropping-particle":"","family":"Bruce","given":"Catherine D.","non-dropping-particle":"","parse-names":false,"suffix":""},{"dropping-particle":"","family":"Esmonde","given":"Indigo","non-dropping-particle":"","parse-names":false,"suffix":""},{"dropping-particle":"","family":"Ross","given":"John","non-dropping-particle":"","parse-names":false,"suffix":""},{"dropping-particle":"","family":"Dookie","given":"Lesley","non-dropping-particle":"","parse-names":false,"suffix":""},{"dropping-particle":"","family":"Beatty","given":"Ruth","non-dropping-particle":"","parse-names":false,"suffix":""}],"container-title":"Teaching and Teacher Education","id":"ITEM-1","issue":"8","issued":{"date-parts":[["2010"]]},"page":"1598-1608","title":"The Effects of Sustained Classroom-Embedded Teacher Professional Learning on Teacher Efficacy and Related Student Achievement","type":"article-journal","volume":"26"},"uris":["http://www.mendeley.com/documents/?uuid=f8c124a9-163b-418c-872d-6f36460b4de4"]}],"mendeley":{"formattedCitation":"(Bruce et al., 2010)","plainTextFormattedCitation":"(Bruce et al., 2010)","previouslyFormattedCitation":"(Bruce et al., 2010)"},"properties":{"noteIndex":0},"schema":"https://github.com/citation-style-language/schema/raw/master/csl-citation.json"}</w:instrText>
      </w:r>
      <w:r w:rsidR="007440A4">
        <w:rPr>
          <w:rFonts w:ascii="Century Gothic" w:hAnsi="Century Gothic"/>
          <w:color w:val="000000" w:themeColor="text1"/>
          <w:sz w:val="18"/>
          <w:szCs w:val="18"/>
        </w:rPr>
        <w:fldChar w:fldCharType="separate"/>
      </w:r>
      <w:r w:rsidR="007440A4" w:rsidRPr="007440A4">
        <w:rPr>
          <w:rFonts w:ascii="Century Gothic" w:hAnsi="Century Gothic"/>
          <w:noProof/>
          <w:color w:val="000000" w:themeColor="text1"/>
          <w:sz w:val="18"/>
          <w:szCs w:val="18"/>
        </w:rPr>
        <w:t>(Bruce et al., 2010)</w:t>
      </w:r>
      <w:r w:rsidR="007440A4">
        <w:rPr>
          <w:rFonts w:ascii="Century Gothic" w:hAnsi="Century Gothic"/>
          <w:color w:val="000000" w:themeColor="text1"/>
          <w:sz w:val="18"/>
          <w:szCs w:val="18"/>
        </w:rPr>
        <w:fldChar w:fldCharType="end"/>
      </w:r>
      <w:r w:rsidRPr="00F36CAE">
        <w:rPr>
          <w:rFonts w:ascii="Century Gothic" w:hAnsi="Century Gothic"/>
          <w:color w:val="000000" w:themeColor="text1"/>
          <w:sz w:val="18"/>
          <w:szCs w:val="18"/>
        </w:rPr>
        <w:t xml:space="preserve">. </w:t>
      </w:r>
      <w:r w:rsidR="00375546">
        <w:rPr>
          <w:rFonts w:ascii="Century Gothic" w:hAnsi="Century Gothic"/>
          <w:color w:val="000000" w:themeColor="text1"/>
          <w:sz w:val="18"/>
          <w:szCs w:val="18"/>
        </w:rPr>
        <w:t>Pihak madrasah</w:t>
      </w:r>
      <w:r w:rsidR="0068763B">
        <w:rPr>
          <w:rFonts w:ascii="Century Gothic" w:hAnsi="Century Gothic"/>
          <w:color w:val="000000" w:themeColor="text1"/>
          <w:sz w:val="18"/>
          <w:szCs w:val="18"/>
        </w:rPr>
        <w:t xml:space="preserve">, unsur terkait, </w:t>
      </w:r>
      <w:r w:rsidR="00375546">
        <w:rPr>
          <w:rFonts w:ascii="Century Gothic" w:hAnsi="Century Gothic"/>
          <w:color w:val="000000" w:themeColor="text1"/>
          <w:sz w:val="18"/>
          <w:szCs w:val="18"/>
        </w:rPr>
        <w:t>dan a</w:t>
      </w:r>
      <w:r w:rsidRPr="00F36CAE">
        <w:rPr>
          <w:rFonts w:ascii="Century Gothic" w:hAnsi="Century Gothic"/>
          <w:color w:val="000000" w:themeColor="text1"/>
          <w:sz w:val="18"/>
          <w:szCs w:val="18"/>
        </w:rPr>
        <w:t>kademisi di perguruan tinggi perlu membantu mencari solusi atau pemecahan masalah untuk meningkatkan keterampilan observasi dan pengukuran bagi</w:t>
      </w:r>
      <w:r w:rsidR="009F5545">
        <w:rPr>
          <w:rFonts w:ascii="Century Gothic" w:hAnsi="Century Gothic"/>
          <w:color w:val="000000" w:themeColor="text1"/>
          <w:sz w:val="18"/>
          <w:szCs w:val="18"/>
        </w:rPr>
        <w:t xml:space="preserve"> para guru </w:t>
      </w:r>
      <w:r w:rsidRPr="00F36CAE">
        <w:rPr>
          <w:rFonts w:ascii="Century Gothic" w:hAnsi="Century Gothic"/>
          <w:color w:val="000000" w:themeColor="text1"/>
          <w:sz w:val="18"/>
          <w:szCs w:val="18"/>
        </w:rPr>
        <w:t>MI. Solusi yang dilakukan adalah edukasi, pelatihan dan</w:t>
      </w:r>
      <w:r w:rsidR="004230AE">
        <w:rPr>
          <w:rFonts w:ascii="Century Gothic" w:hAnsi="Century Gothic"/>
          <w:color w:val="000000" w:themeColor="text1"/>
          <w:sz w:val="18"/>
          <w:szCs w:val="18"/>
        </w:rPr>
        <w:t xml:space="preserve"> </w:t>
      </w:r>
      <w:r w:rsidRPr="00F36CAE">
        <w:rPr>
          <w:rFonts w:ascii="Century Gothic" w:hAnsi="Century Gothic"/>
          <w:color w:val="000000" w:themeColor="text1"/>
          <w:sz w:val="18"/>
          <w:szCs w:val="18"/>
        </w:rPr>
        <w:t xml:space="preserve">pendampingan. Wujud nyata solusi di atas, </w:t>
      </w:r>
      <w:r w:rsidR="00910B7A">
        <w:rPr>
          <w:rFonts w:ascii="Century Gothic" w:hAnsi="Century Gothic"/>
          <w:color w:val="000000" w:themeColor="text1"/>
          <w:sz w:val="18"/>
          <w:szCs w:val="18"/>
        </w:rPr>
        <w:t xml:space="preserve">Pimpinan </w:t>
      </w:r>
      <w:r w:rsidRPr="00F36CAE">
        <w:rPr>
          <w:rFonts w:ascii="Century Gothic" w:hAnsi="Century Gothic"/>
          <w:color w:val="000000" w:themeColor="text1"/>
          <w:sz w:val="18"/>
          <w:szCs w:val="18"/>
        </w:rPr>
        <w:t xml:space="preserve">Program Studi Pendidikan Guru Madrasah Ibtidaiyah Fakultas Ilmu Tarbiyah dan Keguruan Institut Agama Islam Negeri Ambon (PGMI FITK IAIN Ambon) sesuai surat permintaan narasumber dari </w:t>
      </w:r>
      <w:r w:rsidR="00910B7A">
        <w:rPr>
          <w:rFonts w:ascii="Century Gothic" w:hAnsi="Century Gothic"/>
          <w:color w:val="000000" w:themeColor="text1"/>
          <w:sz w:val="18"/>
          <w:szCs w:val="18"/>
        </w:rPr>
        <w:t xml:space="preserve">Kepala </w:t>
      </w:r>
      <w:r w:rsidRPr="00F36CAE">
        <w:rPr>
          <w:rFonts w:ascii="Century Gothic" w:hAnsi="Century Gothic"/>
          <w:color w:val="000000" w:themeColor="text1"/>
          <w:sz w:val="18"/>
          <w:szCs w:val="18"/>
        </w:rPr>
        <w:t xml:space="preserve">MIS Cokroaminoto Ambon guna mewujudkan dharma pengabdian pada masyarakat merasa perlu melakukan sebuah kegiatan pelatihan </w:t>
      </w:r>
      <w:r w:rsidRPr="00F36CAE">
        <w:rPr>
          <w:rStyle w:val="shorttext"/>
          <w:rFonts w:ascii="Century Gothic" w:hAnsi="Century Gothic"/>
          <w:bCs/>
          <w:color w:val="000000" w:themeColor="text1"/>
          <w:sz w:val="18"/>
          <w:szCs w:val="18"/>
        </w:rPr>
        <w:t>keterampilan observasi dan pengukuran bagi para guru Madrasah Ibtidaiyah</w:t>
      </w:r>
      <w:r w:rsidRPr="00F36CAE">
        <w:rPr>
          <w:rFonts w:ascii="Century Gothic" w:hAnsi="Century Gothic"/>
          <w:color w:val="000000" w:themeColor="text1"/>
          <w:sz w:val="18"/>
          <w:szCs w:val="18"/>
        </w:rPr>
        <w:t xml:space="preserve">. Diharapkan dari kegiatan ini, yaitu: </w:t>
      </w:r>
      <w:r w:rsidRPr="00F36CAE">
        <w:rPr>
          <w:rFonts w:ascii="Century Gothic" w:hAnsi="Century Gothic"/>
          <w:bCs/>
          <w:color w:val="000000" w:themeColor="text1"/>
          <w:sz w:val="18"/>
          <w:szCs w:val="18"/>
        </w:rPr>
        <w:t>(1) membekali pengetahuan bagi para guru tentang observasi dan pengukuran, (2) membekali keterampilan menggunakan alat ukur (besaran panjang), dan (3) dan mengetahui respon peserta terkait kegiatan edukasi.</w:t>
      </w:r>
      <w:r w:rsidRPr="00F36CAE">
        <w:rPr>
          <w:rFonts w:ascii="Century Gothic" w:hAnsi="Century Gothic"/>
          <w:color w:val="000000" w:themeColor="text1"/>
          <w:sz w:val="18"/>
          <w:szCs w:val="18"/>
        </w:rPr>
        <w:t xml:space="preserve"> </w:t>
      </w:r>
      <w:r w:rsidR="00DC486C" w:rsidRPr="00F36CAE">
        <w:rPr>
          <w:rFonts w:ascii="Century Gothic" w:hAnsi="Century Gothic"/>
          <w:color w:val="000000" w:themeColor="text1"/>
          <w:sz w:val="18"/>
          <w:szCs w:val="18"/>
        </w:rPr>
        <w:t>Berdasarkan tiga kegiatan tersebut, maka</w:t>
      </w:r>
      <w:r w:rsidRPr="00F36CAE">
        <w:rPr>
          <w:rFonts w:ascii="Century Gothic" w:hAnsi="Century Gothic"/>
          <w:color w:val="000000" w:themeColor="text1"/>
          <w:sz w:val="18"/>
          <w:szCs w:val="18"/>
        </w:rPr>
        <w:t xml:space="preserve"> </w:t>
      </w:r>
      <w:r w:rsidR="00DC486C" w:rsidRPr="00F36CAE">
        <w:rPr>
          <w:rFonts w:ascii="Century Gothic" w:hAnsi="Century Gothic"/>
          <w:color w:val="000000" w:themeColor="text1"/>
          <w:sz w:val="18"/>
          <w:szCs w:val="18"/>
        </w:rPr>
        <w:t xml:space="preserve">kegiatan ini akan menghasilkan </w:t>
      </w:r>
      <w:r w:rsidRPr="00F36CAE">
        <w:rPr>
          <w:rFonts w:ascii="Century Gothic" w:hAnsi="Century Gothic"/>
          <w:color w:val="000000" w:themeColor="text1"/>
          <w:sz w:val="18"/>
          <w:szCs w:val="18"/>
        </w:rPr>
        <w:t xml:space="preserve">para guru madrasah ibtidaiyah </w:t>
      </w:r>
      <w:r w:rsidR="00DC486C" w:rsidRPr="00F36CAE">
        <w:rPr>
          <w:rFonts w:ascii="Century Gothic" w:hAnsi="Century Gothic"/>
          <w:color w:val="000000" w:themeColor="text1"/>
          <w:sz w:val="18"/>
          <w:szCs w:val="18"/>
        </w:rPr>
        <w:t>yang bukan saja memiliki edukasi</w:t>
      </w:r>
      <w:r w:rsidRPr="00F36CAE">
        <w:rPr>
          <w:rFonts w:ascii="Century Gothic" w:hAnsi="Century Gothic"/>
          <w:color w:val="000000" w:themeColor="text1"/>
          <w:sz w:val="18"/>
          <w:szCs w:val="18"/>
        </w:rPr>
        <w:t xml:space="preserve"> tentang observasi dan pengukuran dan dapat menyusun Lembar Kegiatan Peserta Didik (LKPD) untuk pembelajaran IPA di kelas</w:t>
      </w:r>
      <w:r w:rsidR="00DC486C" w:rsidRPr="00F36CAE">
        <w:rPr>
          <w:rFonts w:ascii="Century Gothic" w:hAnsi="Century Gothic"/>
          <w:color w:val="000000" w:themeColor="text1"/>
          <w:sz w:val="18"/>
          <w:szCs w:val="18"/>
        </w:rPr>
        <w:t xml:space="preserve"> melainkan para guru </w:t>
      </w:r>
      <w:r w:rsidR="00423CD2" w:rsidRPr="00F36CAE">
        <w:rPr>
          <w:rFonts w:ascii="Century Gothic" w:hAnsi="Century Gothic"/>
          <w:color w:val="000000" w:themeColor="text1"/>
          <w:sz w:val="18"/>
          <w:szCs w:val="18"/>
        </w:rPr>
        <w:t xml:space="preserve">juga </w:t>
      </w:r>
      <w:r w:rsidR="00DC486C" w:rsidRPr="00F36CAE">
        <w:rPr>
          <w:rFonts w:ascii="Century Gothic" w:hAnsi="Century Gothic"/>
          <w:color w:val="000000" w:themeColor="text1"/>
          <w:sz w:val="18"/>
          <w:szCs w:val="18"/>
        </w:rPr>
        <w:t xml:space="preserve">memahami secara baik tentang edukasi tersebut dengan melakukan </w:t>
      </w:r>
      <w:r w:rsidR="00423CD2" w:rsidRPr="00F36CAE">
        <w:rPr>
          <w:rFonts w:ascii="Century Gothic" w:hAnsi="Century Gothic"/>
          <w:color w:val="000000" w:themeColor="text1"/>
          <w:sz w:val="18"/>
          <w:szCs w:val="18"/>
        </w:rPr>
        <w:t xml:space="preserve">aksi </w:t>
      </w:r>
      <w:r w:rsidR="00DC486C" w:rsidRPr="00F36CAE">
        <w:rPr>
          <w:rFonts w:ascii="Century Gothic" w:hAnsi="Century Gothic"/>
          <w:color w:val="000000" w:themeColor="text1"/>
          <w:sz w:val="18"/>
          <w:szCs w:val="18"/>
        </w:rPr>
        <w:t>nyata pada peserta didik di kelas.</w:t>
      </w:r>
    </w:p>
    <w:p w14:paraId="7FD9FB2C" w14:textId="77777777" w:rsidR="00B278BF" w:rsidRPr="00F36CAE" w:rsidRDefault="00B278BF" w:rsidP="00D92168">
      <w:pPr>
        <w:spacing w:after="200" w:line="276" w:lineRule="auto"/>
        <w:jc w:val="both"/>
        <w:rPr>
          <w:rFonts w:ascii="Century Gothic" w:eastAsiaTheme="majorEastAsia" w:hAnsi="Century Gothic" w:cstheme="majorBidi"/>
          <w:b/>
          <w:bCs/>
          <w:color w:val="000000" w:themeColor="text1"/>
          <w:kern w:val="32"/>
          <w:sz w:val="18"/>
          <w:szCs w:val="18"/>
        </w:rPr>
      </w:pPr>
    </w:p>
    <w:p w14:paraId="2AA3B960" w14:textId="6F1E7E23" w:rsidR="00471381" w:rsidRPr="00F36CAE" w:rsidRDefault="00471381" w:rsidP="00D92168">
      <w:pPr>
        <w:spacing w:after="200" w:line="276" w:lineRule="auto"/>
        <w:jc w:val="both"/>
        <w:rPr>
          <w:rFonts w:ascii="Century Gothic" w:eastAsiaTheme="majorEastAsia" w:hAnsi="Century Gothic" w:cstheme="majorBidi"/>
          <w:b/>
          <w:bCs/>
          <w:color w:val="000000" w:themeColor="text1"/>
          <w:kern w:val="32"/>
          <w:sz w:val="18"/>
          <w:szCs w:val="18"/>
          <w:lang w:val="id-ID"/>
        </w:rPr>
      </w:pPr>
      <w:r w:rsidRPr="00F36CAE">
        <w:rPr>
          <w:rFonts w:ascii="Century Gothic" w:eastAsiaTheme="majorEastAsia" w:hAnsi="Century Gothic" w:cstheme="majorBidi"/>
          <w:b/>
          <w:bCs/>
          <w:color w:val="000000" w:themeColor="text1"/>
          <w:kern w:val="32"/>
          <w:sz w:val="18"/>
          <w:szCs w:val="18"/>
        </w:rPr>
        <w:t>METODE PELAKSANAAN</w:t>
      </w:r>
    </w:p>
    <w:p w14:paraId="1246F9FE" w14:textId="409DE164" w:rsidR="005F0F7C" w:rsidRPr="009474B8" w:rsidRDefault="005F0F7C" w:rsidP="005F0F7C">
      <w:pPr>
        <w:spacing w:after="200" w:line="276" w:lineRule="auto"/>
        <w:ind w:firstLine="425"/>
        <w:jc w:val="both"/>
        <w:rPr>
          <w:rFonts w:ascii="Century Gothic" w:hAnsi="Century Gothic"/>
          <w:color w:val="000000" w:themeColor="text1"/>
          <w:sz w:val="18"/>
          <w:szCs w:val="18"/>
          <w:lang w:val="id-ID" w:eastAsia="id-ID"/>
        </w:rPr>
      </w:pPr>
      <w:r w:rsidRPr="00F36CAE">
        <w:rPr>
          <w:rFonts w:ascii="Century Gothic" w:hAnsi="Century Gothic"/>
          <w:color w:val="000000" w:themeColor="text1"/>
          <w:sz w:val="18"/>
          <w:szCs w:val="18"/>
          <w:lang w:val="id-ID"/>
        </w:rPr>
        <w:t>Metode presentasi (ceramah), prakt</w:t>
      </w:r>
      <w:r w:rsidR="00C26D09">
        <w:rPr>
          <w:rFonts w:ascii="Century Gothic" w:hAnsi="Century Gothic"/>
          <w:color w:val="000000" w:themeColor="text1"/>
          <w:sz w:val="18"/>
          <w:szCs w:val="18"/>
          <w:lang w:val="id-ID"/>
        </w:rPr>
        <w:t>ek penggunaan alat ukur, dan di</w:t>
      </w:r>
      <w:r w:rsidR="00C26D09">
        <w:rPr>
          <w:rFonts w:ascii="Century Gothic" w:hAnsi="Century Gothic"/>
          <w:color w:val="000000" w:themeColor="text1"/>
          <w:sz w:val="18"/>
          <w:szCs w:val="18"/>
        </w:rPr>
        <w:t xml:space="preserve">skusi </w:t>
      </w:r>
      <w:r w:rsidRPr="00F36CAE">
        <w:rPr>
          <w:rFonts w:ascii="Century Gothic" w:hAnsi="Century Gothic"/>
          <w:color w:val="000000" w:themeColor="text1"/>
          <w:sz w:val="18"/>
          <w:szCs w:val="18"/>
          <w:lang w:val="id-ID"/>
        </w:rPr>
        <w:t xml:space="preserve">dipakai dalam kegiatan pelatihan ini, dengan mengaplikasikan pembelajaran andragogi. </w:t>
      </w:r>
      <w:r w:rsidRPr="00F36CAE">
        <w:rPr>
          <w:rFonts w:ascii="Century Gothic" w:hAnsi="Century Gothic"/>
          <w:color w:val="000000" w:themeColor="text1"/>
          <w:sz w:val="18"/>
          <w:szCs w:val="18"/>
        </w:rPr>
        <w:t>Pendekatan pembelajaran andragogi dipakai pada kegiatan edukasi agar mendukung orang dewasa dalam belajar</w:t>
      </w:r>
      <w:r w:rsidR="004B5237">
        <w:rPr>
          <w:rFonts w:ascii="Century Gothic" w:hAnsi="Century Gothic"/>
          <w:color w:val="000000" w:themeColor="text1"/>
          <w:sz w:val="18"/>
          <w:szCs w:val="18"/>
        </w:rPr>
        <w:t xml:space="preserve"> </w:t>
      </w:r>
      <w:r w:rsidR="004B5237">
        <w:rPr>
          <w:rFonts w:ascii="Century Gothic" w:hAnsi="Century Gothic"/>
          <w:color w:val="000000" w:themeColor="text1"/>
          <w:sz w:val="18"/>
          <w:szCs w:val="18"/>
        </w:rPr>
        <w:fldChar w:fldCharType="begin" w:fldLock="1"/>
      </w:r>
      <w:r w:rsidR="00933508">
        <w:rPr>
          <w:rFonts w:ascii="Century Gothic" w:hAnsi="Century Gothic"/>
          <w:color w:val="000000" w:themeColor="text1"/>
          <w:sz w:val="18"/>
          <w:szCs w:val="18"/>
        </w:rPr>
        <w:instrText>ADDIN CSL_CITATION {"citationItems":[{"id":"ITEM-1","itemData":{"author":[{"dropping-particle":"","family":"Supriyati","given":"N.","non-dropping-particle":"","parse-names":false,"suffix":""}],"container-title":"Inovasi: Jurnal Diklat Keagamaan","id":"ITEM-1","issue":"2","issued":{"date-parts":[["2010"]]},"page":"192-203","title":"Penggunaan Model ASSURE untuk Mendesain Pembelajaran Al Jabar pada Diklat Guru Matematika MTs","type":"article-journal","volume":"14"},"uris":["http://www.mendeley.com/documents/?uuid=f9d826a5-1711-442c-b7f9-729a06b4c62f"]}],"mendeley":{"formattedCitation":"(Supriyati, 2010)","plainTextFormattedCitation":"(Supriyati, 2010)","previouslyFormattedCitation":"(Supriyati, 2010)"},"properties":{"noteIndex":0},"schema":"https://github.com/citation-style-language/schema/raw/master/csl-citation.json"}</w:instrText>
      </w:r>
      <w:r w:rsidR="004B5237">
        <w:rPr>
          <w:rFonts w:ascii="Century Gothic" w:hAnsi="Century Gothic"/>
          <w:color w:val="000000" w:themeColor="text1"/>
          <w:sz w:val="18"/>
          <w:szCs w:val="18"/>
        </w:rPr>
        <w:fldChar w:fldCharType="separate"/>
      </w:r>
      <w:r w:rsidR="004B5237" w:rsidRPr="004B5237">
        <w:rPr>
          <w:rFonts w:ascii="Century Gothic" w:hAnsi="Century Gothic"/>
          <w:noProof/>
          <w:color w:val="000000" w:themeColor="text1"/>
          <w:sz w:val="18"/>
          <w:szCs w:val="18"/>
        </w:rPr>
        <w:t>(Supriyati, 2010)</w:t>
      </w:r>
      <w:r w:rsidR="004B5237">
        <w:rPr>
          <w:rFonts w:ascii="Century Gothic" w:hAnsi="Century Gothic"/>
          <w:color w:val="000000" w:themeColor="text1"/>
          <w:sz w:val="18"/>
          <w:szCs w:val="18"/>
        </w:rPr>
        <w:fldChar w:fldCharType="end"/>
      </w:r>
      <w:r w:rsidRPr="00F36CAE">
        <w:rPr>
          <w:rFonts w:ascii="Century Gothic" w:hAnsi="Century Gothic"/>
          <w:color w:val="000000" w:themeColor="text1"/>
          <w:sz w:val="18"/>
          <w:szCs w:val="18"/>
        </w:rPr>
        <w:t>. Kegiatan edukasi dilakukan di MIS Cokroaminoto Ambon-Maluku pada 16 November 2024 bagi 12 guru. Data diperoleh melalui tes (</w:t>
      </w:r>
      <w:r w:rsidRPr="00F36CAE">
        <w:rPr>
          <w:rFonts w:ascii="Century Gothic" w:hAnsi="Century Gothic"/>
          <w:i/>
          <w:color w:val="000000" w:themeColor="text1"/>
          <w:sz w:val="18"/>
          <w:szCs w:val="18"/>
        </w:rPr>
        <w:t>pretest</w:t>
      </w:r>
      <w:r w:rsidRPr="00F36CAE">
        <w:rPr>
          <w:rFonts w:ascii="Century Gothic" w:hAnsi="Century Gothic"/>
          <w:color w:val="000000" w:themeColor="text1"/>
          <w:sz w:val="18"/>
          <w:szCs w:val="18"/>
        </w:rPr>
        <w:t xml:space="preserve"> dan </w:t>
      </w:r>
      <w:r w:rsidRPr="00F36CAE">
        <w:rPr>
          <w:rFonts w:ascii="Century Gothic" w:hAnsi="Century Gothic"/>
          <w:i/>
          <w:color w:val="000000" w:themeColor="text1"/>
          <w:sz w:val="18"/>
          <w:szCs w:val="18"/>
        </w:rPr>
        <w:t>posttest</w:t>
      </w:r>
      <w:r w:rsidRPr="00F36CAE">
        <w:rPr>
          <w:rFonts w:ascii="Century Gothic" w:hAnsi="Century Gothic"/>
          <w:color w:val="000000" w:themeColor="text1"/>
          <w:sz w:val="18"/>
          <w:szCs w:val="18"/>
        </w:rPr>
        <w:t xml:space="preserve">), non-tes (observasi, wawancara, dokumentasi). </w:t>
      </w:r>
      <w:r w:rsidRPr="00F36CAE">
        <w:rPr>
          <w:rFonts w:ascii="Century Gothic" w:hAnsi="Century Gothic"/>
          <w:color w:val="000000" w:themeColor="text1"/>
          <w:sz w:val="18"/>
          <w:szCs w:val="18"/>
          <w:lang w:val="id-ID"/>
        </w:rPr>
        <w:t xml:space="preserve">Pengabdian kepada masyarakat </w:t>
      </w:r>
      <w:r w:rsidRPr="00F36CAE">
        <w:rPr>
          <w:rFonts w:ascii="Century Gothic" w:hAnsi="Century Gothic"/>
          <w:color w:val="000000" w:themeColor="text1"/>
          <w:sz w:val="18"/>
          <w:szCs w:val="18"/>
        </w:rPr>
        <w:t xml:space="preserve">dengan edukasi </w:t>
      </w:r>
      <w:r w:rsidRPr="00F36CAE">
        <w:rPr>
          <w:rStyle w:val="shorttext"/>
          <w:rFonts w:ascii="Century Gothic" w:hAnsi="Century Gothic"/>
          <w:bCs/>
          <w:color w:val="000000" w:themeColor="text1"/>
          <w:sz w:val="18"/>
          <w:szCs w:val="18"/>
        </w:rPr>
        <w:t xml:space="preserve">keterampilan observasi dan pengukuran bagi para guru Madrasah Ibtidaiyah melalui tahap atau langkah </w:t>
      </w:r>
      <w:r w:rsidRPr="009474B8">
        <w:rPr>
          <w:rFonts w:ascii="Century Gothic" w:hAnsi="Century Gothic"/>
          <w:color w:val="000000" w:themeColor="text1"/>
          <w:sz w:val="18"/>
          <w:szCs w:val="18"/>
          <w:lang w:val="id-ID"/>
        </w:rPr>
        <w:t>perencanaan</w:t>
      </w:r>
      <w:r w:rsidRPr="009474B8">
        <w:rPr>
          <w:rFonts w:ascii="Century Gothic" w:hAnsi="Century Gothic"/>
          <w:color w:val="000000" w:themeColor="text1"/>
          <w:sz w:val="18"/>
          <w:szCs w:val="18"/>
        </w:rPr>
        <w:t xml:space="preserve"> dan </w:t>
      </w:r>
      <w:r w:rsidRPr="009474B8">
        <w:rPr>
          <w:rFonts w:ascii="Century Gothic" w:hAnsi="Century Gothic"/>
          <w:color w:val="000000" w:themeColor="text1"/>
          <w:sz w:val="18"/>
          <w:szCs w:val="18"/>
          <w:lang w:val="id-ID"/>
        </w:rPr>
        <w:t xml:space="preserve">pelaksanaan, </w:t>
      </w:r>
      <w:r w:rsidRPr="009474B8">
        <w:rPr>
          <w:rFonts w:ascii="Century Gothic" w:hAnsi="Century Gothic"/>
          <w:color w:val="000000" w:themeColor="text1"/>
          <w:sz w:val="18"/>
          <w:szCs w:val="18"/>
        </w:rPr>
        <w:t xml:space="preserve">juga </w:t>
      </w:r>
      <w:r w:rsidRPr="009474B8">
        <w:rPr>
          <w:rFonts w:ascii="Century Gothic" w:hAnsi="Century Gothic"/>
          <w:color w:val="000000" w:themeColor="text1"/>
          <w:sz w:val="18"/>
          <w:szCs w:val="18"/>
          <w:lang w:val="id-ID"/>
        </w:rPr>
        <w:t>evaluasi</w:t>
      </w:r>
      <w:r w:rsidRPr="009474B8">
        <w:rPr>
          <w:rFonts w:ascii="Century Gothic" w:hAnsi="Century Gothic"/>
          <w:color w:val="000000" w:themeColor="text1"/>
          <w:sz w:val="18"/>
          <w:szCs w:val="18"/>
        </w:rPr>
        <w:t>. Langkah atau tahapnya tampak pada Gambar 1 berikut.</w:t>
      </w:r>
    </w:p>
    <w:p w14:paraId="0E6B14C9" w14:textId="1A612A54" w:rsidR="005F0F7C" w:rsidRPr="009474B8" w:rsidRDefault="008E45D7" w:rsidP="005F0F7C">
      <w:pPr>
        <w:pStyle w:val="Default"/>
        <w:spacing w:after="200" w:line="276" w:lineRule="auto"/>
        <w:ind w:firstLine="567"/>
        <w:jc w:val="center"/>
        <w:rPr>
          <w:rFonts w:cs="Times New Roman"/>
          <w:color w:val="000000" w:themeColor="text1"/>
          <w:sz w:val="18"/>
          <w:szCs w:val="18"/>
        </w:rPr>
      </w:pPr>
      <w:r>
        <w:rPr>
          <w:noProof/>
          <w:color w:val="000000" w:themeColor="text1"/>
          <w:sz w:val="18"/>
          <w:szCs w:val="18"/>
          <w:lang w:eastAsia="id-ID"/>
        </w:rPr>
        <mc:AlternateContent>
          <mc:Choice Requires="wpg">
            <w:drawing>
              <wp:anchor distT="0" distB="0" distL="114300" distR="114300" simplePos="0" relativeHeight="251659264" behindDoc="0" locked="0" layoutInCell="1" allowOverlap="1" wp14:anchorId="77F7AE5C" wp14:editId="7898D646">
                <wp:simplePos x="0" y="0"/>
                <wp:positionH relativeFrom="margin">
                  <wp:align>center</wp:align>
                </wp:positionH>
                <wp:positionV relativeFrom="paragraph">
                  <wp:posOffset>57785</wp:posOffset>
                </wp:positionV>
                <wp:extent cx="5177790" cy="791845"/>
                <wp:effectExtent l="12700" t="21590" r="19685" b="15240"/>
                <wp:wrapNone/>
                <wp:docPr id="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7790" cy="791845"/>
                          <a:chOff x="0" y="0"/>
                          <a:chExt cx="51775" cy="7244"/>
                        </a:xfrm>
                      </wpg:grpSpPr>
                      <wps:wsp>
                        <wps:cNvPr id="5" name="Text Box 2"/>
                        <wps:cNvSpPr>
                          <a:spLocks noChangeArrowheads="1"/>
                        </wps:cNvSpPr>
                        <wps:spPr bwMode="auto">
                          <a:xfrm>
                            <a:off x="0" y="0"/>
                            <a:ext cx="15138" cy="7200"/>
                          </a:xfrm>
                          <a:prstGeom prst="flowChartAlternateProcess">
                            <a:avLst/>
                          </a:prstGeom>
                          <a:solidFill>
                            <a:schemeClr val="lt1">
                              <a:lumMod val="100000"/>
                              <a:lumOff val="0"/>
                            </a:schemeClr>
                          </a:solidFill>
                          <a:ln w="25400">
                            <a:solidFill>
                              <a:schemeClr val="accent1">
                                <a:lumMod val="100000"/>
                                <a:lumOff val="0"/>
                              </a:schemeClr>
                            </a:solidFill>
                            <a:miter lim="800000"/>
                            <a:headEnd/>
                            <a:tailEnd/>
                          </a:ln>
                        </wps:spPr>
                        <wps:txbx>
                          <w:txbxContent>
                            <w:p w14:paraId="3E98A645" w14:textId="77777777" w:rsidR="005F0F7C" w:rsidRPr="005F0F7C" w:rsidRDefault="005F0F7C" w:rsidP="005F0F7C">
                              <w:pPr>
                                <w:jc w:val="center"/>
                                <w:rPr>
                                  <w:rFonts w:ascii="Century Gothic" w:hAnsi="Century Gothic"/>
                                  <w:b/>
                                  <w:bCs/>
                                  <w:sz w:val="18"/>
                                  <w:szCs w:val="18"/>
                                </w:rPr>
                              </w:pPr>
                              <w:r w:rsidRPr="005F0F7C">
                                <w:rPr>
                                  <w:rFonts w:ascii="Century Gothic" w:hAnsi="Century Gothic"/>
                                  <w:b/>
                                  <w:bCs/>
                                  <w:sz w:val="18"/>
                                  <w:szCs w:val="18"/>
                                </w:rPr>
                                <w:t>PERENCANAAN</w:t>
                              </w:r>
                            </w:p>
                            <w:p w14:paraId="012F8235" w14:textId="77777777" w:rsidR="005F0F7C" w:rsidRPr="005F0F7C" w:rsidRDefault="005F0F7C" w:rsidP="005F0F7C">
                              <w:pPr>
                                <w:jc w:val="center"/>
                                <w:rPr>
                                  <w:rFonts w:ascii="Century Gothic" w:hAnsi="Century Gothic"/>
                                  <w:sz w:val="18"/>
                                  <w:szCs w:val="18"/>
                                </w:rPr>
                              </w:pPr>
                              <w:r w:rsidRPr="005F0F7C">
                                <w:rPr>
                                  <w:rFonts w:ascii="Century Gothic" w:hAnsi="Century Gothic"/>
                                  <w:sz w:val="18"/>
                                  <w:szCs w:val="18"/>
                                </w:rPr>
                                <w:t>Diskusi Grup</w:t>
                              </w:r>
                            </w:p>
                          </w:txbxContent>
                        </wps:txbx>
                        <wps:bodyPr rot="0" vert="horz" wrap="square" lIns="91440" tIns="45720" rIns="91440" bIns="45720" anchor="ctr" anchorCtr="0" upright="1">
                          <a:noAutofit/>
                        </wps:bodyPr>
                      </wps:wsp>
                      <wps:wsp>
                        <wps:cNvPr id="7" name="Arrow: Right 21"/>
                        <wps:cNvSpPr>
                          <a:spLocks noChangeArrowheads="1"/>
                        </wps:cNvSpPr>
                        <wps:spPr bwMode="auto">
                          <a:xfrm>
                            <a:off x="15435" y="2988"/>
                            <a:ext cx="2520" cy="1299"/>
                          </a:xfrm>
                          <a:prstGeom prst="rightArrow">
                            <a:avLst>
                              <a:gd name="adj1" fmla="val 50000"/>
                              <a:gd name="adj2" fmla="val 50008"/>
                            </a:avLst>
                          </a:prstGeom>
                          <a:solidFill>
                            <a:schemeClr val="lt1">
                              <a:lumMod val="100000"/>
                              <a:lumOff val="0"/>
                            </a:schemeClr>
                          </a:solidFill>
                          <a:ln w="25400">
                            <a:solidFill>
                              <a:schemeClr val="accent1">
                                <a:lumMod val="100000"/>
                                <a:lumOff val="0"/>
                              </a:schemeClr>
                            </a:solidFill>
                            <a:miter lim="800000"/>
                            <a:headEnd/>
                            <a:tailEnd/>
                          </a:ln>
                        </wps:spPr>
                        <wps:bodyPr rot="0" vert="horz" wrap="square" lIns="91440" tIns="45720" rIns="91440" bIns="45720" anchor="ctr" anchorCtr="0" upright="1">
                          <a:noAutofit/>
                        </wps:bodyPr>
                      </wps:wsp>
                      <wps:wsp>
                        <wps:cNvPr id="8" name="Text Box 2"/>
                        <wps:cNvSpPr>
                          <a:spLocks noChangeArrowheads="1"/>
                        </wps:cNvSpPr>
                        <wps:spPr bwMode="auto">
                          <a:xfrm>
                            <a:off x="18301" y="49"/>
                            <a:ext cx="15138" cy="7195"/>
                          </a:xfrm>
                          <a:prstGeom prst="flowChartAlternateProcess">
                            <a:avLst/>
                          </a:prstGeom>
                          <a:solidFill>
                            <a:schemeClr val="lt1">
                              <a:lumMod val="100000"/>
                              <a:lumOff val="0"/>
                            </a:schemeClr>
                          </a:solidFill>
                          <a:ln w="25400">
                            <a:solidFill>
                              <a:schemeClr val="accent1">
                                <a:lumMod val="100000"/>
                                <a:lumOff val="0"/>
                              </a:schemeClr>
                            </a:solidFill>
                            <a:miter lim="800000"/>
                            <a:headEnd/>
                            <a:tailEnd/>
                          </a:ln>
                        </wps:spPr>
                        <wps:txbx>
                          <w:txbxContent>
                            <w:p w14:paraId="0002AC3A" w14:textId="77777777" w:rsidR="005F0F7C" w:rsidRPr="005F0F7C" w:rsidRDefault="005F0F7C" w:rsidP="005F0F7C">
                              <w:pPr>
                                <w:jc w:val="center"/>
                                <w:rPr>
                                  <w:rFonts w:ascii="Century Gothic" w:hAnsi="Century Gothic"/>
                                  <w:b/>
                                  <w:bCs/>
                                  <w:sz w:val="18"/>
                                  <w:szCs w:val="18"/>
                                </w:rPr>
                              </w:pPr>
                              <w:r w:rsidRPr="005F0F7C">
                                <w:rPr>
                                  <w:rFonts w:ascii="Century Gothic" w:hAnsi="Century Gothic"/>
                                  <w:b/>
                                  <w:bCs/>
                                  <w:sz w:val="18"/>
                                  <w:szCs w:val="18"/>
                                </w:rPr>
                                <w:t>PELAKSANAAN</w:t>
                              </w:r>
                            </w:p>
                            <w:p w14:paraId="0195CA8F" w14:textId="77777777" w:rsidR="005F0F7C" w:rsidRPr="005F0F7C" w:rsidRDefault="005F0F7C" w:rsidP="005F0F7C">
                              <w:pPr>
                                <w:jc w:val="center"/>
                                <w:rPr>
                                  <w:rFonts w:ascii="Century Gothic" w:hAnsi="Century Gothic"/>
                                  <w:sz w:val="18"/>
                                  <w:szCs w:val="18"/>
                                </w:rPr>
                              </w:pPr>
                              <w:r w:rsidRPr="005F0F7C">
                                <w:rPr>
                                  <w:rFonts w:ascii="Century Gothic" w:hAnsi="Century Gothic"/>
                                  <w:sz w:val="18"/>
                                  <w:szCs w:val="18"/>
                                </w:rPr>
                                <w:t>Pembukaan, Presentasi, Praktek, Diskusi</w:t>
                              </w:r>
                            </w:p>
                          </w:txbxContent>
                        </wps:txbx>
                        <wps:bodyPr rot="0" vert="horz" wrap="square" lIns="91440" tIns="45720" rIns="91440" bIns="45720" anchor="ctr" anchorCtr="0" upright="1">
                          <a:noAutofit/>
                        </wps:bodyPr>
                      </wps:wsp>
                      <wps:wsp>
                        <wps:cNvPr id="9" name="Arrow: Right 23"/>
                        <wps:cNvSpPr>
                          <a:spLocks noChangeArrowheads="1"/>
                        </wps:cNvSpPr>
                        <wps:spPr bwMode="auto">
                          <a:xfrm>
                            <a:off x="33723" y="2988"/>
                            <a:ext cx="2520" cy="1299"/>
                          </a:xfrm>
                          <a:prstGeom prst="rightArrow">
                            <a:avLst>
                              <a:gd name="adj1" fmla="val 50000"/>
                              <a:gd name="adj2" fmla="val 50008"/>
                            </a:avLst>
                          </a:prstGeom>
                          <a:solidFill>
                            <a:schemeClr val="lt1">
                              <a:lumMod val="100000"/>
                              <a:lumOff val="0"/>
                            </a:schemeClr>
                          </a:solidFill>
                          <a:ln w="25400">
                            <a:solidFill>
                              <a:schemeClr val="accent1">
                                <a:lumMod val="100000"/>
                                <a:lumOff val="0"/>
                              </a:schemeClr>
                            </a:solidFill>
                            <a:miter lim="800000"/>
                            <a:headEnd/>
                            <a:tailEnd/>
                          </a:ln>
                        </wps:spPr>
                        <wps:bodyPr rot="0" vert="horz" wrap="square" lIns="91440" tIns="45720" rIns="91440" bIns="45720" anchor="ctr" anchorCtr="0" upright="1">
                          <a:noAutofit/>
                        </wps:bodyPr>
                      </wps:wsp>
                      <wps:wsp>
                        <wps:cNvPr id="10" name="Text Box 2"/>
                        <wps:cNvSpPr>
                          <a:spLocks noChangeArrowheads="1"/>
                        </wps:cNvSpPr>
                        <wps:spPr bwMode="auto">
                          <a:xfrm>
                            <a:off x="36637" y="49"/>
                            <a:ext cx="15138" cy="7195"/>
                          </a:xfrm>
                          <a:prstGeom prst="flowChartAlternateProcess">
                            <a:avLst/>
                          </a:prstGeom>
                          <a:solidFill>
                            <a:schemeClr val="lt1">
                              <a:lumMod val="100000"/>
                              <a:lumOff val="0"/>
                            </a:schemeClr>
                          </a:solidFill>
                          <a:ln w="25400">
                            <a:solidFill>
                              <a:schemeClr val="accent1">
                                <a:lumMod val="100000"/>
                                <a:lumOff val="0"/>
                              </a:schemeClr>
                            </a:solidFill>
                            <a:miter lim="800000"/>
                            <a:headEnd/>
                            <a:tailEnd/>
                          </a:ln>
                        </wps:spPr>
                        <wps:txbx>
                          <w:txbxContent>
                            <w:p w14:paraId="1202DDB9" w14:textId="77777777" w:rsidR="005F0F7C" w:rsidRPr="005F0F7C" w:rsidRDefault="005F0F7C" w:rsidP="005F0F7C">
                              <w:pPr>
                                <w:jc w:val="center"/>
                                <w:rPr>
                                  <w:rFonts w:ascii="Century Gothic" w:hAnsi="Century Gothic"/>
                                  <w:b/>
                                  <w:bCs/>
                                  <w:sz w:val="18"/>
                                  <w:szCs w:val="18"/>
                                </w:rPr>
                              </w:pPr>
                              <w:r w:rsidRPr="005F0F7C">
                                <w:rPr>
                                  <w:rFonts w:ascii="Century Gothic" w:hAnsi="Century Gothic"/>
                                  <w:b/>
                                  <w:bCs/>
                                  <w:sz w:val="18"/>
                                  <w:szCs w:val="18"/>
                                </w:rPr>
                                <w:t>EVALUASI</w:t>
                              </w:r>
                            </w:p>
                            <w:p w14:paraId="1300CA71" w14:textId="77777777" w:rsidR="005F0F7C" w:rsidRPr="005F0F7C" w:rsidRDefault="005F0F7C" w:rsidP="005F0F7C">
                              <w:pPr>
                                <w:jc w:val="center"/>
                                <w:rPr>
                                  <w:rFonts w:ascii="Century Gothic" w:hAnsi="Century Gothic"/>
                                  <w:sz w:val="18"/>
                                  <w:szCs w:val="18"/>
                                </w:rPr>
                              </w:pPr>
                              <w:r w:rsidRPr="005F0F7C">
                                <w:rPr>
                                  <w:rFonts w:ascii="Century Gothic" w:hAnsi="Century Gothic"/>
                                  <w:sz w:val="18"/>
                                  <w:szCs w:val="18"/>
                                </w:rPr>
                                <w:t>Analisis hasil tes, wawancara, refleksi kegiatan</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F7AE5C" id="Group 25" o:spid="_x0000_s1026" style="position:absolute;left:0;text-align:left;margin-left:0;margin-top:4.55pt;width:407.7pt;height:62.35pt;z-index:251659264;mso-position-horizontal:center;mso-position-horizontal-relative:margin;mso-width-relative:margin;mso-height-relative:margin" coordsize="51775,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2" o:spid="_x0000_s1027" type="#_x0000_t176" style="position:absolute;width:15138;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" fillcolor="white [3201]" strokecolor="#4f81bd [3204]" strokeweight="2pt">
                  <v:textbox>
                    <w:txbxContent>
                      <w:p w14:paraId="3E98A645" w14:textId="77777777" w:rsidR="005F0F7C" w:rsidRPr="005F0F7C" w:rsidRDefault="005F0F7C" w:rsidP="005F0F7C">
                        <w:pPr>
                          <w:jc w:val="center"/>
                          <w:rPr>
                            <w:rFonts w:ascii="Century Gothic" w:hAnsi="Century Gothic"/>
                            <w:b/>
                            <w:bCs/>
                            <w:sz w:val="18"/>
                            <w:szCs w:val="18"/>
                          </w:rPr>
                        </w:pPr>
                        <w:r w:rsidRPr="005F0F7C">
                          <w:rPr>
                            <w:rFonts w:ascii="Century Gothic" w:hAnsi="Century Gothic"/>
                            <w:b/>
                            <w:bCs/>
                            <w:sz w:val="18"/>
                            <w:szCs w:val="18"/>
                          </w:rPr>
                          <w:t>PERENCANAAN</w:t>
                        </w:r>
                      </w:p>
                      <w:p w14:paraId="012F8235" w14:textId="77777777" w:rsidR="005F0F7C" w:rsidRPr="005F0F7C" w:rsidRDefault="005F0F7C" w:rsidP="005F0F7C">
                        <w:pPr>
                          <w:jc w:val="center"/>
                          <w:rPr>
                            <w:rFonts w:ascii="Century Gothic" w:hAnsi="Century Gothic"/>
                            <w:sz w:val="18"/>
                            <w:szCs w:val="18"/>
                          </w:rPr>
                        </w:pPr>
                        <w:r w:rsidRPr="005F0F7C">
                          <w:rPr>
                            <w:rFonts w:ascii="Century Gothic" w:hAnsi="Century Gothic"/>
                            <w:sz w:val="18"/>
                            <w:szCs w:val="18"/>
                          </w:rPr>
                          <w:t>Diskusi Grup</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1" o:spid="_x0000_s1028" type="#_x0000_t13" style="position:absolute;left:15435;top:2988;width:2520;height:1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" adj="16032" fillcolor="white [3201]" strokecolor="#4f81bd [3204]" strokeweight="2pt"/>
                <v:shape id="Text Box 2" o:spid="_x0000_s1029" type="#_x0000_t176" style="position:absolute;left:18301;top:49;width:15138;height:7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" fillcolor="white [3201]" strokecolor="#4f81bd [3204]" strokeweight="2pt">
                  <v:textbox>
                    <w:txbxContent>
                      <w:p w14:paraId="0002AC3A" w14:textId="77777777" w:rsidR="005F0F7C" w:rsidRPr="005F0F7C" w:rsidRDefault="005F0F7C" w:rsidP="005F0F7C">
                        <w:pPr>
                          <w:jc w:val="center"/>
                          <w:rPr>
                            <w:rFonts w:ascii="Century Gothic" w:hAnsi="Century Gothic"/>
                            <w:b/>
                            <w:bCs/>
                            <w:sz w:val="18"/>
                            <w:szCs w:val="18"/>
                          </w:rPr>
                        </w:pPr>
                        <w:r w:rsidRPr="005F0F7C">
                          <w:rPr>
                            <w:rFonts w:ascii="Century Gothic" w:hAnsi="Century Gothic"/>
                            <w:b/>
                            <w:bCs/>
                            <w:sz w:val="18"/>
                            <w:szCs w:val="18"/>
                          </w:rPr>
                          <w:t>PELAKSANAAN</w:t>
                        </w:r>
                      </w:p>
                      <w:p w14:paraId="0195CA8F" w14:textId="77777777" w:rsidR="005F0F7C" w:rsidRPr="005F0F7C" w:rsidRDefault="005F0F7C" w:rsidP="005F0F7C">
                        <w:pPr>
                          <w:jc w:val="center"/>
                          <w:rPr>
                            <w:rFonts w:ascii="Century Gothic" w:hAnsi="Century Gothic"/>
                            <w:sz w:val="18"/>
                            <w:szCs w:val="18"/>
                          </w:rPr>
                        </w:pPr>
                        <w:r w:rsidRPr="005F0F7C">
                          <w:rPr>
                            <w:rFonts w:ascii="Century Gothic" w:hAnsi="Century Gothic"/>
                            <w:sz w:val="18"/>
                            <w:szCs w:val="18"/>
                          </w:rPr>
                          <w:t>Pembukaan, Presentasi, Praktek, Diskusi</w:t>
                        </w:r>
                      </w:p>
                    </w:txbxContent>
                  </v:textbox>
                </v:shape>
                <v:shape id="Arrow: Right 23" o:spid="_x0000_s1030" type="#_x0000_t13" style="position:absolute;left:33723;top:2988;width:2520;height:1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" adj="16032" fillcolor="white [3201]" strokecolor="#4f81bd [3204]" strokeweight="2pt"/>
                <v:shape id="Text Box 2" o:spid="_x0000_s1031" type="#_x0000_t176" style="position:absolute;left:36637;top:49;width:15138;height:7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" fillcolor="white [3201]" strokecolor="#4f81bd [3204]" strokeweight="2pt">
                  <v:textbox>
                    <w:txbxContent>
                      <w:p w14:paraId="1202DDB9" w14:textId="77777777" w:rsidR="005F0F7C" w:rsidRPr="005F0F7C" w:rsidRDefault="005F0F7C" w:rsidP="005F0F7C">
                        <w:pPr>
                          <w:jc w:val="center"/>
                          <w:rPr>
                            <w:rFonts w:ascii="Century Gothic" w:hAnsi="Century Gothic"/>
                            <w:b/>
                            <w:bCs/>
                            <w:sz w:val="18"/>
                            <w:szCs w:val="18"/>
                          </w:rPr>
                        </w:pPr>
                        <w:r w:rsidRPr="005F0F7C">
                          <w:rPr>
                            <w:rFonts w:ascii="Century Gothic" w:hAnsi="Century Gothic"/>
                            <w:b/>
                            <w:bCs/>
                            <w:sz w:val="18"/>
                            <w:szCs w:val="18"/>
                          </w:rPr>
                          <w:t>EVALUASI</w:t>
                        </w:r>
                      </w:p>
                      <w:p w14:paraId="1300CA71" w14:textId="77777777" w:rsidR="005F0F7C" w:rsidRPr="005F0F7C" w:rsidRDefault="005F0F7C" w:rsidP="005F0F7C">
                        <w:pPr>
                          <w:jc w:val="center"/>
                          <w:rPr>
                            <w:rFonts w:ascii="Century Gothic" w:hAnsi="Century Gothic"/>
                            <w:sz w:val="18"/>
                            <w:szCs w:val="18"/>
                          </w:rPr>
                        </w:pPr>
                        <w:r w:rsidRPr="005F0F7C">
                          <w:rPr>
                            <w:rFonts w:ascii="Century Gothic" w:hAnsi="Century Gothic"/>
                            <w:sz w:val="18"/>
                            <w:szCs w:val="18"/>
                          </w:rPr>
                          <w:t>Analisis hasil tes, wawancara, refleksi kegiatan</w:t>
                        </w:r>
                      </w:p>
                    </w:txbxContent>
                  </v:textbox>
                </v:shape>
                <w10:wrap anchorx="margin"/>
              </v:group>
            </w:pict>
          </mc:Fallback>
        </mc:AlternateContent>
      </w:r>
    </w:p>
    <w:p w14:paraId="3D09111A" w14:textId="77777777" w:rsidR="005F0F7C" w:rsidRPr="009474B8" w:rsidRDefault="005F0F7C" w:rsidP="005F0F7C">
      <w:pPr>
        <w:pStyle w:val="Default"/>
        <w:spacing w:after="200" w:line="276" w:lineRule="auto"/>
        <w:ind w:firstLine="567"/>
        <w:jc w:val="center"/>
        <w:rPr>
          <w:rFonts w:cs="Times New Roman"/>
          <w:color w:val="000000" w:themeColor="text1"/>
          <w:sz w:val="18"/>
          <w:szCs w:val="18"/>
        </w:rPr>
      </w:pPr>
    </w:p>
    <w:p w14:paraId="1FE1E11F" w14:textId="77777777" w:rsidR="005F0F7C" w:rsidRPr="009474B8" w:rsidRDefault="005F0F7C" w:rsidP="005F0F7C">
      <w:pPr>
        <w:pStyle w:val="Default"/>
        <w:ind w:firstLine="567"/>
        <w:rPr>
          <w:rFonts w:cs="Times New Roman"/>
          <w:color w:val="000000" w:themeColor="text1"/>
          <w:sz w:val="18"/>
          <w:szCs w:val="18"/>
        </w:rPr>
      </w:pPr>
    </w:p>
    <w:p w14:paraId="1E5A0973" w14:textId="77777777" w:rsidR="005F0F7C" w:rsidRPr="009474B8" w:rsidRDefault="005F0F7C" w:rsidP="005F0F7C">
      <w:pPr>
        <w:pStyle w:val="Default"/>
        <w:ind w:firstLine="567"/>
        <w:jc w:val="center"/>
        <w:rPr>
          <w:rFonts w:cs="Times New Roman"/>
          <w:color w:val="000000" w:themeColor="text1"/>
          <w:sz w:val="18"/>
          <w:szCs w:val="18"/>
        </w:rPr>
      </w:pPr>
    </w:p>
    <w:p w14:paraId="5E395351" w14:textId="77777777" w:rsidR="005F0F7C" w:rsidRPr="00F36CAE" w:rsidRDefault="005F0F7C" w:rsidP="005F0F7C">
      <w:pPr>
        <w:pStyle w:val="Default"/>
        <w:ind w:firstLine="567"/>
        <w:jc w:val="center"/>
        <w:rPr>
          <w:rFonts w:cs="Times New Roman"/>
          <w:color w:val="000000" w:themeColor="text1"/>
          <w:sz w:val="18"/>
          <w:szCs w:val="18"/>
        </w:rPr>
      </w:pPr>
    </w:p>
    <w:p w14:paraId="37DA3B51" w14:textId="0CF2EB4B" w:rsidR="005F0F7C" w:rsidRPr="00F36CAE" w:rsidRDefault="005F0F7C" w:rsidP="005F0F7C">
      <w:pPr>
        <w:pStyle w:val="Default"/>
        <w:ind w:firstLine="567"/>
        <w:jc w:val="center"/>
        <w:rPr>
          <w:rFonts w:cs="Times New Roman"/>
          <w:color w:val="000000" w:themeColor="text1"/>
          <w:sz w:val="18"/>
          <w:szCs w:val="18"/>
        </w:rPr>
      </w:pPr>
      <w:r w:rsidRPr="00F36CAE">
        <w:rPr>
          <w:rFonts w:cs="Times New Roman"/>
          <w:color w:val="000000" w:themeColor="text1"/>
          <w:sz w:val="18"/>
          <w:szCs w:val="18"/>
        </w:rPr>
        <w:t>Gambar 1. Metode pelaksanaan kegiatan</w:t>
      </w:r>
    </w:p>
    <w:p w14:paraId="4A225F87" w14:textId="77777777" w:rsidR="005F0F7C" w:rsidRPr="00F36CAE" w:rsidRDefault="005F0F7C" w:rsidP="005F0F7C">
      <w:pPr>
        <w:pStyle w:val="Default"/>
        <w:spacing w:after="200" w:line="276" w:lineRule="auto"/>
        <w:ind w:firstLine="567"/>
        <w:jc w:val="both"/>
        <w:rPr>
          <w:rFonts w:cs="Times New Roman"/>
          <w:color w:val="000000" w:themeColor="text1"/>
          <w:sz w:val="18"/>
          <w:szCs w:val="18"/>
          <w:lang w:val="en-ID"/>
        </w:rPr>
      </w:pPr>
    </w:p>
    <w:p w14:paraId="23B7945D" w14:textId="77777777" w:rsidR="005F0F7C" w:rsidRPr="00F36CAE" w:rsidRDefault="005F0F7C" w:rsidP="005F0F7C">
      <w:pPr>
        <w:pStyle w:val="ListParagraph"/>
        <w:numPr>
          <w:ilvl w:val="0"/>
          <w:numId w:val="22"/>
        </w:numPr>
        <w:autoSpaceDE w:val="0"/>
        <w:autoSpaceDN w:val="0"/>
        <w:adjustRightInd w:val="0"/>
        <w:spacing w:after="200" w:line="276" w:lineRule="auto"/>
        <w:rPr>
          <w:rFonts w:ascii="Century Gothic" w:hAnsi="Century Gothic" w:cs="Times New Roman"/>
          <w:color w:val="000000" w:themeColor="text1"/>
          <w:sz w:val="18"/>
          <w:szCs w:val="18"/>
          <w:lang w:val="id-ID" w:eastAsia="id-ID"/>
        </w:rPr>
      </w:pPr>
      <w:r w:rsidRPr="00F36CAE">
        <w:rPr>
          <w:rFonts w:ascii="Century Gothic" w:hAnsi="Century Gothic" w:cs="Times New Roman"/>
          <w:color w:val="000000" w:themeColor="text1"/>
          <w:sz w:val="18"/>
          <w:szCs w:val="18"/>
          <w:lang w:val="id-ID" w:eastAsia="id-ID"/>
        </w:rPr>
        <w:t xml:space="preserve">Perencanaan. </w:t>
      </w:r>
      <w:r w:rsidRPr="00F36CAE">
        <w:rPr>
          <w:rFonts w:ascii="Century Gothic" w:hAnsi="Century Gothic" w:cs="Times New Roman"/>
          <w:color w:val="000000" w:themeColor="text1"/>
          <w:sz w:val="18"/>
          <w:szCs w:val="18"/>
          <w:lang w:eastAsia="id-ID"/>
        </w:rPr>
        <w:t xml:space="preserve">Dalam bagian ini, </w:t>
      </w:r>
      <w:r w:rsidRPr="00F36CAE">
        <w:rPr>
          <w:rStyle w:val="shorttext"/>
          <w:rFonts w:ascii="Century Gothic" w:hAnsi="Century Gothic" w:cs="Times New Roman"/>
          <w:bCs/>
          <w:color w:val="000000" w:themeColor="text1"/>
          <w:sz w:val="18"/>
          <w:szCs w:val="18"/>
        </w:rPr>
        <w:t xml:space="preserve">Tim </w:t>
      </w:r>
      <w:r w:rsidRPr="00F36CAE">
        <w:rPr>
          <w:rFonts w:ascii="Century Gothic" w:hAnsi="Century Gothic" w:cs="Times New Roman"/>
          <w:color w:val="000000" w:themeColor="text1"/>
          <w:sz w:val="18"/>
          <w:szCs w:val="18"/>
        </w:rPr>
        <w:t xml:space="preserve">PkM PS-PGMI FITK IAIN Ambon </w:t>
      </w:r>
      <w:r w:rsidRPr="00F36CAE">
        <w:rPr>
          <w:rStyle w:val="shorttext"/>
          <w:rFonts w:ascii="Century Gothic" w:hAnsi="Century Gothic" w:cs="Times New Roman"/>
          <w:bCs/>
          <w:color w:val="000000" w:themeColor="text1"/>
          <w:sz w:val="18"/>
          <w:szCs w:val="18"/>
        </w:rPr>
        <w:t>dan Kepala MIS Cokroaminoto Ambon melakukan diskusi grup: diskusi, komunikasi, dan korespondensi. Komunikasi dan korespondensi (</w:t>
      </w:r>
      <w:r w:rsidRPr="00F36CAE">
        <w:rPr>
          <w:rStyle w:val="shorttext"/>
          <w:rFonts w:ascii="Century Gothic" w:hAnsi="Century Gothic" w:cs="Times New Roman"/>
          <w:bCs/>
          <w:i/>
          <w:color w:val="000000" w:themeColor="text1"/>
          <w:sz w:val="18"/>
          <w:szCs w:val="18"/>
        </w:rPr>
        <w:t>WhatsApp</w:t>
      </w:r>
      <w:r w:rsidRPr="00F36CAE">
        <w:rPr>
          <w:rStyle w:val="shorttext"/>
          <w:rFonts w:ascii="Century Gothic" w:hAnsi="Century Gothic" w:cs="Times New Roman"/>
          <w:bCs/>
          <w:color w:val="000000" w:themeColor="text1"/>
          <w:sz w:val="18"/>
          <w:szCs w:val="18"/>
        </w:rPr>
        <w:t>, surat-menyurat) pada tanggal 1, 8, dan 15 November 2024. Dalam diskusi dibahas jadwal, materi, bentuk kegiatan, dan hal lain terkait pelaksanaan kegiatan.</w:t>
      </w:r>
    </w:p>
    <w:p w14:paraId="54C370DA" w14:textId="0973BF40" w:rsidR="005F0F7C" w:rsidRPr="00F36CAE" w:rsidRDefault="00133E90" w:rsidP="005F0F7C">
      <w:pPr>
        <w:pStyle w:val="ListParagraph"/>
        <w:numPr>
          <w:ilvl w:val="0"/>
          <w:numId w:val="22"/>
        </w:numPr>
        <w:autoSpaceDE w:val="0"/>
        <w:autoSpaceDN w:val="0"/>
        <w:adjustRightInd w:val="0"/>
        <w:spacing w:after="200" w:line="276" w:lineRule="auto"/>
        <w:rPr>
          <w:rFonts w:ascii="Century Gothic" w:hAnsi="Century Gothic" w:cs="Times New Roman"/>
          <w:color w:val="000000" w:themeColor="text1"/>
          <w:sz w:val="18"/>
          <w:szCs w:val="18"/>
          <w:lang w:val="id-ID" w:eastAsia="id-ID"/>
        </w:rPr>
      </w:pPr>
      <w:r>
        <w:rPr>
          <w:rFonts w:ascii="Century Gothic" w:hAnsi="Century Gothic" w:cs="Times New Roman"/>
          <w:color w:val="000000" w:themeColor="text1"/>
          <w:sz w:val="18"/>
          <w:szCs w:val="18"/>
          <w:lang w:eastAsia="id-ID"/>
        </w:rPr>
        <w:t xml:space="preserve">Pelaksanaan. </w:t>
      </w:r>
      <w:r w:rsidR="005F0F7C" w:rsidRPr="00F36CAE">
        <w:rPr>
          <w:rFonts w:ascii="Century Gothic" w:hAnsi="Century Gothic" w:cs="Times New Roman"/>
          <w:color w:val="000000" w:themeColor="text1"/>
          <w:sz w:val="18"/>
          <w:szCs w:val="18"/>
          <w:lang w:eastAsia="id-ID"/>
        </w:rPr>
        <w:t>A</w:t>
      </w:r>
      <w:r w:rsidR="005F0F7C" w:rsidRPr="00F36CAE">
        <w:rPr>
          <w:rFonts w:ascii="Century Gothic" w:hAnsi="Century Gothic" w:cs="Times New Roman"/>
          <w:color w:val="000000" w:themeColor="text1"/>
          <w:sz w:val="18"/>
          <w:szCs w:val="18"/>
          <w:lang w:val="id-ID" w:eastAsia="id-ID"/>
        </w:rPr>
        <w:t xml:space="preserve">cara </w:t>
      </w:r>
      <w:r w:rsidR="005F0F7C" w:rsidRPr="00F36CAE">
        <w:rPr>
          <w:rFonts w:ascii="Century Gothic" w:hAnsi="Century Gothic" w:cs="Times New Roman"/>
          <w:color w:val="000000" w:themeColor="text1"/>
          <w:sz w:val="18"/>
          <w:szCs w:val="18"/>
          <w:lang w:eastAsia="id-ID"/>
        </w:rPr>
        <w:t xml:space="preserve">dimulai dengan </w:t>
      </w:r>
      <w:r w:rsidR="005F0F7C" w:rsidRPr="00F36CAE">
        <w:rPr>
          <w:rFonts w:ascii="Century Gothic" w:hAnsi="Century Gothic" w:cs="Times New Roman"/>
          <w:color w:val="000000" w:themeColor="text1"/>
          <w:sz w:val="18"/>
          <w:szCs w:val="18"/>
          <w:lang w:val="id-ID" w:eastAsia="id-ID"/>
        </w:rPr>
        <w:t xml:space="preserve">pembukaan, sambutan-sambutan, perkenalan </w:t>
      </w:r>
      <w:r w:rsidR="005F0F7C" w:rsidRPr="00F36CAE">
        <w:rPr>
          <w:rFonts w:ascii="Century Gothic" w:hAnsi="Century Gothic" w:cs="Times New Roman"/>
          <w:color w:val="000000" w:themeColor="text1"/>
          <w:sz w:val="18"/>
          <w:szCs w:val="18"/>
          <w:lang w:eastAsia="id-ID"/>
        </w:rPr>
        <w:t>diri (Tim PkM, pemateri, dan peserta)</w:t>
      </w:r>
      <w:r w:rsidR="005F0F7C" w:rsidRPr="00F36CAE">
        <w:rPr>
          <w:rFonts w:ascii="Century Gothic" w:hAnsi="Century Gothic" w:cs="Times New Roman"/>
          <w:color w:val="000000" w:themeColor="text1"/>
          <w:sz w:val="18"/>
          <w:szCs w:val="18"/>
          <w:lang w:val="id-ID" w:eastAsia="id-ID"/>
        </w:rPr>
        <w:t xml:space="preserve">. </w:t>
      </w:r>
      <w:r w:rsidR="005F0F7C" w:rsidRPr="00F36CAE">
        <w:rPr>
          <w:rFonts w:ascii="Century Gothic" w:hAnsi="Century Gothic" w:cs="Times New Roman"/>
          <w:color w:val="000000" w:themeColor="text1"/>
          <w:sz w:val="18"/>
          <w:szCs w:val="18"/>
          <w:lang w:eastAsia="id-ID"/>
        </w:rPr>
        <w:t>Kemudian dilanjutkan dengan paparan materi</w:t>
      </w:r>
      <w:r w:rsidR="005F0F7C" w:rsidRPr="00F36CAE">
        <w:rPr>
          <w:rFonts w:ascii="Century Gothic" w:hAnsi="Century Gothic" w:cs="Times New Roman"/>
          <w:color w:val="000000" w:themeColor="text1"/>
          <w:sz w:val="18"/>
          <w:szCs w:val="18"/>
          <w:lang w:val="id-ID" w:eastAsia="id-ID"/>
        </w:rPr>
        <w:t>.</w:t>
      </w:r>
      <w:r w:rsidR="005F0F7C" w:rsidRPr="00F36CAE">
        <w:rPr>
          <w:rFonts w:ascii="Century Gothic" w:hAnsi="Century Gothic" w:cs="Times New Roman"/>
          <w:color w:val="000000" w:themeColor="text1"/>
          <w:sz w:val="18"/>
          <w:szCs w:val="18"/>
          <w:lang w:eastAsia="id-ID"/>
        </w:rPr>
        <w:t xml:space="preserve"> </w:t>
      </w:r>
      <w:r w:rsidR="005F0F7C" w:rsidRPr="00F36CAE">
        <w:rPr>
          <w:rFonts w:ascii="Century Gothic" w:hAnsi="Century Gothic" w:cs="Times New Roman"/>
          <w:color w:val="000000" w:themeColor="text1"/>
          <w:sz w:val="18"/>
          <w:szCs w:val="18"/>
          <w:lang w:val="en-ID"/>
        </w:rPr>
        <w:t xml:space="preserve">Sebelum penyampaian materi, dilakukan </w:t>
      </w:r>
      <w:r w:rsidR="005F0F7C" w:rsidRPr="00F36CAE">
        <w:rPr>
          <w:rFonts w:ascii="Century Gothic" w:hAnsi="Century Gothic" w:cs="Times New Roman"/>
          <w:i/>
          <w:color w:val="000000" w:themeColor="text1"/>
          <w:sz w:val="18"/>
          <w:szCs w:val="18"/>
          <w:lang w:val="en-ID"/>
        </w:rPr>
        <w:t>pre-test</w:t>
      </w:r>
      <w:r w:rsidR="005F0F7C" w:rsidRPr="00F36CAE">
        <w:rPr>
          <w:rFonts w:ascii="Century Gothic" w:hAnsi="Century Gothic" w:cs="Times New Roman"/>
          <w:color w:val="000000" w:themeColor="text1"/>
          <w:sz w:val="18"/>
          <w:szCs w:val="18"/>
          <w:lang w:val="en-ID"/>
        </w:rPr>
        <w:t xml:space="preserve"> oleh pemateri. Selanjutnya penyampaian materi melalui </w:t>
      </w:r>
      <w:r w:rsidR="005F0F7C" w:rsidRPr="00F36CAE">
        <w:rPr>
          <w:rFonts w:ascii="Century Gothic" w:hAnsi="Century Gothic" w:cs="Times New Roman"/>
          <w:color w:val="000000" w:themeColor="text1"/>
          <w:sz w:val="18"/>
          <w:szCs w:val="18"/>
        </w:rPr>
        <w:t>presentasi (ceramah), praktek penggunaan alat ukur, kerja kelompok, dan diksusi. Para peserta diedukasi terkait keterampilan observasi dan dilatih menggunakan jangka sorong dan micrometer</w:t>
      </w:r>
      <w:r w:rsidR="00BD1DCA" w:rsidRPr="00F36CAE">
        <w:rPr>
          <w:rFonts w:ascii="Century Gothic" w:hAnsi="Century Gothic" w:cs="Times New Roman"/>
          <w:color w:val="000000" w:themeColor="text1"/>
          <w:sz w:val="18"/>
          <w:szCs w:val="18"/>
        </w:rPr>
        <w:t xml:space="preserve"> </w:t>
      </w:r>
      <w:r w:rsidR="005F0F7C" w:rsidRPr="00F36CAE">
        <w:rPr>
          <w:rFonts w:ascii="Century Gothic" w:hAnsi="Century Gothic" w:cs="Times New Roman"/>
          <w:color w:val="000000" w:themeColor="text1"/>
          <w:sz w:val="18"/>
          <w:szCs w:val="18"/>
        </w:rPr>
        <w:t xml:space="preserve">sekrup dalam pengukuran besaran panjang, baik pengukuran tunggal maupun berulang. </w:t>
      </w:r>
      <w:r w:rsidR="005F0F7C" w:rsidRPr="00F36CAE">
        <w:rPr>
          <w:rFonts w:ascii="Century Gothic" w:hAnsi="Century Gothic" w:cs="Times New Roman"/>
          <w:color w:val="000000" w:themeColor="text1"/>
          <w:sz w:val="18"/>
          <w:szCs w:val="18"/>
          <w:lang w:val="en-ID"/>
        </w:rPr>
        <w:t xml:space="preserve">Materi kegiatan dikemas oleh pemateri sedemikian rupa </w:t>
      </w:r>
      <w:r w:rsidR="005F0F7C" w:rsidRPr="00F36CAE">
        <w:rPr>
          <w:rFonts w:ascii="Century Gothic" w:hAnsi="Century Gothic" w:cs="Times New Roman"/>
          <w:color w:val="000000" w:themeColor="text1"/>
          <w:sz w:val="18"/>
          <w:szCs w:val="18"/>
          <w:lang w:val="en-ID"/>
        </w:rPr>
        <w:lastRenderedPageBreak/>
        <w:t xml:space="preserve">dalam </w:t>
      </w:r>
      <w:r w:rsidR="005F0F7C" w:rsidRPr="00F36CAE">
        <w:rPr>
          <w:rFonts w:ascii="Century Gothic" w:hAnsi="Century Gothic" w:cs="Times New Roman"/>
          <w:i/>
          <w:iCs/>
          <w:color w:val="000000" w:themeColor="text1"/>
          <w:sz w:val="18"/>
          <w:szCs w:val="18"/>
          <w:lang w:val="en-ID"/>
        </w:rPr>
        <w:t>Powerpoint</w:t>
      </w:r>
      <w:r w:rsidR="005F0F7C" w:rsidRPr="00F36CAE">
        <w:rPr>
          <w:rFonts w:ascii="Century Gothic" w:hAnsi="Century Gothic" w:cs="Times New Roman"/>
          <w:color w:val="000000" w:themeColor="text1"/>
          <w:sz w:val="18"/>
          <w:szCs w:val="18"/>
          <w:lang w:val="en-ID"/>
        </w:rPr>
        <w:t xml:space="preserve"> (PPT). </w:t>
      </w:r>
      <w:r w:rsidR="005F0F7C" w:rsidRPr="00F36CAE">
        <w:rPr>
          <w:rFonts w:ascii="Century Gothic" w:hAnsi="Century Gothic" w:cs="Times New Roman"/>
          <w:color w:val="000000" w:themeColor="text1"/>
          <w:sz w:val="18"/>
          <w:szCs w:val="18"/>
        </w:rPr>
        <w:t xml:space="preserve">Usai penyampaian materi, dilakukan </w:t>
      </w:r>
      <w:r w:rsidR="005F0F7C" w:rsidRPr="00F36CAE">
        <w:rPr>
          <w:rFonts w:ascii="Century Gothic" w:hAnsi="Century Gothic" w:cs="Times New Roman"/>
          <w:i/>
          <w:color w:val="000000" w:themeColor="text1"/>
          <w:sz w:val="18"/>
          <w:szCs w:val="18"/>
        </w:rPr>
        <w:t>post-test</w:t>
      </w:r>
      <w:r w:rsidR="005F0F7C" w:rsidRPr="00F36CAE">
        <w:rPr>
          <w:rFonts w:ascii="Century Gothic" w:hAnsi="Century Gothic" w:cs="Times New Roman"/>
          <w:color w:val="000000" w:themeColor="text1"/>
          <w:sz w:val="18"/>
          <w:szCs w:val="18"/>
        </w:rPr>
        <w:t xml:space="preserve"> dan diskusi yang dipandu oleh salah seorang anggota Tim PkM (moderator).</w:t>
      </w:r>
    </w:p>
    <w:p w14:paraId="68CD3675" w14:textId="287495B1" w:rsidR="005F0F7C" w:rsidRPr="00740AE7" w:rsidRDefault="005F0F7C" w:rsidP="005F0F7C">
      <w:pPr>
        <w:pStyle w:val="ListParagraph"/>
        <w:numPr>
          <w:ilvl w:val="0"/>
          <w:numId w:val="22"/>
        </w:numPr>
        <w:autoSpaceDE w:val="0"/>
        <w:autoSpaceDN w:val="0"/>
        <w:adjustRightInd w:val="0"/>
        <w:spacing w:after="200" w:line="276" w:lineRule="auto"/>
        <w:rPr>
          <w:rFonts w:ascii="Century Gothic" w:hAnsi="Century Gothic" w:cs="Times New Roman"/>
          <w:color w:val="000000" w:themeColor="text1"/>
          <w:sz w:val="18"/>
          <w:szCs w:val="18"/>
          <w:lang w:val="id-ID" w:eastAsia="id-ID"/>
        </w:rPr>
      </w:pPr>
      <w:r w:rsidRPr="00F36CAE">
        <w:rPr>
          <w:rFonts w:ascii="Century Gothic" w:hAnsi="Century Gothic" w:cs="Times New Roman"/>
          <w:color w:val="000000" w:themeColor="text1"/>
          <w:sz w:val="18"/>
          <w:szCs w:val="18"/>
        </w:rPr>
        <w:t>Evaluasi. Tahap akhir kegiatan pelatihan dengan refleksi dan evaluasi</w:t>
      </w:r>
      <w:r w:rsidR="00434D64">
        <w:rPr>
          <w:rFonts w:ascii="Century Gothic" w:hAnsi="Century Gothic" w:cs="Times New Roman"/>
          <w:color w:val="000000" w:themeColor="text1"/>
          <w:sz w:val="18"/>
          <w:szCs w:val="18"/>
        </w:rPr>
        <w:t xml:space="preserve">. Pada tahap ini ada wawancara </w:t>
      </w:r>
      <w:r w:rsidRPr="00F36CAE">
        <w:rPr>
          <w:rFonts w:ascii="Century Gothic" w:hAnsi="Century Gothic" w:cs="Times New Roman"/>
          <w:color w:val="000000" w:themeColor="text1"/>
          <w:sz w:val="18"/>
          <w:szCs w:val="18"/>
        </w:rPr>
        <w:t>untuk mengetahui hasil yang diperoleh</w:t>
      </w:r>
      <w:r w:rsidRPr="00F36CAE">
        <w:rPr>
          <w:rFonts w:ascii="Century Gothic" w:hAnsi="Century Gothic" w:cs="Times New Roman"/>
          <w:color w:val="000000" w:themeColor="text1"/>
          <w:sz w:val="18"/>
          <w:szCs w:val="18"/>
          <w:lang w:val="en-ID"/>
        </w:rPr>
        <w:t>. Hasil refleksi juga evaluasi dijadikan dasar perbaikan dan kesinambungan k</w:t>
      </w:r>
      <w:r w:rsidR="006A46CB">
        <w:rPr>
          <w:rFonts w:ascii="Century Gothic" w:hAnsi="Century Gothic" w:cs="Times New Roman"/>
          <w:color w:val="000000" w:themeColor="text1"/>
          <w:sz w:val="18"/>
          <w:szCs w:val="18"/>
          <w:lang w:val="en-ID"/>
        </w:rPr>
        <w:t>egiatan selanjutnya.</w:t>
      </w:r>
    </w:p>
    <w:p w14:paraId="23AF097C" w14:textId="30182510" w:rsidR="005F0F7C" w:rsidRPr="00F36CAE" w:rsidRDefault="005F0F7C" w:rsidP="005F0F7C">
      <w:pPr>
        <w:pStyle w:val="Default"/>
        <w:spacing w:after="200" w:line="276" w:lineRule="auto"/>
        <w:ind w:firstLine="426"/>
        <w:jc w:val="both"/>
        <w:rPr>
          <w:rFonts w:cs="Times New Roman"/>
          <w:color w:val="000000" w:themeColor="text1"/>
          <w:sz w:val="18"/>
          <w:szCs w:val="18"/>
        </w:rPr>
      </w:pPr>
      <w:r w:rsidRPr="00F36CAE">
        <w:rPr>
          <w:rFonts w:cs="Times New Roman"/>
          <w:color w:val="000000" w:themeColor="text1"/>
          <w:sz w:val="18"/>
          <w:szCs w:val="18"/>
        </w:rPr>
        <w:t>Keberhasilan kegiatan diukur pada tingkat keikutsertaan, peningkatan pemahaman (</w:t>
      </w:r>
      <w:r w:rsidRPr="00F36CAE">
        <w:rPr>
          <w:rFonts w:cs="Times New Roman"/>
          <w:i/>
          <w:color w:val="000000" w:themeColor="text1"/>
          <w:sz w:val="18"/>
          <w:szCs w:val="18"/>
        </w:rPr>
        <w:t xml:space="preserve">pre-test </w:t>
      </w:r>
      <w:r w:rsidRPr="00F36CAE">
        <w:rPr>
          <w:rFonts w:cs="Times New Roman"/>
          <w:color w:val="000000" w:themeColor="text1"/>
          <w:sz w:val="18"/>
          <w:szCs w:val="18"/>
        </w:rPr>
        <w:t>dan</w:t>
      </w:r>
      <w:r w:rsidRPr="00F36CAE">
        <w:rPr>
          <w:rFonts w:cs="Times New Roman"/>
          <w:i/>
          <w:color w:val="000000" w:themeColor="text1"/>
          <w:sz w:val="18"/>
          <w:szCs w:val="18"/>
        </w:rPr>
        <w:t xml:space="preserve"> post-test</w:t>
      </w:r>
      <w:r w:rsidRPr="00F36CAE">
        <w:rPr>
          <w:rFonts w:cs="Times New Roman"/>
          <w:color w:val="000000" w:themeColor="text1"/>
          <w:sz w:val="18"/>
          <w:szCs w:val="18"/>
        </w:rPr>
        <w:t xml:space="preserve">), dan kesinambungan. Tingkat keikutsertaan peserta terlihat dari daftar hadir dan partisipasi peserta dalam semua tahap kegiatan. Tingkat pemahaman diketahui dari peningkatan rerata skor tes dan </w:t>
      </w:r>
      <w:r w:rsidRPr="00F36CAE">
        <w:rPr>
          <w:rFonts w:cs="Times New Roman"/>
          <w:i/>
          <w:color w:val="000000" w:themeColor="text1"/>
          <w:sz w:val="18"/>
          <w:szCs w:val="18"/>
        </w:rPr>
        <w:t>N-Gain</w:t>
      </w:r>
      <w:r w:rsidRPr="00F36CAE">
        <w:rPr>
          <w:rFonts w:cs="Times New Roman"/>
          <w:color w:val="000000" w:themeColor="text1"/>
          <w:sz w:val="18"/>
          <w:szCs w:val="18"/>
        </w:rPr>
        <w:t xml:space="preserve">. Tingkat atau level kesinambungan diketahui dari dampak pelatihan bagi peserta sesuai hasil wawancara. </w:t>
      </w:r>
      <w:r w:rsidRPr="00F36CAE">
        <w:rPr>
          <w:rFonts w:eastAsia="Arial" w:cs="Times New Roman"/>
          <w:color w:val="000000" w:themeColor="text1"/>
          <w:sz w:val="18"/>
          <w:szCs w:val="18"/>
          <w:lang w:val="en-AU"/>
        </w:rPr>
        <w:t>Analisis data meliputi: data kualitatif dan kuantitatif. D</w:t>
      </w:r>
      <w:r w:rsidRPr="00F36CAE">
        <w:rPr>
          <w:rFonts w:cs="Times New Roman"/>
          <w:color w:val="000000" w:themeColor="text1"/>
          <w:sz w:val="18"/>
          <w:szCs w:val="18"/>
          <w:lang w:val="en-AU"/>
        </w:rPr>
        <w:t xml:space="preserve">ata kualitatif dianalisis melalui </w:t>
      </w:r>
      <w:r w:rsidR="002C3CEC">
        <w:rPr>
          <w:rFonts w:cs="Times New Roman"/>
          <w:color w:val="000000" w:themeColor="text1"/>
          <w:sz w:val="18"/>
          <w:szCs w:val="18"/>
        </w:rPr>
        <w:t>deskripsi kualitatif</w:t>
      </w:r>
      <w:r w:rsidRPr="00F36CAE">
        <w:rPr>
          <w:rFonts w:cs="Times New Roman"/>
          <w:color w:val="000000" w:themeColor="text1"/>
          <w:sz w:val="18"/>
          <w:szCs w:val="18"/>
        </w:rPr>
        <w:t xml:space="preserve">. </w:t>
      </w:r>
      <w:r w:rsidRPr="00F36CAE">
        <w:rPr>
          <w:rFonts w:eastAsia="Arial" w:cs="Times New Roman"/>
          <w:color w:val="000000" w:themeColor="text1"/>
          <w:sz w:val="18"/>
          <w:szCs w:val="18"/>
          <w:lang w:val="en-AU"/>
        </w:rPr>
        <w:t>Data kuantitaif dianalisis menggunakan statistik deskriptif dalam menyajikan data dalam bentuk tabel, persentase, dan deskripsi serta penarikan kesimpulan</w:t>
      </w:r>
      <w:r w:rsidR="00B47FFC">
        <w:rPr>
          <w:rFonts w:eastAsia="Arial" w:cs="Times New Roman"/>
          <w:color w:val="000000" w:themeColor="text1"/>
          <w:sz w:val="18"/>
          <w:szCs w:val="18"/>
          <w:lang w:val="en-AU"/>
        </w:rPr>
        <w:t xml:space="preserve"> </w:t>
      </w:r>
      <w:r w:rsidR="00B47FFC">
        <w:rPr>
          <w:rFonts w:eastAsia="Arial" w:cs="Times New Roman"/>
          <w:color w:val="000000" w:themeColor="text1"/>
          <w:sz w:val="18"/>
          <w:szCs w:val="18"/>
          <w:lang w:val="en-AU"/>
        </w:rPr>
        <w:fldChar w:fldCharType="begin" w:fldLock="1"/>
      </w:r>
      <w:r w:rsidR="00B47FFC">
        <w:rPr>
          <w:rFonts w:eastAsia="Arial" w:cs="Times New Roman"/>
          <w:color w:val="000000" w:themeColor="text1"/>
          <w:sz w:val="18"/>
          <w:szCs w:val="18"/>
          <w:lang w:val="en-AU"/>
        </w:rPr>
        <w:instrText>ADDIN CSL_CITATION {"citationItems":[{"id":"ITEM-1","itemData":{"DOI":"10.20961/jdc.v7i1.70948","ISSN":"2581-1843","abstract":"This study aims to examine the differences in students' science learning outcomes between those who are taught using lectures and those taught using Islamic integrated sensory learning video. Quasi-experimental method with nonequivalent pretest-posttest group design was used in this study. Samples were randomly selected into experimental and control groups. Each group consisted of 20 people, and the data were obtained through tests and non-tests instruments. Measurements are based on test results, questionnaires, observations, and documentation. Data analysis includes descriptive and inferential statistics (t-test). The results of the study show that there are significant differences in science scores and students' characters between classes that were taught using learning videos (í µí±¥</w:instrText>
      </w:r>
      <w:r w:rsidR="00B47FFC">
        <w:rPr>
          <w:rFonts w:ascii="Arial" w:eastAsia="Arial" w:hAnsi="Arial" w:cs="Arial"/>
          <w:color w:val="000000" w:themeColor="text1"/>
          <w:sz w:val="18"/>
          <w:szCs w:val="18"/>
          <w:lang w:val="en-AU"/>
        </w:rPr>
        <w:instrText>̅</w:instrText>
      </w:r>
      <w:r w:rsidR="00B47FFC">
        <w:rPr>
          <w:rFonts w:eastAsia="Arial" w:cs="Times New Roman"/>
          <w:color w:val="000000" w:themeColor="text1"/>
          <w:sz w:val="18"/>
          <w:szCs w:val="18"/>
          <w:lang w:val="en-AU"/>
        </w:rPr>
        <w:instrText xml:space="preserve"> = 82,20) and those who were taught using lecture method (</w:instrText>
      </w:r>
      <w:r w:rsidR="00B47FFC">
        <w:rPr>
          <w:rFonts w:eastAsia="Arial"/>
          <w:color w:val="000000" w:themeColor="text1"/>
          <w:sz w:val="18"/>
          <w:szCs w:val="18"/>
          <w:lang w:val="en-AU"/>
        </w:rPr>
        <w:instrText>í</w:instrText>
      </w:r>
      <w:r w:rsidR="00B47FFC">
        <w:rPr>
          <w:rFonts w:eastAsia="Arial" w:cs="Times New Roman"/>
          <w:color w:val="000000" w:themeColor="text1"/>
          <w:sz w:val="18"/>
          <w:szCs w:val="18"/>
          <w:lang w:val="en-AU"/>
        </w:rPr>
        <w:instrText xml:space="preserve"> </w:instrText>
      </w:r>
      <w:r w:rsidR="00B47FFC">
        <w:rPr>
          <w:rFonts w:eastAsia="Arial"/>
          <w:color w:val="000000" w:themeColor="text1"/>
          <w:sz w:val="18"/>
          <w:szCs w:val="18"/>
          <w:lang w:val="en-AU"/>
        </w:rPr>
        <w:instrText>µí±¥</w:instrText>
      </w:r>
      <w:r w:rsidR="00B47FFC">
        <w:rPr>
          <w:rFonts w:ascii="Arial" w:eastAsia="Arial" w:hAnsi="Arial" w:cs="Arial"/>
          <w:color w:val="000000" w:themeColor="text1"/>
          <w:sz w:val="18"/>
          <w:szCs w:val="18"/>
          <w:lang w:val="en-AU"/>
        </w:rPr>
        <w:instrText>̅</w:instrText>
      </w:r>
      <w:r w:rsidR="00B47FFC">
        <w:rPr>
          <w:rFonts w:eastAsia="Arial" w:cs="Times New Roman"/>
          <w:color w:val="000000" w:themeColor="text1"/>
          <w:sz w:val="18"/>
          <w:szCs w:val="18"/>
          <w:lang w:val="en-AU"/>
        </w:rPr>
        <w:instrText xml:space="preserve"> = 70,65) with p&lt;0,05, and the character of the experimental class students (18 people, or 90%) belong to the good category. The use of Islamic integrated learning videos in science subject instruction is more effective and has a positive influence in improving students' learning outcomes and characters.","author":[{"dropping-particle":"","family":"Sangaji","given":"Anawia","non-dropping-particle":"","parse-names":false,"suffix":""},{"dropping-particle":"","family":"Banawi","given":"Anasufi","non-dropping-particle":"","parse-names":false,"suffix":""},{"dropping-particle":"","family":"Adu","given":"La","non-dropping-particle":"","parse-names":false,"suffix":""}],"container-title":"Dwija Cendekia: Jurnal Riset Pedagogik","id":"ITEM-1","issue":"1","issued":{"date-parts":[["2023"]]},"page":"237-248","title":"Efek Penggunaan Video Pembelajaran Panca Indra Terintegrasi Keislaman terhadap Hasil Belajar IPA Peserta Didik","type":"article-journal","volume":"7"},"uris":["http://www.mendeley.com/documents/?uuid=84f4e2d0-bbfe-4f05-a80d-9f3926a4a61c"]}],"mendeley":{"formattedCitation":"(Sangaji et al., 2023)","plainTextFormattedCitation":"(Sangaji et al., 2023)","previouslyFormattedCitation":"(Sangaji et al., 2023)"},"properties":{"noteIndex":0},"schema":"https://github.com/citation-style-language/schema/raw/master/csl-citation.json"}</w:instrText>
      </w:r>
      <w:r w:rsidR="00B47FFC">
        <w:rPr>
          <w:rFonts w:eastAsia="Arial" w:cs="Times New Roman"/>
          <w:color w:val="000000" w:themeColor="text1"/>
          <w:sz w:val="18"/>
          <w:szCs w:val="18"/>
          <w:lang w:val="en-AU"/>
        </w:rPr>
        <w:fldChar w:fldCharType="separate"/>
      </w:r>
      <w:r w:rsidR="00B47FFC" w:rsidRPr="00B47FFC">
        <w:rPr>
          <w:rFonts w:eastAsia="Arial" w:cs="Times New Roman"/>
          <w:noProof/>
          <w:color w:val="000000" w:themeColor="text1"/>
          <w:sz w:val="18"/>
          <w:szCs w:val="18"/>
          <w:lang w:val="en-AU"/>
        </w:rPr>
        <w:t>(Sangaji et al., 2023)</w:t>
      </w:r>
      <w:r w:rsidR="00B47FFC">
        <w:rPr>
          <w:rFonts w:eastAsia="Arial" w:cs="Times New Roman"/>
          <w:color w:val="000000" w:themeColor="text1"/>
          <w:sz w:val="18"/>
          <w:szCs w:val="18"/>
          <w:lang w:val="en-AU"/>
        </w:rPr>
        <w:fldChar w:fldCharType="end"/>
      </w:r>
      <w:r w:rsidRPr="00F36CAE">
        <w:rPr>
          <w:rFonts w:cs="Times New Roman"/>
          <w:color w:val="000000" w:themeColor="text1"/>
          <w:sz w:val="18"/>
          <w:szCs w:val="18"/>
        </w:rPr>
        <w:t>. An</w:t>
      </w:r>
      <w:r w:rsidRPr="00F36CAE">
        <w:rPr>
          <w:rFonts w:cs="Times New Roman"/>
          <w:color w:val="000000" w:themeColor="text1"/>
          <w:sz w:val="18"/>
          <w:szCs w:val="18"/>
          <w:shd w:val="clear" w:color="auto" w:fill="FFFFFF"/>
        </w:rPr>
        <w:t xml:space="preserve">alisis data kuantitatif menggunakan bantuan </w:t>
      </w:r>
      <w:r w:rsidR="00D13AA8" w:rsidRPr="00F36CAE">
        <w:rPr>
          <w:rFonts w:cs="Times New Roman"/>
          <w:color w:val="000000" w:themeColor="text1"/>
          <w:sz w:val="18"/>
          <w:szCs w:val="18"/>
          <w:shd w:val="clear" w:color="auto" w:fill="FFFFFF"/>
          <w:lang w:val="en-US"/>
        </w:rPr>
        <w:t>komputer</w:t>
      </w:r>
      <w:r w:rsidRPr="00F36CAE">
        <w:rPr>
          <w:rFonts w:cs="Times New Roman"/>
          <w:color w:val="000000" w:themeColor="text1"/>
          <w:sz w:val="18"/>
          <w:szCs w:val="18"/>
          <w:shd w:val="clear" w:color="auto" w:fill="FFFFFF"/>
        </w:rPr>
        <w:t>.</w:t>
      </w:r>
      <w:r w:rsidRPr="00F36CAE">
        <w:rPr>
          <w:rFonts w:eastAsia="Arial" w:cs="Times New Roman"/>
          <w:color w:val="000000" w:themeColor="text1"/>
          <w:sz w:val="18"/>
          <w:szCs w:val="18"/>
          <w:lang w:val="en-AU"/>
        </w:rPr>
        <w:t xml:space="preserve"> </w:t>
      </w:r>
      <w:r w:rsidRPr="00F36CAE">
        <w:rPr>
          <w:rFonts w:eastAsia="TimesNewRomanPSMT" w:cs="Times New Roman"/>
          <w:color w:val="000000" w:themeColor="text1"/>
          <w:sz w:val="18"/>
          <w:szCs w:val="18"/>
        </w:rPr>
        <w:t xml:space="preserve">Klasifikasi capaian pembelajaran dengan rentang skor: Jelek (0–20); Rendah (21–40); Cukup (41–60); Baik (61–80); dan Baik Sekali (81–100) </w:t>
      </w:r>
      <w:r w:rsidR="00B47FFC">
        <w:rPr>
          <w:rFonts w:eastAsia="TimesNewRomanPSMT" w:cs="Times New Roman"/>
          <w:color w:val="000000" w:themeColor="text1"/>
          <w:sz w:val="18"/>
          <w:szCs w:val="18"/>
        </w:rPr>
        <w:fldChar w:fldCharType="begin" w:fldLock="1"/>
      </w:r>
      <w:r w:rsidR="00B47FFC">
        <w:rPr>
          <w:rFonts w:eastAsia="TimesNewRomanPSMT" w:cs="Times New Roman"/>
          <w:color w:val="000000" w:themeColor="text1"/>
          <w:sz w:val="18"/>
          <w:szCs w:val="18"/>
        </w:rPr>
        <w:instrText>ADDIN CSL_CITATION {"citationItems":[{"id":"ITEM-1","itemData":{"DOI":"10.31571/edukasi.v14i2.357","abstract":"Penelitian ini bertujuan untuk mengetahui kesalahan dalam menggunakan alat ukur pada mahasiswa Program Studi Pendidikan Fisika IKIP PGRI Pontianak. Metode yang digunakan adalah penelitian deskriptif dengan bentuk penelitian berupa penelitian survey. Variabel dalam penelitian ini adalah kesalahan dalam menggunakan alat ukur, sedangkan yang menjadi subjek penelitian adalah mahasiswa Program Studi Pendidikan Fisika IKIP PGRI Pontianak semester I Tahun Akademik 2015/2016 melaui teknik purposive sampling. Teknik pengumpulan data yang digunakan yaitu teknik pengukuran melalui penilaian unjuk kerja dengan lembar observasi. Analisis data yang digunakan adalah analisis hasil observasi. Berdasarkan analisis data diketahui bahwa kesalahan paling banyak dilakukan adalah dalam menggunakan labu ukur dan paling sedikit adalah dalam menggunakan pipet ukur. Aspek kesalahan yang paling banyak dilakukan adalah pada aspek tidak menggojok larutan saat menggunakan labu ukur dan paling sedikit adalah pada aspek memasukkan termometer ke dalam larutan yang akan diukur suhunya.","author":[{"dropping-particle":"","family":"Sari","given":"Ira Nofita","non-dropping-particle":"","parse-names":false,"suffix":""},{"dropping-particle":"","family":"Saputri","given":"Dwi Fajar","non-dropping-particle":"","parse-names":false,"suffix":""}],"container-title":"Edukasi: Jurnal Pendidikan","id":"ITEM-1","issue":"2","issued":{"date-parts":[["2016"]]},"page":"237-248","title":"Analisis Kesalahan Menggunakan Alat Ukur pada Mahasiswa Program Studi Pendidikan Fisika IKIP PGRI Pontianak","type":"article-journal","volume":"14"},"uris":["http://www.mendeley.com/documents/?uuid=62a1889a-875d-47a9-a926-a48d414fe52b"]}],"mendeley":{"formattedCitation":"(Sari &amp; Saputri, 2016)","plainTextFormattedCitation":"(Sari &amp; Saputri, 2016)","previouslyFormattedCitation":"(Sari &amp; Saputri, 2016)"},"properties":{"noteIndex":0},"schema":"https://github.com/citation-style-language/schema/raw/master/csl-citation.json"}</w:instrText>
      </w:r>
      <w:r w:rsidR="00B47FFC">
        <w:rPr>
          <w:rFonts w:eastAsia="TimesNewRomanPSMT" w:cs="Times New Roman"/>
          <w:color w:val="000000" w:themeColor="text1"/>
          <w:sz w:val="18"/>
          <w:szCs w:val="18"/>
        </w:rPr>
        <w:fldChar w:fldCharType="separate"/>
      </w:r>
      <w:r w:rsidR="00B47FFC" w:rsidRPr="00B47FFC">
        <w:rPr>
          <w:rFonts w:eastAsia="TimesNewRomanPSMT" w:cs="Times New Roman"/>
          <w:noProof/>
          <w:color w:val="000000" w:themeColor="text1"/>
          <w:sz w:val="18"/>
          <w:szCs w:val="18"/>
        </w:rPr>
        <w:t>(Sari &amp; Saputri, 2016)</w:t>
      </w:r>
      <w:r w:rsidR="00B47FFC">
        <w:rPr>
          <w:rFonts w:eastAsia="TimesNewRomanPSMT" w:cs="Times New Roman"/>
          <w:color w:val="000000" w:themeColor="text1"/>
          <w:sz w:val="18"/>
          <w:szCs w:val="18"/>
        </w:rPr>
        <w:fldChar w:fldCharType="end"/>
      </w:r>
      <w:r w:rsidRPr="00F36CAE">
        <w:rPr>
          <w:rFonts w:cs="Times New Roman"/>
          <w:color w:val="000000" w:themeColor="text1"/>
          <w:sz w:val="18"/>
          <w:szCs w:val="18"/>
        </w:rPr>
        <w:t xml:space="preserve">. </w:t>
      </w:r>
      <w:r w:rsidRPr="00F36CAE">
        <w:rPr>
          <w:rFonts w:eastAsia="Arial" w:cs="Times New Roman"/>
          <w:color w:val="000000" w:themeColor="text1"/>
          <w:sz w:val="18"/>
          <w:szCs w:val="18"/>
          <w:lang w:val="en-AU"/>
        </w:rPr>
        <w:t xml:space="preserve">Adapun perhitungan </w:t>
      </w:r>
      <w:r w:rsidRPr="00F36CAE">
        <w:rPr>
          <w:rFonts w:eastAsia="Arial" w:cs="Times New Roman"/>
          <w:i/>
          <w:color w:val="000000" w:themeColor="text1"/>
          <w:sz w:val="18"/>
          <w:szCs w:val="18"/>
          <w:lang w:val="en-AU"/>
        </w:rPr>
        <w:t>N-gain</w:t>
      </w:r>
      <w:r w:rsidRPr="00F36CAE">
        <w:rPr>
          <w:rFonts w:eastAsia="Arial" w:cs="Times New Roman"/>
          <w:color w:val="000000" w:themeColor="text1"/>
          <w:sz w:val="18"/>
          <w:szCs w:val="18"/>
          <w:lang w:val="en-AU"/>
        </w:rPr>
        <w:t xml:space="preserve"> </w:t>
      </w:r>
      <w:r w:rsidRPr="00F36CAE">
        <w:rPr>
          <w:rFonts w:cs="Times New Roman"/>
          <w:color w:val="000000" w:themeColor="text1"/>
          <w:sz w:val="18"/>
          <w:szCs w:val="18"/>
        </w:rPr>
        <w:t>menggunakan gain ternormalisasi</w:t>
      </w:r>
      <w:r w:rsidR="00B47FFC">
        <w:rPr>
          <w:rFonts w:cs="Times New Roman"/>
          <w:color w:val="000000" w:themeColor="text1"/>
          <w:sz w:val="18"/>
          <w:szCs w:val="18"/>
          <w:lang w:val="en-US"/>
        </w:rPr>
        <w:t xml:space="preserve"> </w:t>
      </w:r>
      <w:r w:rsidR="000D15E4">
        <w:rPr>
          <w:rFonts w:cs="Times New Roman"/>
          <w:color w:val="000000" w:themeColor="text1"/>
          <w:sz w:val="18"/>
          <w:szCs w:val="18"/>
          <w:lang w:val="en-US"/>
        </w:rPr>
        <w:fldChar w:fldCharType="begin" w:fldLock="1"/>
      </w:r>
      <w:r w:rsidR="006444E5">
        <w:rPr>
          <w:rFonts w:cs="Times New Roman"/>
          <w:color w:val="000000" w:themeColor="text1"/>
          <w:sz w:val="18"/>
          <w:szCs w:val="18"/>
          <w:lang w:val="en-US"/>
        </w:rPr>
        <w:instrText>ADDIN CSL_CITATION {"citationItems":[{"id":"ITEM-1","itemData":{"DOI":"10.20961/jdc.v7i2.75780","ISSN":"2581-1843","abstract":"The RADEC learning model is a learning model that can improve critical thinking skills whose application is still being studied in schools. This quantitative research study aims to describe the effectiveness of applying the RADEC learning model in improving science learning outcomes for fourth-grade elementary school students. This study (pseudo-experimental design) involved 82 students consisting of 3 classes (Class IVA = 29 students, Class IVB = 25 students, and Class IVC = 28 students). Based on the random sampling technique, class IV A was obtained as the experimental class and class IVB as the control class. Science learning outcomes data were collected using a description test. The collected data were analyzed using descriptive statistics in the form of averages and statistical tests using the t-test (independent sample t-test) and N-gain. Based on the results of hypothesis testing, the sig. (2-tailed) = 0.00 &lt; 0.05. The average value of the experimental class is 81.24 and the average value of the control class is 68.20. Furthermore, based on the N-gain test, an average N-gain value of 0.56 is obtained or is in the medium category. Thus it can be concluded that there are differences in student learning outcomes that apply the RADEC model to conventional learning models. Therefore the RADEC learning model is important to be applied in education because it can improve student learning outcomes. Abstrak Model pembelajaran RADEC merupakan model pembelajaran yang dapat meningkatkan kemampuan berpikir kritis yang masih dikaji penerapannya di sekolah. Kajian penelitian kuantitatif ini bertujuan untuk mendeskripsikan keefektifan penerapan model pembelajaran RADEC dalam meningkatkan hasil belajar IPA peserta didik kelas IV Sekolah Dasar. Penelitian ini (pseudo-experimental design) melibatkan 82 orang yang terdiri dari 3 kelas (Kelas IVA = 29 orang, Kelas IVB = 25 orang, dan Kelas IVC = 28 orang). Berdasarkan teknik random sampling diperoleh kelas IVA sebagai kelas eksperimen dan kelas IVB sebagai kelas kontrol. Data hasil belajar IPA dikumpulkan dengan menggunakan tes deskripsi. Data yang terkumpul dianalisis menggunakan statistik deskriptif berupa rata-rata dan uji statistik menggunakan uji-t (independent sample t-test) dan N-gain. Berdasarkan hasil pengujian hipotesis diperoleh nilai sig. (2-ekor) = 0,00 &lt; 0,05. Nilai rata-rata kelas eksperimen sebesar 81,24 dan nilai rata-rata kelas kontrol sebesar 68,20. Selanjutnya berdasarkan uji N-gain diperoleh nil…","author":[{"dropping-particle":"","family":"Nurmitasari","given":"Siyam","non-dropping-particle":"","parse-names":false,"suffix":""},{"dropping-particle":"","family":"Banawi","given":"Anasufi","non-dropping-particle":"","parse-names":false,"suffix":""},{"dropping-particle":"","family":"Riaddin","given":"Dinar","non-dropping-particle":"","parse-names":false,"suffix":""}],"container-title":"Dwija Cendekia: Jurnal Riset Pedagogik","id":"ITEM-1","issue":"2","issued":{"date-parts":[["2023"]]},"page":"703-710","title":"Keefektifan Model Pembelajaran RADEC dalam Meningkatkan Hasil Belajar Peserta Didik pada Mata Pelajaran IPA","type":"article-journal","volume":"7"},"uris":["http://www.mendeley.com/documents/?uuid=7cfa4118-fee0-47b6-912b-598781bde473"]}],"mendeley":{"formattedCitation":"(Nurmitasari et al., 2023)","plainTextFormattedCitation":"(Nurmitasari et al., 2023)","previouslyFormattedCitation":"(Nurmitasari et al., 2023)"},"properties":{"noteIndex":0},"schema":"https://github.com/citation-style-language/schema/raw/master/csl-citation.json"}</w:instrText>
      </w:r>
      <w:r w:rsidR="000D15E4">
        <w:rPr>
          <w:rFonts w:cs="Times New Roman"/>
          <w:color w:val="000000" w:themeColor="text1"/>
          <w:sz w:val="18"/>
          <w:szCs w:val="18"/>
          <w:lang w:val="en-US"/>
        </w:rPr>
        <w:fldChar w:fldCharType="separate"/>
      </w:r>
      <w:r w:rsidR="000D15E4" w:rsidRPr="000D15E4">
        <w:rPr>
          <w:rFonts w:cs="Times New Roman"/>
          <w:noProof/>
          <w:color w:val="000000" w:themeColor="text1"/>
          <w:sz w:val="18"/>
          <w:szCs w:val="18"/>
          <w:lang w:val="en-US"/>
        </w:rPr>
        <w:t>(Nurmitasari et al., 2023)</w:t>
      </w:r>
      <w:r w:rsidR="000D15E4">
        <w:rPr>
          <w:rFonts w:cs="Times New Roman"/>
          <w:color w:val="000000" w:themeColor="text1"/>
          <w:sz w:val="18"/>
          <w:szCs w:val="18"/>
          <w:lang w:val="en-US"/>
        </w:rPr>
        <w:fldChar w:fldCharType="end"/>
      </w:r>
      <w:r w:rsidR="000D15E4">
        <w:rPr>
          <w:rFonts w:cs="Times New Roman"/>
          <w:color w:val="000000" w:themeColor="text1"/>
          <w:sz w:val="18"/>
          <w:szCs w:val="18"/>
          <w:lang w:val="en-US"/>
        </w:rPr>
        <w:t xml:space="preserve"> </w:t>
      </w:r>
      <w:r w:rsidRPr="00F36CAE">
        <w:rPr>
          <w:rFonts w:eastAsia="Arial" w:cs="Times New Roman"/>
          <w:color w:val="000000" w:themeColor="text1"/>
          <w:sz w:val="18"/>
          <w:szCs w:val="18"/>
          <w:lang w:val="en-AU"/>
        </w:rPr>
        <w:t xml:space="preserve">dengan rumus: </w:t>
      </w:r>
      <w:r w:rsidRPr="00F36CAE">
        <w:rPr>
          <w:rFonts w:cs="Times New Roman"/>
          <w:i/>
          <w:color w:val="000000" w:themeColor="text1"/>
          <w:sz w:val="18"/>
          <w:szCs w:val="18"/>
        </w:rPr>
        <w:t>Normalized gain = (posttest score-pretsest score) / (maximum possible score-prettest score)</w:t>
      </w:r>
      <w:r w:rsidRPr="00F36CAE">
        <w:rPr>
          <w:rFonts w:cs="Times New Roman"/>
          <w:color w:val="000000" w:themeColor="text1"/>
          <w:sz w:val="18"/>
          <w:szCs w:val="18"/>
        </w:rPr>
        <w:t xml:space="preserve">. Selanjutnya </w:t>
      </w:r>
      <w:r w:rsidRPr="00F36CAE">
        <w:rPr>
          <w:rFonts w:cs="Times New Roman"/>
          <w:i/>
          <w:color w:val="000000" w:themeColor="text1"/>
          <w:sz w:val="18"/>
          <w:szCs w:val="18"/>
        </w:rPr>
        <w:t>N-gain</w:t>
      </w:r>
      <w:r w:rsidRPr="00F36CAE">
        <w:rPr>
          <w:rFonts w:cs="Times New Roman"/>
          <w:color w:val="000000" w:themeColor="text1"/>
          <w:sz w:val="18"/>
          <w:szCs w:val="18"/>
        </w:rPr>
        <w:t xml:space="preserve"> dikonfirmasi ke dalam Tinggi (g ≥ 0,70); Sedang (0,30 ≤ g &lt; 0,70); dan Rendah (g &lt; 0,30). </w:t>
      </w:r>
      <w:r w:rsidRPr="00F36CAE">
        <w:rPr>
          <w:rFonts w:cs="Times New Roman"/>
          <w:color w:val="000000" w:themeColor="text1"/>
          <w:sz w:val="18"/>
          <w:szCs w:val="18"/>
          <w:lang w:val="sv-SE"/>
        </w:rPr>
        <w:t xml:space="preserve">Kesinambungan diperoleh </w:t>
      </w:r>
      <w:r w:rsidRPr="00F36CAE">
        <w:rPr>
          <w:rFonts w:cs="Times New Roman"/>
          <w:color w:val="000000" w:themeColor="text1"/>
          <w:sz w:val="18"/>
          <w:szCs w:val="18"/>
        </w:rPr>
        <w:t>dari dampak pelatihan bagi peserta sesuai hasil wawancara</w:t>
      </w:r>
      <w:r w:rsidR="00B47FFC">
        <w:rPr>
          <w:rFonts w:cs="Times New Roman"/>
          <w:color w:val="000000" w:themeColor="text1"/>
          <w:sz w:val="18"/>
          <w:szCs w:val="18"/>
          <w:lang w:val="en-US"/>
        </w:rPr>
        <w:t xml:space="preserve"> </w:t>
      </w:r>
      <w:r w:rsidR="00B47FFC">
        <w:rPr>
          <w:rFonts w:cs="Times New Roman"/>
          <w:color w:val="000000" w:themeColor="text1"/>
          <w:sz w:val="18"/>
          <w:szCs w:val="18"/>
          <w:lang w:val="en-US"/>
        </w:rPr>
        <w:fldChar w:fldCharType="begin" w:fldLock="1"/>
      </w:r>
      <w:r w:rsidR="00B47FFC">
        <w:rPr>
          <w:rFonts w:cs="Times New Roman"/>
          <w:color w:val="000000" w:themeColor="text1"/>
          <w:sz w:val="18"/>
          <w:szCs w:val="18"/>
          <w:lang w:val="en-US"/>
        </w:rPr>
        <w:instrText>ADDIN CSL_CITATION {"citationItems":[{"id":"ITEM-1","itemData":{"DOI":"10.46576/rjpkm.v4i2.2822","ISSN":"2716-4861","abstract":"Menulis karya ilmiah ataupun yang sejenisnya menjadi tuntutan profesi untuk pengembangan karir guru. Namun belum semua guru terampil dalam membuat artikel ilmiah. Tujuan kegiatan pelatihan ini, yaitu: (1) meningkatkan pengetahuan guru Sekolah Dasar tentang bentuk artikel ilmiah, (2) meningkatkan pengetahuan mitra tentang jurnal nasional bereputasi, dan (3) mengetahui keberhasilan pelaksanaan kegiatan pelatihan. Metode presentasi dan ceramah, tanya-jawab, dan diskusi digunakan dalam pelatihan ini. Kegiatan pelatihan dipusatkan di SD Inpres Desa Latu Kabupaten Seram Bagian Barat-Maluku dengan melibatkan 17 guru (1 laki-laki; 16 perempuan), dilaksanakan selama sehari (23 Desember 2022). Keberhasilan kegiatan diukur pada tingkat keikutsertaan, arestasi, dan kesinambungan. Hasil pelaksanaan kegiatan menunjukkan bahwa ada peningkatan pemahaman peserta dengan kegiatan yang dilaksanakan, 70% peserta mulai paham bentuk artikel ilmiah, jurnal nasional bereputasi, dan semua peserta (100%) memberikan respon positif terkait pelaksanaan kegiatan yang dilaksanakan. Penggunaan waktu dan penyebaran informasi yang terlalu singkat merupakan sumber keterbatasan pelatihan yang perlu untuk diperbaiki. Peserta pelatihan mengharapkan adanya tambahan waktu dan kegiatan sejenis yang dapat membantu mereka melakukan publikasi pada jurnal. Tindak lanjut dari kegiatan ini adalah peserta sudah membuat artikel ilmiah dan pendampingan publikasi artikel pada sistem publikasi jurnal.","author":[{"dropping-particle":"","family":"Banawi","given":"Anasufi","non-dropping-particle":"","parse-names":false,"suffix":""},{"dropping-particle":"","family":"Sulaeman","given":"Sulaeman","non-dropping-particle":"","parse-names":false,"suffix":""},{"dropping-particle":"","family":"Nurhasanah","given":"Nurhasanah","non-dropping-particle":"","parse-names":false,"suffix":""},{"dropping-particle":"","family":"Lasaiba","given":"Irvan","non-dropping-particle":"","parse-names":false,"suffix":""},{"dropping-particle":"","family":"Basta","given":"Irawati","non-dropping-particle":"","parse-names":false,"suffix":""}],"container-title":"Reswara: Jurnal Pengabdian Kepada Masyarakat","id":"ITEM-1","issue":"2","issued":{"date-parts":[["2023"]]},"page":"934-943","title":"Merancang Karya Ilmiah untuk Publikasi bagi Para Guru Sekolah Dasar.","type":"article-journal","volume":"4"},"uris":["http://www.mendeley.com/documents/?uuid=53cfd8bd-6329-4ef8-86a6-dfd15dd6619a"]}],"mendeley":{"formattedCitation":"(Banawi et al., 2023)","plainTextFormattedCitation":"(Banawi et al., 2023)","previouslyFormattedCitation":"(Banawi et al., 2023)"},"properties":{"noteIndex":0},"schema":"https://github.com/citation-style-language/schema/raw/master/csl-citation.json"}</w:instrText>
      </w:r>
      <w:r w:rsidR="00B47FFC">
        <w:rPr>
          <w:rFonts w:cs="Times New Roman"/>
          <w:color w:val="000000" w:themeColor="text1"/>
          <w:sz w:val="18"/>
          <w:szCs w:val="18"/>
          <w:lang w:val="en-US"/>
        </w:rPr>
        <w:fldChar w:fldCharType="separate"/>
      </w:r>
      <w:r w:rsidR="00B47FFC" w:rsidRPr="00B47FFC">
        <w:rPr>
          <w:rFonts w:cs="Times New Roman"/>
          <w:noProof/>
          <w:color w:val="000000" w:themeColor="text1"/>
          <w:sz w:val="18"/>
          <w:szCs w:val="18"/>
          <w:lang w:val="en-US"/>
        </w:rPr>
        <w:t>(Banawi et al., 2023)</w:t>
      </w:r>
      <w:r w:rsidR="00B47FFC">
        <w:rPr>
          <w:rFonts w:cs="Times New Roman"/>
          <w:color w:val="000000" w:themeColor="text1"/>
          <w:sz w:val="18"/>
          <w:szCs w:val="18"/>
          <w:lang w:val="en-US"/>
        </w:rPr>
        <w:fldChar w:fldCharType="end"/>
      </w:r>
      <w:r w:rsidRPr="00F36CAE">
        <w:rPr>
          <w:rFonts w:cs="Times New Roman"/>
          <w:color w:val="000000" w:themeColor="text1"/>
          <w:sz w:val="18"/>
          <w:szCs w:val="18"/>
        </w:rPr>
        <w:t>.</w:t>
      </w:r>
    </w:p>
    <w:p w14:paraId="189CABED" w14:textId="77777777" w:rsidR="00B278BF" w:rsidRPr="00F36CAE" w:rsidRDefault="00B278BF"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color w:val="000000" w:themeColor="text1"/>
          <w:sz w:val="18"/>
          <w:szCs w:val="18"/>
          <w:lang w:val="id-ID"/>
        </w:rPr>
      </w:pPr>
    </w:p>
    <w:p w14:paraId="6870E054" w14:textId="1D81D387" w:rsidR="00E313A9" w:rsidRPr="00F36CAE"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color w:val="000000" w:themeColor="text1"/>
          <w:sz w:val="18"/>
          <w:szCs w:val="18"/>
          <w:lang w:val="id-ID"/>
        </w:rPr>
      </w:pPr>
      <w:r w:rsidRPr="00F36CAE">
        <w:rPr>
          <w:rFonts w:ascii="Century Gothic" w:hAnsi="Century Gothic"/>
          <w:color w:val="000000" w:themeColor="text1"/>
          <w:sz w:val="18"/>
          <w:szCs w:val="18"/>
          <w:lang w:val="id-ID"/>
        </w:rPr>
        <w:t xml:space="preserve">HASIL </w:t>
      </w:r>
      <w:r w:rsidR="00E313A9" w:rsidRPr="00F36CAE">
        <w:rPr>
          <w:rFonts w:ascii="Century Gothic" w:hAnsi="Century Gothic"/>
          <w:color w:val="000000" w:themeColor="text1"/>
          <w:sz w:val="18"/>
          <w:szCs w:val="18"/>
          <w:lang w:val="id-ID"/>
        </w:rPr>
        <w:t>PEMBAHASAN</w:t>
      </w:r>
    </w:p>
    <w:p w14:paraId="656509A3" w14:textId="0B969B76" w:rsidR="00FF1CB4" w:rsidRPr="00F36CAE" w:rsidRDefault="00FF1CB4" w:rsidP="00FF1CB4">
      <w:pPr>
        <w:spacing w:after="200" w:line="276" w:lineRule="auto"/>
        <w:ind w:firstLine="426"/>
        <w:jc w:val="both"/>
        <w:rPr>
          <w:rFonts w:ascii="Century Gothic" w:hAnsi="Century Gothic"/>
          <w:color w:val="000000" w:themeColor="text1"/>
          <w:sz w:val="18"/>
          <w:szCs w:val="18"/>
        </w:rPr>
      </w:pPr>
      <w:r w:rsidRPr="00F36CAE">
        <w:rPr>
          <w:rFonts w:ascii="Century Gothic" w:hAnsi="Century Gothic"/>
          <w:color w:val="000000" w:themeColor="text1"/>
          <w:sz w:val="18"/>
          <w:szCs w:val="18"/>
        </w:rPr>
        <w:t xml:space="preserve">Edukasi </w:t>
      </w:r>
      <w:r w:rsidRPr="00F36CAE">
        <w:rPr>
          <w:rStyle w:val="shorttext"/>
          <w:rFonts w:ascii="Century Gothic" w:hAnsi="Century Gothic"/>
          <w:bCs/>
          <w:color w:val="000000" w:themeColor="text1"/>
          <w:sz w:val="18"/>
          <w:szCs w:val="18"/>
        </w:rPr>
        <w:t xml:space="preserve">keterampilan observasi dan pengukuran bagi para guru </w:t>
      </w:r>
      <w:r w:rsidRPr="00F36CAE">
        <w:rPr>
          <w:rStyle w:val="shorttext"/>
          <w:rFonts w:ascii="Century Gothic" w:hAnsi="Century Gothic"/>
          <w:bCs/>
          <w:color w:val="000000" w:themeColor="text1"/>
          <w:sz w:val="18"/>
          <w:szCs w:val="18"/>
          <w:lang w:val="id-ID"/>
        </w:rPr>
        <w:t xml:space="preserve">MIS Cokroaminoto Ambon Provinsi Maluku </w:t>
      </w:r>
      <w:r w:rsidRPr="00F36CAE">
        <w:rPr>
          <w:rStyle w:val="shorttext"/>
          <w:rFonts w:ascii="Century Gothic" w:hAnsi="Century Gothic"/>
          <w:bCs/>
          <w:color w:val="000000" w:themeColor="text1"/>
          <w:sz w:val="18"/>
          <w:szCs w:val="18"/>
        </w:rPr>
        <w:t xml:space="preserve">telah </w:t>
      </w:r>
      <w:r w:rsidRPr="00F36CAE">
        <w:rPr>
          <w:rStyle w:val="shorttext"/>
          <w:rFonts w:ascii="Century Gothic" w:hAnsi="Century Gothic"/>
          <w:bCs/>
          <w:color w:val="000000" w:themeColor="text1"/>
          <w:sz w:val="18"/>
          <w:szCs w:val="18"/>
          <w:lang w:val="id-ID"/>
        </w:rPr>
        <w:t>selesai dilak</w:t>
      </w:r>
      <w:r w:rsidRPr="00F36CAE">
        <w:rPr>
          <w:rStyle w:val="shorttext"/>
          <w:rFonts w:ascii="Century Gothic" w:hAnsi="Century Gothic"/>
          <w:bCs/>
          <w:color w:val="000000" w:themeColor="text1"/>
          <w:sz w:val="18"/>
          <w:szCs w:val="18"/>
        </w:rPr>
        <w:t>sanakan p</w:t>
      </w:r>
      <w:r w:rsidRPr="00F36CAE">
        <w:rPr>
          <w:rStyle w:val="shorttext"/>
          <w:rFonts w:ascii="Century Gothic" w:hAnsi="Century Gothic"/>
          <w:bCs/>
          <w:color w:val="000000" w:themeColor="text1"/>
          <w:sz w:val="18"/>
          <w:szCs w:val="18"/>
          <w:lang w:val="id-ID"/>
        </w:rPr>
        <w:t xml:space="preserve">ada </w:t>
      </w:r>
      <w:r w:rsidRPr="00F36CAE">
        <w:rPr>
          <w:rStyle w:val="shorttext"/>
          <w:rFonts w:ascii="Century Gothic" w:hAnsi="Century Gothic"/>
          <w:bCs/>
          <w:color w:val="000000" w:themeColor="text1"/>
          <w:sz w:val="18"/>
          <w:szCs w:val="18"/>
        </w:rPr>
        <w:t>Sabtu, 16 November 2024</w:t>
      </w:r>
      <w:r w:rsidRPr="00F36CAE">
        <w:rPr>
          <w:rStyle w:val="shorttext"/>
          <w:rFonts w:ascii="Century Gothic" w:hAnsi="Century Gothic"/>
          <w:bCs/>
          <w:color w:val="000000" w:themeColor="text1"/>
          <w:sz w:val="18"/>
          <w:szCs w:val="18"/>
          <w:lang w:val="id-ID"/>
        </w:rPr>
        <w:t xml:space="preserve">. </w:t>
      </w:r>
      <w:r w:rsidRPr="00F36CAE">
        <w:rPr>
          <w:rStyle w:val="shorttext"/>
          <w:rFonts w:ascii="Century Gothic" w:hAnsi="Century Gothic"/>
          <w:bCs/>
          <w:color w:val="000000" w:themeColor="text1"/>
          <w:sz w:val="18"/>
          <w:szCs w:val="18"/>
        </w:rPr>
        <w:t>Kegiatan bertempat di ruang guru pada puku</w:t>
      </w:r>
      <w:r w:rsidR="00EB4FE1">
        <w:rPr>
          <w:rFonts w:ascii="Century Gothic" w:hAnsi="Century Gothic"/>
          <w:color w:val="000000" w:themeColor="text1"/>
          <w:sz w:val="18"/>
          <w:szCs w:val="18"/>
        </w:rPr>
        <w:t>l 10.00 s.d. 18</w:t>
      </w:r>
      <w:r w:rsidRPr="00F36CAE">
        <w:rPr>
          <w:rFonts w:ascii="Century Gothic" w:hAnsi="Century Gothic"/>
          <w:color w:val="000000" w:themeColor="text1"/>
          <w:sz w:val="18"/>
          <w:szCs w:val="18"/>
        </w:rPr>
        <w:t>.00 WIT. Kegiatan ini diikuti oleh 12 guru (11 perempuan; 1 laki-laki), 1 orang kepala madrasah, dan 4 orang (2 dosen; 2 mahasiswa) Tim PkM PS-PGMI FITK IAIN Ambon.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F36CAE" w:rsidRPr="00F36CAE" w14:paraId="22EAF816" w14:textId="77777777" w:rsidTr="00DB3E34">
        <w:trPr>
          <w:jc w:val="center"/>
        </w:trPr>
        <w:tc>
          <w:tcPr>
            <w:tcW w:w="4184" w:type="dxa"/>
          </w:tcPr>
          <w:p w14:paraId="702F97AA" w14:textId="77777777" w:rsidR="00FF1CB4" w:rsidRPr="00F36CAE" w:rsidRDefault="00FF1CB4" w:rsidP="00DB3E34">
            <w:pPr>
              <w:pStyle w:val="Figure"/>
              <w:jc w:val="left"/>
              <w:rPr>
                <w:rFonts w:ascii="Century Gothic" w:hAnsi="Century Gothic"/>
                <w:color w:val="000000" w:themeColor="text1"/>
                <w:sz w:val="18"/>
                <w:szCs w:val="18"/>
              </w:rPr>
            </w:pPr>
            <w:bookmarkStart w:id="1" w:name="_Hlk20657974"/>
            <w:r w:rsidRPr="00F36CAE">
              <w:rPr>
                <w:rFonts w:ascii="Century Gothic" w:hAnsi="Century Gothic"/>
                <w:color w:val="000000" w:themeColor="text1"/>
                <w:sz w:val="18"/>
                <w:szCs w:val="18"/>
                <w:lang w:val="id-ID" w:eastAsia="id-ID"/>
              </w:rPr>
              <w:drawing>
                <wp:inline distT="0" distB="0" distL="0" distR="0" wp14:anchorId="38179BD1" wp14:editId="7CC16029">
                  <wp:extent cx="2880000" cy="1800000"/>
                  <wp:effectExtent l="0" t="0" r="0" b="0"/>
                  <wp:docPr id="1" name="Picture 1" descr="D:\PKM-MIS COKROAMINOTO-2024\dokumentasi foto pkm\IMG-20241117-WA00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PKM-MIS COKROAMINOTO-2024\dokumentasi foto pkm\IMG-20241117-WA001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a:ln>
                            <a:noFill/>
                          </a:ln>
                        </pic:spPr>
                      </pic:pic>
                    </a:graphicData>
                  </a:graphic>
                </wp:inline>
              </w:drawing>
            </w:r>
          </w:p>
          <w:p w14:paraId="6CDA52B6" w14:textId="77777777" w:rsidR="00FF1CB4" w:rsidRPr="00F36CAE" w:rsidRDefault="00FF1CB4" w:rsidP="00DB3E34">
            <w:pPr>
              <w:pStyle w:val="Figure"/>
              <w:spacing w:before="0" w:after="0"/>
              <w:rPr>
                <w:rFonts w:ascii="Century Gothic" w:hAnsi="Century Gothic"/>
                <w:color w:val="000000" w:themeColor="text1"/>
                <w:sz w:val="18"/>
                <w:szCs w:val="18"/>
              </w:rPr>
            </w:pPr>
            <w:r w:rsidRPr="00F36CAE">
              <w:rPr>
                <w:rFonts w:ascii="Century Gothic" w:hAnsi="Century Gothic"/>
                <w:color w:val="000000" w:themeColor="text1"/>
                <w:sz w:val="18"/>
                <w:szCs w:val="18"/>
              </w:rPr>
              <w:t>(a)</w:t>
            </w:r>
          </w:p>
        </w:tc>
        <w:tc>
          <w:tcPr>
            <w:tcW w:w="4184" w:type="dxa"/>
          </w:tcPr>
          <w:p w14:paraId="0EA3F6FF" w14:textId="77777777" w:rsidR="00FF1CB4" w:rsidRPr="00F36CAE" w:rsidRDefault="00FF1CB4" w:rsidP="00DB3E34">
            <w:pPr>
              <w:pStyle w:val="Figure"/>
              <w:rPr>
                <w:rFonts w:ascii="Century Gothic" w:hAnsi="Century Gothic"/>
                <w:color w:val="000000" w:themeColor="text1"/>
                <w:sz w:val="18"/>
                <w:szCs w:val="18"/>
              </w:rPr>
            </w:pPr>
            <w:r w:rsidRPr="00F36CAE">
              <w:rPr>
                <w:rFonts w:ascii="Century Gothic" w:hAnsi="Century Gothic"/>
                <w:color w:val="000000" w:themeColor="text1"/>
                <w:sz w:val="18"/>
                <w:szCs w:val="18"/>
                <w:lang w:val="id-ID" w:eastAsia="id-ID"/>
              </w:rPr>
              <w:drawing>
                <wp:inline distT="0" distB="0" distL="0" distR="0" wp14:anchorId="219310CA" wp14:editId="21F7CDA8">
                  <wp:extent cx="2880000" cy="1800000"/>
                  <wp:effectExtent l="0" t="0" r="0" b="0"/>
                  <wp:docPr id="15" name="Picture 15" descr="D:\PKM-MIS COKROAMINOTO-2024\dokumentasi foto pkm\WhatsApp Image 2025-04-17 at 09.12.59_0ffb8db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PKM-MIS COKROAMINOTO-2024\dokumentasi foto pkm\WhatsApp Image 2025-04-17 at 09.12.59_0ffb8db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a:ln>
                            <a:noFill/>
                          </a:ln>
                        </pic:spPr>
                      </pic:pic>
                    </a:graphicData>
                  </a:graphic>
                </wp:inline>
              </w:drawing>
            </w:r>
          </w:p>
          <w:p w14:paraId="43475740" w14:textId="77777777" w:rsidR="00FF1CB4" w:rsidRPr="00F36CAE" w:rsidRDefault="00FF1CB4" w:rsidP="00DB3E34">
            <w:pPr>
              <w:pStyle w:val="Figure"/>
              <w:spacing w:before="0" w:after="0"/>
              <w:rPr>
                <w:rFonts w:ascii="Century Gothic" w:hAnsi="Century Gothic"/>
                <w:color w:val="000000" w:themeColor="text1"/>
                <w:sz w:val="18"/>
                <w:szCs w:val="18"/>
              </w:rPr>
            </w:pPr>
            <w:r w:rsidRPr="00F36CAE">
              <w:rPr>
                <w:rFonts w:ascii="Century Gothic" w:hAnsi="Century Gothic"/>
                <w:color w:val="000000" w:themeColor="text1"/>
                <w:sz w:val="18"/>
                <w:szCs w:val="18"/>
              </w:rPr>
              <w:t>(b)</w:t>
            </w:r>
          </w:p>
        </w:tc>
      </w:tr>
    </w:tbl>
    <w:bookmarkEnd w:id="1"/>
    <w:p w14:paraId="2B3C228F" w14:textId="77777777" w:rsidR="00FF1CB4" w:rsidRPr="00F36CAE" w:rsidRDefault="00FF1CB4" w:rsidP="00FF1CB4">
      <w:pPr>
        <w:pStyle w:val="FigureName"/>
        <w:rPr>
          <w:rStyle w:val="CharacterStyle1"/>
          <w:rFonts w:ascii="Century Gothic" w:hAnsi="Century Gothic"/>
          <w:color w:val="000000" w:themeColor="text1"/>
          <w:sz w:val="18"/>
          <w:szCs w:val="18"/>
        </w:rPr>
      </w:pPr>
      <w:r w:rsidRPr="00F36CAE">
        <w:rPr>
          <w:rStyle w:val="CharacterStyle1"/>
          <w:rFonts w:ascii="Century Gothic" w:hAnsi="Century Gothic"/>
          <w:color w:val="000000" w:themeColor="text1"/>
          <w:sz w:val="18"/>
          <w:szCs w:val="18"/>
        </w:rPr>
        <w:t>Gambar 2. (a) Tim PkM dan Peserta kegiatan (b) Lokasi kegiatan</w:t>
      </w:r>
    </w:p>
    <w:tbl>
      <w:tblPr>
        <w:tblStyle w:val="TableGrid"/>
        <w:tblW w:w="0" w:type="auto"/>
        <w:jc w:val="center"/>
        <w:tblLook w:val="04A0" w:firstRow="1" w:lastRow="0" w:firstColumn="1" w:lastColumn="0" w:noHBand="0" w:noVBand="1"/>
      </w:tblPr>
      <w:tblGrid>
        <w:gridCol w:w="3050"/>
        <w:gridCol w:w="3050"/>
        <w:gridCol w:w="3050"/>
      </w:tblGrid>
      <w:tr w:rsidR="00F36CAE" w:rsidRPr="00F36CAE" w14:paraId="4BE3E715" w14:textId="77777777" w:rsidTr="00DB3E34">
        <w:trPr>
          <w:jc w:val="center"/>
        </w:trPr>
        <w:tc>
          <w:tcPr>
            <w:tcW w:w="2946" w:type="dxa"/>
          </w:tcPr>
          <w:p w14:paraId="3D069520" w14:textId="77777777" w:rsidR="00FF1CB4" w:rsidRPr="00F36CAE" w:rsidRDefault="00FF1CB4" w:rsidP="00DB3E34">
            <w:pPr>
              <w:pStyle w:val="Figure"/>
              <w:rPr>
                <w:rFonts w:ascii="Century Gothic" w:hAnsi="Century Gothic"/>
                <w:color w:val="000000" w:themeColor="text1"/>
                <w:sz w:val="18"/>
                <w:szCs w:val="18"/>
              </w:rPr>
            </w:pPr>
            <w:r w:rsidRPr="00F36CAE">
              <w:rPr>
                <w:rFonts w:ascii="Century Gothic" w:hAnsi="Century Gothic"/>
                <w:color w:val="000000" w:themeColor="text1"/>
                <w:sz w:val="18"/>
                <w:szCs w:val="18"/>
                <w:lang w:val="id-ID" w:eastAsia="id-ID"/>
              </w:rPr>
              <w:lastRenderedPageBreak/>
              <w:drawing>
                <wp:inline distT="0" distB="0" distL="0" distR="0" wp14:anchorId="3A996951" wp14:editId="2A6A269D">
                  <wp:extent cx="1800000" cy="1800000"/>
                  <wp:effectExtent l="0" t="0" r="0" b="0"/>
                  <wp:docPr id="27" name="Picture 27" descr="D:\PKM-MIS COKROAMINOTO-2024\dokumentasi foto pkm\WhatsApp Image 2025-04-15 at 22.23.11_cd5651a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PKM-MIS COKROAMINOTO-2024\dokumentasi foto pkm\WhatsApp Image 2025-04-15 at 22.23.11_cd5651a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4093C9E9" w14:textId="77777777" w:rsidR="00FF1CB4" w:rsidRPr="00F36CAE" w:rsidRDefault="00FF1CB4" w:rsidP="00DB3E34">
            <w:pPr>
              <w:pStyle w:val="Figure"/>
              <w:spacing w:before="0" w:after="0"/>
              <w:rPr>
                <w:rFonts w:ascii="Century Gothic" w:hAnsi="Century Gothic"/>
                <w:color w:val="000000" w:themeColor="text1"/>
                <w:sz w:val="18"/>
                <w:szCs w:val="18"/>
              </w:rPr>
            </w:pPr>
            <w:r w:rsidRPr="00F36CAE">
              <w:rPr>
                <w:rFonts w:ascii="Century Gothic" w:hAnsi="Century Gothic"/>
                <w:color w:val="000000" w:themeColor="text1"/>
                <w:sz w:val="18"/>
                <w:szCs w:val="18"/>
              </w:rPr>
              <w:t>(a)</w:t>
            </w:r>
          </w:p>
        </w:tc>
        <w:tc>
          <w:tcPr>
            <w:tcW w:w="2737" w:type="dxa"/>
          </w:tcPr>
          <w:p w14:paraId="00B5CEF5" w14:textId="77777777" w:rsidR="00FF1CB4" w:rsidRPr="00F36CAE" w:rsidRDefault="00FF1CB4" w:rsidP="00DB3E34">
            <w:pPr>
              <w:pStyle w:val="Figure"/>
              <w:rPr>
                <w:rFonts w:ascii="Century Gothic" w:hAnsi="Century Gothic"/>
                <w:color w:val="000000" w:themeColor="text1"/>
                <w:sz w:val="18"/>
                <w:szCs w:val="18"/>
              </w:rPr>
            </w:pPr>
            <w:r w:rsidRPr="00F36CAE">
              <w:rPr>
                <w:rFonts w:ascii="Century Gothic" w:hAnsi="Century Gothic"/>
                <w:color w:val="000000" w:themeColor="text1"/>
                <w:sz w:val="18"/>
                <w:szCs w:val="18"/>
                <w:lang w:val="id-ID" w:eastAsia="id-ID"/>
              </w:rPr>
              <w:drawing>
                <wp:inline distT="0" distB="0" distL="0" distR="0" wp14:anchorId="455814E0" wp14:editId="5F25A5EC">
                  <wp:extent cx="1800000" cy="1800000"/>
                  <wp:effectExtent l="0" t="0" r="0" b="0"/>
                  <wp:docPr id="28" name="Picture 28" descr="D:\PKM-MIS COKROAMINOTO-2024\dokumentasi foto pkm\WhatsApp Image 2025-04-15 at 22.28.32_7e618e9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PKM-MIS COKROAMINOTO-2024\dokumentasi foto pkm\WhatsApp Image 2025-04-15 at 22.28.32_7e618e9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59D14247" w14:textId="77777777" w:rsidR="00FF1CB4" w:rsidRPr="00F36CAE" w:rsidRDefault="00FF1CB4" w:rsidP="00DB3E34">
            <w:pPr>
              <w:pStyle w:val="Figure"/>
              <w:spacing w:before="0" w:after="0"/>
              <w:rPr>
                <w:rFonts w:ascii="Century Gothic" w:hAnsi="Century Gothic"/>
                <w:color w:val="000000" w:themeColor="text1"/>
                <w:sz w:val="18"/>
                <w:szCs w:val="18"/>
              </w:rPr>
            </w:pPr>
            <w:r w:rsidRPr="00F36CAE">
              <w:rPr>
                <w:rFonts w:ascii="Century Gothic" w:hAnsi="Century Gothic"/>
                <w:color w:val="000000" w:themeColor="text1"/>
                <w:sz w:val="18"/>
                <w:szCs w:val="18"/>
              </w:rPr>
              <w:t>(b)</w:t>
            </w:r>
          </w:p>
        </w:tc>
        <w:tc>
          <w:tcPr>
            <w:tcW w:w="2979" w:type="dxa"/>
          </w:tcPr>
          <w:p w14:paraId="4BE87D41" w14:textId="77777777" w:rsidR="00FF1CB4" w:rsidRPr="00F36CAE" w:rsidRDefault="00FF1CB4" w:rsidP="00DB3E34">
            <w:pPr>
              <w:pStyle w:val="Figure"/>
              <w:rPr>
                <w:rFonts w:ascii="Century Gothic" w:hAnsi="Century Gothic"/>
                <w:color w:val="000000" w:themeColor="text1"/>
                <w:sz w:val="18"/>
                <w:szCs w:val="18"/>
              </w:rPr>
            </w:pPr>
            <w:r w:rsidRPr="00F36CAE">
              <w:rPr>
                <w:rFonts w:ascii="Century Gothic" w:hAnsi="Century Gothic"/>
                <w:color w:val="000000" w:themeColor="text1"/>
                <w:sz w:val="18"/>
                <w:szCs w:val="18"/>
                <w:lang w:val="id-ID" w:eastAsia="id-ID"/>
              </w:rPr>
              <w:drawing>
                <wp:inline distT="0" distB="0" distL="0" distR="0" wp14:anchorId="425B32B0" wp14:editId="3FB46F9E">
                  <wp:extent cx="1800000" cy="1800000"/>
                  <wp:effectExtent l="0" t="0" r="0" b="0"/>
                  <wp:docPr id="29" name="Picture 29" descr="D:\PKM-MIS COKROAMINOTO-2024\dokumentasi foto pkm\IMG-20241117-WA0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PKM-MIS COKROAMINOTO-2024\dokumentasi foto pkm\IMG-20241117-WA00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3119F54A" w14:textId="77777777" w:rsidR="00FF1CB4" w:rsidRPr="00F36CAE" w:rsidRDefault="00FF1CB4" w:rsidP="00DB3E34">
            <w:pPr>
              <w:pStyle w:val="Figure"/>
              <w:spacing w:before="0" w:after="0"/>
              <w:rPr>
                <w:rFonts w:ascii="Century Gothic" w:hAnsi="Century Gothic"/>
                <w:color w:val="000000" w:themeColor="text1"/>
                <w:sz w:val="18"/>
                <w:szCs w:val="18"/>
              </w:rPr>
            </w:pPr>
            <w:r w:rsidRPr="00F36CAE">
              <w:rPr>
                <w:rFonts w:ascii="Century Gothic" w:hAnsi="Century Gothic"/>
                <w:color w:val="000000" w:themeColor="text1"/>
                <w:sz w:val="18"/>
                <w:szCs w:val="18"/>
              </w:rPr>
              <w:t>(c)</w:t>
            </w:r>
          </w:p>
        </w:tc>
      </w:tr>
    </w:tbl>
    <w:p w14:paraId="0124EA3F" w14:textId="78E85240" w:rsidR="00FF1CB4" w:rsidRPr="00F36CAE" w:rsidRDefault="00FF1CB4" w:rsidP="00FF1CB4">
      <w:pPr>
        <w:pStyle w:val="FigureName"/>
        <w:rPr>
          <w:rStyle w:val="CharacterStyle1"/>
          <w:rFonts w:ascii="Century Gothic" w:hAnsi="Century Gothic"/>
          <w:color w:val="000000" w:themeColor="text1"/>
          <w:sz w:val="18"/>
          <w:szCs w:val="18"/>
        </w:rPr>
      </w:pPr>
      <w:r w:rsidRPr="00F36CAE">
        <w:rPr>
          <w:rStyle w:val="CharacterStyle1"/>
          <w:rFonts w:ascii="Century Gothic" w:hAnsi="Century Gothic"/>
          <w:color w:val="000000" w:themeColor="text1"/>
          <w:sz w:val="18"/>
          <w:szCs w:val="18"/>
        </w:rPr>
        <w:t xml:space="preserve">Gambar 3. (a) </w:t>
      </w:r>
      <w:r w:rsidRPr="00F36CAE">
        <w:rPr>
          <w:rStyle w:val="CharacterStyle1"/>
          <w:rFonts w:ascii="Century Gothic" w:hAnsi="Century Gothic"/>
          <w:i/>
          <w:color w:val="000000" w:themeColor="text1"/>
          <w:sz w:val="18"/>
          <w:szCs w:val="18"/>
        </w:rPr>
        <w:t>Pre-test</w:t>
      </w:r>
      <w:r w:rsidR="00E1341C">
        <w:rPr>
          <w:rStyle w:val="CharacterStyle1"/>
          <w:rFonts w:ascii="Century Gothic" w:hAnsi="Century Gothic"/>
          <w:color w:val="000000" w:themeColor="text1"/>
          <w:sz w:val="18"/>
          <w:szCs w:val="18"/>
        </w:rPr>
        <w:t xml:space="preserve"> (b) Penyampaian materi, </w:t>
      </w:r>
      <w:r w:rsidRPr="00F36CAE">
        <w:rPr>
          <w:rStyle w:val="CharacterStyle1"/>
          <w:rFonts w:ascii="Century Gothic" w:hAnsi="Century Gothic"/>
          <w:color w:val="000000" w:themeColor="text1"/>
          <w:sz w:val="18"/>
          <w:szCs w:val="18"/>
        </w:rPr>
        <w:t>dan (c) Praktek pengukuran</w:t>
      </w:r>
    </w:p>
    <w:tbl>
      <w:tblPr>
        <w:tblStyle w:val="TableGrid"/>
        <w:tblW w:w="0" w:type="auto"/>
        <w:jc w:val="center"/>
        <w:tblLook w:val="04A0" w:firstRow="1" w:lastRow="0" w:firstColumn="1" w:lastColumn="0" w:noHBand="0" w:noVBand="1"/>
      </w:tblPr>
      <w:tblGrid>
        <w:gridCol w:w="3050"/>
        <w:gridCol w:w="3050"/>
        <w:gridCol w:w="3050"/>
      </w:tblGrid>
      <w:tr w:rsidR="00F36CAE" w:rsidRPr="00F36CAE" w14:paraId="2D0A6F2E" w14:textId="77777777" w:rsidTr="00DB3E34">
        <w:trPr>
          <w:jc w:val="center"/>
        </w:trPr>
        <w:tc>
          <w:tcPr>
            <w:tcW w:w="2946" w:type="dxa"/>
          </w:tcPr>
          <w:p w14:paraId="003B2FA8" w14:textId="77777777" w:rsidR="00FF1CB4" w:rsidRPr="00F36CAE" w:rsidRDefault="00FF1CB4" w:rsidP="00DB3E34">
            <w:pPr>
              <w:pStyle w:val="Figure"/>
              <w:rPr>
                <w:rFonts w:ascii="Century Gothic" w:hAnsi="Century Gothic"/>
                <w:color w:val="000000" w:themeColor="text1"/>
                <w:sz w:val="18"/>
                <w:szCs w:val="18"/>
              </w:rPr>
            </w:pPr>
            <w:r w:rsidRPr="00F36CAE">
              <w:rPr>
                <w:rFonts w:ascii="Century Gothic" w:hAnsi="Century Gothic"/>
                <w:color w:val="000000" w:themeColor="text1"/>
                <w:sz w:val="18"/>
                <w:szCs w:val="18"/>
                <w:lang w:val="id-ID" w:eastAsia="id-ID"/>
              </w:rPr>
              <w:drawing>
                <wp:inline distT="0" distB="0" distL="0" distR="0" wp14:anchorId="082AC689" wp14:editId="6C0F29D8">
                  <wp:extent cx="1800000" cy="1800000"/>
                  <wp:effectExtent l="0" t="0" r="0" b="0"/>
                  <wp:docPr id="36" name="Picture 36" descr="D:\PKM-MIS COKROAMINOTO-2024\dokumentasi foto pkm\WhatsApp Image 2025-04-15 at 22.26.09_64c5bea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PKM-MIS COKROAMINOTO-2024\dokumentasi foto pkm\WhatsApp Image 2025-04-15 at 22.26.09_64c5bea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799FFF6B" w14:textId="77777777" w:rsidR="00FF1CB4" w:rsidRPr="00F36CAE" w:rsidRDefault="00FF1CB4" w:rsidP="00DB3E34">
            <w:pPr>
              <w:pStyle w:val="Figure"/>
              <w:spacing w:before="0" w:after="0"/>
              <w:rPr>
                <w:rFonts w:ascii="Century Gothic" w:hAnsi="Century Gothic"/>
                <w:color w:val="000000" w:themeColor="text1"/>
                <w:sz w:val="18"/>
                <w:szCs w:val="18"/>
              </w:rPr>
            </w:pPr>
            <w:r w:rsidRPr="00F36CAE">
              <w:rPr>
                <w:rFonts w:ascii="Century Gothic" w:hAnsi="Century Gothic"/>
                <w:color w:val="000000" w:themeColor="text1"/>
                <w:sz w:val="18"/>
                <w:szCs w:val="18"/>
              </w:rPr>
              <w:t>(a)</w:t>
            </w:r>
          </w:p>
        </w:tc>
        <w:tc>
          <w:tcPr>
            <w:tcW w:w="2737" w:type="dxa"/>
          </w:tcPr>
          <w:p w14:paraId="0A16AAD7" w14:textId="77777777" w:rsidR="00FF1CB4" w:rsidRPr="00F36CAE" w:rsidRDefault="00FF1CB4" w:rsidP="00DB3E34">
            <w:pPr>
              <w:pStyle w:val="Figure"/>
              <w:rPr>
                <w:rFonts w:ascii="Century Gothic" w:hAnsi="Century Gothic"/>
                <w:color w:val="000000" w:themeColor="text1"/>
                <w:sz w:val="18"/>
                <w:szCs w:val="18"/>
              </w:rPr>
            </w:pPr>
            <w:r w:rsidRPr="00F36CAE">
              <w:rPr>
                <w:rFonts w:ascii="Century Gothic" w:hAnsi="Century Gothic"/>
                <w:color w:val="000000" w:themeColor="text1"/>
                <w:sz w:val="18"/>
                <w:szCs w:val="18"/>
                <w:lang w:val="id-ID" w:eastAsia="id-ID"/>
              </w:rPr>
              <w:drawing>
                <wp:inline distT="0" distB="0" distL="0" distR="0" wp14:anchorId="1CC52687" wp14:editId="5263C19D">
                  <wp:extent cx="1800000" cy="1800000"/>
                  <wp:effectExtent l="0" t="0" r="0" b="0"/>
                  <wp:docPr id="37" name="Picture 37" descr="D:\PKM-MIS COKROAMINOTO-2024\dokumentasi foto pkm\WhatsApp Image 2025-04-15 at 22.27.31_d5f21fb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D:\PKM-MIS COKROAMINOTO-2024\dokumentasi foto pkm\WhatsApp Image 2025-04-15 at 22.27.31_d5f21fb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22A4A498" w14:textId="77777777" w:rsidR="00FF1CB4" w:rsidRPr="00F36CAE" w:rsidRDefault="00FF1CB4" w:rsidP="00DB3E34">
            <w:pPr>
              <w:pStyle w:val="Figure"/>
              <w:spacing w:before="0" w:after="0"/>
              <w:rPr>
                <w:rFonts w:ascii="Century Gothic" w:hAnsi="Century Gothic"/>
                <w:color w:val="000000" w:themeColor="text1"/>
                <w:sz w:val="18"/>
                <w:szCs w:val="18"/>
              </w:rPr>
            </w:pPr>
            <w:r w:rsidRPr="00F36CAE">
              <w:rPr>
                <w:rFonts w:ascii="Century Gothic" w:hAnsi="Century Gothic"/>
                <w:color w:val="000000" w:themeColor="text1"/>
                <w:sz w:val="18"/>
                <w:szCs w:val="18"/>
              </w:rPr>
              <w:t>(b)</w:t>
            </w:r>
          </w:p>
        </w:tc>
        <w:tc>
          <w:tcPr>
            <w:tcW w:w="2979" w:type="dxa"/>
          </w:tcPr>
          <w:p w14:paraId="214B0E52" w14:textId="77777777" w:rsidR="00FF1CB4" w:rsidRPr="00F36CAE" w:rsidRDefault="00FF1CB4" w:rsidP="00DB3E34">
            <w:pPr>
              <w:pStyle w:val="Figure"/>
              <w:rPr>
                <w:rFonts w:ascii="Century Gothic" w:hAnsi="Century Gothic"/>
                <w:color w:val="000000" w:themeColor="text1"/>
                <w:sz w:val="18"/>
                <w:szCs w:val="18"/>
              </w:rPr>
            </w:pPr>
            <w:r w:rsidRPr="00F36CAE">
              <w:rPr>
                <w:rFonts w:ascii="Century Gothic" w:hAnsi="Century Gothic"/>
                <w:color w:val="000000" w:themeColor="text1"/>
                <w:sz w:val="18"/>
                <w:szCs w:val="18"/>
                <w:lang w:val="id-ID" w:eastAsia="id-ID"/>
              </w:rPr>
              <w:drawing>
                <wp:inline distT="0" distB="0" distL="0" distR="0" wp14:anchorId="58078331" wp14:editId="3340E2DE">
                  <wp:extent cx="1800000" cy="1800000"/>
                  <wp:effectExtent l="0" t="0" r="0" b="0"/>
                  <wp:docPr id="38" name="Picture 38" descr="D:\PKM-MIS COKROAMINOTO-2024\dokumentasi foto pkm\WhatsApp Image 2025-04-15 at 22.25.01_e545e7a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D:\PKM-MIS COKROAMINOTO-2024\dokumentasi foto pkm\WhatsApp Image 2025-04-15 at 22.25.01_e545e7a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577134FB" w14:textId="77777777" w:rsidR="00FF1CB4" w:rsidRPr="00F36CAE" w:rsidRDefault="00FF1CB4" w:rsidP="00DB3E34">
            <w:pPr>
              <w:pStyle w:val="Figure"/>
              <w:spacing w:before="0" w:after="0"/>
              <w:rPr>
                <w:rFonts w:ascii="Century Gothic" w:hAnsi="Century Gothic"/>
                <w:color w:val="000000" w:themeColor="text1"/>
                <w:sz w:val="18"/>
                <w:szCs w:val="18"/>
              </w:rPr>
            </w:pPr>
            <w:r w:rsidRPr="00F36CAE">
              <w:rPr>
                <w:rFonts w:ascii="Century Gothic" w:hAnsi="Century Gothic"/>
                <w:color w:val="000000" w:themeColor="text1"/>
                <w:sz w:val="18"/>
                <w:szCs w:val="18"/>
              </w:rPr>
              <w:t>(c)</w:t>
            </w:r>
          </w:p>
        </w:tc>
      </w:tr>
    </w:tbl>
    <w:p w14:paraId="04580411" w14:textId="77777777" w:rsidR="00FF1CB4" w:rsidRPr="00F36CAE" w:rsidRDefault="00FF1CB4" w:rsidP="00FF1CB4">
      <w:pPr>
        <w:pStyle w:val="FigureName"/>
        <w:tabs>
          <w:tab w:val="left" w:pos="426"/>
        </w:tabs>
        <w:spacing w:after="200"/>
        <w:rPr>
          <w:rStyle w:val="CharacterStyle1"/>
          <w:rFonts w:ascii="Century Gothic" w:hAnsi="Century Gothic"/>
          <w:color w:val="000000" w:themeColor="text1"/>
          <w:sz w:val="18"/>
          <w:szCs w:val="18"/>
        </w:rPr>
      </w:pPr>
      <w:r w:rsidRPr="00F36CAE">
        <w:rPr>
          <w:rStyle w:val="CharacterStyle1"/>
          <w:rFonts w:ascii="Century Gothic" w:hAnsi="Century Gothic"/>
          <w:color w:val="000000" w:themeColor="text1"/>
          <w:sz w:val="18"/>
          <w:szCs w:val="18"/>
        </w:rPr>
        <w:t xml:space="preserve">Gambar 4. (a) Presentasi kelompok (b) </w:t>
      </w:r>
      <w:r w:rsidRPr="00F36CAE">
        <w:rPr>
          <w:rStyle w:val="CharacterStyle1"/>
          <w:rFonts w:ascii="Century Gothic" w:hAnsi="Century Gothic"/>
          <w:i/>
          <w:color w:val="000000" w:themeColor="text1"/>
          <w:sz w:val="18"/>
          <w:szCs w:val="18"/>
        </w:rPr>
        <w:t>Post-test</w:t>
      </w:r>
      <w:r w:rsidRPr="00F36CAE">
        <w:rPr>
          <w:rStyle w:val="CharacterStyle1"/>
          <w:rFonts w:ascii="Century Gothic" w:hAnsi="Century Gothic"/>
          <w:color w:val="000000" w:themeColor="text1"/>
          <w:sz w:val="18"/>
          <w:szCs w:val="18"/>
        </w:rPr>
        <w:t xml:space="preserve"> (c) Diskusi dan Tanya jawab</w:t>
      </w:r>
    </w:p>
    <w:p w14:paraId="4A4A41D1" w14:textId="24A04E04" w:rsidR="00FF1CB4" w:rsidRPr="00F36CAE" w:rsidRDefault="00FF1CB4" w:rsidP="00FF1CB4">
      <w:pPr>
        <w:tabs>
          <w:tab w:val="left" w:pos="426"/>
        </w:tabs>
        <w:autoSpaceDE w:val="0"/>
        <w:autoSpaceDN w:val="0"/>
        <w:adjustRightInd w:val="0"/>
        <w:spacing w:after="200" w:line="276" w:lineRule="auto"/>
        <w:jc w:val="both"/>
        <w:rPr>
          <w:rFonts w:ascii="Century Gothic" w:hAnsi="Century Gothic"/>
          <w:color w:val="000000" w:themeColor="text1"/>
          <w:sz w:val="18"/>
          <w:szCs w:val="18"/>
        </w:rPr>
      </w:pPr>
      <w:r w:rsidRPr="00F36CAE">
        <w:rPr>
          <w:rFonts w:ascii="Century Gothic" w:hAnsi="Century Gothic"/>
          <w:color w:val="000000" w:themeColor="text1"/>
          <w:sz w:val="18"/>
          <w:szCs w:val="18"/>
        </w:rPr>
        <w:tab/>
      </w:r>
      <w:r w:rsidRPr="00F36CAE">
        <w:rPr>
          <w:rFonts w:ascii="Century Gothic" w:hAnsi="Century Gothic"/>
          <w:color w:val="000000" w:themeColor="text1"/>
          <w:sz w:val="18"/>
          <w:szCs w:val="18"/>
          <w:lang w:val="en-ID"/>
        </w:rPr>
        <w:t xml:space="preserve">Peserta kegiatan diberikan edukasi terkait observasi ilmiah, keterampilan observasi, dan </w:t>
      </w:r>
      <w:r w:rsidRPr="00F36CAE">
        <w:rPr>
          <w:rFonts w:ascii="Century Gothic" w:hAnsi="Century Gothic"/>
          <w:bCs/>
          <w:color w:val="000000" w:themeColor="text1"/>
          <w:sz w:val="18"/>
          <w:szCs w:val="18"/>
          <w:lang w:val="en-ID"/>
        </w:rPr>
        <w:t>observasi yang dilakukan di kelas pada sebuah pembelajaran IPA</w:t>
      </w:r>
      <w:r w:rsidRPr="00F36CAE">
        <w:rPr>
          <w:rStyle w:val="shorttext"/>
          <w:rFonts w:ascii="Century Gothic" w:hAnsi="Century Gothic"/>
          <w:bCs/>
          <w:color w:val="000000" w:themeColor="text1"/>
          <w:sz w:val="18"/>
          <w:szCs w:val="18"/>
        </w:rPr>
        <w:t xml:space="preserve">. </w:t>
      </w:r>
      <w:r w:rsidRPr="00F36CAE">
        <w:rPr>
          <w:rFonts w:ascii="Century Gothic" w:hAnsi="Century Gothic"/>
          <w:color w:val="000000" w:themeColor="text1"/>
          <w:sz w:val="18"/>
          <w:szCs w:val="18"/>
        </w:rPr>
        <w:t>Peserta juga diberikan informasi besaran dan alat ukur, sarana melaporkan hasil pengukuran suatu besaran, aturan angka penting, fungsi dan kegunaan alat ukur panjang (mistar, jangka sorong dan micrometer</w:t>
      </w:r>
      <w:r w:rsidR="00E650FB" w:rsidRPr="00F36CAE">
        <w:rPr>
          <w:rFonts w:ascii="Century Gothic" w:hAnsi="Century Gothic"/>
          <w:color w:val="000000" w:themeColor="text1"/>
          <w:sz w:val="18"/>
          <w:szCs w:val="18"/>
        </w:rPr>
        <w:t xml:space="preserve"> </w:t>
      </w:r>
      <w:r w:rsidRPr="00F36CAE">
        <w:rPr>
          <w:rFonts w:ascii="Century Gothic" w:hAnsi="Century Gothic"/>
          <w:color w:val="000000" w:themeColor="text1"/>
          <w:sz w:val="18"/>
          <w:szCs w:val="18"/>
        </w:rPr>
        <w:t>sekrup) dan praktek pengukuran. Peserta dilatih menggunakan mistar, jangka sorong dan micrometersekrup sebagai alat ukur dalam pengukuran tunggal maupun berulang. Para peserta dibagi dalam tiga kelompok; empat orang tiap kelompok.</w:t>
      </w:r>
    </w:p>
    <w:p w14:paraId="139FF944" w14:textId="42162CDB" w:rsidR="00FF1CB4" w:rsidRPr="00F36CAE" w:rsidRDefault="00FF1CB4" w:rsidP="00FF1CB4">
      <w:pPr>
        <w:tabs>
          <w:tab w:val="left" w:pos="426"/>
        </w:tabs>
        <w:autoSpaceDE w:val="0"/>
        <w:autoSpaceDN w:val="0"/>
        <w:adjustRightInd w:val="0"/>
        <w:spacing w:after="200" w:line="276" w:lineRule="auto"/>
        <w:jc w:val="both"/>
        <w:rPr>
          <w:rFonts w:ascii="Century Gothic" w:hAnsi="Century Gothic"/>
          <w:color w:val="000000" w:themeColor="text1"/>
          <w:sz w:val="18"/>
          <w:szCs w:val="18"/>
        </w:rPr>
      </w:pPr>
      <w:r w:rsidRPr="00F36CAE">
        <w:rPr>
          <w:rFonts w:ascii="Century Gothic" w:hAnsi="Century Gothic"/>
          <w:color w:val="000000" w:themeColor="text1"/>
          <w:sz w:val="18"/>
          <w:szCs w:val="18"/>
        </w:rPr>
        <w:tab/>
        <w:t>Observasi kegiatan menunjukkan bahwa adanya tingkat keikutsertaan. Indikatornya, yaitu: peserta antusias mengikuti kegiatan, kehadiran (mengisi daftar hadir), dan partisipasi aktif dalam mengikuti semua tahap kegiatan. Peserta ikut kegiatan dari awal sampai akhir kegiatan, tingkat kehad</w:t>
      </w:r>
      <w:r w:rsidR="00321B3F" w:rsidRPr="00F36CAE">
        <w:rPr>
          <w:rFonts w:ascii="Century Gothic" w:hAnsi="Century Gothic"/>
          <w:color w:val="000000" w:themeColor="text1"/>
          <w:sz w:val="18"/>
          <w:szCs w:val="18"/>
        </w:rPr>
        <w:t>iran peserta lebih dari 90% (91</w:t>
      </w:r>
      <w:proofErr w:type="gramStart"/>
      <w:r w:rsidR="00321B3F" w:rsidRPr="00F36CAE">
        <w:rPr>
          <w:rFonts w:ascii="Century Gothic" w:hAnsi="Century Gothic"/>
          <w:color w:val="000000" w:themeColor="text1"/>
          <w:sz w:val="18"/>
          <w:szCs w:val="18"/>
        </w:rPr>
        <w:t>,</w:t>
      </w:r>
      <w:r w:rsidRPr="00F36CAE">
        <w:rPr>
          <w:rFonts w:ascii="Century Gothic" w:hAnsi="Century Gothic"/>
          <w:color w:val="000000" w:themeColor="text1"/>
          <w:sz w:val="18"/>
          <w:szCs w:val="18"/>
        </w:rPr>
        <w:t>67</w:t>
      </w:r>
      <w:proofErr w:type="gramEnd"/>
      <w:r w:rsidRPr="00F36CAE">
        <w:rPr>
          <w:rFonts w:ascii="Century Gothic" w:hAnsi="Century Gothic"/>
          <w:color w:val="000000" w:themeColor="text1"/>
          <w:sz w:val="18"/>
          <w:szCs w:val="18"/>
        </w:rPr>
        <w:t>). Pengetahuan para peserta mulai membaik. Memahami besaran dan alat ukur yang sesuai, mampu menerapkan aturan angka penting, dapat menjawab saat ditanya mengenai fungsi dan kegunaan jangka sorong dan micrometer</w:t>
      </w:r>
      <w:r w:rsidR="00321B3F" w:rsidRPr="00F36CAE">
        <w:rPr>
          <w:rFonts w:ascii="Century Gothic" w:hAnsi="Century Gothic"/>
          <w:color w:val="000000" w:themeColor="text1"/>
          <w:sz w:val="18"/>
          <w:szCs w:val="18"/>
        </w:rPr>
        <w:t xml:space="preserve"> </w:t>
      </w:r>
      <w:r w:rsidRPr="00F36CAE">
        <w:rPr>
          <w:rFonts w:ascii="Century Gothic" w:hAnsi="Century Gothic"/>
          <w:color w:val="000000" w:themeColor="text1"/>
          <w:sz w:val="18"/>
          <w:szCs w:val="18"/>
        </w:rPr>
        <w:t xml:space="preserve">sekrup, dan dapat menggunakan alat ukur tersebut. Selain itu, peserta mulai memahami metode melaporkan hasil pengukuran tunggal dan pengukuran berulang. </w:t>
      </w:r>
      <w:r w:rsidR="00E650FB" w:rsidRPr="00F36CAE">
        <w:rPr>
          <w:rFonts w:ascii="Century Gothic" w:hAnsi="Century Gothic"/>
          <w:color w:val="000000" w:themeColor="text1"/>
          <w:sz w:val="18"/>
          <w:szCs w:val="18"/>
        </w:rPr>
        <w:t xml:space="preserve">Pada </w:t>
      </w:r>
      <w:r w:rsidRPr="00F36CAE">
        <w:rPr>
          <w:rFonts w:ascii="Century Gothic" w:hAnsi="Century Gothic"/>
          <w:color w:val="000000" w:themeColor="text1"/>
          <w:sz w:val="18"/>
          <w:szCs w:val="18"/>
        </w:rPr>
        <w:t>sesi tanya-jawab saat penyampaian materi, terdapat sejumlah pertanyaan dan apresiasi peserta pada kegiatan yang dilakukan oleh Tim PkM. Hal ini sebagai sebuah keberhasilan kegiatan edukasi dan pelatihan. Sebagaimana pendapat</w:t>
      </w:r>
      <w:r w:rsidR="00B47FFC">
        <w:rPr>
          <w:rFonts w:ascii="Century Gothic" w:hAnsi="Century Gothic"/>
          <w:color w:val="000000" w:themeColor="text1"/>
          <w:sz w:val="18"/>
          <w:szCs w:val="18"/>
        </w:rPr>
        <w:t xml:space="preserve"> </w:t>
      </w:r>
      <w:r w:rsidR="00B47FFC">
        <w:rPr>
          <w:rFonts w:ascii="Century Gothic" w:hAnsi="Century Gothic"/>
          <w:color w:val="000000" w:themeColor="text1"/>
          <w:sz w:val="18"/>
          <w:szCs w:val="18"/>
        </w:rPr>
        <w:fldChar w:fldCharType="begin" w:fldLock="1"/>
      </w:r>
      <w:r w:rsidR="006079B7">
        <w:rPr>
          <w:rFonts w:ascii="Century Gothic" w:hAnsi="Century Gothic"/>
          <w:color w:val="000000" w:themeColor="text1"/>
          <w:sz w:val="18"/>
          <w:szCs w:val="18"/>
        </w:rPr>
        <w:instrText>ADDIN CSL_CITATION {"citationItems":[{"id":"ITEM-1","itemData":{"ISBN":"9788578110796","ISSN":"1098-6596","PMID":"25246403","abstract":"Telah dilakukan kegiatan pengabdian kepada masyarakat dengan judul Pelatihan Penulisan Karya Ilmiah Bagi Guru-Guru MIN Karang Baru Mataram. Kegiatan ini berlangsung pada hari Sabtu, 9 September 2017 bertempat di MIN 2 Karangbaru Mataram. Tujuan dari kegiatan ini adalah memberikan wawasan pengetahuan serta keterampilan tentang penulisan karya ilmiah terutama penyusunan proposal Penelitian Tindakan Kelas (PTK). Metode yang digunakan dalam kegiatan pengabdian ini adalah metode ceramah, diskusi, tanya jawab dan pelatihan. Para peserta sangat antusias mengikuti kegiatan ini karena sebagian besar guru berencana menyusun penelitian tindakan kelas. Pada saat kegiatan berlansung banyak peserta yang mengajukan pertanyaan seputar teknik penulisan karya ilmiah, teknik penyusunan proposal serta bagaimana cara menyusun judul yang baik untuk penelitian tindakan kelas. Setelah mengikuti kegiatan ini para peserta mendapatkan pengetahuan dan keterampilan bagaimana menyusun contoh karya ilmiah serta teknik penyusunan karya ilmiah","author":[{"dropping-particle":"","family":"Rahayu","given":"Satutik","non-dropping-particle":"","parse-names":false,"suffix":""},{"dropping-particle":"","family":"Harjono","given":"Ahmad","non-dropping-particle":"","parse-names":false,"suffix":""},{"dropping-particle":"","family":"Makhrus","given":"Muh.","non-dropping-particle":"","parse-names":false,"suffix":""},{"dropping-particle":"","family":"Sutrio","given":"","non-dropping-particle":"","parse-names":false,"suffix":""},{"dropping-particle":"","family":"Verawati","given":"Ni Nyoman Sri Putu","non-dropping-particle":"","parse-names":false,"suffix":""}],"container-title":"Jurnal Pendidikan dan Pengabdian Masyarakat","id":"ITEM-1","issue":"1","issued":{"date-parts":[["2018"]]},"page":"54-58","title":"Pelatihan Penulisan Karya Ilmiah Bagi Guru-Guru MIN Karangbaru Mataram","type":"article-journal","volume":"1"},"uris":["http://www.mendeley.com/documents/?uuid=dccbc556-21de-4ee4-ab01-486d3d2bd3cd"]}],"mendeley":{"formattedCitation":"(Rahayu et al., 2018)","plainTextFormattedCitation":"(Rahayu et al., 2018)","previouslyFormattedCitation":"(Rahayu et al., 2018)"},"properties":{"noteIndex":0},"schema":"https://github.com/citation-style-language/schema/raw/master/csl-citation.json"}</w:instrText>
      </w:r>
      <w:r w:rsidR="00B47FFC">
        <w:rPr>
          <w:rFonts w:ascii="Century Gothic" w:hAnsi="Century Gothic"/>
          <w:color w:val="000000" w:themeColor="text1"/>
          <w:sz w:val="18"/>
          <w:szCs w:val="18"/>
        </w:rPr>
        <w:fldChar w:fldCharType="separate"/>
      </w:r>
      <w:r w:rsidR="00B47FFC" w:rsidRPr="00B47FFC">
        <w:rPr>
          <w:rFonts w:ascii="Century Gothic" w:hAnsi="Century Gothic"/>
          <w:noProof/>
          <w:color w:val="000000" w:themeColor="text1"/>
          <w:sz w:val="18"/>
          <w:szCs w:val="18"/>
        </w:rPr>
        <w:t>(Rahayu et al., 2018)</w:t>
      </w:r>
      <w:r w:rsidR="00B47FFC">
        <w:rPr>
          <w:rFonts w:ascii="Century Gothic" w:hAnsi="Century Gothic"/>
          <w:color w:val="000000" w:themeColor="text1"/>
          <w:sz w:val="18"/>
          <w:szCs w:val="18"/>
        </w:rPr>
        <w:fldChar w:fldCharType="end"/>
      </w:r>
      <w:r w:rsidRPr="00F36CAE">
        <w:rPr>
          <w:rFonts w:ascii="Century Gothic" w:hAnsi="Century Gothic"/>
          <w:color w:val="000000" w:themeColor="text1"/>
          <w:sz w:val="18"/>
          <w:szCs w:val="18"/>
        </w:rPr>
        <w:t xml:space="preserve">, bahwa banyaknya pertanyaan dari peserta merupakan bentuk antusias dan menjadi indikator keberhasilan sebuah pelatihan. Diakhir penyampaian materi, dilakukan presentasi kelompok, </w:t>
      </w:r>
      <w:r w:rsidRPr="00F36CAE">
        <w:rPr>
          <w:rFonts w:ascii="Century Gothic" w:hAnsi="Century Gothic"/>
          <w:i/>
          <w:color w:val="000000" w:themeColor="text1"/>
          <w:sz w:val="18"/>
          <w:szCs w:val="18"/>
        </w:rPr>
        <w:t>post-test</w:t>
      </w:r>
      <w:r w:rsidRPr="00F36CAE">
        <w:rPr>
          <w:rFonts w:ascii="Century Gothic" w:hAnsi="Century Gothic"/>
          <w:color w:val="000000" w:themeColor="text1"/>
          <w:sz w:val="18"/>
          <w:szCs w:val="18"/>
        </w:rPr>
        <w:t xml:space="preserve"> dan wawancara agar bisa diketahui dampak kegiatan bagi para peserta. Data keterampilan observasi dan pengukuran serta hasil belajar (gabungan keterampilan </w:t>
      </w:r>
      <w:r w:rsidR="006B7C00" w:rsidRPr="00F36CAE">
        <w:rPr>
          <w:rFonts w:ascii="Century Gothic" w:hAnsi="Century Gothic"/>
          <w:color w:val="000000" w:themeColor="text1"/>
          <w:sz w:val="18"/>
          <w:szCs w:val="18"/>
        </w:rPr>
        <w:t xml:space="preserve">observasi </w:t>
      </w:r>
      <w:r w:rsidRPr="00F36CAE">
        <w:rPr>
          <w:rFonts w:ascii="Century Gothic" w:hAnsi="Century Gothic"/>
          <w:color w:val="000000" w:themeColor="text1"/>
          <w:sz w:val="18"/>
          <w:szCs w:val="18"/>
        </w:rPr>
        <w:t>dan pengukuran) tampak pada beberapa tabel berikut.</w:t>
      </w:r>
    </w:p>
    <w:p w14:paraId="7B2A56DA" w14:textId="77777777" w:rsidR="00FF1CB4" w:rsidRPr="00F36CAE" w:rsidRDefault="00FF1CB4" w:rsidP="00FF1CB4">
      <w:pPr>
        <w:tabs>
          <w:tab w:val="left" w:pos="567"/>
        </w:tabs>
        <w:autoSpaceDE w:val="0"/>
        <w:autoSpaceDN w:val="0"/>
        <w:adjustRightInd w:val="0"/>
        <w:spacing w:line="276" w:lineRule="auto"/>
        <w:jc w:val="center"/>
        <w:rPr>
          <w:rFonts w:ascii="Century Gothic" w:hAnsi="Century Gothic"/>
          <w:color w:val="000000" w:themeColor="text1"/>
          <w:sz w:val="18"/>
          <w:szCs w:val="18"/>
        </w:rPr>
      </w:pPr>
    </w:p>
    <w:p w14:paraId="2252EF65" w14:textId="77777777" w:rsidR="00FF1CB4" w:rsidRPr="00F36CAE" w:rsidRDefault="00FF1CB4" w:rsidP="00FF1CB4">
      <w:pPr>
        <w:tabs>
          <w:tab w:val="left" w:pos="567"/>
        </w:tabs>
        <w:autoSpaceDE w:val="0"/>
        <w:autoSpaceDN w:val="0"/>
        <w:adjustRightInd w:val="0"/>
        <w:spacing w:line="276" w:lineRule="auto"/>
        <w:jc w:val="center"/>
        <w:rPr>
          <w:rFonts w:ascii="Century Gothic" w:hAnsi="Century Gothic"/>
          <w:color w:val="000000" w:themeColor="text1"/>
          <w:sz w:val="18"/>
          <w:szCs w:val="18"/>
        </w:rPr>
      </w:pPr>
      <w:r w:rsidRPr="00F36CAE">
        <w:rPr>
          <w:rFonts w:ascii="Century Gothic" w:hAnsi="Century Gothic"/>
          <w:color w:val="000000" w:themeColor="text1"/>
          <w:sz w:val="18"/>
          <w:szCs w:val="18"/>
        </w:rPr>
        <w:lastRenderedPageBreak/>
        <w:t>Tabel 1. Statistik Deskriptif Hasil Belajar Peserta</w:t>
      </w:r>
    </w:p>
    <w:tbl>
      <w:tblPr>
        <w:tblW w:w="9072" w:type="dxa"/>
        <w:tblLook w:val="04A0" w:firstRow="1" w:lastRow="0" w:firstColumn="1" w:lastColumn="0" w:noHBand="0" w:noVBand="1"/>
      </w:tblPr>
      <w:tblGrid>
        <w:gridCol w:w="988"/>
        <w:gridCol w:w="1559"/>
        <w:gridCol w:w="709"/>
        <w:gridCol w:w="850"/>
        <w:gridCol w:w="851"/>
        <w:gridCol w:w="708"/>
        <w:gridCol w:w="683"/>
        <w:gridCol w:w="877"/>
        <w:gridCol w:w="708"/>
        <w:gridCol w:w="683"/>
        <w:gridCol w:w="877"/>
      </w:tblGrid>
      <w:tr w:rsidR="00F36CAE" w:rsidRPr="00F36CAE" w14:paraId="073C82B3" w14:textId="77777777" w:rsidTr="00FF1CB4">
        <w:trPr>
          <w:trHeight w:val="290"/>
        </w:trPr>
        <w:tc>
          <w:tcPr>
            <w:tcW w:w="988" w:type="dxa"/>
            <w:vMerge w:val="restart"/>
            <w:tcBorders>
              <w:top w:val="single" w:sz="4" w:space="0" w:color="auto"/>
            </w:tcBorders>
            <w:shd w:val="clear" w:color="auto" w:fill="auto"/>
            <w:noWrap/>
            <w:vAlign w:val="center"/>
            <w:hideMark/>
          </w:tcPr>
          <w:p w14:paraId="62B6B574" w14:textId="77777777" w:rsidR="00FF1CB4" w:rsidRPr="00F36CAE" w:rsidRDefault="00FF1CB4" w:rsidP="00DB3E34">
            <w:pPr>
              <w:jc w:val="center"/>
              <w:rPr>
                <w:rFonts w:ascii="Century Gothic" w:hAnsi="Century Gothic"/>
                <w:color w:val="000000" w:themeColor="text1"/>
                <w:sz w:val="16"/>
                <w:szCs w:val="16"/>
                <w:lang w:eastAsia="id-ID"/>
              </w:rPr>
            </w:pPr>
            <w:r w:rsidRPr="00F36CAE">
              <w:rPr>
                <w:rFonts w:ascii="Century Gothic" w:hAnsi="Century Gothic"/>
                <w:color w:val="000000" w:themeColor="text1"/>
                <w:sz w:val="16"/>
                <w:szCs w:val="16"/>
              </w:rPr>
              <w:t>Kelas</w:t>
            </w:r>
          </w:p>
        </w:tc>
        <w:tc>
          <w:tcPr>
            <w:tcW w:w="1559" w:type="dxa"/>
            <w:vMerge w:val="restart"/>
            <w:tcBorders>
              <w:top w:val="single" w:sz="4" w:space="0" w:color="auto"/>
            </w:tcBorders>
            <w:shd w:val="clear" w:color="auto" w:fill="auto"/>
            <w:noWrap/>
            <w:vAlign w:val="center"/>
            <w:hideMark/>
          </w:tcPr>
          <w:p w14:paraId="165C131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Harga Deskriptif</w:t>
            </w:r>
          </w:p>
        </w:tc>
        <w:tc>
          <w:tcPr>
            <w:tcW w:w="6946" w:type="dxa"/>
            <w:gridSpan w:val="9"/>
            <w:tcBorders>
              <w:top w:val="single" w:sz="4" w:space="0" w:color="auto"/>
            </w:tcBorders>
            <w:shd w:val="clear" w:color="auto" w:fill="auto"/>
            <w:noWrap/>
            <w:vAlign w:val="center"/>
            <w:hideMark/>
          </w:tcPr>
          <w:p w14:paraId="6554F4B4"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Hasil Edukasi Pelatihan</w:t>
            </w:r>
          </w:p>
        </w:tc>
      </w:tr>
      <w:tr w:rsidR="00F36CAE" w:rsidRPr="00F36CAE" w14:paraId="3A95C939" w14:textId="77777777" w:rsidTr="00FF1CB4">
        <w:trPr>
          <w:trHeight w:val="290"/>
        </w:trPr>
        <w:tc>
          <w:tcPr>
            <w:tcW w:w="988" w:type="dxa"/>
            <w:vMerge/>
            <w:vAlign w:val="center"/>
            <w:hideMark/>
          </w:tcPr>
          <w:p w14:paraId="376EB052" w14:textId="77777777" w:rsidR="00FF1CB4" w:rsidRPr="00F36CAE" w:rsidRDefault="00FF1CB4" w:rsidP="00DB3E34">
            <w:pPr>
              <w:rPr>
                <w:rFonts w:ascii="Century Gothic" w:hAnsi="Century Gothic"/>
                <w:color w:val="000000" w:themeColor="text1"/>
                <w:sz w:val="16"/>
                <w:szCs w:val="16"/>
              </w:rPr>
            </w:pPr>
          </w:p>
        </w:tc>
        <w:tc>
          <w:tcPr>
            <w:tcW w:w="1559" w:type="dxa"/>
            <w:vMerge/>
            <w:vAlign w:val="center"/>
            <w:hideMark/>
          </w:tcPr>
          <w:p w14:paraId="2C6F0279" w14:textId="77777777" w:rsidR="00FF1CB4" w:rsidRPr="00F36CAE" w:rsidRDefault="00FF1CB4" w:rsidP="00DB3E34">
            <w:pPr>
              <w:rPr>
                <w:rFonts w:ascii="Century Gothic" w:hAnsi="Century Gothic"/>
                <w:color w:val="000000" w:themeColor="text1"/>
                <w:sz w:val="16"/>
                <w:szCs w:val="16"/>
              </w:rPr>
            </w:pPr>
          </w:p>
        </w:tc>
        <w:tc>
          <w:tcPr>
            <w:tcW w:w="1559" w:type="dxa"/>
            <w:gridSpan w:val="2"/>
            <w:shd w:val="clear" w:color="auto" w:fill="auto"/>
            <w:noWrap/>
            <w:vAlign w:val="center"/>
            <w:hideMark/>
          </w:tcPr>
          <w:p w14:paraId="39BE96C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Observasi</w:t>
            </w:r>
          </w:p>
        </w:tc>
        <w:tc>
          <w:tcPr>
            <w:tcW w:w="851" w:type="dxa"/>
            <w:vMerge w:val="restart"/>
            <w:shd w:val="clear" w:color="auto" w:fill="auto"/>
            <w:noWrap/>
            <w:vAlign w:val="center"/>
            <w:hideMark/>
          </w:tcPr>
          <w:p w14:paraId="5FAB1A52"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N-Gain</w:t>
            </w:r>
          </w:p>
        </w:tc>
        <w:tc>
          <w:tcPr>
            <w:tcW w:w="1391" w:type="dxa"/>
            <w:gridSpan w:val="2"/>
            <w:shd w:val="clear" w:color="auto" w:fill="auto"/>
            <w:noWrap/>
            <w:vAlign w:val="center"/>
            <w:hideMark/>
          </w:tcPr>
          <w:p w14:paraId="421DA750"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Pengukuran</w:t>
            </w:r>
          </w:p>
        </w:tc>
        <w:tc>
          <w:tcPr>
            <w:tcW w:w="877" w:type="dxa"/>
            <w:vMerge w:val="restart"/>
            <w:shd w:val="clear" w:color="auto" w:fill="auto"/>
            <w:noWrap/>
            <w:vAlign w:val="center"/>
            <w:hideMark/>
          </w:tcPr>
          <w:p w14:paraId="06A874A5"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N-Gain</w:t>
            </w:r>
          </w:p>
        </w:tc>
        <w:tc>
          <w:tcPr>
            <w:tcW w:w="1391" w:type="dxa"/>
            <w:gridSpan w:val="2"/>
            <w:shd w:val="clear" w:color="auto" w:fill="auto"/>
            <w:noWrap/>
            <w:vAlign w:val="center"/>
            <w:hideMark/>
          </w:tcPr>
          <w:p w14:paraId="078F837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Hasil Belajar</w:t>
            </w:r>
          </w:p>
        </w:tc>
        <w:tc>
          <w:tcPr>
            <w:tcW w:w="877" w:type="dxa"/>
            <w:vMerge w:val="restart"/>
            <w:shd w:val="clear" w:color="auto" w:fill="auto"/>
            <w:noWrap/>
            <w:vAlign w:val="center"/>
            <w:hideMark/>
          </w:tcPr>
          <w:p w14:paraId="27B3DF9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N-Gain</w:t>
            </w:r>
          </w:p>
        </w:tc>
      </w:tr>
      <w:tr w:rsidR="00F36CAE" w:rsidRPr="00F36CAE" w14:paraId="07C5988B" w14:textId="77777777" w:rsidTr="00FF1CB4">
        <w:trPr>
          <w:trHeight w:val="290"/>
        </w:trPr>
        <w:tc>
          <w:tcPr>
            <w:tcW w:w="988" w:type="dxa"/>
            <w:vMerge/>
            <w:tcBorders>
              <w:bottom w:val="single" w:sz="4" w:space="0" w:color="auto"/>
            </w:tcBorders>
            <w:vAlign w:val="center"/>
            <w:hideMark/>
          </w:tcPr>
          <w:p w14:paraId="1F5564FA" w14:textId="77777777" w:rsidR="00FF1CB4" w:rsidRPr="00F36CAE" w:rsidRDefault="00FF1CB4" w:rsidP="00DB3E34">
            <w:pPr>
              <w:rPr>
                <w:rFonts w:ascii="Century Gothic" w:hAnsi="Century Gothic"/>
                <w:color w:val="000000" w:themeColor="text1"/>
                <w:sz w:val="16"/>
                <w:szCs w:val="16"/>
              </w:rPr>
            </w:pPr>
          </w:p>
        </w:tc>
        <w:tc>
          <w:tcPr>
            <w:tcW w:w="1559" w:type="dxa"/>
            <w:vMerge/>
            <w:tcBorders>
              <w:bottom w:val="single" w:sz="4" w:space="0" w:color="auto"/>
            </w:tcBorders>
            <w:vAlign w:val="center"/>
            <w:hideMark/>
          </w:tcPr>
          <w:p w14:paraId="2A0F996C" w14:textId="77777777" w:rsidR="00FF1CB4" w:rsidRPr="00F36CAE" w:rsidRDefault="00FF1CB4" w:rsidP="00DB3E34">
            <w:pPr>
              <w:rPr>
                <w:rFonts w:ascii="Century Gothic" w:hAnsi="Century Gothic"/>
                <w:color w:val="000000" w:themeColor="text1"/>
                <w:sz w:val="16"/>
                <w:szCs w:val="16"/>
              </w:rPr>
            </w:pPr>
          </w:p>
        </w:tc>
        <w:tc>
          <w:tcPr>
            <w:tcW w:w="709" w:type="dxa"/>
            <w:tcBorders>
              <w:bottom w:val="single" w:sz="4" w:space="0" w:color="auto"/>
            </w:tcBorders>
            <w:shd w:val="clear" w:color="auto" w:fill="auto"/>
            <w:noWrap/>
            <w:vAlign w:val="center"/>
            <w:hideMark/>
          </w:tcPr>
          <w:p w14:paraId="337D8C7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Awal</w:t>
            </w:r>
          </w:p>
        </w:tc>
        <w:tc>
          <w:tcPr>
            <w:tcW w:w="850" w:type="dxa"/>
            <w:tcBorders>
              <w:bottom w:val="single" w:sz="4" w:space="0" w:color="auto"/>
            </w:tcBorders>
            <w:shd w:val="clear" w:color="auto" w:fill="auto"/>
            <w:noWrap/>
            <w:vAlign w:val="center"/>
            <w:hideMark/>
          </w:tcPr>
          <w:p w14:paraId="72828EF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Akhir</w:t>
            </w:r>
          </w:p>
        </w:tc>
        <w:tc>
          <w:tcPr>
            <w:tcW w:w="851" w:type="dxa"/>
            <w:vMerge/>
            <w:tcBorders>
              <w:bottom w:val="single" w:sz="4" w:space="0" w:color="auto"/>
            </w:tcBorders>
            <w:vAlign w:val="center"/>
            <w:hideMark/>
          </w:tcPr>
          <w:p w14:paraId="15B37C7D" w14:textId="77777777" w:rsidR="00FF1CB4" w:rsidRPr="00F36CAE" w:rsidRDefault="00FF1CB4" w:rsidP="00DB3E34">
            <w:pPr>
              <w:rPr>
                <w:rFonts w:ascii="Century Gothic" w:hAnsi="Century Gothic"/>
                <w:color w:val="000000" w:themeColor="text1"/>
                <w:sz w:val="16"/>
                <w:szCs w:val="16"/>
              </w:rPr>
            </w:pPr>
          </w:p>
        </w:tc>
        <w:tc>
          <w:tcPr>
            <w:tcW w:w="708" w:type="dxa"/>
            <w:tcBorders>
              <w:bottom w:val="single" w:sz="4" w:space="0" w:color="auto"/>
            </w:tcBorders>
            <w:shd w:val="clear" w:color="auto" w:fill="auto"/>
            <w:noWrap/>
            <w:vAlign w:val="center"/>
            <w:hideMark/>
          </w:tcPr>
          <w:p w14:paraId="21BB8A7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Awal</w:t>
            </w:r>
          </w:p>
        </w:tc>
        <w:tc>
          <w:tcPr>
            <w:tcW w:w="683" w:type="dxa"/>
            <w:tcBorders>
              <w:bottom w:val="single" w:sz="4" w:space="0" w:color="auto"/>
            </w:tcBorders>
            <w:shd w:val="clear" w:color="auto" w:fill="auto"/>
            <w:noWrap/>
            <w:vAlign w:val="center"/>
            <w:hideMark/>
          </w:tcPr>
          <w:p w14:paraId="32BC0D3D"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Akhir</w:t>
            </w:r>
          </w:p>
        </w:tc>
        <w:tc>
          <w:tcPr>
            <w:tcW w:w="877" w:type="dxa"/>
            <w:vMerge/>
            <w:tcBorders>
              <w:bottom w:val="single" w:sz="4" w:space="0" w:color="auto"/>
            </w:tcBorders>
            <w:vAlign w:val="center"/>
            <w:hideMark/>
          </w:tcPr>
          <w:p w14:paraId="7354A95C" w14:textId="77777777" w:rsidR="00FF1CB4" w:rsidRPr="00F36CAE" w:rsidRDefault="00FF1CB4" w:rsidP="00DB3E34">
            <w:pPr>
              <w:rPr>
                <w:rFonts w:ascii="Century Gothic" w:hAnsi="Century Gothic"/>
                <w:color w:val="000000" w:themeColor="text1"/>
                <w:sz w:val="16"/>
                <w:szCs w:val="16"/>
              </w:rPr>
            </w:pPr>
          </w:p>
        </w:tc>
        <w:tc>
          <w:tcPr>
            <w:tcW w:w="708" w:type="dxa"/>
            <w:tcBorders>
              <w:bottom w:val="single" w:sz="4" w:space="0" w:color="auto"/>
            </w:tcBorders>
            <w:shd w:val="clear" w:color="auto" w:fill="auto"/>
            <w:noWrap/>
            <w:vAlign w:val="center"/>
            <w:hideMark/>
          </w:tcPr>
          <w:p w14:paraId="11F2243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Awal</w:t>
            </w:r>
          </w:p>
        </w:tc>
        <w:tc>
          <w:tcPr>
            <w:tcW w:w="683" w:type="dxa"/>
            <w:tcBorders>
              <w:bottom w:val="single" w:sz="4" w:space="0" w:color="auto"/>
            </w:tcBorders>
            <w:shd w:val="clear" w:color="auto" w:fill="auto"/>
            <w:noWrap/>
            <w:vAlign w:val="center"/>
            <w:hideMark/>
          </w:tcPr>
          <w:p w14:paraId="1163F3C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Akhir</w:t>
            </w:r>
          </w:p>
        </w:tc>
        <w:tc>
          <w:tcPr>
            <w:tcW w:w="877" w:type="dxa"/>
            <w:vMerge/>
            <w:tcBorders>
              <w:bottom w:val="single" w:sz="4" w:space="0" w:color="auto"/>
            </w:tcBorders>
            <w:vAlign w:val="center"/>
            <w:hideMark/>
          </w:tcPr>
          <w:p w14:paraId="428BC9B2" w14:textId="77777777" w:rsidR="00FF1CB4" w:rsidRPr="00F36CAE" w:rsidRDefault="00FF1CB4" w:rsidP="00DB3E34">
            <w:pPr>
              <w:rPr>
                <w:rFonts w:ascii="Century Gothic" w:hAnsi="Century Gothic"/>
                <w:color w:val="000000" w:themeColor="text1"/>
                <w:sz w:val="16"/>
                <w:szCs w:val="16"/>
              </w:rPr>
            </w:pPr>
          </w:p>
        </w:tc>
      </w:tr>
      <w:tr w:rsidR="00F36CAE" w:rsidRPr="00F36CAE" w14:paraId="236F75FC" w14:textId="77777777" w:rsidTr="00FF1CB4">
        <w:trPr>
          <w:trHeight w:val="290"/>
        </w:trPr>
        <w:tc>
          <w:tcPr>
            <w:tcW w:w="988" w:type="dxa"/>
            <w:tcBorders>
              <w:top w:val="single" w:sz="4" w:space="0" w:color="auto"/>
            </w:tcBorders>
            <w:shd w:val="clear" w:color="auto" w:fill="auto"/>
            <w:noWrap/>
            <w:vAlign w:val="center"/>
            <w:hideMark/>
          </w:tcPr>
          <w:p w14:paraId="4279CF08"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A</w:t>
            </w:r>
          </w:p>
        </w:tc>
        <w:tc>
          <w:tcPr>
            <w:tcW w:w="1559" w:type="dxa"/>
            <w:tcBorders>
              <w:top w:val="single" w:sz="4" w:space="0" w:color="auto"/>
            </w:tcBorders>
            <w:shd w:val="clear" w:color="auto" w:fill="auto"/>
            <w:noWrap/>
            <w:vAlign w:val="center"/>
            <w:hideMark/>
          </w:tcPr>
          <w:p w14:paraId="56084B22" w14:textId="77777777" w:rsidR="00FF1CB4" w:rsidRPr="00F36CAE" w:rsidRDefault="00FF1CB4" w:rsidP="00DB3E34">
            <w:pPr>
              <w:rPr>
                <w:rFonts w:ascii="Century Gothic" w:hAnsi="Century Gothic"/>
                <w:color w:val="000000" w:themeColor="text1"/>
                <w:sz w:val="16"/>
                <w:szCs w:val="16"/>
              </w:rPr>
            </w:pPr>
            <w:r w:rsidRPr="00F36CAE">
              <w:rPr>
                <w:rFonts w:ascii="Century Gothic" w:hAnsi="Century Gothic"/>
                <w:color w:val="000000" w:themeColor="text1"/>
                <w:sz w:val="16"/>
                <w:szCs w:val="16"/>
              </w:rPr>
              <w:t>Mean</w:t>
            </w:r>
          </w:p>
        </w:tc>
        <w:tc>
          <w:tcPr>
            <w:tcW w:w="709" w:type="dxa"/>
            <w:tcBorders>
              <w:top w:val="single" w:sz="4" w:space="0" w:color="auto"/>
            </w:tcBorders>
            <w:shd w:val="clear" w:color="auto" w:fill="auto"/>
            <w:noWrap/>
            <w:vAlign w:val="center"/>
            <w:hideMark/>
          </w:tcPr>
          <w:p w14:paraId="1737406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34,72</w:t>
            </w:r>
          </w:p>
        </w:tc>
        <w:tc>
          <w:tcPr>
            <w:tcW w:w="850" w:type="dxa"/>
            <w:tcBorders>
              <w:top w:val="single" w:sz="4" w:space="0" w:color="auto"/>
            </w:tcBorders>
            <w:shd w:val="clear" w:color="auto" w:fill="auto"/>
            <w:noWrap/>
            <w:vAlign w:val="center"/>
            <w:hideMark/>
          </w:tcPr>
          <w:p w14:paraId="3DAE7C38"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94,44</w:t>
            </w:r>
          </w:p>
        </w:tc>
        <w:tc>
          <w:tcPr>
            <w:tcW w:w="851" w:type="dxa"/>
            <w:tcBorders>
              <w:top w:val="single" w:sz="4" w:space="0" w:color="auto"/>
            </w:tcBorders>
            <w:shd w:val="clear" w:color="auto" w:fill="auto"/>
            <w:noWrap/>
            <w:vAlign w:val="center"/>
            <w:hideMark/>
          </w:tcPr>
          <w:p w14:paraId="69E0512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0,9</w:t>
            </w:r>
          </w:p>
        </w:tc>
        <w:tc>
          <w:tcPr>
            <w:tcW w:w="708" w:type="dxa"/>
            <w:tcBorders>
              <w:top w:val="single" w:sz="4" w:space="0" w:color="auto"/>
            </w:tcBorders>
            <w:shd w:val="clear" w:color="auto" w:fill="auto"/>
            <w:noWrap/>
            <w:vAlign w:val="center"/>
            <w:hideMark/>
          </w:tcPr>
          <w:p w14:paraId="5D9612B8"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26,04</w:t>
            </w:r>
          </w:p>
        </w:tc>
        <w:tc>
          <w:tcPr>
            <w:tcW w:w="683" w:type="dxa"/>
            <w:tcBorders>
              <w:top w:val="single" w:sz="4" w:space="0" w:color="auto"/>
            </w:tcBorders>
            <w:shd w:val="clear" w:color="auto" w:fill="auto"/>
            <w:noWrap/>
            <w:vAlign w:val="center"/>
            <w:hideMark/>
          </w:tcPr>
          <w:p w14:paraId="6158F69B"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93,75</w:t>
            </w:r>
          </w:p>
        </w:tc>
        <w:tc>
          <w:tcPr>
            <w:tcW w:w="877" w:type="dxa"/>
            <w:tcBorders>
              <w:top w:val="single" w:sz="4" w:space="0" w:color="auto"/>
            </w:tcBorders>
            <w:shd w:val="clear" w:color="auto" w:fill="auto"/>
            <w:noWrap/>
            <w:vAlign w:val="center"/>
            <w:hideMark/>
          </w:tcPr>
          <w:p w14:paraId="2CF98960"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0,9</w:t>
            </w:r>
          </w:p>
        </w:tc>
        <w:tc>
          <w:tcPr>
            <w:tcW w:w="708" w:type="dxa"/>
            <w:tcBorders>
              <w:top w:val="single" w:sz="4" w:space="0" w:color="auto"/>
            </w:tcBorders>
            <w:shd w:val="clear" w:color="auto" w:fill="auto"/>
            <w:noWrap/>
            <w:vAlign w:val="center"/>
            <w:hideMark/>
          </w:tcPr>
          <w:p w14:paraId="7C180562"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28,94</w:t>
            </w:r>
          </w:p>
        </w:tc>
        <w:tc>
          <w:tcPr>
            <w:tcW w:w="683" w:type="dxa"/>
            <w:tcBorders>
              <w:top w:val="single" w:sz="4" w:space="0" w:color="auto"/>
            </w:tcBorders>
            <w:shd w:val="clear" w:color="auto" w:fill="auto"/>
            <w:noWrap/>
            <w:vAlign w:val="center"/>
            <w:hideMark/>
          </w:tcPr>
          <w:p w14:paraId="409374D1"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93,38</w:t>
            </w:r>
          </w:p>
        </w:tc>
        <w:tc>
          <w:tcPr>
            <w:tcW w:w="877" w:type="dxa"/>
            <w:tcBorders>
              <w:top w:val="single" w:sz="4" w:space="0" w:color="auto"/>
            </w:tcBorders>
            <w:shd w:val="clear" w:color="auto" w:fill="auto"/>
            <w:noWrap/>
            <w:vAlign w:val="center"/>
            <w:hideMark/>
          </w:tcPr>
          <w:p w14:paraId="73F5454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0,91</w:t>
            </w:r>
          </w:p>
        </w:tc>
      </w:tr>
      <w:tr w:rsidR="00F36CAE" w:rsidRPr="00F36CAE" w14:paraId="2F729309" w14:textId="77777777" w:rsidTr="00FF1CB4">
        <w:trPr>
          <w:trHeight w:val="290"/>
        </w:trPr>
        <w:tc>
          <w:tcPr>
            <w:tcW w:w="988" w:type="dxa"/>
            <w:shd w:val="clear" w:color="auto" w:fill="auto"/>
            <w:noWrap/>
            <w:vAlign w:val="center"/>
            <w:hideMark/>
          </w:tcPr>
          <w:p w14:paraId="060DF93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 </w:t>
            </w:r>
          </w:p>
        </w:tc>
        <w:tc>
          <w:tcPr>
            <w:tcW w:w="1559" w:type="dxa"/>
            <w:shd w:val="clear" w:color="auto" w:fill="auto"/>
            <w:noWrap/>
            <w:vAlign w:val="center"/>
            <w:hideMark/>
          </w:tcPr>
          <w:p w14:paraId="611ECDC8" w14:textId="77777777" w:rsidR="00FF1CB4" w:rsidRPr="00F36CAE" w:rsidRDefault="00FF1CB4" w:rsidP="00DB3E34">
            <w:pPr>
              <w:rPr>
                <w:rFonts w:ascii="Century Gothic" w:hAnsi="Century Gothic"/>
                <w:color w:val="000000" w:themeColor="text1"/>
                <w:sz w:val="16"/>
                <w:szCs w:val="16"/>
              </w:rPr>
            </w:pPr>
            <w:r w:rsidRPr="00F36CAE">
              <w:rPr>
                <w:rFonts w:ascii="Century Gothic" w:hAnsi="Century Gothic"/>
                <w:color w:val="000000" w:themeColor="text1"/>
                <w:sz w:val="16"/>
                <w:szCs w:val="16"/>
              </w:rPr>
              <w:t>Standar deviasi</w:t>
            </w:r>
          </w:p>
        </w:tc>
        <w:tc>
          <w:tcPr>
            <w:tcW w:w="709" w:type="dxa"/>
            <w:shd w:val="clear" w:color="auto" w:fill="auto"/>
            <w:noWrap/>
            <w:vAlign w:val="center"/>
            <w:hideMark/>
          </w:tcPr>
          <w:p w14:paraId="75C955D5"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20,05</w:t>
            </w:r>
          </w:p>
        </w:tc>
        <w:tc>
          <w:tcPr>
            <w:tcW w:w="850" w:type="dxa"/>
            <w:shd w:val="clear" w:color="auto" w:fill="auto"/>
            <w:noWrap/>
            <w:vAlign w:val="center"/>
            <w:hideMark/>
          </w:tcPr>
          <w:p w14:paraId="47EEC6F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4,1</w:t>
            </w:r>
          </w:p>
        </w:tc>
        <w:tc>
          <w:tcPr>
            <w:tcW w:w="851" w:type="dxa"/>
            <w:shd w:val="clear" w:color="auto" w:fill="auto"/>
            <w:noWrap/>
            <w:vAlign w:val="center"/>
            <w:hideMark/>
          </w:tcPr>
          <w:p w14:paraId="2E53AB80"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0,09</w:t>
            </w:r>
          </w:p>
        </w:tc>
        <w:tc>
          <w:tcPr>
            <w:tcW w:w="708" w:type="dxa"/>
            <w:shd w:val="clear" w:color="auto" w:fill="auto"/>
            <w:noWrap/>
            <w:vAlign w:val="center"/>
            <w:hideMark/>
          </w:tcPr>
          <w:p w14:paraId="5AE72910"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18,45</w:t>
            </w:r>
          </w:p>
        </w:tc>
        <w:tc>
          <w:tcPr>
            <w:tcW w:w="683" w:type="dxa"/>
            <w:shd w:val="clear" w:color="auto" w:fill="auto"/>
            <w:noWrap/>
            <w:vAlign w:val="center"/>
            <w:hideMark/>
          </w:tcPr>
          <w:p w14:paraId="711F234D"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7,43</w:t>
            </w:r>
          </w:p>
        </w:tc>
        <w:tc>
          <w:tcPr>
            <w:tcW w:w="877" w:type="dxa"/>
            <w:shd w:val="clear" w:color="auto" w:fill="auto"/>
            <w:noWrap/>
            <w:vAlign w:val="center"/>
            <w:hideMark/>
          </w:tcPr>
          <w:p w14:paraId="529A2EAB"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0,13</w:t>
            </w:r>
          </w:p>
        </w:tc>
        <w:tc>
          <w:tcPr>
            <w:tcW w:w="708" w:type="dxa"/>
            <w:shd w:val="clear" w:color="auto" w:fill="auto"/>
            <w:noWrap/>
            <w:vAlign w:val="center"/>
            <w:hideMark/>
          </w:tcPr>
          <w:p w14:paraId="7FFD2CF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16,91</w:t>
            </w:r>
          </w:p>
        </w:tc>
        <w:tc>
          <w:tcPr>
            <w:tcW w:w="683" w:type="dxa"/>
            <w:shd w:val="clear" w:color="auto" w:fill="auto"/>
            <w:noWrap/>
            <w:vAlign w:val="center"/>
            <w:hideMark/>
          </w:tcPr>
          <w:p w14:paraId="2EB2C73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5,9</w:t>
            </w:r>
          </w:p>
        </w:tc>
        <w:tc>
          <w:tcPr>
            <w:tcW w:w="877" w:type="dxa"/>
            <w:shd w:val="clear" w:color="auto" w:fill="auto"/>
            <w:noWrap/>
            <w:vAlign w:val="center"/>
            <w:hideMark/>
          </w:tcPr>
          <w:p w14:paraId="1B91478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0,09</w:t>
            </w:r>
          </w:p>
        </w:tc>
      </w:tr>
      <w:tr w:rsidR="00F36CAE" w:rsidRPr="00F36CAE" w14:paraId="6D0289FD" w14:textId="77777777" w:rsidTr="00FF1CB4">
        <w:trPr>
          <w:trHeight w:val="290"/>
        </w:trPr>
        <w:tc>
          <w:tcPr>
            <w:tcW w:w="988" w:type="dxa"/>
            <w:shd w:val="clear" w:color="auto" w:fill="auto"/>
            <w:noWrap/>
            <w:vAlign w:val="center"/>
            <w:hideMark/>
          </w:tcPr>
          <w:p w14:paraId="597F9D8E"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 </w:t>
            </w:r>
          </w:p>
        </w:tc>
        <w:tc>
          <w:tcPr>
            <w:tcW w:w="1559" w:type="dxa"/>
            <w:shd w:val="clear" w:color="auto" w:fill="auto"/>
            <w:noWrap/>
            <w:vAlign w:val="center"/>
            <w:hideMark/>
          </w:tcPr>
          <w:p w14:paraId="0FCC2FE6" w14:textId="77777777" w:rsidR="00FF1CB4" w:rsidRPr="00F36CAE" w:rsidRDefault="00FF1CB4" w:rsidP="00DB3E34">
            <w:pPr>
              <w:rPr>
                <w:rFonts w:ascii="Century Gothic" w:hAnsi="Century Gothic"/>
                <w:color w:val="000000" w:themeColor="text1"/>
                <w:sz w:val="16"/>
                <w:szCs w:val="16"/>
              </w:rPr>
            </w:pPr>
            <w:r w:rsidRPr="00F36CAE">
              <w:rPr>
                <w:rFonts w:ascii="Century Gothic" w:hAnsi="Century Gothic"/>
                <w:color w:val="000000" w:themeColor="text1"/>
                <w:sz w:val="16"/>
                <w:szCs w:val="16"/>
              </w:rPr>
              <w:t>Max</w:t>
            </w:r>
          </w:p>
        </w:tc>
        <w:tc>
          <w:tcPr>
            <w:tcW w:w="709" w:type="dxa"/>
            <w:shd w:val="clear" w:color="auto" w:fill="auto"/>
            <w:noWrap/>
            <w:vAlign w:val="center"/>
            <w:hideMark/>
          </w:tcPr>
          <w:p w14:paraId="27563FD5"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75</w:t>
            </w:r>
          </w:p>
        </w:tc>
        <w:tc>
          <w:tcPr>
            <w:tcW w:w="850" w:type="dxa"/>
            <w:shd w:val="clear" w:color="auto" w:fill="auto"/>
            <w:noWrap/>
            <w:vAlign w:val="center"/>
            <w:hideMark/>
          </w:tcPr>
          <w:p w14:paraId="32DB877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c>
          <w:tcPr>
            <w:tcW w:w="851" w:type="dxa"/>
            <w:shd w:val="clear" w:color="auto" w:fill="auto"/>
            <w:noWrap/>
            <w:vAlign w:val="center"/>
            <w:hideMark/>
          </w:tcPr>
          <w:p w14:paraId="2AE91688"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w:t>
            </w:r>
          </w:p>
        </w:tc>
        <w:tc>
          <w:tcPr>
            <w:tcW w:w="708" w:type="dxa"/>
            <w:shd w:val="clear" w:color="auto" w:fill="auto"/>
            <w:noWrap/>
            <w:vAlign w:val="center"/>
            <w:hideMark/>
          </w:tcPr>
          <w:p w14:paraId="4B12369F"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54,17</w:t>
            </w:r>
          </w:p>
        </w:tc>
        <w:tc>
          <w:tcPr>
            <w:tcW w:w="683" w:type="dxa"/>
            <w:shd w:val="clear" w:color="auto" w:fill="auto"/>
            <w:noWrap/>
            <w:vAlign w:val="center"/>
            <w:hideMark/>
          </w:tcPr>
          <w:p w14:paraId="14C65C1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c>
          <w:tcPr>
            <w:tcW w:w="877" w:type="dxa"/>
            <w:shd w:val="clear" w:color="auto" w:fill="auto"/>
            <w:noWrap/>
            <w:vAlign w:val="center"/>
            <w:hideMark/>
          </w:tcPr>
          <w:p w14:paraId="18C7882B"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w:t>
            </w:r>
          </w:p>
        </w:tc>
        <w:tc>
          <w:tcPr>
            <w:tcW w:w="708" w:type="dxa"/>
            <w:shd w:val="clear" w:color="auto" w:fill="auto"/>
            <w:noWrap/>
            <w:vAlign w:val="center"/>
            <w:hideMark/>
          </w:tcPr>
          <w:p w14:paraId="39BF9AB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50</w:t>
            </w:r>
          </w:p>
        </w:tc>
        <w:tc>
          <w:tcPr>
            <w:tcW w:w="683" w:type="dxa"/>
            <w:shd w:val="clear" w:color="auto" w:fill="auto"/>
            <w:noWrap/>
            <w:vAlign w:val="center"/>
            <w:hideMark/>
          </w:tcPr>
          <w:p w14:paraId="069FF238"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c>
          <w:tcPr>
            <w:tcW w:w="877" w:type="dxa"/>
            <w:shd w:val="clear" w:color="auto" w:fill="auto"/>
            <w:noWrap/>
            <w:vAlign w:val="center"/>
            <w:hideMark/>
          </w:tcPr>
          <w:p w14:paraId="411C129B"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w:t>
            </w:r>
          </w:p>
        </w:tc>
      </w:tr>
      <w:tr w:rsidR="009474B8" w:rsidRPr="00F36CAE" w14:paraId="25E2205D" w14:textId="77777777" w:rsidTr="00FF1CB4">
        <w:trPr>
          <w:trHeight w:val="290"/>
        </w:trPr>
        <w:tc>
          <w:tcPr>
            <w:tcW w:w="988" w:type="dxa"/>
            <w:tcBorders>
              <w:bottom w:val="single" w:sz="4" w:space="0" w:color="auto"/>
            </w:tcBorders>
            <w:shd w:val="clear" w:color="auto" w:fill="auto"/>
            <w:noWrap/>
            <w:vAlign w:val="center"/>
            <w:hideMark/>
          </w:tcPr>
          <w:p w14:paraId="1574AC45"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 </w:t>
            </w:r>
          </w:p>
        </w:tc>
        <w:tc>
          <w:tcPr>
            <w:tcW w:w="1559" w:type="dxa"/>
            <w:tcBorders>
              <w:bottom w:val="single" w:sz="4" w:space="0" w:color="auto"/>
            </w:tcBorders>
            <w:shd w:val="clear" w:color="auto" w:fill="auto"/>
            <w:noWrap/>
            <w:vAlign w:val="center"/>
            <w:hideMark/>
          </w:tcPr>
          <w:p w14:paraId="38018232" w14:textId="77777777" w:rsidR="00FF1CB4" w:rsidRPr="00F36CAE" w:rsidRDefault="00FF1CB4" w:rsidP="00DB3E34">
            <w:pPr>
              <w:rPr>
                <w:rFonts w:ascii="Century Gothic" w:hAnsi="Century Gothic"/>
                <w:color w:val="000000" w:themeColor="text1"/>
                <w:sz w:val="16"/>
                <w:szCs w:val="16"/>
              </w:rPr>
            </w:pPr>
            <w:r w:rsidRPr="00F36CAE">
              <w:rPr>
                <w:rFonts w:ascii="Century Gothic" w:hAnsi="Century Gothic"/>
                <w:color w:val="000000" w:themeColor="text1"/>
                <w:sz w:val="16"/>
                <w:szCs w:val="16"/>
              </w:rPr>
              <w:t>Min</w:t>
            </w:r>
          </w:p>
        </w:tc>
        <w:tc>
          <w:tcPr>
            <w:tcW w:w="709" w:type="dxa"/>
            <w:tcBorders>
              <w:bottom w:val="single" w:sz="4" w:space="0" w:color="auto"/>
            </w:tcBorders>
            <w:shd w:val="clear" w:color="auto" w:fill="auto"/>
            <w:noWrap/>
            <w:vAlign w:val="center"/>
            <w:hideMark/>
          </w:tcPr>
          <w:p w14:paraId="2CEC9BA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8,33</w:t>
            </w:r>
          </w:p>
        </w:tc>
        <w:tc>
          <w:tcPr>
            <w:tcW w:w="850" w:type="dxa"/>
            <w:tcBorders>
              <w:bottom w:val="single" w:sz="4" w:space="0" w:color="auto"/>
            </w:tcBorders>
            <w:shd w:val="clear" w:color="auto" w:fill="auto"/>
            <w:noWrap/>
            <w:vAlign w:val="center"/>
            <w:hideMark/>
          </w:tcPr>
          <w:p w14:paraId="0C1CD15B"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91,67</w:t>
            </w:r>
          </w:p>
        </w:tc>
        <w:tc>
          <w:tcPr>
            <w:tcW w:w="851" w:type="dxa"/>
            <w:tcBorders>
              <w:bottom w:val="single" w:sz="4" w:space="0" w:color="auto"/>
            </w:tcBorders>
            <w:shd w:val="clear" w:color="auto" w:fill="auto"/>
            <w:noWrap/>
            <w:vAlign w:val="center"/>
            <w:hideMark/>
          </w:tcPr>
          <w:p w14:paraId="4898488E"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0,67</w:t>
            </w:r>
          </w:p>
        </w:tc>
        <w:tc>
          <w:tcPr>
            <w:tcW w:w="708" w:type="dxa"/>
            <w:tcBorders>
              <w:bottom w:val="single" w:sz="4" w:space="0" w:color="auto"/>
            </w:tcBorders>
            <w:shd w:val="clear" w:color="auto" w:fill="auto"/>
            <w:noWrap/>
            <w:vAlign w:val="center"/>
            <w:hideMark/>
          </w:tcPr>
          <w:p w14:paraId="152447C8"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83" w:type="dxa"/>
            <w:tcBorders>
              <w:bottom w:val="single" w:sz="4" w:space="0" w:color="auto"/>
            </w:tcBorders>
            <w:shd w:val="clear" w:color="auto" w:fill="auto"/>
            <w:noWrap/>
            <w:vAlign w:val="center"/>
            <w:hideMark/>
          </w:tcPr>
          <w:p w14:paraId="2BE26F1E"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83,33</w:t>
            </w:r>
          </w:p>
        </w:tc>
        <w:tc>
          <w:tcPr>
            <w:tcW w:w="877" w:type="dxa"/>
            <w:tcBorders>
              <w:bottom w:val="single" w:sz="4" w:space="0" w:color="auto"/>
            </w:tcBorders>
            <w:shd w:val="clear" w:color="auto" w:fill="auto"/>
            <w:noWrap/>
            <w:vAlign w:val="center"/>
            <w:hideMark/>
          </w:tcPr>
          <w:p w14:paraId="28CD92DD"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0,64</w:t>
            </w:r>
          </w:p>
        </w:tc>
        <w:tc>
          <w:tcPr>
            <w:tcW w:w="708" w:type="dxa"/>
            <w:tcBorders>
              <w:bottom w:val="single" w:sz="4" w:space="0" w:color="auto"/>
            </w:tcBorders>
            <w:shd w:val="clear" w:color="auto" w:fill="auto"/>
            <w:noWrap/>
            <w:vAlign w:val="center"/>
            <w:hideMark/>
          </w:tcPr>
          <w:p w14:paraId="7187EE44"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2,78</w:t>
            </w:r>
          </w:p>
        </w:tc>
        <w:tc>
          <w:tcPr>
            <w:tcW w:w="683" w:type="dxa"/>
            <w:tcBorders>
              <w:bottom w:val="single" w:sz="4" w:space="0" w:color="auto"/>
            </w:tcBorders>
            <w:shd w:val="clear" w:color="auto" w:fill="auto"/>
            <w:noWrap/>
            <w:vAlign w:val="center"/>
            <w:hideMark/>
          </w:tcPr>
          <w:p w14:paraId="06CC9992"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86,11</w:t>
            </w:r>
          </w:p>
        </w:tc>
        <w:tc>
          <w:tcPr>
            <w:tcW w:w="877" w:type="dxa"/>
            <w:tcBorders>
              <w:bottom w:val="single" w:sz="4" w:space="0" w:color="auto"/>
            </w:tcBorders>
            <w:shd w:val="clear" w:color="auto" w:fill="auto"/>
            <w:noWrap/>
            <w:vAlign w:val="center"/>
            <w:hideMark/>
          </w:tcPr>
          <w:p w14:paraId="722C3B0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0,74</w:t>
            </w:r>
          </w:p>
        </w:tc>
      </w:tr>
    </w:tbl>
    <w:p w14:paraId="6F0063ED" w14:textId="77777777" w:rsidR="00FF1CB4" w:rsidRPr="00F36CAE" w:rsidRDefault="00FF1CB4" w:rsidP="00FF1CB4">
      <w:pPr>
        <w:tabs>
          <w:tab w:val="left" w:pos="567"/>
        </w:tabs>
        <w:autoSpaceDE w:val="0"/>
        <w:autoSpaceDN w:val="0"/>
        <w:adjustRightInd w:val="0"/>
        <w:spacing w:line="276" w:lineRule="auto"/>
        <w:jc w:val="both"/>
        <w:rPr>
          <w:color w:val="000000" w:themeColor="text1"/>
        </w:rPr>
      </w:pPr>
    </w:p>
    <w:p w14:paraId="7D067A9F" w14:textId="77777777" w:rsidR="00FF1CB4" w:rsidRPr="00F36CAE" w:rsidRDefault="00FF1CB4" w:rsidP="00FF1CB4">
      <w:pPr>
        <w:tabs>
          <w:tab w:val="left" w:pos="567"/>
        </w:tabs>
        <w:autoSpaceDE w:val="0"/>
        <w:autoSpaceDN w:val="0"/>
        <w:adjustRightInd w:val="0"/>
        <w:spacing w:line="276" w:lineRule="auto"/>
        <w:jc w:val="center"/>
        <w:rPr>
          <w:rFonts w:ascii="Century Gothic" w:hAnsi="Century Gothic"/>
          <w:color w:val="000000" w:themeColor="text1"/>
          <w:sz w:val="18"/>
          <w:szCs w:val="18"/>
        </w:rPr>
      </w:pPr>
      <w:r w:rsidRPr="00F36CAE">
        <w:rPr>
          <w:rFonts w:ascii="Century Gothic" w:hAnsi="Century Gothic"/>
          <w:color w:val="000000" w:themeColor="text1"/>
          <w:sz w:val="18"/>
          <w:szCs w:val="18"/>
        </w:rPr>
        <w:t>Tabel 2. Kategori Hasil Belajar dan Distribusinya (Awal-Akhir)</w:t>
      </w:r>
    </w:p>
    <w:tbl>
      <w:tblPr>
        <w:tblW w:w="9072" w:type="dxa"/>
        <w:tblLook w:val="04A0" w:firstRow="1" w:lastRow="0" w:firstColumn="1" w:lastColumn="0" w:noHBand="0" w:noVBand="1"/>
      </w:tblPr>
      <w:tblGrid>
        <w:gridCol w:w="1305"/>
        <w:gridCol w:w="617"/>
        <w:gridCol w:w="666"/>
        <w:gridCol w:w="627"/>
        <w:gridCol w:w="631"/>
        <w:gridCol w:w="617"/>
        <w:gridCol w:w="681"/>
        <w:gridCol w:w="709"/>
        <w:gridCol w:w="709"/>
        <w:gridCol w:w="709"/>
        <w:gridCol w:w="708"/>
        <w:gridCol w:w="709"/>
        <w:gridCol w:w="663"/>
      </w:tblGrid>
      <w:tr w:rsidR="00F36CAE" w:rsidRPr="00F36CAE" w14:paraId="52F9AE01" w14:textId="77777777" w:rsidTr="00FF1CB4">
        <w:trPr>
          <w:trHeight w:val="290"/>
        </w:trPr>
        <w:tc>
          <w:tcPr>
            <w:tcW w:w="1305" w:type="dxa"/>
            <w:vMerge w:val="restart"/>
            <w:tcBorders>
              <w:top w:val="single" w:sz="4" w:space="0" w:color="auto"/>
            </w:tcBorders>
            <w:shd w:val="clear" w:color="auto" w:fill="auto"/>
            <w:noWrap/>
            <w:vAlign w:val="center"/>
            <w:hideMark/>
          </w:tcPr>
          <w:p w14:paraId="7C9B2BF4" w14:textId="77777777" w:rsidR="00FF1CB4" w:rsidRPr="00F36CAE" w:rsidRDefault="00FF1CB4" w:rsidP="00DB3E34">
            <w:pPr>
              <w:jc w:val="center"/>
              <w:rPr>
                <w:rFonts w:ascii="Century Gothic" w:hAnsi="Century Gothic"/>
                <w:color w:val="000000" w:themeColor="text1"/>
                <w:sz w:val="16"/>
                <w:szCs w:val="16"/>
                <w:lang w:eastAsia="id-ID"/>
              </w:rPr>
            </w:pPr>
            <w:r w:rsidRPr="00F36CAE">
              <w:rPr>
                <w:rFonts w:ascii="Century Gothic" w:hAnsi="Century Gothic"/>
                <w:color w:val="000000" w:themeColor="text1"/>
                <w:sz w:val="16"/>
                <w:szCs w:val="16"/>
              </w:rPr>
              <w:t>Kategori Keterampilan</w:t>
            </w:r>
          </w:p>
        </w:tc>
        <w:tc>
          <w:tcPr>
            <w:tcW w:w="8046" w:type="dxa"/>
            <w:gridSpan w:val="12"/>
            <w:tcBorders>
              <w:top w:val="single" w:sz="4" w:space="0" w:color="auto"/>
            </w:tcBorders>
            <w:shd w:val="clear" w:color="auto" w:fill="auto"/>
            <w:noWrap/>
            <w:vAlign w:val="center"/>
            <w:hideMark/>
          </w:tcPr>
          <w:p w14:paraId="67F23C21"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Distribusi Frekuensi Peserta dan Persentase (Awal dan Akhir)</w:t>
            </w:r>
          </w:p>
        </w:tc>
      </w:tr>
      <w:tr w:rsidR="00F36CAE" w:rsidRPr="00F36CAE" w14:paraId="36429094" w14:textId="77777777" w:rsidTr="00FF1CB4">
        <w:trPr>
          <w:trHeight w:val="290"/>
        </w:trPr>
        <w:tc>
          <w:tcPr>
            <w:tcW w:w="1305" w:type="dxa"/>
            <w:vMerge/>
            <w:vAlign w:val="center"/>
            <w:hideMark/>
          </w:tcPr>
          <w:p w14:paraId="4F954B68" w14:textId="77777777" w:rsidR="00FF1CB4" w:rsidRPr="00F36CAE" w:rsidRDefault="00FF1CB4" w:rsidP="00DB3E34">
            <w:pPr>
              <w:rPr>
                <w:rFonts w:ascii="Century Gothic" w:hAnsi="Century Gothic"/>
                <w:color w:val="000000" w:themeColor="text1"/>
                <w:sz w:val="16"/>
                <w:szCs w:val="16"/>
              </w:rPr>
            </w:pPr>
          </w:p>
        </w:tc>
        <w:tc>
          <w:tcPr>
            <w:tcW w:w="2541" w:type="dxa"/>
            <w:gridSpan w:val="4"/>
            <w:shd w:val="clear" w:color="auto" w:fill="auto"/>
            <w:noWrap/>
            <w:vAlign w:val="center"/>
            <w:hideMark/>
          </w:tcPr>
          <w:p w14:paraId="2D7AB5F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Observasi</w:t>
            </w:r>
          </w:p>
        </w:tc>
        <w:tc>
          <w:tcPr>
            <w:tcW w:w="2716" w:type="dxa"/>
            <w:gridSpan w:val="4"/>
            <w:shd w:val="clear" w:color="auto" w:fill="auto"/>
            <w:noWrap/>
            <w:vAlign w:val="center"/>
            <w:hideMark/>
          </w:tcPr>
          <w:p w14:paraId="57A38EC2"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Pengukuran</w:t>
            </w:r>
          </w:p>
        </w:tc>
        <w:tc>
          <w:tcPr>
            <w:tcW w:w="2789" w:type="dxa"/>
            <w:gridSpan w:val="4"/>
            <w:shd w:val="clear" w:color="auto" w:fill="auto"/>
            <w:noWrap/>
            <w:vAlign w:val="center"/>
            <w:hideMark/>
          </w:tcPr>
          <w:p w14:paraId="38A89400"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Skor Hasil Belajar</w:t>
            </w:r>
          </w:p>
        </w:tc>
      </w:tr>
      <w:tr w:rsidR="00F36CAE" w:rsidRPr="00F36CAE" w14:paraId="59EB3A52" w14:textId="77777777" w:rsidTr="00FF1CB4">
        <w:trPr>
          <w:trHeight w:val="290"/>
        </w:trPr>
        <w:tc>
          <w:tcPr>
            <w:tcW w:w="1305" w:type="dxa"/>
            <w:vMerge/>
            <w:tcBorders>
              <w:bottom w:val="single" w:sz="4" w:space="0" w:color="auto"/>
            </w:tcBorders>
            <w:vAlign w:val="center"/>
            <w:hideMark/>
          </w:tcPr>
          <w:p w14:paraId="32B149AB" w14:textId="77777777" w:rsidR="00FF1CB4" w:rsidRPr="00F36CAE" w:rsidRDefault="00FF1CB4" w:rsidP="00DB3E34">
            <w:pPr>
              <w:rPr>
                <w:rFonts w:ascii="Century Gothic" w:hAnsi="Century Gothic"/>
                <w:color w:val="000000" w:themeColor="text1"/>
                <w:sz w:val="16"/>
                <w:szCs w:val="16"/>
              </w:rPr>
            </w:pPr>
          </w:p>
        </w:tc>
        <w:tc>
          <w:tcPr>
            <w:tcW w:w="617" w:type="dxa"/>
            <w:tcBorders>
              <w:bottom w:val="single" w:sz="4" w:space="0" w:color="auto"/>
            </w:tcBorders>
            <w:shd w:val="clear" w:color="auto" w:fill="auto"/>
            <w:noWrap/>
            <w:vAlign w:val="center"/>
            <w:hideMark/>
          </w:tcPr>
          <w:p w14:paraId="5663FF0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FAw</w:t>
            </w:r>
          </w:p>
        </w:tc>
        <w:tc>
          <w:tcPr>
            <w:tcW w:w="666" w:type="dxa"/>
            <w:tcBorders>
              <w:bottom w:val="single" w:sz="4" w:space="0" w:color="auto"/>
            </w:tcBorders>
            <w:shd w:val="clear" w:color="auto" w:fill="auto"/>
            <w:noWrap/>
            <w:vAlign w:val="center"/>
            <w:hideMark/>
          </w:tcPr>
          <w:p w14:paraId="553BD4E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w:t>
            </w:r>
          </w:p>
        </w:tc>
        <w:tc>
          <w:tcPr>
            <w:tcW w:w="627" w:type="dxa"/>
            <w:tcBorders>
              <w:bottom w:val="single" w:sz="4" w:space="0" w:color="auto"/>
            </w:tcBorders>
            <w:shd w:val="clear" w:color="auto" w:fill="auto"/>
            <w:noWrap/>
            <w:vAlign w:val="center"/>
            <w:hideMark/>
          </w:tcPr>
          <w:p w14:paraId="7363C3E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FAk</w:t>
            </w:r>
          </w:p>
        </w:tc>
        <w:tc>
          <w:tcPr>
            <w:tcW w:w="631" w:type="dxa"/>
            <w:tcBorders>
              <w:bottom w:val="single" w:sz="4" w:space="0" w:color="auto"/>
            </w:tcBorders>
            <w:shd w:val="clear" w:color="auto" w:fill="auto"/>
            <w:noWrap/>
            <w:vAlign w:val="center"/>
            <w:hideMark/>
          </w:tcPr>
          <w:p w14:paraId="555FB69B"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w:t>
            </w:r>
          </w:p>
        </w:tc>
        <w:tc>
          <w:tcPr>
            <w:tcW w:w="617" w:type="dxa"/>
            <w:tcBorders>
              <w:bottom w:val="single" w:sz="4" w:space="0" w:color="auto"/>
            </w:tcBorders>
            <w:shd w:val="clear" w:color="auto" w:fill="auto"/>
            <w:noWrap/>
            <w:vAlign w:val="center"/>
            <w:hideMark/>
          </w:tcPr>
          <w:p w14:paraId="53ED46F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FAw</w:t>
            </w:r>
          </w:p>
        </w:tc>
        <w:tc>
          <w:tcPr>
            <w:tcW w:w="681" w:type="dxa"/>
            <w:tcBorders>
              <w:bottom w:val="single" w:sz="4" w:space="0" w:color="auto"/>
            </w:tcBorders>
            <w:shd w:val="clear" w:color="auto" w:fill="auto"/>
            <w:noWrap/>
            <w:vAlign w:val="center"/>
            <w:hideMark/>
          </w:tcPr>
          <w:p w14:paraId="50C8C98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w:t>
            </w:r>
          </w:p>
        </w:tc>
        <w:tc>
          <w:tcPr>
            <w:tcW w:w="709" w:type="dxa"/>
            <w:tcBorders>
              <w:bottom w:val="single" w:sz="4" w:space="0" w:color="auto"/>
            </w:tcBorders>
            <w:shd w:val="clear" w:color="auto" w:fill="auto"/>
            <w:noWrap/>
            <w:vAlign w:val="center"/>
            <w:hideMark/>
          </w:tcPr>
          <w:p w14:paraId="41E7F850"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FAk</w:t>
            </w:r>
          </w:p>
        </w:tc>
        <w:tc>
          <w:tcPr>
            <w:tcW w:w="709" w:type="dxa"/>
            <w:tcBorders>
              <w:bottom w:val="single" w:sz="4" w:space="0" w:color="auto"/>
            </w:tcBorders>
            <w:shd w:val="clear" w:color="auto" w:fill="auto"/>
            <w:noWrap/>
            <w:vAlign w:val="center"/>
            <w:hideMark/>
          </w:tcPr>
          <w:p w14:paraId="7B2DFEB5"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w:t>
            </w:r>
          </w:p>
        </w:tc>
        <w:tc>
          <w:tcPr>
            <w:tcW w:w="709" w:type="dxa"/>
            <w:tcBorders>
              <w:bottom w:val="single" w:sz="4" w:space="0" w:color="auto"/>
            </w:tcBorders>
            <w:shd w:val="clear" w:color="auto" w:fill="auto"/>
            <w:noWrap/>
            <w:vAlign w:val="center"/>
            <w:hideMark/>
          </w:tcPr>
          <w:p w14:paraId="2E916A4E"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FAw</w:t>
            </w:r>
          </w:p>
        </w:tc>
        <w:tc>
          <w:tcPr>
            <w:tcW w:w="708" w:type="dxa"/>
            <w:tcBorders>
              <w:bottom w:val="single" w:sz="4" w:space="0" w:color="auto"/>
            </w:tcBorders>
            <w:shd w:val="clear" w:color="auto" w:fill="auto"/>
            <w:noWrap/>
            <w:vAlign w:val="center"/>
            <w:hideMark/>
          </w:tcPr>
          <w:p w14:paraId="1BA7F241"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w:t>
            </w:r>
          </w:p>
        </w:tc>
        <w:tc>
          <w:tcPr>
            <w:tcW w:w="709" w:type="dxa"/>
            <w:tcBorders>
              <w:bottom w:val="single" w:sz="4" w:space="0" w:color="auto"/>
            </w:tcBorders>
            <w:shd w:val="clear" w:color="auto" w:fill="auto"/>
            <w:noWrap/>
            <w:vAlign w:val="center"/>
            <w:hideMark/>
          </w:tcPr>
          <w:p w14:paraId="150558C5"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FAk</w:t>
            </w:r>
          </w:p>
        </w:tc>
        <w:tc>
          <w:tcPr>
            <w:tcW w:w="663" w:type="dxa"/>
            <w:tcBorders>
              <w:bottom w:val="single" w:sz="4" w:space="0" w:color="auto"/>
            </w:tcBorders>
            <w:shd w:val="clear" w:color="auto" w:fill="auto"/>
            <w:noWrap/>
            <w:vAlign w:val="center"/>
            <w:hideMark/>
          </w:tcPr>
          <w:p w14:paraId="092B370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w:t>
            </w:r>
          </w:p>
        </w:tc>
      </w:tr>
      <w:tr w:rsidR="00F36CAE" w:rsidRPr="00F36CAE" w14:paraId="6432565A" w14:textId="77777777" w:rsidTr="00FF1CB4">
        <w:trPr>
          <w:trHeight w:val="290"/>
        </w:trPr>
        <w:tc>
          <w:tcPr>
            <w:tcW w:w="1305" w:type="dxa"/>
            <w:tcBorders>
              <w:top w:val="single" w:sz="4" w:space="0" w:color="auto"/>
            </w:tcBorders>
            <w:shd w:val="clear" w:color="auto" w:fill="auto"/>
            <w:noWrap/>
            <w:vAlign w:val="center"/>
            <w:hideMark/>
          </w:tcPr>
          <w:p w14:paraId="302944C4"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Baik sekali</w:t>
            </w:r>
          </w:p>
        </w:tc>
        <w:tc>
          <w:tcPr>
            <w:tcW w:w="617" w:type="dxa"/>
            <w:tcBorders>
              <w:top w:val="single" w:sz="4" w:space="0" w:color="auto"/>
            </w:tcBorders>
            <w:shd w:val="clear" w:color="auto" w:fill="auto"/>
            <w:noWrap/>
            <w:vAlign w:val="center"/>
            <w:hideMark/>
          </w:tcPr>
          <w:p w14:paraId="3A3FD90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66" w:type="dxa"/>
            <w:tcBorders>
              <w:top w:val="single" w:sz="4" w:space="0" w:color="auto"/>
            </w:tcBorders>
            <w:shd w:val="clear" w:color="auto" w:fill="auto"/>
            <w:noWrap/>
            <w:vAlign w:val="center"/>
            <w:hideMark/>
          </w:tcPr>
          <w:p w14:paraId="3E761333"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0,00</w:t>
            </w:r>
          </w:p>
        </w:tc>
        <w:tc>
          <w:tcPr>
            <w:tcW w:w="627" w:type="dxa"/>
            <w:tcBorders>
              <w:top w:val="single" w:sz="4" w:space="0" w:color="auto"/>
            </w:tcBorders>
            <w:shd w:val="clear" w:color="auto" w:fill="auto"/>
            <w:noWrap/>
            <w:vAlign w:val="center"/>
            <w:hideMark/>
          </w:tcPr>
          <w:p w14:paraId="52CB58B4"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12</w:t>
            </w:r>
          </w:p>
        </w:tc>
        <w:tc>
          <w:tcPr>
            <w:tcW w:w="631" w:type="dxa"/>
            <w:tcBorders>
              <w:top w:val="single" w:sz="4" w:space="0" w:color="auto"/>
            </w:tcBorders>
            <w:shd w:val="clear" w:color="auto" w:fill="auto"/>
            <w:noWrap/>
            <w:vAlign w:val="center"/>
            <w:hideMark/>
          </w:tcPr>
          <w:p w14:paraId="5E16CEAD"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c>
          <w:tcPr>
            <w:tcW w:w="617" w:type="dxa"/>
            <w:tcBorders>
              <w:top w:val="single" w:sz="4" w:space="0" w:color="auto"/>
            </w:tcBorders>
            <w:shd w:val="clear" w:color="auto" w:fill="auto"/>
            <w:noWrap/>
            <w:vAlign w:val="center"/>
            <w:hideMark/>
          </w:tcPr>
          <w:p w14:paraId="2C03A228"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81" w:type="dxa"/>
            <w:tcBorders>
              <w:top w:val="single" w:sz="4" w:space="0" w:color="auto"/>
            </w:tcBorders>
            <w:shd w:val="clear" w:color="auto" w:fill="auto"/>
            <w:noWrap/>
            <w:vAlign w:val="center"/>
            <w:hideMark/>
          </w:tcPr>
          <w:p w14:paraId="2270B42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0,00</w:t>
            </w:r>
          </w:p>
        </w:tc>
        <w:tc>
          <w:tcPr>
            <w:tcW w:w="709" w:type="dxa"/>
            <w:tcBorders>
              <w:top w:val="single" w:sz="4" w:space="0" w:color="auto"/>
            </w:tcBorders>
            <w:shd w:val="clear" w:color="auto" w:fill="auto"/>
            <w:noWrap/>
            <w:vAlign w:val="center"/>
            <w:hideMark/>
          </w:tcPr>
          <w:p w14:paraId="58BCB514"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12</w:t>
            </w:r>
          </w:p>
        </w:tc>
        <w:tc>
          <w:tcPr>
            <w:tcW w:w="709" w:type="dxa"/>
            <w:tcBorders>
              <w:top w:val="single" w:sz="4" w:space="0" w:color="auto"/>
            </w:tcBorders>
            <w:shd w:val="clear" w:color="auto" w:fill="auto"/>
            <w:noWrap/>
            <w:vAlign w:val="center"/>
            <w:hideMark/>
          </w:tcPr>
          <w:p w14:paraId="5A7BA9D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c>
          <w:tcPr>
            <w:tcW w:w="709" w:type="dxa"/>
            <w:tcBorders>
              <w:top w:val="single" w:sz="4" w:space="0" w:color="auto"/>
            </w:tcBorders>
            <w:shd w:val="clear" w:color="auto" w:fill="auto"/>
            <w:noWrap/>
            <w:vAlign w:val="center"/>
            <w:hideMark/>
          </w:tcPr>
          <w:p w14:paraId="552F7452"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708" w:type="dxa"/>
            <w:tcBorders>
              <w:top w:val="single" w:sz="4" w:space="0" w:color="auto"/>
            </w:tcBorders>
            <w:shd w:val="clear" w:color="auto" w:fill="auto"/>
            <w:noWrap/>
            <w:vAlign w:val="center"/>
            <w:hideMark/>
          </w:tcPr>
          <w:p w14:paraId="188E581D"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0,00</w:t>
            </w:r>
          </w:p>
        </w:tc>
        <w:tc>
          <w:tcPr>
            <w:tcW w:w="709" w:type="dxa"/>
            <w:tcBorders>
              <w:top w:val="single" w:sz="4" w:space="0" w:color="auto"/>
            </w:tcBorders>
            <w:shd w:val="clear" w:color="auto" w:fill="auto"/>
            <w:noWrap/>
            <w:vAlign w:val="center"/>
            <w:hideMark/>
          </w:tcPr>
          <w:p w14:paraId="27D720B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12</w:t>
            </w:r>
          </w:p>
        </w:tc>
        <w:tc>
          <w:tcPr>
            <w:tcW w:w="663" w:type="dxa"/>
            <w:tcBorders>
              <w:top w:val="single" w:sz="4" w:space="0" w:color="auto"/>
            </w:tcBorders>
            <w:shd w:val="clear" w:color="auto" w:fill="auto"/>
            <w:noWrap/>
            <w:vAlign w:val="center"/>
            <w:hideMark/>
          </w:tcPr>
          <w:p w14:paraId="030EA73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r>
      <w:tr w:rsidR="00F36CAE" w:rsidRPr="00F36CAE" w14:paraId="65E5958F" w14:textId="77777777" w:rsidTr="00FF1CB4">
        <w:trPr>
          <w:trHeight w:val="290"/>
        </w:trPr>
        <w:tc>
          <w:tcPr>
            <w:tcW w:w="1305" w:type="dxa"/>
            <w:shd w:val="clear" w:color="auto" w:fill="auto"/>
            <w:noWrap/>
            <w:vAlign w:val="center"/>
            <w:hideMark/>
          </w:tcPr>
          <w:p w14:paraId="7A27A551"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Baik</w:t>
            </w:r>
          </w:p>
        </w:tc>
        <w:tc>
          <w:tcPr>
            <w:tcW w:w="617" w:type="dxa"/>
            <w:shd w:val="clear" w:color="auto" w:fill="auto"/>
            <w:noWrap/>
            <w:vAlign w:val="center"/>
            <w:hideMark/>
          </w:tcPr>
          <w:p w14:paraId="5DFE177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2</w:t>
            </w:r>
          </w:p>
        </w:tc>
        <w:tc>
          <w:tcPr>
            <w:tcW w:w="666" w:type="dxa"/>
            <w:shd w:val="clear" w:color="auto" w:fill="auto"/>
            <w:noWrap/>
            <w:vAlign w:val="center"/>
            <w:hideMark/>
          </w:tcPr>
          <w:p w14:paraId="77D77151"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16,67</w:t>
            </w:r>
          </w:p>
        </w:tc>
        <w:tc>
          <w:tcPr>
            <w:tcW w:w="627" w:type="dxa"/>
            <w:shd w:val="clear" w:color="auto" w:fill="auto"/>
            <w:noWrap/>
            <w:vAlign w:val="center"/>
            <w:hideMark/>
          </w:tcPr>
          <w:p w14:paraId="1F233401"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31" w:type="dxa"/>
            <w:shd w:val="clear" w:color="auto" w:fill="auto"/>
            <w:noWrap/>
            <w:vAlign w:val="center"/>
            <w:hideMark/>
          </w:tcPr>
          <w:p w14:paraId="248EBC58"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17" w:type="dxa"/>
            <w:shd w:val="clear" w:color="auto" w:fill="auto"/>
            <w:noWrap/>
            <w:vAlign w:val="center"/>
            <w:hideMark/>
          </w:tcPr>
          <w:p w14:paraId="12DC355E"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81" w:type="dxa"/>
            <w:shd w:val="clear" w:color="auto" w:fill="auto"/>
            <w:noWrap/>
            <w:vAlign w:val="center"/>
            <w:hideMark/>
          </w:tcPr>
          <w:p w14:paraId="24F80FDF"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0,00</w:t>
            </w:r>
          </w:p>
        </w:tc>
        <w:tc>
          <w:tcPr>
            <w:tcW w:w="709" w:type="dxa"/>
            <w:shd w:val="clear" w:color="auto" w:fill="auto"/>
            <w:noWrap/>
            <w:vAlign w:val="center"/>
            <w:hideMark/>
          </w:tcPr>
          <w:p w14:paraId="5B85A4BE"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709" w:type="dxa"/>
            <w:shd w:val="clear" w:color="auto" w:fill="auto"/>
            <w:noWrap/>
            <w:vAlign w:val="center"/>
            <w:hideMark/>
          </w:tcPr>
          <w:p w14:paraId="310DF8D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709" w:type="dxa"/>
            <w:shd w:val="clear" w:color="auto" w:fill="auto"/>
            <w:noWrap/>
            <w:vAlign w:val="center"/>
            <w:hideMark/>
          </w:tcPr>
          <w:p w14:paraId="00105EE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708" w:type="dxa"/>
            <w:shd w:val="clear" w:color="auto" w:fill="auto"/>
            <w:noWrap/>
            <w:vAlign w:val="center"/>
            <w:hideMark/>
          </w:tcPr>
          <w:p w14:paraId="0F163F28"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0,00</w:t>
            </w:r>
          </w:p>
        </w:tc>
        <w:tc>
          <w:tcPr>
            <w:tcW w:w="709" w:type="dxa"/>
            <w:shd w:val="clear" w:color="auto" w:fill="auto"/>
            <w:noWrap/>
            <w:vAlign w:val="center"/>
            <w:hideMark/>
          </w:tcPr>
          <w:p w14:paraId="63819694"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63" w:type="dxa"/>
            <w:shd w:val="clear" w:color="auto" w:fill="auto"/>
            <w:noWrap/>
            <w:vAlign w:val="center"/>
            <w:hideMark/>
          </w:tcPr>
          <w:p w14:paraId="7D7AAA5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r>
      <w:tr w:rsidR="00F36CAE" w:rsidRPr="00F36CAE" w14:paraId="00E7AB61" w14:textId="77777777" w:rsidTr="00FF1CB4">
        <w:trPr>
          <w:trHeight w:val="290"/>
        </w:trPr>
        <w:tc>
          <w:tcPr>
            <w:tcW w:w="1305" w:type="dxa"/>
            <w:shd w:val="clear" w:color="auto" w:fill="auto"/>
            <w:noWrap/>
            <w:vAlign w:val="center"/>
            <w:hideMark/>
          </w:tcPr>
          <w:p w14:paraId="33A77394"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Cukup</w:t>
            </w:r>
          </w:p>
        </w:tc>
        <w:tc>
          <w:tcPr>
            <w:tcW w:w="617" w:type="dxa"/>
            <w:shd w:val="clear" w:color="auto" w:fill="auto"/>
            <w:noWrap/>
            <w:vAlign w:val="center"/>
            <w:hideMark/>
          </w:tcPr>
          <w:p w14:paraId="3A09CC6F"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w:t>
            </w:r>
          </w:p>
        </w:tc>
        <w:tc>
          <w:tcPr>
            <w:tcW w:w="666" w:type="dxa"/>
            <w:shd w:val="clear" w:color="auto" w:fill="auto"/>
            <w:noWrap/>
            <w:vAlign w:val="center"/>
            <w:hideMark/>
          </w:tcPr>
          <w:p w14:paraId="24F485B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8,33</w:t>
            </w:r>
          </w:p>
        </w:tc>
        <w:tc>
          <w:tcPr>
            <w:tcW w:w="627" w:type="dxa"/>
            <w:shd w:val="clear" w:color="auto" w:fill="auto"/>
            <w:noWrap/>
            <w:vAlign w:val="center"/>
            <w:hideMark/>
          </w:tcPr>
          <w:p w14:paraId="53BB34BE"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31" w:type="dxa"/>
            <w:shd w:val="clear" w:color="auto" w:fill="auto"/>
            <w:noWrap/>
            <w:vAlign w:val="center"/>
            <w:hideMark/>
          </w:tcPr>
          <w:p w14:paraId="4FE346BF"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17" w:type="dxa"/>
            <w:shd w:val="clear" w:color="auto" w:fill="auto"/>
            <w:noWrap/>
            <w:vAlign w:val="center"/>
            <w:hideMark/>
          </w:tcPr>
          <w:p w14:paraId="5D1DF28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3</w:t>
            </w:r>
          </w:p>
        </w:tc>
        <w:tc>
          <w:tcPr>
            <w:tcW w:w="681" w:type="dxa"/>
            <w:shd w:val="clear" w:color="auto" w:fill="auto"/>
            <w:noWrap/>
            <w:vAlign w:val="center"/>
            <w:hideMark/>
          </w:tcPr>
          <w:p w14:paraId="60EE7A3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25,00</w:t>
            </w:r>
          </w:p>
        </w:tc>
        <w:tc>
          <w:tcPr>
            <w:tcW w:w="709" w:type="dxa"/>
            <w:shd w:val="clear" w:color="auto" w:fill="auto"/>
            <w:noWrap/>
            <w:vAlign w:val="center"/>
            <w:hideMark/>
          </w:tcPr>
          <w:p w14:paraId="37D360E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709" w:type="dxa"/>
            <w:shd w:val="clear" w:color="auto" w:fill="auto"/>
            <w:noWrap/>
            <w:vAlign w:val="center"/>
            <w:hideMark/>
          </w:tcPr>
          <w:p w14:paraId="43395E5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709" w:type="dxa"/>
            <w:shd w:val="clear" w:color="auto" w:fill="auto"/>
            <w:noWrap/>
            <w:vAlign w:val="center"/>
            <w:hideMark/>
          </w:tcPr>
          <w:p w14:paraId="0AE573C5"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4</w:t>
            </w:r>
          </w:p>
        </w:tc>
        <w:tc>
          <w:tcPr>
            <w:tcW w:w="708" w:type="dxa"/>
            <w:shd w:val="clear" w:color="auto" w:fill="auto"/>
            <w:noWrap/>
            <w:vAlign w:val="center"/>
            <w:hideMark/>
          </w:tcPr>
          <w:p w14:paraId="1F971493"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33,33</w:t>
            </w:r>
          </w:p>
        </w:tc>
        <w:tc>
          <w:tcPr>
            <w:tcW w:w="709" w:type="dxa"/>
            <w:shd w:val="clear" w:color="auto" w:fill="auto"/>
            <w:noWrap/>
            <w:vAlign w:val="center"/>
            <w:hideMark/>
          </w:tcPr>
          <w:p w14:paraId="01FD143D"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63" w:type="dxa"/>
            <w:shd w:val="clear" w:color="auto" w:fill="auto"/>
            <w:noWrap/>
            <w:vAlign w:val="center"/>
            <w:hideMark/>
          </w:tcPr>
          <w:p w14:paraId="64FE0A8D"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r>
      <w:tr w:rsidR="00F36CAE" w:rsidRPr="00F36CAE" w14:paraId="7726BF81" w14:textId="77777777" w:rsidTr="00FF1CB4">
        <w:trPr>
          <w:trHeight w:val="290"/>
        </w:trPr>
        <w:tc>
          <w:tcPr>
            <w:tcW w:w="1305" w:type="dxa"/>
            <w:shd w:val="clear" w:color="auto" w:fill="auto"/>
            <w:noWrap/>
            <w:vAlign w:val="center"/>
            <w:hideMark/>
          </w:tcPr>
          <w:p w14:paraId="52A65EC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Rendah</w:t>
            </w:r>
          </w:p>
        </w:tc>
        <w:tc>
          <w:tcPr>
            <w:tcW w:w="617" w:type="dxa"/>
            <w:shd w:val="clear" w:color="auto" w:fill="auto"/>
            <w:noWrap/>
            <w:vAlign w:val="center"/>
            <w:hideMark/>
          </w:tcPr>
          <w:p w14:paraId="538F27D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6</w:t>
            </w:r>
          </w:p>
        </w:tc>
        <w:tc>
          <w:tcPr>
            <w:tcW w:w="666" w:type="dxa"/>
            <w:shd w:val="clear" w:color="auto" w:fill="auto"/>
            <w:noWrap/>
            <w:vAlign w:val="center"/>
            <w:hideMark/>
          </w:tcPr>
          <w:p w14:paraId="35F8AB8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50,00</w:t>
            </w:r>
          </w:p>
        </w:tc>
        <w:tc>
          <w:tcPr>
            <w:tcW w:w="627" w:type="dxa"/>
            <w:shd w:val="clear" w:color="auto" w:fill="auto"/>
            <w:noWrap/>
            <w:vAlign w:val="center"/>
            <w:hideMark/>
          </w:tcPr>
          <w:p w14:paraId="1FD9A2B4"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31" w:type="dxa"/>
            <w:shd w:val="clear" w:color="auto" w:fill="auto"/>
            <w:noWrap/>
            <w:vAlign w:val="center"/>
            <w:hideMark/>
          </w:tcPr>
          <w:p w14:paraId="7B43977F"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17" w:type="dxa"/>
            <w:shd w:val="clear" w:color="auto" w:fill="auto"/>
            <w:noWrap/>
            <w:vAlign w:val="center"/>
            <w:hideMark/>
          </w:tcPr>
          <w:p w14:paraId="6B17E79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4</w:t>
            </w:r>
          </w:p>
        </w:tc>
        <w:tc>
          <w:tcPr>
            <w:tcW w:w="681" w:type="dxa"/>
            <w:shd w:val="clear" w:color="auto" w:fill="auto"/>
            <w:noWrap/>
            <w:vAlign w:val="center"/>
            <w:hideMark/>
          </w:tcPr>
          <w:p w14:paraId="0F1D2AE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33,33</w:t>
            </w:r>
          </w:p>
        </w:tc>
        <w:tc>
          <w:tcPr>
            <w:tcW w:w="709" w:type="dxa"/>
            <w:shd w:val="clear" w:color="auto" w:fill="auto"/>
            <w:noWrap/>
            <w:vAlign w:val="center"/>
            <w:hideMark/>
          </w:tcPr>
          <w:p w14:paraId="6D03DB06"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709" w:type="dxa"/>
            <w:shd w:val="clear" w:color="auto" w:fill="auto"/>
            <w:noWrap/>
            <w:vAlign w:val="center"/>
            <w:hideMark/>
          </w:tcPr>
          <w:p w14:paraId="47F65FB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709" w:type="dxa"/>
            <w:shd w:val="clear" w:color="auto" w:fill="auto"/>
            <w:noWrap/>
            <w:vAlign w:val="center"/>
            <w:hideMark/>
          </w:tcPr>
          <w:p w14:paraId="51C347CC"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3</w:t>
            </w:r>
          </w:p>
        </w:tc>
        <w:tc>
          <w:tcPr>
            <w:tcW w:w="708" w:type="dxa"/>
            <w:shd w:val="clear" w:color="auto" w:fill="auto"/>
            <w:noWrap/>
            <w:vAlign w:val="center"/>
            <w:hideMark/>
          </w:tcPr>
          <w:p w14:paraId="4BA6462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25,00</w:t>
            </w:r>
          </w:p>
        </w:tc>
        <w:tc>
          <w:tcPr>
            <w:tcW w:w="709" w:type="dxa"/>
            <w:shd w:val="clear" w:color="auto" w:fill="auto"/>
            <w:noWrap/>
            <w:vAlign w:val="center"/>
            <w:hideMark/>
          </w:tcPr>
          <w:p w14:paraId="44DE5FB2"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63" w:type="dxa"/>
            <w:shd w:val="clear" w:color="auto" w:fill="auto"/>
            <w:noWrap/>
            <w:vAlign w:val="center"/>
            <w:hideMark/>
          </w:tcPr>
          <w:p w14:paraId="220A107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r>
      <w:tr w:rsidR="00F36CAE" w:rsidRPr="00F36CAE" w14:paraId="0F6B3020" w14:textId="77777777" w:rsidTr="00FF1CB4">
        <w:trPr>
          <w:trHeight w:val="290"/>
        </w:trPr>
        <w:tc>
          <w:tcPr>
            <w:tcW w:w="1305" w:type="dxa"/>
            <w:shd w:val="clear" w:color="auto" w:fill="auto"/>
            <w:noWrap/>
            <w:vAlign w:val="center"/>
            <w:hideMark/>
          </w:tcPr>
          <w:p w14:paraId="248DB7FE"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Jelek</w:t>
            </w:r>
          </w:p>
        </w:tc>
        <w:tc>
          <w:tcPr>
            <w:tcW w:w="617" w:type="dxa"/>
            <w:shd w:val="clear" w:color="auto" w:fill="auto"/>
            <w:noWrap/>
            <w:vAlign w:val="center"/>
            <w:hideMark/>
          </w:tcPr>
          <w:p w14:paraId="6BD85620"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3</w:t>
            </w:r>
          </w:p>
        </w:tc>
        <w:tc>
          <w:tcPr>
            <w:tcW w:w="666" w:type="dxa"/>
            <w:shd w:val="clear" w:color="auto" w:fill="auto"/>
            <w:noWrap/>
            <w:vAlign w:val="center"/>
            <w:hideMark/>
          </w:tcPr>
          <w:p w14:paraId="656CF512"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25,00</w:t>
            </w:r>
          </w:p>
        </w:tc>
        <w:tc>
          <w:tcPr>
            <w:tcW w:w="627" w:type="dxa"/>
            <w:shd w:val="clear" w:color="auto" w:fill="auto"/>
            <w:noWrap/>
            <w:vAlign w:val="center"/>
            <w:hideMark/>
          </w:tcPr>
          <w:p w14:paraId="20029FA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31" w:type="dxa"/>
            <w:shd w:val="clear" w:color="auto" w:fill="auto"/>
            <w:noWrap/>
            <w:vAlign w:val="center"/>
            <w:hideMark/>
          </w:tcPr>
          <w:p w14:paraId="1FB3F45B"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17" w:type="dxa"/>
            <w:shd w:val="clear" w:color="auto" w:fill="auto"/>
            <w:noWrap/>
            <w:vAlign w:val="center"/>
            <w:hideMark/>
          </w:tcPr>
          <w:p w14:paraId="55B2185B"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5</w:t>
            </w:r>
          </w:p>
        </w:tc>
        <w:tc>
          <w:tcPr>
            <w:tcW w:w="681" w:type="dxa"/>
            <w:shd w:val="clear" w:color="auto" w:fill="auto"/>
            <w:noWrap/>
            <w:vAlign w:val="center"/>
            <w:hideMark/>
          </w:tcPr>
          <w:p w14:paraId="2C5D37F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41,67</w:t>
            </w:r>
          </w:p>
        </w:tc>
        <w:tc>
          <w:tcPr>
            <w:tcW w:w="709" w:type="dxa"/>
            <w:shd w:val="clear" w:color="auto" w:fill="auto"/>
            <w:noWrap/>
            <w:vAlign w:val="center"/>
            <w:hideMark/>
          </w:tcPr>
          <w:p w14:paraId="0F3907ED"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709" w:type="dxa"/>
            <w:shd w:val="clear" w:color="auto" w:fill="auto"/>
            <w:noWrap/>
            <w:vAlign w:val="center"/>
            <w:hideMark/>
          </w:tcPr>
          <w:p w14:paraId="19F1D8FB"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709" w:type="dxa"/>
            <w:shd w:val="clear" w:color="auto" w:fill="auto"/>
            <w:noWrap/>
            <w:vAlign w:val="center"/>
            <w:hideMark/>
          </w:tcPr>
          <w:p w14:paraId="6E1DCC6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5</w:t>
            </w:r>
          </w:p>
        </w:tc>
        <w:tc>
          <w:tcPr>
            <w:tcW w:w="708" w:type="dxa"/>
            <w:shd w:val="clear" w:color="auto" w:fill="auto"/>
            <w:noWrap/>
            <w:vAlign w:val="center"/>
            <w:hideMark/>
          </w:tcPr>
          <w:p w14:paraId="0837869B"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41,67</w:t>
            </w:r>
          </w:p>
        </w:tc>
        <w:tc>
          <w:tcPr>
            <w:tcW w:w="709" w:type="dxa"/>
            <w:shd w:val="clear" w:color="auto" w:fill="auto"/>
            <w:noWrap/>
            <w:vAlign w:val="center"/>
            <w:hideMark/>
          </w:tcPr>
          <w:p w14:paraId="55338D1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c>
          <w:tcPr>
            <w:tcW w:w="663" w:type="dxa"/>
            <w:shd w:val="clear" w:color="auto" w:fill="auto"/>
            <w:noWrap/>
            <w:vAlign w:val="center"/>
            <w:hideMark/>
          </w:tcPr>
          <w:p w14:paraId="35B8D90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0</w:t>
            </w:r>
          </w:p>
        </w:tc>
      </w:tr>
      <w:tr w:rsidR="009474B8" w:rsidRPr="00F36CAE" w14:paraId="3624E86E" w14:textId="77777777" w:rsidTr="00FF1CB4">
        <w:trPr>
          <w:trHeight w:val="290"/>
        </w:trPr>
        <w:tc>
          <w:tcPr>
            <w:tcW w:w="1305" w:type="dxa"/>
            <w:tcBorders>
              <w:bottom w:val="single" w:sz="4" w:space="0" w:color="auto"/>
            </w:tcBorders>
            <w:shd w:val="clear" w:color="auto" w:fill="auto"/>
            <w:noWrap/>
            <w:vAlign w:val="center"/>
            <w:hideMark/>
          </w:tcPr>
          <w:p w14:paraId="1E21E6C9" w14:textId="77777777" w:rsidR="00FF1CB4" w:rsidRPr="00F36CAE" w:rsidRDefault="00FF1CB4" w:rsidP="00DB3E34">
            <w:pPr>
              <w:jc w:val="center"/>
              <w:rPr>
                <w:rFonts w:ascii="Century Gothic" w:hAnsi="Century Gothic"/>
                <w:b/>
                <w:color w:val="000000" w:themeColor="text1"/>
                <w:sz w:val="16"/>
                <w:szCs w:val="16"/>
              </w:rPr>
            </w:pPr>
            <w:r w:rsidRPr="00F36CAE">
              <w:rPr>
                <w:rFonts w:ascii="Century Gothic" w:hAnsi="Century Gothic"/>
                <w:b/>
                <w:color w:val="000000" w:themeColor="text1"/>
                <w:sz w:val="16"/>
                <w:szCs w:val="16"/>
              </w:rPr>
              <w:t>Jumlah</w:t>
            </w:r>
          </w:p>
        </w:tc>
        <w:tc>
          <w:tcPr>
            <w:tcW w:w="617" w:type="dxa"/>
            <w:tcBorders>
              <w:bottom w:val="single" w:sz="4" w:space="0" w:color="auto"/>
            </w:tcBorders>
            <w:shd w:val="clear" w:color="auto" w:fill="auto"/>
            <w:noWrap/>
            <w:vAlign w:val="center"/>
            <w:hideMark/>
          </w:tcPr>
          <w:p w14:paraId="159F787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12</w:t>
            </w:r>
          </w:p>
        </w:tc>
        <w:tc>
          <w:tcPr>
            <w:tcW w:w="666" w:type="dxa"/>
            <w:tcBorders>
              <w:bottom w:val="single" w:sz="4" w:space="0" w:color="auto"/>
            </w:tcBorders>
            <w:shd w:val="clear" w:color="auto" w:fill="auto"/>
            <w:noWrap/>
            <w:vAlign w:val="center"/>
            <w:hideMark/>
          </w:tcPr>
          <w:p w14:paraId="21DD906D"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c>
          <w:tcPr>
            <w:tcW w:w="627" w:type="dxa"/>
            <w:tcBorders>
              <w:bottom w:val="single" w:sz="4" w:space="0" w:color="auto"/>
            </w:tcBorders>
            <w:shd w:val="clear" w:color="auto" w:fill="auto"/>
            <w:noWrap/>
            <w:vAlign w:val="center"/>
            <w:hideMark/>
          </w:tcPr>
          <w:p w14:paraId="4BFA709A"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12</w:t>
            </w:r>
          </w:p>
        </w:tc>
        <w:tc>
          <w:tcPr>
            <w:tcW w:w="631" w:type="dxa"/>
            <w:tcBorders>
              <w:bottom w:val="single" w:sz="4" w:space="0" w:color="auto"/>
            </w:tcBorders>
            <w:shd w:val="clear" w:color="auto" w:fill="auto"/>
            <w:noWrap/>
            <w:vAlign w:val="center"/>
            <w:hideMark/>
          </w:tcPr>
          <w:p w14:paraId="61BE96F7"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c>
          <w:tcPr>
            <w:tcW w:w="617" w:type="dxa"/>
            <w:tcBorders>
              <w:bottom w:val="single" w:sz="4" w:space="0" w:color="auto"/>
            </w:tcBorders>
            <w:shd w:val="clear" w:color="auto" w:fill="auto"/>
            <w:noWrap/>
            <w:vAlign w:val="center"/>
            <w:hideMark/>
          </w:tcPr>
          <w:p w14:paraId="67B26575"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12</w:t>
            </w:r>
          </w:p>
        </w:tc>
        <w:tc>
          <w:tcPr>
            <w:tcW w:w="681" w:type="dxa"/>
            <w:tcBorders>
              <w:bottom w:val="single" w:sz="4" w:space="0" w:color="auto"/>
            </w:tcBorders>
            <w:shd w:val="clear" w:color="auto" w:fill="auto"/>
            <w:noWrap/>
            <w:vAlign w:val="center"/>
            <w:hideMark/>
          </w:tcPr>
          <w:p w14:paraId="41EB30A4"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c>
          <w:tcPr>
            <w:tcW w:w="709" w:type="dxa"/>
            <w:tcBorders>
              <w:bottom w:val="single" w:sz="4" w:space="0" w:color="auto"/>
            </w:tcBorders>
            <w:shd w:val="clear" w:color="auto" w:fill="auto"/>
            <w:noWrap/>
            <w:vAlign w:val="center"/>
            <w:hideMark/>
          </w:tcPr>
          <w:p w14:paraId="76B5D612"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12</w:t>
            </w:r>
          </w:p>
        </w:tc>
        <w:tc>
          <w:tcPr>
            <w:tcW w:w="709" w:type="dxa"/>
            <w:tcBorders>
              <w:bottom w:val="single" w:sz="4" w:space="0" w:color="auto"/>
            </w:tcBorders>
            <w:shd w:val="clear" w:color="auto" w:fill="auto"/>
            <w:noWrap/>
            <w:vAlign w:val="center"/>
            <w:hideMark/>
          </w:tcPr>
          <w:p w14:paraId="38E27038"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c>
          <w:tcPr>
            <w:tcW w:w="709" w:type="dxa"/>
            <w:tcBorders>
              <w:bottom w:val="single" w:sz="4" w:space="0" w:color="auto"/>
            </w:tcBorders>
            <w:shd w:val="clear" w:color="auto" w:fill="auto"/>
            <w:noWrap/>
            <w:vAlign w:val="center"/>
            <w:hideMark/>
          </w:tcPr>
          <w:p w14:paraId="61F7DB99"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12</w:t>
            </w:r>
          </w:p>
        </w:tc>
        <w:tc>
          <w:tcPr>
            <w:tcW w:w="708" w:type="dxa"/>
            <w:tcBorders>
              <w:bottom w:val="single" w:sz="4" w:space="0" w:color="auto"/>
            </w:tcBorders>
            <w:shd w:val="clear" w:color="auto" w:fill="auto"/>
            <w:noWrap/>
            <w:vAlign w:val="center"/>
            <w:hideMark/>
          </w:tcPr>
          <w:p w14:paraId="7CB072D1"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c>
          <w:tcPr>
            <w:tcW w:w="709" w:type="dxa"/>
            <w:tcBorders>
              <w:bottom w:val="single" w:sz="4" w:space="0" w:color="auto"/>
            </w:tcBorders>
            <w:shd w:val="clear" w:color="auto" w:fill="auto"/>
            <w:noWrap/>
            <w:vAlign w:val="center"/>
            <w:hideMark/>
          </w:tcPr>
          <w:p w14:paraId="1831ADE5"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12</w:t>
            </w:r>
          </w:p>
        </w:tc>
        <w:tc>
          <w:tcPr>
            <w:tcW w:w="663" w:type="dxa"/>
            <w:tcBorders>
              <w:bottom w:val="single" w:sz="4" w:space="0" w:color="auto"/>
            </w:tcBorders>
            <w:shd w:val="clear" w:color="auto" w:fill="auto"/>
            <w:noWrap/>
            <w:vAlign w:val="center"/>
            <w:hideMark/>
          </w:tcPr>
          <w:p w14:paraId="44E8E84F" w14:textId="77777777" w:rsidR="00FF1CB4" w:rsidRPr="00F36CAE" w:rsidRDefault="00FF1CB4" w:rsidP="00DB3E34">
            <w:pPr>
              <w:jc w:val="center"/>
              <w:rPr>
                <w:rFonts w:ascii="Century Gothic" w:hAnsi="Century Gothic"/>
                <w:color w:val="000000" w:themeColor="text1"/>
                <w:sz w:val="16"/>
                <w:szCs w:val="16"/>
              </w:rPr>
            </w:pPr>
            <w:r w:rsidRPr="00F36CAE">
              <w:rPr>
                <w:rFonts w:ascii="Century Gothic" w:hAnsi="Century Gothic"/>
                <w:color w:val="000000" w:themeColor="text1"/>
                <w:sz w:val="16"/>
                <w:szCs w:val="16"/>
              </w:rPr>
              <w:t>100</w:t>
            </w:r>
          </w:p>
        </w:tc>
      </w:tr>
    </w:tbl>
    <w:p w14:paraId="40F5939C" w14:textId="77777777" w:rsidR="00FF1CB4" w:rsidRPr="00F36CAE" w:rsidRDefault="00FF1CB4" w:rsidP="00FF1CB4">
      <w:pPr>
        <w:tabs>
          <w:tab w:val="left" w:pos="567"/>
        </w:tabs>
        <w:autoSpaceDE w:val="0"/>
        <w:autoSpaceDN w:val="0"/>
        <w:adjustRightInd w:val="0"/>
        <w:spacing w:line="276" w:lineRule="auto"/>
        <w:jc w:val="both"/>
        <w:rPr>
          <w:color w:val="000000" w:themeColor="text1"/>
        </w:rPr>
      </w:pPr>
    </w:p>
    <w:p w14:paraId="282CA4BC" w14:textId="77777777" w:rsidR="00FF1CB4" w:rsidRPr="00F36CAE" w:rsidRDefault="00FF1CB4" w:rsidP="00FF1CB4">
      <w:pPr>
        <w:tabs>
          <w:tab w:val="left" w:pos="567"/>
        </w:tabs>
        <w:autoSpaceDE w:val="0"/>
        <w:autoSpaceDN w:val="0"/>
        <w:adjustRightInd w:val="0"/>
        <w:spacing w:line="276" w:lineRule="auto"/>
        <w:jc w:val="center"/>
        <w:rPr>
          <w:color w:val="000000" w:themeColor="text1"/>
        </w:rPr>
      </w:pPr>
      <w:r w:rsidRPr="00F36CAE">
        <w:rPr>
          <w:noProof/>
          <w:color w:val="000000" w:themeColor="text1"/>
          <w:lang w:val="id-ID" w:eastAsia="id-ID"/>
        </w:rPr>
        <w:drawing>
          <wp:inline distT="0" distB="0" distL="0" distR="0" wp14:anchorId="5B4C1FFC" wp14:editId="1273EF60">
            <wp:extent cx="4320000" cy="1440000"/>
            <wp:effectExtent l="0" t="0" r="4445"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3B88AB3" w14:textId="77777777" w:rsidR="00FF1CB4" w:rsidRPr="00F36CAE" w:rsidRDefault="00FF1CB4" w:rsidP="00FF1CB4">
      <w:pPr>
        <w:tabs>
          <w:tab w:val="left" w:pos="567"/>
        </w:tabs>
        <w:autoSpaceDE w:val="0"/>
        <w:autoSpaceDN w:val="0"/>
        <w:adjustRightInd w:val="0"/>
        <w:spacing w:line="276" w:lineRule="auto"/>
        <w:jc w:val="center"/>
        <w:rPr>
          <w:rFonts w:ascii="Century Gothic" w:hAnsi="Century Gothic"/>
          <w:color w:val="000000" w:themeColor="text1"/>
          <w:sz w:val="18"/>
          <w:szCs w:val="18"/>
        </w:rPr>
      </w:pPr>
      <w:r w:rsidRPr="00F36CAE">
        <w:rPr>
          <w:rFonts w:ascii="Century Gothic" w:hAnsi="Century Gothic"/>
          <w:color w:val="000000" w:themeColor="text1"/>
          <w:sz w:val="18"/>
          <w:szCs w:val="18"/>
        </w:rPr>
        <w:t>Gambar 5. Skor Observasi, Pengukuran, dan Hasil Belajar</w:t>
      </w:r>
    </w:p>
    <w:p w14:paraId="69ADDD07" w14:textId="77777777" w:rsidR="00FF1CB4" w:rsidRPr="00F36CAE" w:rsidRDefault="00FF1CB4" w:rsidP="00FF1CB4">
      <w:pPr>
        <w:tabs>
          <w:tab w:val="left" w:pos="567"/>
        </w:tabs>
        <w:autoSpaceDE w:val="0"/>
        <w:autoSpaceDN w:val="0"/>
        <w:adjustRightInd w:val="0"/>
        <w:spacing w:line="276" w:lineRule="auto"/>
        <w:jc w:val="both"/>
        <w:rPr>
          <w:color w:val="000000" w:themeColor="text1"/>
        </w:rPr>
      </w:pPr>
    </w:p>
    <w:p w14:paraId="0CA23CF1" w14:textId="779B2133" w:rsidR="00FF1CB4" w:rsidRPr="00F36CAE" w:rsidRDefault="00FF1CB4" w:rsidP="00FF1CB4">
      <w:pPr>
        <w:tabs>
          <w:tab w:val="left" w:pos="426"/>
        </w:tabs>
        <w:autoSpaceDE w:val="0"/>
        <w:autoSpaceDN w:val="0"/>
        <w:adjustRightInd w:val="0"/>
        <w:spacing w:after="200" w:line="276" w:lineRule="auto"/>
        <w:jc w:val="both"/>
        <w:rPr>
          <w:rFonts w:ascii="Century Gothic" w:hAnsi="Century Gothic"/>
          <w:color w:val="000000" w:themeColor="text1"/>
          <w:sz w:val="18"/>
          <w:szCs w:val="18"/>
        </w:rPr>
      </w:pPr>
      <w:r w:rsidRPr="00F36CAE">
        <w:rPr>
          <w:rFonts w:ascii="Century Gothic" w:hAnsi="Century Gothic"/>
          <w:color w:val="000000" w:themeColor="text1"/>
          <w:sz w:val="18"/>
          <w:szCs w:val="18"/>
        </w:rPr>
        <w:tab/>
        <w:t>Dari Tabel 1 dibuat Gambar 5, diperoleh informasi bahwa terdapat peningkatan keterampilan observasi dan pengukuran (hasil belajar) dari peserta kegiatan. Indikatornya adalah peningkatan skor; observasi (59</w:t>
      </w:r>
      <w:proofErr w:type="gramStart"/>
      <w:r w:rsidRPr="00F36CAE">
        <w:rPr>
          <w:rFonts w:ascii="Century Gothic" w:hAnsi="Century Gothic"/>
          <w:color w:val="000000" w:themeColor="text1"/>
          <w:sz w:val="18"/>
          <w:szCs w:val="18"/>
        </w:rPr>
        <w:t>,72</w:t>
      </w:r>
      <w:proofErr w:type="gramEnd"/>
      <w:r w:rsidRPr="00F36CAE">
        <w:rPr>
          <w:rFonts w:ascii="Century Gothic" w:hAnsi="Century Gothic"/>
          <w:color w:val="000000" w:themeColor="text1"/>
          <w:sz w:val="18"/>
          <w:szCs w:val="18"/>
        </w:rPr>
        <w:t xml:space="preserve">), pengukuran (67,71), dan hasil belajar (64,44) poin. Juga dilihat dari </w:t>
      </w:r>
      <w:r w:rsidRPr="00F36CAE">
        <w:rPr>
          <w:rFonts w:ascii="Century Gothic" w:hAnsi="Century Gothic"/>
          <w:i/>
          <w:color w:val="000000" w:themeColor="text1"/>
          <w:sz w:val="18"/>
          <w:szCs w:val="18"/>
        </w:rPr>
        <w:t xml:space="preserve">N-Gain </w:t>
      </w:r>
      <w:r w:rsidRPr="00F36CAE">
        <w:rPr>
          <w:rFonts w:ascii="Century Gothic" w:hAnsi="Century Gothic"/>
          <w:color w:val="000000" w:themeColor="text1"/>
          <w:sz w:val="18"/>
          <w:szCs w:val="18"/>
        </w:rPr>
        <w:t>reratanya adalah (0</w:t>
      </w:r>
      <w:proofErr w:type="gramStart"/>
      <w:r w:rsidRPr="00F36CAE">
        <w:rPr>
          <w:rFonts w:ascii="Century Gothic" w:hAnsi="Century Gothic"/>
          <w:color w:val="000000" w:themeColor="text1"/>
          <w:sz w:val="18"/>
          <w:szCs w:val="18"/>
        </w:rPr>
        <w:t>,91</w:t>
      </w:r>
      <w:proofErr w:type="gramEnd"/>
      <w:r w:rsidRPr="00F36CAE">
        <w:rPr>
          <w:rFonts w:ascii="Century Gothic" w:hAnsi="Century Gothic"/>
          <w:color w:val="000000" w:themeColor="text1"/>
          <w:sz w:val="18"/>
          <w:szCs w:val="18"/>
        </w:rPr>
        <w:t xml:space="preserve">) termasuk kategori </w:t>
      </w:r>
      <w:r w:rsidRPr="00F36CAE">
        <w:rPr>
          <w:rFonts w:ascii="Century Gothic" w:hAnsi="Century Gothic"/>
          <w:i/>
          <w:color w:val="000000" w:themeColor="text1"/>
          <w:sz w:val="18"/>
          <w:szCs w:val="18"/>
        </w:rPr>
        <w:t>Tinggi</w:t>
      </w:r>
      <w:r w:rsidRPr="00F36CAE">
        <w:rPr>
          <w:rFonts w:ascii="Century Gothic" w:hAnsi="Century Gothic"/>
          <w:color w:val="000000" w:themeColor="text1"/>
          <w:sz w:val="18"/>
          <w:szCs w:val="18"/>
        </w:rPr>
        <w:t xml:space="preserve">. Dari Tabel 2 diketahui informasi. Kemampuan awal peserta (guru) pada keterampilan observasi dan pengukuran, 75% masuk kategori </w:t>
      </w:r>
      <w:r w:rsidRPr="00F36CAE">
        <w:rPr>
          <w:rFonts w:ascii="Century Gothic" w:hAnsi="Century Gothic"/>
          <w:i/>
          <w:color w:val="000000" w:themeColor="text1"/>
          <w:sz w:val="18"/>
          <w:szCs w:val="18"/>
        </w:rPr>
        <w:t>Rendah</w:t>
      </w:r>
      <w:r w:rsidRPr="00F36CAE">
        <w:rPr>
          <w:rFonts w:ascii="Century Gothic" w:hAnsi="Century Gothic"/>
          <w:color w:val="000000" w:themeColor="text1"/>
          <w:sz w:val="18"/>
          <w:szCs w:val="18"/>
        </w:rPr>
        <w:t xml:space="preserve">, dan hasil belajarnya cuma sepertiga (kategori </w:t>
      </w:r>
      <w:r w:rsidRPr="00F36CAE">
        <w:rPr>
          <w:rFonts w:ascii="Century Gothic" w:hAnsi="Century Gothic"/>
          <w:i/>
          <w:color w:val="000000" w:themeColor="text1"/>
          <w:sz w:val="18"/>
          <w:szCs w:val="18"/>
        </w:rPr>
        <w:t>Cukup</w:t>
      </w:r>
      <w:r w:rsidRPr="00F36CAE">
        <w:rPr>
          <w:rFonts w:ascii="Century Gothic" w:hAnsi="Century Gothic"/>
          <w:color w:val="000000" w:themeColor="text1"/>
          <w:sz w:val="18"/>
          <w:szCs w:val="18"/>
        </w:rPr>
        <w:t xml:space="preserve">) sisanya </w:t>
      </w:r>
      <w:r w:rsidRPr="00F36CAE">
        <w:rPr>
          <w:rFonts w:ascii="Century Gothic" w:hAnsi="Century Gothic"/>
          <w:i/>
          <w:color w:val="000000" w:themeColor="text1"/>
          <w:sz w:val="18"/>
          <w:szCs w:val="18"/>
        </w:rPr>
        <w:t>Rendah</w:t>
      </w:r>
      <w:r w:rsidRPr="00F36CAE">
        <w:rPr>
          <w:rFonts w:ascii="Century Gothic" w:hAnsi="Century Gothic"/>
          <w:color w:val="000000" w:themeColor="text1"/>
          <w:sz w:val="18"/>
          <w:szCs w:val="18"/>
        </w:rPr>
        <w:t xml:space="preserve"> dan </w:t>
      </w:r>
      <w:r w:rsidRPr="00F36CAE">
        <w:rPr>
          <w:rFonts w:ascii="Century Gothic" w:hAnsi="Century Gothic"/>
          <w:i/>
          <w:color w:val="000000" w:themeColor="text1"/>
          <w:sz w:val="18"/>
          <w:szCs w:val="18"/>
        </w:rPr>
        <w:t>Jelek</w:t>
      </w:r>
      <w:r w:rsidRPr="00F36CAE">
        <w:rPr>
          <w:rFonts w:ascii="Century Gothic" w:hAnsi="Century Gothic"/>
          <w:color w:val="000000" w:themeColor="text1"/>
          <w:sz w:val="18"/>
          <w:szCs w:val="18"/>
        </w:rPr>
        <w:t>. Setelah dilaksanakannya edukasi dan pelatihan terjadi perubahan skor pada keterampilan observasi dan pengukuran. Semua peserta (100%) menunjukkan peningkatan skor hasil belajar.</w:t>
      </w:r>
    </w:p>
    <w:p w14:paraId="0B37B986" w14:textId="06C3B157" w:rsidR="00263697" w:rsidRPr="00F36CAE" w:rsidRDefault="00FF1CB4" w:rsidP="00263697">
      <w:pPr>
        <w:tabs>
          <w:tab w:val="left" w:pos="426"/>
        </w:tabs>
        <w:autoSpaceDE w:val="0"/>
        <w:autoSpaceDN w:val="0"/>
        <w:adjustRightInd w:val="0"/>
        <w:spacing w:after="200" w:line="276" w:lineRule="auto"/>
        <w:jc w:val="both"/>
        <w:rPr>
          <w:rFonts w:ascii="Century Gothic" w:hAnsi="Century Gothic"/>
          <w:color w:val="000000" w:themeColor="text1"/>
          <w:sz w:val="18"/>
          <w:szCs w:val="18"/>
        </w:rPr>
      </w:pPr>
      <w:r w:rsidRPr="00F36CAE">
        <w:rPr>
          <w:rFonts w:ascii="Century Gothic" w:hAnsi="Century Gothic"/>
          <w:color w:val="000000" w:themeColor="text1"/>
          <w:sz w:val="18"/>
          <w:szCs w:val="18"/>
        </w:rPr>
        <w:tab/>
        <w:t xml:space="preserve">Adanya tambahan pengetahuan dan keterampilan yang diperoleh oleh para guru (peserta) dari kegiatan edukasi dan pelatihan, diharapkan dapat memberikan pengaruh positif dalam penyelenggaraan pembelajaran IPA pada peserta didik di kelas. Guru </w:t>
      </w:r>
      <w:proofErr w:type="gramStart"/>
      <w:r w:rsidRPr="00F36CAE">
        <w:rPr>
          <w:rFonts w:ascii="Century Gothic" w:hAnsi="Century Gothic"/>
          <w:color w:val="000000" w:themeColor="text1"/>
          <w:sz w:val="18"/>
          <w:szCs w:val="18"/>
        </w:rPr>
        <w:t>bisa</w:t>
      </w:r>
      <w:proofErr w:type="gramEnd"/>
      <w:r w:rsidRPr="00F36CAE">
        <w:rPr>
          <w:rFonts w:ascii="Century Gothic" w:hAnsi="Century Gothic"/>
          <w:color w:val="000000" w:themeColor="text1"/>
          <w:sz w:val="18"/>
          <w:szCs w:val="18"/>
        </w:rPr>
        <w:t xml:space="preserve"> menerapkan pendekatan d</w:t>
      </w:r>
      <w:r w:rsidRPr="00F36CAE">
        <w:rPr>
          <w:rFonts w:ascii="Century Gothic" w:hAnsi="Century Gothic"/>
          <w:bCs/>
          <w:color w:val="000000" w:themeColor="text1"/>
          <w:sz w:val="18"/>
          <w:szCs w:val="18"/>
          <w:lang w:val="en-ID"/>
        </w:rPr>
        <w:t>eduksi dan atau reduplikasi pengetahuan</w:t>
      </w:r>
      <w:r w:rsidRPr="00F36CAE">
        <w:rPr>
          <w:rFonts w:ascii="Century Gothic" w:hAnsi="Century Gothic"/>
          <w:color w:val="000000" w:themeColor="text1"/>
          <w:sz w:val="18"/>
          <w:szCs w:val="18"/>
          <w:lang w:val="en-ID"/>
        </w:rPr>
        <w:t xml:space="preserve"> sebagai daur belajar IPA. Dengan cara menerapkan pemahaman konsep yang dimilikinya dari hasil generalisasi pada situsasi baru di kelas</w:t>
      </w:r>
      <w:r w:rsidR="006079B7">
        <w:rPr>
          <w:rFonts w:ascii="Century Gothic" w:hAnsi="Century Gothic"/>
          <w:color w:val="000000" w:themeColor="text1"/>
          <w:sz w:val="18"/>
          <w:szCs w:val="18"/>
          <w:lang w:val="en-ID"/>
        </w:rPr>
        <w:t xml:space="preserve"> </w:t>
      </w:r>
      <w:r w:rsidR="006079B7">
        <w:rPr>
          <w:rFonts w:ascii="Century Gothic" w:hAnsi="Century Gothic"/>
          <w:color w:val="000000" w:themeColor="text1"/>
          <w:sz w:val="18"/>
          <w:szCs w:val="18"/>
          <w:lang w:val="en-ID"/>
        </w:rPr>
        <w:fldChar w:fldCharType="begin" w:fldLock="1"/>
      </w:r>
      <w:r w:rsidR="006079B7">
        <w:rPr>
          <w:rFonts w:ascii="Century Gothic" w:hAnsi="Century Gothic"/>
          <w:color w:val="000000" w:themeColor="text1"/>
          <w:sz w:val="18"/>
          <w:szCs w:val="18"/>
          <w:lang w:val="en-ID"/>
        </w:rPr>
        <w:instrText>ADDIN CSL_CITATION {"citationItems":[{"id":"ITEM-1","itemData":{"author":[{"dropping-particle":"","family":"Djumhana","given":"Nana","non-dropping-particle":"","parse-names":false,"suffix":""}],"id":"ITEM-1","issued":{"date-parts":[["2009"]]},"publisher":"Direktorat Jenderal Pendidikan Islam Departemen Agama Republik Indonesia. Program Peningkatan Kualifikasi Guru Madrasah dan Guru Pendidikan Agama Islam pada Sekolah","publisher-place":"Jakarta","title":"Pembelajaran Ilmu Pengetahuan Alam","type":"book"},"locator":"13","uris":["http://www.mendeley.com/documents/?uuid=05a827cb-43e2-47e2-9d4d-b8c062f6ead6"]}],"mendeley":{"formattedCitation":"(Djumhana, 2009, p. 13)","plainTextFormattedCitation":"(Djumhana, 2009, p. 13)","previouslyFormattedCitation":"(Djumhana, 2009, p. 13)"},"properties":{"noteIndex":0},"schema":"https://github.com/citation-style-language/schema/raw/master/csl-citation.json"}</w:instrText>
      </w:r>
      <w:r w:rsidR="006079B7">
        <w:rPr>
          <w:rFonts w:ascii="Century Gothic" w:hAnsi="Century Gothic"/>
          <w:color w:val="000000" w:themeColor="text1"/>
          <w:sz w:val="18"/>
          <w:szCs w:val="18"/>
          <w:lang w:val="en-ID"/>
        </w:rPr>
        <w:fldChar w:fldCharType="separate"/>
      </w:r>
      <w:r w:rsidR="006079B7" w:rsidRPr="006079B7">
        <w:rPr>
          <w:rFonts w:ascii="Century Gothic" w:hAnsi="Century Gothic"/>
          <w:noProof/>
          <w:color w:val="000000" w:themeColor="text1"/>
          <w:sz w:val="18"/>
          <w:szCs w:val="18"/>
          <w:lang w:val="en-ID"/>
        </w:rPr>
        <w:t>(Djumhana, 2009, p. 13)</w:t>
      </w:r>
      <w:r w:rsidR="006079B7">
        <w:rPr>
          <w:rFonts w:ascii="Century Gothic" w:hAnsi="Century Gothic"/>
          <w:color w:val="000000" w:themeColor="text1"/>
          <w:sz w:val="18"/>
          <w:szCs w:val="18"/>
          <w:lang w:val="en-ID"/>
        </w:rPr>
        <w:fldChar w:fldCharType="end"/>
      </w:r>
      <w:r w:rsidRPr="00F36CAE">
        <w:rPr>
          <w:rFonts w:ascii="Century Gothic" w:hAnsi="Century Gothic"/>
          <w:color w:val="000000" w:themeColor="text1"/>
          <w:sz w:val="18"/>
          <w:szCs w:val="18"/>
        </w:rPr>
        <w:t xml:space="preserve">. Sewajarnya, setelah mengikuti kegiatan pendidikan dan pelatihan atau sejenisnya peserta dapat membawa perubahan positif di tempat kerjanya dan meningkatkan produktivitas dan layanan </w:t>
      </w:r>
      <w:r w:rsidR="006079B7">
        <w:rPr>
          <w:rFonts w:ascii="Century Gothic" w:hAnsi="Century Gothic"/>
          <w:color w:val="000000" w:themeColor="text1"/>
          <w:sz w:val="18"/>
          <w:szCs w:val="18"/>
        </w:rPr>
        <w:fldChar w:fldCharType="begin" w:fldLock="1"/>
      </w:r>
      <w:r w:rsidR="00552AA9">
        <w:rPr>
          <w:rFonts w:ascii="Century Gothic" w:hAnsi="Century Gothic"/>
          <w:color w:val="000000" w:themeColor="text1"/>
          <w:sz w:val="18"/>
          <w:szCs w:val="18"/>
        </w:rPr>
        <w:instrText>ADDIN CSL_CITATION {"citationItems":[{"id":"ITEM-1","itemData":{"author":[{"dropping-particle":"","family":"Haris","given":"A","non-dropping-particle":"","parse-names":false,"suffix":""}],"container-title":"Inovasi: Jurnal Diklat Keagamaan","id":"ITEM-1","issue":"4","issued":{"date-parts":[["2017"]]},"page":"327-336","title":"Urgensi Mata Diklat Kewirausahaan terhadap Produktivitas Kepala Madrasah","type":"article-journal","volume":"11"},"uris":["http://www.mendeley.com/documents/?uuid=2b950ef8-e002-4e03-af6a-acd3055caf0b"]}],"mendeley":{"formattedCitation":"(Haris, 2017)","plainTextFormattedCitation":"(Haris, 2017)","previouslyFormattedCitation":"(Haris, 2017)"},"properties":{"noteIndex":0},"schema":"https://github.com/citation-style-language/schema/raw/master/csl-citation.json"}</w:instrText>
      </w:r>
      <w:r w:rsidR="006079B7">
        <w:rPr>
          <w:rFonts w:ascii="Century Gothic" w:hAnsi="Century Gothic"/>
          <w:color w:val="000000" w:themeColor="text1"/>
          <w:sz w:val="18"/>
          <w:szCs w:val="18"/>
        </w:rPr>
        <w:fldChar w:fldCharType="separate"/>
      </w:r>
      <w:r w:rsidR="006079B7" w:rsidRPr="006079B7">
        <w:rPr>
          <w:rFonts w:ascii="Century Gothic" w:hAnsi="Century Gothic"/>
          <w:noProof/>
          <w:color w:val="000000" w:themeColor="text1"/>
          <w:sz w:val="18"/>
          <w:szCs w:val="18"/>
        </w:rPr>
        <w:t>(Haris, 2017)</w:t>
      </w:r>
      <w:r w:rsidR="006079B7">
        <w:rPr>
          <w:rFonts w:ascii="Century Gothic" w:hAnsi="Century Gothic"/>
          <w:color w:val="000000" w:themeColor="text1"/>
          <w:sz w:val="18"/>
          <w:szCs w:val="18"/>
        </w:rPr>
        <w:fldChar w:fldCharType="end"/>
      </w:r>
      <w:r w:rsidR="006079B7">
        <w:rPr>
          <w:rFonts w:ascii="Century Gothic" w:hAnsi="Century Gothic"/>
          <w:color w:val="000000" w:themeColor="text1"/>
          <w:sz w:val="18"/>
          <w:szCs w:val="18"/>
        </w:rPr>
        <w:t>.</w:t>
      </w:r>
    </w:p>
    <w:p w14:paraId="7A1CE048" w14:textId="0FEEC32A" w:rsidR="00263697" w:rsidRPr="00F36CAE" w:rsidRDefault="00263697" w:rsidP="00263697">
      <w:pPr>
        <w:tabs>
          <w:tab w:val="left" w:pos="426"/>
        </w:tabs>
        <w:autoSpaceDE w:val="0"/>
        <w:autoSpaceDN w:val="0"/>
        <w:adjustRightInd w:val="0"/>
        <w:spacing w:after="200" w:line="276" w:lineRule="auto"/>
        <w:jc w:val="both"/>
        <w:rPr>
          <w:rFonts w:ascii="Century Gothic" w:hAnsi="Century Gothic"/>
          <w:color w:val="000000" w:themeColor="text1"/>
          <w:sz w:val="18"/>
          <w:szCs w:val="18"/>
        </w:rPr>
      </w:pPr>
      <w:r w:rsidRPr="00F36CAE">
        <w:rPr>
          <w:rFonts w:ascii="Century Gothic" w:hAnsi="Century Gothic"/>
          <w:color w:val="000000" w:themeColor="text1"/>
          <w:sz w:val="18"/>
          <w:szCs w:val="18"/>
        </w:rPr>
        <w:tab/>
      </w:r>
      <w:r w:rsidR="00FF1CB4" w:rsidRPr="00F36CAE">
        <w:rPr>
          <w:rFonts w:ascii="Century Gothic" w:hAnsi="Century Gothic"/>
          <w:color w:val="000000" w:themeColor="text1"/>
          <w:sz w:val="18"/>
          <w:szCs w:val="18"/>
        </w:rPr>
        <w:t xml:space="preserve">Dalam belajar IPA guru diharapkan mampu membangun pengetahuan dan merekonstruksi pengetahuan anak didiknya. Pembelajaran IPA di Sekolah Dasar (SD) dan Madrasah Ibtidaiyah (MI) harus bisa memfasilitasi peserta didik untuk menemukan fakta dan membangun konsep pengetahuan serta sikap ilmiah dari </w:t>
      </w:r>
      <w:r w:rsidR="00FF1CB4" w:rsidRPr="00F36CAE">
        <w:rPr>
          <w:rFonts w:ascii="Century Gothic" w:hAnsi="Century Gothic"/>
          <w:color w:val="000000" w:themeColor="text1"/>
          <w:sz w:val="18"/>
          <w:szCs w:val="18"/>
        </w:rPr>
        <w:lastRenderedPageBreak/>
        <w:t xml:space="preserve">lingkungan sekitarnya </w:t>
      </w:r>
      <w:r w:rsidR="00552AA9">
        <w:rPr>
          <w:rFonts w:ascii="Century Gothic" w:hAnsi="Century Gothic"/>
          <w:color w:val="000000" w:themeColor="text1"/>
          <w:sz w:val="18"/>
          <w:szCs w:val="18"/>
        </w:rPr>
        <w:fldChar w:fldCharType="begin" w:fldLock="1"/>
      </w:r>
      <w:r w:rsidR="00552AA9">
        <w:rPr>
          <w:rFonts w:ascii="Century Gothic" w:hAnsi="Century Gothic"/>
          <w:color w:val="000000" w:themeColor="text1"/>
          <w:sz w:val="18"/>
          <w:szCs w:val="18"/>
        </w:rPr>
        <w:instrText>ADDIN CSL_CITATION {"citationItems":[{"id":"ITEM-1","itemData":{"ISSN":"2723-004X","author":[{"dropping-particle":"","family":"Misra","given":"Misra","non-dropping-particle":"","parse-names":false,"suffix":""},{"dropping-particle":"","family":"Putri","given":"Tiya Yulika","non-dropping-particle":"","parse-names":false,"suffix":""}],"container-title":"Tarbiyah Al-Awlad: Jurnal Kependidikan Islam Tingkat Dasar","id":"ITEM-1","issue":"1","issued":{"date-parts":[["2021"]]},"page":"37-46","title":"Penguatan Pemahaman Konsep IPA melalui Modul Berbasis Modelling the Way","type":"article-journal","volume":"11"},"uris":["http://www.mendeley.com/documents/?uuid=bfdbc786-50b5-4345-8755-9381990c0f5f"]}],"mendeley":{"formattedCitation":"(Misra &amp; Putri, 2021)","plainTextFormattedCitation":"(Misra &amp; Putri, 2021)","previouslyFormattedCitation":"(Misra &amp; Putri, 2021)"},"properties":{"noteIndex":0},"schema":"https://github.com/citation-style-language/schema/raw/master/csl-citation.json"}</w:instrText>
      </w:r>
      <w:r w:rsidR="00552AA9">
        <w:rPr>
          <w:rFonts w:ascii="Century Gothic" w:hAnsi="Century Gothic"/>
          <w:color w:val="000000" w:themeColor="text1"/>
          <w:sz w:val="18"/>
          <w:szCs w:val="18"/>
        </w:rPr>
        <w:fldChar w:fldCharType="separate"/>
      </w:r>
      <w:r w:rsidR="00552AA9" w:rsidRPr="00552AA9">
        <w:rPr>
          <w:rFonts w:ascii="Century Gothic" w:hAnsi="Century Gothic"/>
          <w:noProof/>
          <w:color w:val="000000" w:themeColor="text1"/>
          <w:sz w:val="18"/>
          <w:szCs w:val="18"/>
        </w:rPr>
        <w:t>(Misra &amp; Putri, 2021)</w:t>
      </w:r>
      <w:r w:rsidR="00552AA9">
        <w:rPr>
          <w:rFonts w:ascii="Century Gothic" w:hAnsi="Century Gothic"/>
          <w:color w:val="000000" w:themeColor="text1"/>
          <w:sz w:val="18"/>
          <w:szCs w:val="18"/>
        </w:rPr>
        <w:fldChar w:fldCharType="end"/>
      </w:r>
      <w:r w:rsidR="00552AA9">
        <w:rPr>
          <w:rFonts w:ascii="Century Gothic" w:hAnsi="Century Gothic"/>
          <w:color w:val="000000" w:themeColor="text1"/>
          <w:sz w:val="18"/>
          <w:szCs w:val="18"/>
        </w:rPr>
        <w:t>.</w:t>
      </w:r>
      <w:r w:rsidR="00FF1CB4" w:rsidRPr="00F36CAE">
        <w:rPr>
          <w:rFonts w:ascii="Century Gothic" w:hAnsi="Century Gothic"/>
          <w:color w:val="000000" w:themeColor="text1"/>
          <w:sz w:val="18"/>
          <w:szCs w:val="18"/>
        </w:rPr>
        <w:t xml:space="preserve"> Pemberian pengalaman langsung melalui penggunaan material dan kegiatan turut mendukung peningkatan pemahaman konsep, sikap, dan keterampilan proses sains </w:t>
      </w:r>
      <w:r w:rsidR="00EC5805">
        <w:rPr>
          <w:rFonts w:ascii="Century Gothic" w:hAnsi="Century Gothic"/>
          <w:color w:val="000000" w:themeColor="text1"/>
          <w:sz w:val="18"/>
          <w:szCs w:val="18"/>
        </w:rPr>
        <w:fldChar w:fldCharType="begin" w:fldLock="1"/>
      </w:r>
      <w:r w:rsidR="00EC5805">
        <w:rPr>
          <w:rFonts w:ascii="Century Gothic" w:hAnsi="Century Gothic"/>
          <w:color w:val="000000" w:themeColor="text1"/>
          <w:sz w:val="18"/>
          <w:szCs w:val="18"/>
        </w:rPr>
        <w:instrText>ADDIN CSL_CITATION {"citationItems":[{"id":"ITEM-1","itemData":{"DOI":"10.35580/jspf.v18i1.32380","ISSN":"1858-330X","abstract":"Analisis Keterampilan Melakukan Pengukuran Berbasis Media Video Tutorial Pada Peserta didik di SMAN 4 Pinrang. Penelitian ini bertujuan untuk menganalisis keterampilan melakukan pengukuran berbasis media video tutorial pada peserta didik kelas X MIPA 2 SMAN 4 Pinrang dalam pembelajaran fisika. Jenis penelitian deskriptif. Peneltian ini dilaksanakan di kelas X MIPA 2 SMAN 4 Pinrang tahun ajaran 2021/2022 yang berjumlah 27 orang. Pengambilan data menggunakan instrument non tes berupa lembar penilaian keterampilan melakukan pengukuran. Berdasarkan analisis data secara keseluruhan dari hasil penelitian keterampilan melakukan pengukuran berbasil media video tutorial pada kelas X MIPA 2 SMAN 4 Pinrang menunjukkan aspek menentukan nst yakni 86% berada pada kategori sangat baik, aspek hasil pengamatan 81% berada pada kategori sangat baik, aspek analisis data 81% berada pada kategori sangat baik, dan aspek menuliskan kesimpulan 90% berada dalam kategori sangat baik.","author":[{"dropping-particle":"","family":"Sarifuddin","given":"Sarifuddin","non-dropping-particle":"","parse-names":false,"suffix":""},{"dropping-particle":"","family":"Arsyad","given":"Muhamad","non-dropping-particle":"","parse-names":false,"suffix":""},{"dropping-particle":"","family":"Khaeruddin","given":"Khaeruddin","non-dropping-particle":"","parse-names":false,"suffix":""}],"container-title":"Jurnal Sains dan Pendidikan Fisika","id":"ITEM-1","issue":"1","issued":{"date-parts":[["2022"]]},"page":"77-89","title":"Analisis Keterampilan Melakukan Pengukuran Berbasis Media Video Tutorial pada Peserta Didik","type":"article-journal","volume":"18"},"uris":["http://www.mendeley.com/documents/?uuid=c49481eb-c746-4d00-ad4c-54ee4e0362c2"]}],"mendeley":{"formattedCitation":"(Sarifuddin et al., 2022)","plainTextFormattedCitation":"(Sarifuddin et al., 2022)","previouslyFormattedCitation":"(Sarifuddin et al., 2022)"},"properties":{"noteIndex":0},"schema":"https://github.com/citation-style-language/schema/raw/master/csl-citation.json"}</w:instrText>
      </w:r>
      <w:r w:rsidR="00EC5805">
        <w:rPr>
          <w:rFonts w:ascii="Century Gothic" w:hAnsi="Century Gothic"/>
          <w:color w:val="000000" w:themeColor="text1"/>
          <w:sz w:val="18"/>
          <w:szCs w:val="18"/>
        </w:rPr>
        <w:fldChar w:fldCharType="separate"/>
      </w:r>
      <w:r w:rsidR="00EC5805" w:rsidRPr="00EC5805">
        <w:rPr>
          <w:rFonts w:ascii="Century Gothic" w:hAnsi="Century Gothic"/>
          <w:noProof/>
          <w:color w:val="000000" w:themeColor="text1"/>
          <w:sz w:val="18"/>
          <w:szCs w:val="18"/>
        </w:rPr>
        <w:t>(Sarifuddin et al., 2022)</w:t>
      </w:r>
      <w:r w:rsidR="00EC5805">
        <w:rPr>
          <w:rFonts w:ascii="Century Gothic" w:hAnsi="Century Gothic"/>
          <w:color w:val="000000" w:themeColor="text1"/>
          <w:sz w:val="18"/>
          <w:szCs w:val="18"/>
        </w:rPr>
        <w:fldChar w:fldCharType="end"/>
      </w:r>
      <w:r w:rsidR="00FF1CB4" w:rsidRPr="00F36CAE">
        <w:rPr>
          <w:rFonts w:ascii="Century Gothic" w:hAnsi="Century Gothic"/>
          <w:color w:val="000000" w:themeColor="text1"/>
          <w:sz w:val="18"/>
          <w:szCs w:val="18"/>
        </w:rPr>
        <w:t>. Sehingga kemampuan memahami dan menggunakan keterampilan proses sains perlu dimiliki oleh para guru supaya dapat berperan dalam mengembangkan keterampilan bagi peserta didik. Melalui berbagai pengalaman belajar, guru dapat membantu anak dalam memahami konsep juga mengembangkan keterampilan proses, dan s</w:t>
      </w:r>
      <w:r w:rsidR="007D193F">
        <w:rPr>
          <w:rFonts w:ascii="Century Gothic" w:hAnsi="Century Gothic"/>
          <w:color w:val="000000" w:themeColor="text1"/>
          <w:sz w:val="18"/>
          <w:szCs w:val="18"/>
        </w:rPr>
        <w:t>ikap yang diperlukan oleh anak.</w:t>
      </w:r>
    </w:p>
    <w:p w14:paraId="54F484AE" w14:textId="64210ED6" w:rsidR="00FF1CB4" w:rsidRPr="00F36CAE" w:rsidRDefault="00263697" w:rsidP="00263697">
      <w:pPr>
        <w:tabs>
          <w:tab w:val="left" w:pos="426"/>
        </w:tabs>
        <w:autoSpaceDE w:val="0"/>
        <w:autoSpaceDN w:val="0"/>
        <w:adjustRightInd w:val="0"/>
        <w:spacing w:after="200" w:line="276" w:lineRule="auto"/>
        <w:jc w:val="both"/>
        <w:rPr>
          <w:rFonts w:ascii="Century Gothic" w:hAnsi="Century Gothic"/>
          <w:color w:val="000000" w:themeColor="text1"/>
          <w:sz w:val="18"/>
          <w:szCs w:val="18"/>
        </w:rPr>
      </w:pPr>
      <w:r w:rsidRPr="00F36CAE">
        <w:rPr>
          <w:rFonts w:ascii="Century Gothic" w:hAnsi="Century Gothic"/>
          <w:color w:val="000000" w:themeColor="text1"/>
          <w:sz w:val="18"/>
          <w:szCs w:val="18"/>
        </w:rPr>
        <w:tab/>
      </w:r>
      <w:r w:rsidR="00FF1CB4" w:rsidRPr="00F36CAE">
        <w:rPr>
          <w:rFonts w:ascii="Century Gothic" w:hAnsi="Century Gothic"/>
          <w:color w:val="000000" w:themeColor="text1"/>
          <w:sz w:val="18"/>
          <w:szCs w:val="18"/>
        </w:rPr>
        <w:t>Wawancara digunakan untuk mengetahui respon para peserta kegiatan. Wawancara dilaksanakan kepada tiga orang guru peserta, (</w:t>
      </w:r>
      <w:r w:rsidR="00FF1CB4" w:rsidRPr="00F36CAE">
        <w:rPr>
          <w:rFonts w:ascii="Century Gothic" w:hAnsi="Century Gothic"/>
          <w:i/>
          <w:color w:val="000000" w:themeColor="text1"/>
          <w:sz w:val="18"/>
          <w:szCs w:val="18"/>
        </w:rPr>
        <w:t>P</w:t>
      </w:r>
      <w:r w:rsidR="00FF1CB4" w:rsidRPr="00F36CAE">
        <w:rPr>
          <w:rFonts w:ascii="Century Gothic" w:hAnsi="Century Gothic"/>
          <w:color w:val="000000" w:themeColor="text1"/>
          <w:sz w:val="18"/>
          <w:szCs w:val="18"/>
        </w:rPr>
        <w:t>) yang dipilih secara secara acak.</w:t>
      </w:r>
      <w:r w:rsidR="00FF1CB4" w:rsidRPr="00F36CAE">
        <w:rPr>
          <w:rFonts w:ascii="Century Gothic" w:hAnsi="Century Gothic"/>
          <w:color w:val="000000" w:themeColor="text1"/>
          <w:sz w:val="18"/>
          <w:szCs w:val="18"/>
          <w:lang w:val="id-ID"/>
        </w:rPr>
        <w:t xml:space="preserve"> </w:t>
      </w:r>
      <w:r w:rsidR="00FF1CB4" w:rsidRPr="00F36CAE">
        <w:rPr>
          <w:rFonts w:ascii="Century Gothic" w:hAnsi="Century Gothic"/>
          <w:color w:val="000000" w:themeColor="text1"/>
          <w:sz w:val="18"/>
          <w:szCs w:val="18"/>
        </w:rPr>
        <w:t xml:space="preserve">Hasil </w:t>
      </w:r>
      <w:r w:rsidR="00FF1CB4" w:rsidRPr="00F36CAE">
        <w:rPr>
          <w:rFonts w:ascii="Century Gothic" w:hAnsi="Century Gothic"/>
          <w:color w:val="000000" w:themeColor="text1"/>
          <w:sz w:val="18"/>
          <w:szCs w:val="18"/>
          <w:lang w:val="id-ID"/>
        </w:rPr>
        <w:t xml:space="preserve">wawancara </w:t>
      </w:r>
      <w:r w:rsidR="00FF1CB4" w:rsidRPr="00F36CAE">
        <w:rPr>
          <w:rFonts w:ascii="Century Gothic" w:hAnsi="Century Gothic"/>
          <w:color w:val="000000" w:themeColor="text1"/>
          <w:sz w:val="18"/>
          <w:szCs w:val="18"/>
        </w:rPr>
        <w:t xml:space="preserve">secara ringkas disajikan pada Tabel 3 berikut. </w:t>
      </w:r>
    </w:p>
    <w:p w14:paraId="4392E5D8" w14:textId="77777777" w:rsidR="00FF1CB4" w:rsidRPr="00F36CAE" w:rsidRDefault="00FF1CB4" w:rsidP="00FF1CB4">
      <w:pPr>
        <w:pStyle w:val="ListParagraph"/>
        <w:tabs>
          <w:tab w:val="left" w:pos="0"/>
          <w:tab w:val="left" w:pos="567"/>
        </w:tabs>
        <w:ind w:left="0"/>
        <w:jc w:val="center"/>
        <w:rPr>
          <w:rFonts w:ascii="Times New Roman" w:hAnsi="Times New Roman" w:cs="Times New Roman"/>
          <w:bCs/>
          <w:color w:val="000000" w:themeColor="text1"/>
          <w:sz w:val="24"/>
          <w:szCs w:val="24"/>
        </w:rPr>
      </w:pPr>
    </w:p>
    <w:p w14:paraId="7588791D" w14:textId="77777777" w:rsidR="00FF1CB4" w:rsidRPr="00F36CAE" w:rsidRDefault="00FF1CB4" w:rsidP="00FF1CB4">
      <w:pPr>
        <w:pStyle w:val="ListParagraph"/>
        <w:tabs>
          <w:tab w:val="left" w:pos="0"/>
          <w:tab w:val="left" w:pos="567"/>
        </w:tabs>
        <w:ind w:left="0"/>
        <w:jc w:val="center"/>
        <w:rPr>
          <w:rFonts w:ascii="Century Gothic" w:hAnsi="Century Gothic" w:cs="Times New Roman"/>
          <w:bCs/>
          <w:color w:val="000000" w:themeColor="text1"/>
          <w:sz w:val="18"/>
          <w:szCs w:val="18"/>
        </w:rPr>
      </w:pPr>
      <w:r w:rsidRPr="00F36CAE">
        <w:rPr>
          <w:rFonts w:ascii="Century Gothic" w:hAnsi="Century Gothic" w:cs="Times New Roman"/>
          <w:bCs/>
          <w:color w:val="000000" w:themeColor="text1"/>
          <w:sz w:val="18"/>
          <w:szCs w:val="18"/>
        </w:rPr>
        <w:t>Tabel 3. Ringkasan Hasil Wawancara</w:t>
      </w:r>
    </w:p>
    <w:tbl>
      <w:tblPr>
        <w:tblW w:w="9776" w:type="dxa"/>
        <w:tblLook w:val="04A0" w:firstRow="1" w:lastRow="0" w:firstColumn="1" w:lastColumn="0" w:noHBand="0" w:noVBand="1"/>
      </w:tblPr>
      <w:tblGrid>
        <w:gridCol w:w="1413"/>
        <w:gridCol w:w="283"/>
        <w:gridCol w:w="8080"/>
      </w:tblGrid>
      <w:tr w:rsidR="00F36CAE" w:rsidRPr="00F36CAE" w14:paraId="79B86574" w14:textId="77777777" w:rsidTr="00DB3E34">
        <w:tc>
          <w:tcPr>
            <w:tcW w:w="1413" w:type="dxa"/>
          </w:tcPr>
          <w:p w14:paraId="0F9B5216" w14:textId="77777777" w:rsidR="00FF1CB4" w:rsidRPr="00F36CAE" w:rsidRDefault="00FF1CB4" w:rsidP="00DB3E34">
            <w:pPr>
              <w:jc w:val="both"/>
              <w:rPr>
                <w:rFonts w:ascii="Century Gothic" w:hAnsi="Century Gothic"/>
                <w:b/>
                <w:bCs/>
                <w:color w:val="000000" w:themeColor="text1"/>
                <w:sz w:val="18"/>
                <w:szCs w:val="18"/>
                <w:lang w:val="id-ID"/>
              </w:rPr>
            </w:pPr>
            <w:r w:rsidRPr="00F36CAE">
              <w:rPr>
                <w:rFonts w:ascii="Century Gothic" w:hAnsi="Century Gothic"/>
                <w:b/>
                <w:bCs/>
                <w:color w:val="000000" w:themeColor="text1"/>
                <w:sz w:val="18"/>
                <w:szCs w:val="18"/>
                <w:lang w:val="id-ID"/>
              </w:rPr>
              <w:t xml:space="preserve">Pertanyaan </w:t>
            </w:r>
          </w:p>
          <w:p w14:paraId="54A8D5E8" w14:textId="77777777" w:rsidR="00FF1CB4" w:rsidRPr="00F36CAE" w:rsidRDefault="00FF1CB4" w:rsidP="00DB3E34">
            <w:pPr>
              <w:jc w:val="both"/>
              <w:rPr>
                <w:rFonts w:ascii="Century Gothic" w:hAnsi="Century Gothic"/>
                <w:b/>
                <w:bCs/>
                <w:color w:val="000000" w:themeColor="text1"/>
                <w:sz w:val="18"/>
                <w:szCs w:val="18"/>
                <w:lang w:val="id-ID"/>
              </w:rPr>
            </w:pPr>
          </w:p>
        </w:tc>
        <w:tc>
          <w:tcPr>
            <w:tcW w:w="283" w:type="dxa"/>
          </w:tcPr>
          <w:p w14:paraId="6C22FCCC" w14:textId="77777777" w:rsidR="00FF1CB4" w:rsidRPr="00F36CAE" w:rsidRDefault="00FF1CB4" w:rsidP="00DB3E34">
            <w:pPr>
              <w:jc w:val="both"/>
              <w:rPr>
                <w:rFonts w:ascii="Century Gothic" w:hAnsi="Century Gothic"/>
                <w:bCs/>
                <w:color w:val="000000" w:themeColor="text1"/>
                <w:sz w:val="18"/>
                <w:szCs w:val="18"/>
                <w:lang w:val="id-ID"/>
              </w:rPr>
            </w:pPr>
            <w:r w:rsidRPr="00F36CAE">
              <w:rPr>
                <w:rFonts w:ascii="Century Gothic" w:hAnsi="Century Gothic"/>
                <w:bCs/>
                <w:color w:val="000000" w:themeColor="text1"/>
                <w:sz w:val="18"/>
                <w:szCs w:val="18"/>
                <w:lang w:val="id-ID"/>
              </w:rPr>
              <w:t>:</w:t>
            </w:r>
          </w:p>
        </w:tc>
        <w:tc>
          <w:tcPr>
            <w:tcW w:w="8080" w:type="dxa"/>
          </w:tcPr>
          <w:p w14:paraId="1548FDF2" w14:textId="77777777" w:rsidR="00FF1CB4" w:rsidRPr="00F36CAE" w:rsidRDefault="00FF1CB4" w:rsidP="00FF1CB4">
            <w:pPr>
              <w:numPr>
                <w:ilvl w:val="0"/>
                <w:numId w:val="26"/>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rPr>
              <w:t>Bagaimana pendapat Anda tentang kegiatan ini?</w:t>
            </w:r>
          </w:p>
          <w:p w14:paraId="2C42ECAE" w14:textId="77777777" w:rsidR="00FF1CB4" w:rsidRPr="00F36CAE" w:rsidRDefault="00FF1CB4" w:rsidP="00FF1CB4">
            <w:pPr>
              <w:numPr>
                <w:ilvl w:val="0"/>
                <w:numId w:val="26"/>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lang w:val="id-ID"/>
              </w:rPr>
              <w:t xml:space="preserve">Apa saja </w:t>
            </w:r>
            <w:r w:rsidRPr="00F36CAE">
              <w:rPr>
                <w:rFonts w:ascii="Century Gothic" w:hAnsi="Century Gothic"/>
                <w:i/>
                <w:color w:val="000000" w:themeColor="text1"/>
                <w:sz w:val="18"/>
                <w:szCs w:val="18"/>
              </w:rPr>
              <w:t>harapan Anda terkait kegiatan ini?</w:t>
            </w:r>
          </w:p>
          <w:p w14:paraId="1E7E98CB" w14:textId="77777777" w:rsidR="00FF1CB4" w:rsidRPr="00F36CAE" w:rsidRDefault="00FF1CB4" w:rsidP="00FF1CB4">
            <w:pPr>
              <w:numPr>
                <w:ilvl w:val="0"/>
                <w:numId w:val="26"/>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lang w:val="id-ID"/>
              </w:rPr>
              <w:t>Apa sa</w:t>
            </w:r>
            <w:r w:rsidRPr="00F36CAE">
              <w:rPr>
                <w:rFonts w:ascii="Century Gothic" w:hAnsi="Century Gothic"/>
                <w:i/>
                <w:color w:val="000000" w:themeColor="text1"/>
                <w:sz w:val="18"/>
                <w:szCs w:val="18"/>
              </w:rPr>
              <w:t>ran Anda terkait pelaksanaan kegiatan ini?</w:t>
            </w:r>
          </w:p>
        </w:tc>
      </w:tr>
      <w:tr w:rsidR="00F36CAE" w:rsidRPr="00F36CAE" w14:paraId="71EB4B57" w14:textId="77777777" w:rsidTr="00DB3E34">
        <w:tc>
          <w:tcPr>
            <w:tcW w:w="1413" w:type="dxa"/>
          </w:tcPr>
          <w:p w14:paraId="32191ECF" w14:textId="77777777" w:rsidR="00FF1CB4" w:rsidRPr="00F36CAE" w:rsidRDefault="00FF1CB4" w:rsidP="00DB3E34">
            <w:pPr>
              <w:jc w:val="both"/>
              <w:rPr>
                <w:rFonts w:ascii="Century Gothic" w:hAnsi="Century Gothic"/>
                <w:b/>
                <w:bCs/>
                <w:color w:val="000000" w:themeColor="text1"/>
                <w:sz w:val="18"/>
                <w:szCs w:val="18"/>
              </w:rPr>
            </w:pPr>
            <w:r w:rsidRPr="00F36CAE">
              <w:rPr>
                <w:rFonts w:ascii="Century Gothic" w:hAnsi="Century Gothic"/>
                <w:b/>
                <w:bCs/>
                <w:color w:val="000000" w:themeColor="text1"/>
                <w:sz w:val="18"/>
                <w:szCs w:val="18"/>
              </w:rPr>
              <w:t>Respon</w:t>
            </w:r>
          </w:p>
        </w:tc>
        <w:tc>
          <w:tcPr>
            <w:tcW w:w="283" w:type="dxa"/>
          </w:tcPr>
          <w:p w14:paraId="08BFB4DC" w14:textId="77777777" w:rsidR="00FF1CB4" w:rsidRPr="00F36CAE" w:rsidRDefault="00FF1CB4" w:rsidP="00DB3E34">
            <w:pPr>
              <w:jc w:val="both"/>
              <w:rPr>
                <w:rFonts w:ascii="Century Gothic" w:hAnsi="Century Gothic"/>
                <w:bCs/>
                <w:color w:val="000000" w:themeColor="text1"/>
                <w:sz w:val="18"/>
                <w:szCs w:val="18"/>
              </w:rPr>
            </w:pPr>
            <w:r w:rsidRPr="00F36CAE">
              <w:rPr>
                <w:rFonts w:ascii="Century Gothic" w:hAnsi="Century Gothic"/>
                <w:bCs/>
                <w:color w:val="000000" w:themeColor="text1"/>
                <w:sz w:val="18"/>
                <w:szCs w:val="18"/>
              </w:rPr>
              <w:t>:</w:t>
            </w:r>
          </w:p>
        </w:tc>
        <w:tc>
          <w:tcPr>
            <w:tcW w:w="8080" w:type="dxa"/>
          </w:tcPr>
          <w:p w14:paraId="3D89FE3D" w14:textId="77777777" w:rsidR="00FF1CB4" w:rsidRPr="00F36CAE" w:rsidRDefault="00FF1CB4" w:rsidP="00DB3E34">
            <w:pPr>
              <w:autoSpaceDE w:val="0"/>
              <w:autoSpaceDN w:val="0"/>
              <w:adjustRightInd w:val="0"/>
              <w:jc w:val="both"/>
              <w:rPr>
                <w:rFonts w:ascii="Century Gothic" w:hAnsi="Century Gothic"/>
                <w:color w:val="000000" w:themeColor="text1"/>
                <w:sz w:val="18"/>
                <w:szCs w:val="18"/>
              </w:rPr>
            </w:pPr>
          </w:p>
        </w:tc>
      </w:tr>
      <w:tr w:rsidR="00F36CAE" w:rsidRPr="00F36CAE" w14:paraId="418B0F2A" w14:textId="77777777" w:rsidTr="00DB3E34">
        <w:tc>
          <w:tcPr>
            <w:tcW w:w="1413" w:type="dxa"/>
          </w:tcPr>
          <w:p w14:paraId="6AB638FF" w14:textId="77777777" w:rsidR="00FF1CB4" w:rsidRPr="00F36CAE" w:rsidRDefault="00FF1CB4" w:rsidP="00DB3E34">
            <w:pPr>
              <w:jc w:val="both"/>
              <w:rPr>
                <w:rFonts w:ascii="Century Gothic" w:hAnsi="Century Gothic"/>
                <w:b/>
                <w:bCs/>
                <w:color w:val="000000" w:themeColor="text1"/>
                <w:sz w:val="18"/>
                <w:szCs w:val="18"/>
                <w:lang w:val="id-ID"/>
              </w:rPr>
            </w:pPr>
            <w:r w:rsidRPr="00F36CAE">
              <w:rPr>
                <w:rFonts w:ascii="Century Gothic" w:hAnsi="Century Gothic"/>
                <w:b/>
                <w:bCs/>
                <w:color w:val="000000" w:themeColor="text1"/>
                <w:sz w:val="18"/>
                <w:szCs w:val="18"/>
              </w:rPr>
              <w:t>P-1</w:t>
            </w:r>
          </w:p>
        </w:tc>
        <w:tc>
          <w:tcPr>
            <w:tcW w:w="283" w:type="dxa"/>
          </w:tcPr>
          <w:p w14:paraId="6BB57A28" w14:textId="77777777" w:rsidR="00FF1CB4" w:rsidRPr="00F36CAE" w:rsidRDefault="00FF1CB4" w:rsidP="00DB3E34">
            <w:pPr>
              <w:jc w:val="both"/>
              <w:rPr>
                <w:rFonts w:ascii="Century Gothic" w:hAnsi="Century Gothic"/>
                <w:bCs/>
                <w:color w:val="000000" w:themeColor="text1"/>
                <w:sz w:val="18"/>
                <w:szCs w:val="18"/>
                <w:lang w:val="id-ID"/>
              </w:rPr>
            </w:pPr>
            <w:r w:rsidRPr="00F36CAE">
              <w:rPr>
                <w:rFonts w:ascii="Century Gothic" w:hAnsi="Century Gothic"/>
                <w:bCs/>
                <w:color w:val="000000" w:themeColor="text1"/>
                <w:sz w:val="18"/>
                <w:szCs w:val="18"/>
                <w:lang w:val="id-ID"/>
              </w:rPr>
              <w:t>:</w:t>
            </w:r>
          </w:p>
        </w:tc>
        <w:tc>
          <w:tcPr>
            <w:tcW w:w="8080" w:type="dxa"/>
          </w:tcPr>
          <w:p w14:paraId="2C1C4379" w14:textId="7260F5E3" w:rsidR="00FF1CB4" w:rsidRPr="00F36CAE" w:rsidRDefault="00FF1CB4" w:rsidP="00FF1CB4">
            <w:pPr>
              <w:numPr>
                <w:ilvl w:val="0"/>
                <w:numId w:val="23"/>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rPr>
              <w:t>Terima kasih kami diberi edu</w:t>
            </w:r>
            <w:r w:rsidR="007F37E0">
              <w:rPr>
                <w:rFonts w:ascii="Century Gothic" w:hAnsi="Century Gothic"/>
                <w:i/>
                <w:color w:val="000000" w:themeColor="text1"/>
                <w:sz w:val="18"/>
                <w:szCs w:val="18"/>
              </w:rPr>
              <w:t xml:space="preserve">kasi. </w:t>
            </w:r>
            <w:r w:rsidR="00AC5467">
              <w:rPr>
                <w:rFonts w:ascii="Century Gothic" w:hAnsi="Century Gothic"/>
                <w:i/>
                <w:color w:val="000000" w:themeColor="text1"/>
                <w:sz w:val="18"/>
                <w:szCs w:val="18"/>
              </w:rPr>
              <w:t xml:space="preserve">Ini </w:t>
            </w:r>
            <w:r w:rsidR="007F37E0">
              <w:rPr>
                <w:rFonts w:ascii="Century Gothic" w:hAnsi="Century Gothic"/>
                <w:i/>
                <w:color w:val="000000" w:themeColor="text1"/>
                <w:sz w:val="18"/>
                <w:szCs w:val="18"/>
              </w:rPr>
              <w:t>pertama kali saya me</w:t>
            </w:r>
            <w:r w:rsidRPr="00F36CAE">
              <w:rPr>
                <w:rFonts w:ascii="Century Gothic" w:hAnsi="Century Gothic"/>
                <w:i/>
                <w:color w:val="000000" w:themeColor="text1"/>
                <w:sz w:val="18"/>
                <w:szCs w:val="18"/>
              </w:rPr>
              <w:t>ng</w:t>
            </w:r>
            <w:r w:rsidR="007F37E0">
              <w:rPr>
                <w:rFonts w:ascii="Century Gothic" w:hAnsi="Century Gothic"/>
                <w:i/>
                <w:color w:val="000000" w:themeColor="text1"/>
                <w:sz w:val="18"/>
                <w:szCs w:val="18"/>
              </w:rPr>
              <w:t>g</w:t>
            </w:r>
            <w:r w:rsidRPr="00F36CAE">
              <w:rPr>
                <w:rFonts w:ascii="Century Gothic" w:hAnsi="Century Gothic"/>
                <w:i/>
                <w:color w:val="000000" w:themeColor="text1"/>
                <w:sz w:val="18"/>
                <w:szCs w:val="18"/>
              </w:rPr>
              <w:t>unakan jangka sorong dan micrometer sekrup</w:t>
            </w:r>
            <w:r w:rsidR="00C72839">
              <w:rPr>
                <w:rFonts w:ascii="Century Gothic" w:hAnsi="Century Gothic"/>
                <w:i/>
                <w:color w:val="000000" w:themeColor="text1"/>
                <w:sz w:val="18"/>
                <w:szCs w:val="18"/>
              </w:rPr>
              <w:t xml:space="preserve"> dalam pengukuran</w:t>
            </w:r>
            <w:r w:rsidRPr="00F36CAE">
              <w:rPr>
                <w:rFonts w:ascii="Century Gothic" w:hAnsi="Century Gothic"/>
                <w:i/>
                <w:color w:val="000000" w:themeColor="text1"/>
                <w:sz w:val="18"/>
                <w:szCs w:val="18"/>
              </w:rPr>
              <w:t>.</w:t>
            </w:r>
          </w:p>
          <w:p w14:paraId="53554502" w14:textId="77777777" w:rsidR="00FF1CB4" w:rsidRPr="00F36CAE" w:rsidRDefault="00FF1CB4" w:rsidP="00FF1CB4">
            <w:pPr>
              <w:numPr>
                <w:ilvl w:val="0"/>
                <w:numId w:val="23"/>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rPr>
              <w:t>Insya Allah, pengetahuan yang diperoleh mau saya terapkan dalam pembelajaran IPA di kelas.</w:t>
            </w:r>
          </w:p>
          <w:p w14:paraId="09454595" w14:textId="77777777" w:rsidR="00FF1CB4" w:rsidRPr="00F36CAE" w:rsidRDefault="00FF1CB4" w:rsidP="00FF1CB4">
            <w:pPr>
              <w:numPr>
                <w:ilvl w:val="0"/>
                <w:numId w:val="23"/>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lang w:val="sv-SE"/>
              </w:rPr>
              <w:t>Bisa dilatih menggunakan alat ukur yang lainnya.</w:t>
            </w:r>
          </w:p>
        </w:tc>
      </w:tr>
      <w:tr w:rsidR="00F36CAE" w:rsidRPr="00F36CAE" w14:paraId="4EB6CBEC" w14:textId="77777777" w:rsidTr="00DB3E34">
        <w:tc>
          <w:tcPr>
            <w:tcW w:w="1413" w:type="dxa"/>
          </w:tcPr>
          <w:p w14:paraId="0ED19447" w14:textId="77777777" w:rsidR="00FF1CB4" w:rsidRPr="00F36CAE" w:rsidRDefault="00FF1CB4" w:rsidP="00DB3E34">
            <w:pPr>
              <w:jc w:val="both"/>
              <w:rPr>
                <w:rFonts w:ascii="Century Gothic" w:hAnsi="Century Gothic"/>
                <w:b/>
                <w:bCs/>
                <w:color w:val="000000" w:themeColor="text1"/>
                <w:sz w:val="18"/>
                <w:szCs w:val="18"/>
              </w:rPr>
            </w:pPr>
            <w:r w:rsidRPr="00F36CAE">
              <w:rPr>
                <w:rFonts w:ascii="Century Gothic" w:hAnsi="Century Gothic"/>
                <w:b/>
                <w:bCs/>
                <w:color w:val="000000" w:themeColor="text1"/>
                <w:sz w:val="18"/>
                <w:szCs w:val="18"/>
              </w:rPr>
              <w:t>P-2</w:t>
            </w:r>
          </w:p>
        </w:tc>
        <w:tc>
          <w:tcPr>
            <w:tcW w:w="283" w:type="dxa"/>
          </w:tcPr>
          <w:p w14:paraId="19322F5A" w14:textId="77777777" w:rsidR="00FF1CB4" w:rsidRPr="00F36CAE" w:rsidRDefault="00FF1CB4" w:rsidP="00DB3E34">
            <w:pPr>
              <w:jc w:val="both"/>
              <w:rPr>
                <w:rFonts w:ascii="Century Gothic" w:hAnsi="Century Gothic"/>
                <w:bCs/>
                <w:color w:val="000000" w:themeColor="text1"/>
                <w:sz w:val="18"/>
                <w:szCs w:val="18"/>
                <w:lang w:val="id-ID"/>
              </w:rPr>
            </w:pPr>
            <w:r w:rsidRPr="00F36CAE">
              <w:rPr>
                <w:rFonts w:ascii="Century Gothic" w:hAnsi="Century Gothic"/>
                <w:bCs/>
                <w:color w:val="000000" w:themeColor="text1"/>
                <w:sz w:val="18"/>
                <w:szCs w:val="18"/>
                <w:lang w:val="id-ID"/>
              </w:rPr>
              <w:t>:</w:t>
            </w:r>
          </w:p>
        </w:tc>
        <w:tc>
          <w:tcPr>
            <w:tcW w:w="8080" w:type="dxa"/>
          </w:tcPr>
          <w:p w14:paraId="354F5514" w14:textId="77777777" w:rsidR="00FF1CB4" w:rsidRPr="00F36CAE" w:rsidRDefault="00FF1CB4" w:rsidP="00FF1CB4">
            <w:pPr>
              <w:numPr>
                <w:ilvl w:val="0"/>
                <w:numId w:val="24"/>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rPr>
              <w:t>Kegiatan ini bermanfaat bagi saya selaku guru.</w:t>
            </w:r>
          </w:p>
          <w:p w14:paraId="3F7FC1BF" w14:textId="77777777" w:rsidR="00FF1CB4" w:rsidRPr="00F36CAE" w:rsidRDefault="00FF1CB4" w:rsidP="00FF1CB4">
            <w:pPr>
              <w:numPr>
                <w:ilvl w:val="0"/>
                <w:numId w:val="24"/>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rPr>
              <w:t>Semoga kegiatan serupa ada kelanjutannya agar bisa sharing pengetahuan lagi.</w:t>
            </w:r>
          </w:p>
          <w:p w14:paraId="2338A24B" w14:textId="77777777" w:rsidR="00FF1CB4" w:rsidRPr="00F36CAE" w:rsidRDefault="00FF1CB4" w:rsidP="00FF1CB4">
            <w:pPr>
              <w:numPr>
                <w:ilvl w:val="0"/>
                <w:numId w:val="24"/>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lang w:val="sv-SE"/>
              </w:rPr>
              <w:t>Waktu kegiatan bisa ditambah.</w:t>
            </w:r>
          </w:p>
        </w:tc>
      </w:tr>
      <w:tr w:rsidR="009474B8" w:rsidRPr="00F36CAE" w14:paraId="4FCC26C8" w14:textId="77777777" w:rsidTr="00DB3E34">
        <w:tc>
          <w:tcPr>
            <w:tcW w:w="1413" w:type="dxa"/>
          </w:tcPr>
          <w:p w14:paraId="55B9EACF" w14:textId="77777777" w:rsidR="00FF1CB4" w:rsidRPr="00F36CAE" w:rsidRDefault="00FF1CB4" w:rsidP="00DB3E34">
            <w:pPr>
              <w:jc w:val="both"/>
              <w:rPr>
                <w:rFonts w:ascii="Century Gothic" w:hAnsi="Century Gothic"/>
                <w:b/>
                <w:bCs/>
                <w:color w:val="000000" w:themeColor="text1"/>
                <w:sz w:val="18"/>
                <w:szCs w:val="18"/>
              </w:rPr>
            </w:pPr>
            <w:r w:rsidRPr="00F36CAE">
              <w:rPr>
                <w:rFonts w:ascii="Century Gothic" w:hAnsi="Century Gothic"/>
                <w:b/>
                <w:bCs/>
                <w:color w:val="000000" w:themeColor="text1"/>
                <w:sz w:val="18"/>
                <w:szCs w:val="18"/>
              </w:rPr>
              <w:t>P-3</w:t>
            </w:r>
          </w:p>
        </w:tc>
        <w:tc>
          <w:tcPr>
            <w:tcW w:w="283" w:type="dxa"/>
          </w:tcPr>
          <w:p w14:paraId="5871EB61" w14:textId="77777777" w:rsidR="00FF1CB4" w:rsidRPr="00F36CAE" w:rsidRDefault="00FF1CB4" w:rsidP="00DB3E34">
            <w:pPr>
              <w:jc w:val="both"/>
              <w:rPr>
                <w:rFonts w:ascii="Century Gothic" w:hAnsi="Century Gothic"/>
                <w:bCs/>
                <w:color w:val="000000" w:themeColor="text1"/>
                <w:sz w:val="18"/>
                <w:szCs w:val="18"/>
                <w:lang w:val="id-ID"/>
              </w:rPr>
            </w:pPr>
          </w:p>
        </w:tc>
        <w:tc>
          <w:tcPr>
            <w:tcW w:w="8080" w:type="dxa"/>
          </w:tcPr>
          <w:p w14:paraId="255FBC76" w14:textId="77777777" w:rsidR="00FF1CB4" w:rsidRPr="00F36CAE" w:rsidRDefault="00FF1CB4" w:rsidP="00FF1CB4">
            <w:pPr>
              <w:numPr>
                <w:ilvl w:val="0"/>
                <w:numId w:val="25"/>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rPr>
              <w:t>Semoga ada kegiatan serupa untuk meningkatkan pemahaman guru agar lebih baik.</w:t>
            </w:r>
          </w:p>
          <w:p w14:paraId="64CDB4A3" w14:textId="06B70260" w:rsidR="00FF1CB4" w:rsidRPr="00F36CAE" w:rsidRDefault="00FF1CB4" w:rsidP="00FF1CB4">
            <w:pPr>
              <w:numPr>
                <w:ilvl w:val="0"/>
                <w:numId w:val="25"/>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lang w:val="sv-SE"/>
              </w:rPr>
              <w:t xml:space="preserve">Saya akan coba melatih kemampuan </w:t>
            </w:r>
            <w:r w:rsidR="00FF4158">
              <w:rPr>
                <w:rFonts w:ascii="Century Gothic" w:hAnsi="Century Gothic"/>
                <w:i/>
                <w:color w:val="000000" w:themeColor="text1"/>
                <w:sz w:val="18"/>
                <w:szCs w:val="18"/>
                <w:lang w:val="sv-SE"/>
              </w:rPr>
              <w:t xml:space="preserve">anak dalam </w:t>
            </w:r>
            <w:r w:rsidR="00AC5467">
              <w:rPr>
                <w:rFonts w:ascii="Century Gothic" w:hAnsi="Century Gothic"/>
                <w:i/>
                <w:color w:val="000000" w:themeColor="text1"/>
                <w:sz w:val="18"/>
                <w:szCs w:val="18"/>
                <w:lang w:val="sv-SE"/>
              </w:rPr>
              <w:t xml:space="preserve">hal </w:t>
            </w:r>
            <w:r w:rsidRPr="00F36CAE">
              <w:rPr>
                <w:rFonts w:ascii="Century Gothic" w:hAnsi="Century Gothic"/>
                <w:i/>
                <w:color w:val="000000" w:themeColor="text1"/>
                <w:sz w:val="18"/>
                <w:szCs w:val="18"/>
                <w:lang w:val="sv-SE"/>
              </w:rPr>
              <w:t xml:space="preserve">observasi </w:t>
            </w:r>
            <w:r w:rsidR="00FF4158">
              <w:rPr>
                <w:rFonts w:ascii="Century Gothic" w:hAnsi="Century Gothic"/>
                <w:i/>
                <w:color w:val="000000" w:themeColor="text1"/>
                <w:sz w:val="18"/>
                <w:szCs w:val="18"/>
                <w:lang w:val="sv-SE"/>
              </w:rPr>
              <w:t xml:space="preserve">dan pengukuran </w:t>
            </w:r>
            <w:r w:rsidRPr="00F36CAE">
              <w:rPr>
                <w:rFonts w:ascii="Century Gothic" w:hAnsi="Century Gothic"/>
                <w:i/>
                <w:color w:val="000000" w:themeColor="text1"/>
                <w:sz w:val="18"/>
                <w:szCs w:val="18"/>
                <w:lang w:val="sv-SE"/>
              </w:rPr>
              <w:t xml:space="preserve">dalam belajar IPA. </w:t>
            </w:r>
          </w:p>
          <w:p w14:paraId="4297ACC7" w14:textId="77777777" w:rsidR="00FF1CB4" w:rsidRPr="00F36CAE" w:rsidRDefault="00FF1CB4" w:rsidP="00FF1CB4">
            <w:pPr>
              <w:numPr>
                <w:ilvl w:val="0"/>
                <w:numId w:val="25"/>
              </w:numPr>
              <w:autoSpaceDE w:val="0"/>
              <w:autoSpaceDN w:val="0"/>
              <w:adjustRightInd w:val="0"/>
              <w:jc w:val="both"/>
              <w:rPr>
                <w:rFonts w:ascii="Century Gothic" w:hAnsi="Century Gothic"/>
                <w:i/>
                <w:color w:val="000000" w:themeColor="text1"/>
                <w:sz w:val="18"/>
                <w:szCs w:val="18"/>
                <w:lang w:val="sv-SE"/>
              </w:rPr>
            </w:pPr>
            <w:r w:rsidRPr="00F36CAE">
              <w:rPr>
                <w:rFonts w:ascii="Century Gothic" w:hAnsi="Century Gothic"/>
                <w:i/>
                <w:color w:val="000000" w:themeColor="text1"/>
                <w:sz w:val="18"/>
                <w:szCs w:val="18"/>
                <w:lang w:val="sv-SE"/>
              </w:rPr>
              <w:t>Ada lanjutan kegiatan tentang penilaian keterampilan dan penggunaan lembar kegiatan peserta didik.</w:t>
            </w:r>
          </w:p>
        </w:tc>
      </w:tr>
    </w:tbl>
    <w:p w14:paraId="65F8B459" w14:textId="77777777" w:rsidR="00FF1CB4" w:rsidRPr="00F36CAE" w:rsidRDefault="00FF1CB4" w:rsidP="00FF1CB4">
      <w:pPr>
        <w:spacing w:line="276" w:lineRule="auto"/>
        <w:ind w:firstLine="567"/>
        <w:jc w:val="both"/>
        <w:rPr>
          <w:rFonts w:ascii="Century Gothic" w:hAnsi="Century Gothic"/>
          <w:bCs/>
          <w:color w:val="000000" w:themeColor="text1"/>
          <w:sz w:val="18"/>
          <w:szCs w:val="18"/>
          <w:lang w:val="id-ID"/>
        </w:rPr>
      </w:pPr>
    </w:p>
    <w:p w14:paraId="112BB78A" w14:textId="3C25778F" w:rsidR="00FF1CB4" w:rsidRPr="00F36CAE" w:rsidRDefault="00FF1CB4" w:rsidP="00263697">
      <w:pPr>
        <w:spacing w:after="200" w:line="276" w:lineRule="auto"/>
        <w:ind w:firstLine="567"/>
        <w:jc w:val="both"/>
        <w:rPr>
          <w:rFonts w:ascii="Century Gothic" w:hAnsi="Century Gothic"/>
          <w:bCs/>
          <w:color w:val="000000" w:themeColor="text1"/>
          <w:sz w:val="18"/>
          <w:szCs w:val="18"/>
          <w:lang w:val="sv-SE"/>
        </w:rPr>
      </w:pPr>
      <w:r w:rsidRPr="00F36CAE">
        <w:rPr>
          <w:rFonts w:ascii="Century Gothic" w:hAnsi="Century Gothic"/>
          <w:bCs/>
          <w:color w:val="000000" w:themeColor="text1"/>
          <w:sz w:val="18"/>
          <w:szCs w:val="18"/>
          <w:lang w:val="id-ID"/>
        </w:rPr>
        <w:t>Deskripsi respon dari pertanyaan yang diajukan menunjukkan bahwa kegiatan e</w:t>
      </w:r>
      <w:r w:rsidRPr="00F36CAE">
        <w:rPr>
          <w:rStyle w:val="shorttext"/>
          <w:rFonts w:ascii="Century Gothic" w:hAnsi="Century Gothic"/>
          <w:bCs/>
          <w:color w:val="000000" w:themeColor="text1"/>
          <w:sz w:val="18"/>
          <w:szCs w:val="18"/>
          <w:lang w:val="id-ID"/>
        </w:rPr>
        <w:t xml:space="preserve">dukasi keterampilan observasi dan pengukuran bagi para guru madrasah ibtidaiyah memperoleh tanggapan yang baik, menambah pemahaman, dan berguna bagi para guru dalam melaksanakan tugas mengajar di kelas. Para peserta berharap </w:t>
      </w:r>
      <w:r w:rsidRPr="00F36CAE">
        <w:rPr>
          <w:rStyle w:val="shorttext"/>
          <w:rFonts w:ascii="Century Gothic" w:hAnsi="Century Gothic"/>
          <w:bCs/>
          <w:color w:val="000000" w:themeColor="text1"/>
          <w:sz w:val="18"/>
          <w:szCs w:val="18"/>
        </w:rPr>
        <w:t xml:space="preserve">dan optimis </w:t>
      </w:r>
      <w:r w:rsidRPr="00F36CAE">
        <w:rPr>
          <w:rStyle w:val="shorttext"/>
          <w:rFonts w:ascii="Century Gothic" w:hAnsi="Century Gothic"/>
          <w:bCs/>
          <w:color w:val="000000" w:themeColor="text1"/>
          <w:sz w:val="18"/>
          <w:szCs w:val="18"/>
          <w:lang w:val="id-ID"/>
        </w:rPr>
        <w:t>dapat menerapkan pengetahuan yang di</w:t>
      </w:r>
      <w:r w:rsidRPr="00F36CAE">
        <w:rPr>
          <w:rStyle w:val="shorttext"/>
          <w:rFonts w:ascii="Century Gothic" w:hAnsi="Century Gothic"/>
          <w:bCs/>
          <w:color w:val="000000" w:themeColor="text1"/>
          <w:sz w:val="18"/>
          <w:szCs w:val="18"/>
        </w:rPr>
        <w:t>peroleh pada kegiatan pembelajaran IPA di kelas. Hal ini sejalan dengan pendapat</w:t>
      </w:r>
      <w:r w:rsidR="00E201B3">
        <w:rPr>
          <w:rStyle w:val="shorttext"/>
          <w:rFonts w:ascii="Century Gothic" w:hAnsi="Century Gothic"/>
          <w:bCs/>
          <w:color w:val="000000" w:themeColor="text1"/>
          <w:sz w:val="18"/>
          <w:szCs w:val="18"/>
        </w:rPr>
        <w:t xml:space="preserve"> </w:t>
      </w:r>
      <w:r w:rsidR="00E201B3">
        <w:rPr>
          <w:rStyle w:val="shorttext"/>
          <w:rFonts w:ascii="Century Gothic" w:hAnsi="Century Gothic"/>
          <w:bCs/>
          <w:color w:val="000000" w:themeColor="text1"/>
          <w:sz w:val="18"/>
          <w:szCs w:val="18"/>
        </w:rPr>
        <w:fldChar w:fldCharType="begin" w:fldLock="1"/>
      </w:r>
      <w:r w:rsidR="00E201B3">
        <w:rPr>
          <w:rStyle w:val="shorttext"/>
          <w:rFonts w:ascii="Century Gothic" w:hAnsi="Century Gothic"/>
          <w:bCs/>
          <w:color w:val="000000" w:themeColor="text1"/>
          <w:sz w:val="18"/>
          <w:szCs w:val="18"/>
        </w:rPr>
        <w:instrText>ADDIN CSL_CITATION {"citationItems":[{"id":"ITEM-1","itemData":{"DOI":"10.3102/0034654308330970","ISSN":"00346543","abstract":"Continuing to learn is universally accepted and expected by professionals and other stakeholders across all professions. However, despite changes in response to research findings about how professionals learn, many professional development practices still focus on delivering content rather than enhancing learning. In exploring reasons for the continuation of didactic practices in professional development, this article critiques the usual conceptualization of professional development through a review of recent literature across professions. An alternative conceptualization is proposed, based on philosophical assumptions congruent with evidence about professional learning from seminal educational research of the past two decades. An argument is presented for a shift in discourse and focus from delivering and evaluating professional development programs to understanding and supporting authentic professional learning. © 2009 AERA.","author":[{"dropping-particle":"","family":"Webster-Wright","given":"Ann","non-dropping-particle":"","parse-names":false,"suffix":""}],"container-title":"Review of Educational Research","id":"ITEM-1","issue":"2","issued":{"date-parts":[["2009"]]},"page":"702-739","title":"Reframing Professional Development Trought Understanding Authentic Professional Learning","type":"article-journal","volume":"79"},"uris":["http://www.mendeley.com/documents/?uuid=0739d505-4f41-4c38-8464-f0f328118cad"]}],"mendeley":{"formattedCitation":"(Webster-Wright, 2009)","plainTextFormattedCitation":"(Webster-Wright, 2009)","previouslyFormattedCitation":"(Webster-Wright, 2009)"},"properties":{"noteIndex":0},"schema":"https://github.com/citation-style-language/schema/raw/master/csl-citation.json"}</w:instrText>
      </w:r>
      <w:r w:rsidR="00E201B3">
        <w:rPr>
          <w:rStyle w:val="shorttext"/>
          <w:rFonts w:ascii="Century Gothic" w:hAnsi="Century Gothic"/>
          <w:bCs/>
          <w:color w:val="000000" w:themeColor="text1"/>
          <w:sz w:val="18"/>
          <w:szCs w:val="18"/>
        </w:rPr>
        <w:fldChar w:fldCharType="separate"/>
      </w:r>
      <w:r w:rsidR="00E201B3" w:rsidRPr="00E201B3">
        <w:rPr>
          <w:rStyle w:val="shorttext"/>
          <w:rFonts w:ascii="Century Gothic" w:hAnsi="Century Gothic"/>
          <w:bCs/>
          <w:noProof/>
          <w:color w:val="000000" w:themeColor="text1"/>
          <w:sz w:val="18"/>
          <w:szCs w:val="18"/>
        </w:rPr>
        <w:t>(Webster-Wright, 2009)</w:t>
      </w:r>
      <w:r w:rsidR="00E201B3">
        <w:rPr>
          <w:rStyle w:val="shorttext"/>
          <w:rFonts w:ascii="Century Gothic" w:hAnsi="Century Gothic"/>
          <w:bCs/>
          <w:color w:val="000000" w:themeColor="text1"/>
          <w:sz w:val="18"/>
          <w:szCs w:val="18"/>
        </w:rPr>
        <w:fldChar w:fldCharType="end"/>
      </w:r>
      <w:r w:rsidR="00E201B3">
        <w:rPr>
          <w:rStyle w:val="shorttext"/>
          <w:rFonts w:ascii="Century Gothic" w:hAnsi="Century Gothic"/>
          <w:bCs/>
          <w:color w:val="000000" w:themeColor="text1"/>
          <w:sz w:val="18"/>
          <w:szCs w:val="18"/>
        </w:rPr>
        <w:t xml:space="preserve"> </w:t>
      </w:r>
      <w:r w:rsidRPr="00F36CAE">
        <w:rPr>
          <w:rFonts w:ascii="Century Gothic" w:hAnsi="Century Gothic"/>
          <w:color w:val="000000" w:themeColor="text1"/>
          <w:sz w:val="18"/>
          <w:szCs w:val="18"/>
        </w:rPr>
        <w:t>agar professional, guru mesti terus-menerus belajar pada konteks pembelajaran di kelas disertai pengalaman mengajar secara langsung.</w:t>
      </w:r>
      <w:r w:rsidRPr="00F36CAE">
        <w:rPr>
          <w:rStyle w:val="shorttext"/>
          <w:rFonts w:ascii="Century Gothic" w:hAnsi="Century Gothic"/>
          <w:bCs/>
          <w:color w:val="000000" w:themeColor="text1"/>
          <w:sz w:val="18"/>
          <w:szCs w:val="18"/>
        </w:rPr>
        <w:t xml:space="preserve"> Peserta menyarankan adanya kegiatan serupa dengan waktu yang memadai, dan </w:t>
      </w:r>
      <w:r w:rsidRPr="00F36CAE">
        <w:rPr>
          <w:rFonts w:ascii="Century Gothic" w:hAnsi="Century Gothic"/>
          <w:color w:val="000000" w:themeColor="text1"/>
          <w:sz w:val="18"/>
          <w:szCs w:val="18"/>
          <w:lang w:val="sv-SE"/>
        </w:rPr>
        <w:t>kegiatan tentang penilaian keterampilan proses sains dalam pembelajaran dan penggunaan lembar kegiatan peserta didik (LKPD). Keberhasilan tingkat kesinambungan bisa diketahui dari hasil wawancara. Hasil wawancara tergambar jelas bahwa ada dampak positif yang diperoleh para guru (peserta) melalui kegiatan edukasi bagi para guru. Diharapkan para guru MI yang telah mengikuti kegiatan ini dapat menerapkan keterampilan observasi dan pengukuran dalam sebuah aktivitas belajar IPA pada sebuah Lembar Kegiatan Peserta Didik (LKPD) untuk pembelajaran IPA di kelas.</w:t>
      </w:r>
    </w:p>
    <w:p w14:paraId="552CF09D" w14:textId="435AA7A4" w:rsidR="00FF1CB4" w:rsidRPr="00F36CAE" w:rsidRDefault="00FF1CB4" w:rsidP="00263697">
      <w:pPr>
        <w:spacing w:after="200" w:line="276" w:lineRule="auto"/>
        <w:ind w:firstLine="567"/>
        <w:jc w:val="both"/>
        <w:rPr>
          <w:rFonts w:ascii="Century Gothic" w:hAnsi="Century Gothic"/>
          <w:color w:val="000000" w:themeColor="text1"/>
          <w:sz w:val="18"/>
          <w:szCs w:val="18"/>
        </w:rPr>
      </w:pPr>
      <w:r w:rsidRPr="00F36CAE">
        <w:rPr>
          <w:rFonts w:ascii="Century Gothic" w:hAnsi="Century Gothic"/>
          <w:color w:val="000000" w:themeColor="text1"/>
          <w:sz w:val="18"/>
          <w:szCs w:val="18"/>
          <w:lang w:val="sv-SE"/>
        </w:rPr>
        <w:t>Hasil kegiatan di atas mengindikasikan hal yang menggembirakan. Walaupun terdapat kendala kecil dalam koordinasi waktu pelaksanaan kegiatan. Kebersamaam waktu, berkaitan dengan kesediaan pemateri dan kesiapan dari pihak madrasah ibtidaiyah.</w:t>
      </w:r>
      <w:r w:rsidR="00780703">
        <w:rPr>
          <w:rFonts w:ascii="Century Gothic" w:hAnsi="Century Gothic"/>
          <w:color w:val="000000" w:themeColor="text1"/>
          <w:sz w:val="18"/>
          <w:szCs w:val="18"/>
          <w:lang w:val="sv-SE"/>
        </w:rPr>
        <w:t xml:space="preserve"> </w:t>
      </w:r>
      <w:r w:rsidRPr="00F36CAE">
        <w:rPr>
          <w:rFonts w:ascii="Century Gothic" w:hAnsi="Century Gothic"/>
          <w:color w:val="000000" w:themeColor="text1"/>
          <w:sz w:val="18"/>
          <w:szCs w:val="18"/>
        </w:rPr>
        <w:t xml:space="preserve">Solusi atas kendala yang ada agar dapat diperbaiki untuk peningkatan kegiatan di waktu berikutnya, yaitu: penguatan koordinasi. Tim PkM dan pihak Madrasah perlu </w:t>
      </w:r>
      <w:r w:rsidR="003F42EB" w:rsidRPr="00F36CAE">
        <w:rPr>
          <w:rFonts w:ascii="Century Gothic" w:hAnsi="Century Gothic"/>
          <w:color w:val="000000" w:themeColor="text1"/>
          <w:sz w:val="18"/>
          <w:szCs w:val="18"/>
        </w:rPr>
        <w:t>menetapkan agenda PkM bersama</w:t>
      </w:r>
      <w:r w:rsidRPr="00F36CAE">
        <w:rPr>
          <w:rFonts w:ascii="Century Gothic" w:hAnsi="Century Gothic"/>
          <w:color w:val="000000" w:themeColor="text1"/>
          <w:sz w:val="18"/>
          <w:szCs w:val="18"/>
        </w:rPr>
        <w:t xml:space="preserve">, termasuk daya dukung tempat dan peralatan. Penguatan koordinasi dan informasi </w:t>
      </w:r>
      <w:r w:rsidR="006A0DBD">
        <w:rPr>
          <w:rFonts w:ascii="Century Gothic" w:hAnsi="Century Gothic"/>
          <w:color w:val="000000" w:themeColor="text1"/>
          <w:sz w:val="18"/>
          <w:szCs w:val="18"/>
        </w:rPr>
        <w:t xml:space="preserve">kelengkapan alat/bahan </w:t>
      </w:r>
      <w:r w:rsidRPr="00F36CAE">
        <w:rPr>
          <w:rFonts w:ascii="Century Gothic" w:hAnsi="Century Gothic"/>
          <w:color w:val="000000" w:themeColor="text1"/>
          <w:sz w:val="18"/>
          <w:szCs w:val="18"/>
        </w:rPr>
        <w:t>yang mesti dibawa oleh peserta merupakan metode mengatasi kendala pelaksanaan pelatihan untuk guru</w:t>
      </w:r>
      <w:r w:rsidR="00E201B3">
        <w:rPr>
          <w:rFonts w:ascii="Century Gothic" w:hAnsi="Century Gothic"/>
          <w:color w:val="000000" w:themeColor="text1"/>
          <w:sz w:val="18"/>
          <w:szCs w:val="18"/>
        </w:rPr>
        <w:t xml:space="preserve"> </w:t>
      </w:r>
      <w:r w:rsidR="00E201B3">
        <w:rPr>
          <w:rFonts w:ascii="Century Gothic" w:hAnsi="Century Gothic"/>
          <w:color w:val="000000" w:themeColor="text1"/>
          <w:sz w:val="18"/>
          <w:szCs w:val="18"/>
        </w:rPr>
        <w:fldChar w:fldCharType="begin" w:fldLock="1"/>
      </w:r>
      <w:r w:rsidR="00CE5A01">
        <w:rPr>
          <w:rFonts w:ascii="Century Gothic" w:hAnsi="Century Gothic"/>
          <w:color w:val="000000" w:themeColor="text1"/>
          <w:sz w:val="18"/>
          <w:szCs w:val="18"/>
        </w:rPr>
        <w:instrText>ADDIN CSL_CITATION {"citationItems":[{"id":"ITEM-1","itemData":{"author":[{"dropping-particle":"","family":"Wahyuningtyas, N. &amp; Ratnawati","given":"N.","non-dropping-particle":"","parse-names":false,"suffix":""}],"container-title":"Jurnal Praksis dan Dedikasi Sosial","id":"ITEM-1","issue":"1","issued":{"date-parts":[["2018"]]},"page":"40-47","title":"Pelatihan dan Pendampingan Penulisan Artikel Jurnal bagi Guru-Guru IPS Kabupaten Malang","type":"article-journal","volume":"1"},"uris":["http://www.mendeley.com/documents/?uuid=3c1678da-b3ca-43af-bd06-70817e90ae58"]}],"mendeley":{"formattedCitation":"(Wahyuningtyas, N. &amp; Ratnawati, 2018)","manualFormatting":"(Wahyuningtyas &amp; Ratnawati, 2018)","plainTextFormattedCitation":"(Wahyuningtyas, N. &amp; Ratnawati, 2018)","previouslyFormattedCitation":"(Wahyuningtyas, N. &amp; Ratnawati, 2018)"},"properties":{"noteIndex":0},"schema":"https://github.com/citation-style-language/schema/raw/master/csl-citation.json"}</w:instrText>
      </w:r>
      <w:r w:rsidR="00E201B3">
        <w:rPr>
          <w:rFonts w:ascii="Century Gothic" w:hAnsi="Century Gothic"/>
          <w:color w:val="000000" w:themeColor="text1"/>
          <w:sz w:val="18"/>
          <w:szCs w:val="18"/>
        </w:rPr>
        <w:fldChar w:fldCharType="separate"/>
      </w:r>
      <w:r w:rsidR="00E201B3">
        <w:rPr>
          <w:rFonts w:ascii="Century Gothic" w:hAnsi="Century Gothic"/>
          <w:noProof/>
          <w:color w:val="000000" w:themeColor="text1"/>
          <w:sz w:val="18"/>
          <w:szCs w:val="18"/>
        </w:rPr>
        <w:t xml:space="preserve">(Wahyuningtyas </w:t>
      </w:r>
      <w:r w:rsidR="00E201B3" w:rsidRPr="00E201B3">
        <w:rPr>
          <w:rFonts w:ascii="Century Gothic" w:hAnsi="Century Gothic"/>
          <w:noProof/>
          <w:color w:val="000000" w:themeColor="text1"/>
          <w:sz w:val="18"/>
          <w:szCs w:val="18"/>
        </w:rPr>
        <w:t>&amp; Ratnawati, 2018)</w:t>
      </w:r>
      <w:r w:rsidR="00E201B3">
        <w:rPr>
          <w:rFonts w:ascii="Century Gothic" w:hAnsi="Century Gothic"/>
          <w:color w:val="000000" w:themeColor="text1"/>
          <w:sz w:val="18"/>
          <w:szCs w:val="18"/>
        </w:rPr>
        <w:fldChar w:fldCharType="end"/>
      </w:r>
      <w:r w:rsidRPr="00F36CAE">
        <w:rPr>
          <w:rFonts w:ascii="Century Gothic" w:hAnsi="Century Gothic"/>
          <w:color w:val="000000" w:themeColor="text1"/>
          <w:sz w:val="18"/>
          <w:szCs w:val="18"/>
        </w:rPr>
        <w:t>.</w:t>
      </w:r>
    </w:p>
    <w:p w14:paraId="47B87177" w14:textId="7E10D372" w:rsidR="008971AE" w:rsidRPr="00F36CAE" w:rsidRDefault="008971AE" w:rsidP="005D7AAC">
      <w:pPr>
        <w:pStyle w:val="Heading1"/>
        <w:spacing w:before="0" w:after="200" w:line="276" w:lineRule="auto"/>
        <w:jc w:val="both"/>
        <w:rPr>
          <w:rFonts w:ascii="Century Gothic" w:hAnsi="Century Gothic"/>
          <w:color w:val="000000" w:themeColor="text1"/>
          <w:sz w:val="18"/>
          <w:szCs w:val="18"/>
        </w:rPr>
      </w:pPr>
      <w:r w:rsidRPr="00F36CAE">
        <w:rPr>
          <w:rFonts w:ascii="Century Gothic" w:hAnsi="Century Gothic"/>
          <w:color w:val="000000" w:themeColor="text1"/>
          <w:sz w:val="18"/>
          <w:szCs w:val="18"/>
        </w:rPr>
        <w:lastRenderedPageBreak/>
        <w:t>KESIMPULAN</w:t>
      </w:r>
    </w:p>
    <w:p w14:paraId="071FBF5F" w14:textId="7562A002" w:rsidR="00F43251" w:rsidRPr="00F36CAE" w:rsidRDefault="00F43251" w:rsidP="0026577E">
      <w:pPr>
        <w:spacing w:after="200" w:line="276" w:lineRule="auto"/>
        <w:ind w:firstLine="425"/>
        <w:jc w:val="both"/>
        <w:rPr>
          <w:rFonts w:ascii="Century Gothic" w:hAnsi="Century Gothic"/>
          <w:color w:val="000000" w:themeColor="text1"/>
          <w:sz w:val="18"/>
          <w:szCs w:val="18"/>
          <w:lang w:eastAsia="id-ID"/>
        </w:rPr>
      </w:pPr>
      <w:r w:rsidRPr="00F36CAE">
        <w:rPr>
          <w:rFonts w:ascii="Century Gothic" w:hAnsi="Century Gothic"/>
          <w:color w:val="000000" w:themeColor="text1"/>
          <w:sz w:val="18"/>
          <w:szCs w:val="18"/>
          <w:lang w:eastAsia="id-ID"/>
        </w:rPr>
        <w:t>Edukasi</w:t>
      </w:r>
      <w:r w:rsidR="0026577E">
        <w:rPr>
          <w:rFonts w:ascii="Century Gothic" w:hAnsi="Century Gothic"/>
          <w:color w:val="000000" w:themeColor="text1"/>
          <w:sz w:val="18"/>
          <w:szCs w:val="18"/>
          <w:lang w:eastAsia="id-ID"/>
        </w:rPr>
        <w:t xml:space="preserve"> dan pelatihan</w:t>
      </w:r>
      <w:r w:rsidRPr="00F36CAE">
        <w:rPr>
          <w:rFonts w:ascii="Century Gothic" w:hAnsi="Century Gothic"/>
          <w:color w:val="000000" w:themeColor="text1"/>
          <w:sz w:val="18"/>
          <w:szCs w:val="18"/>
          <w:lang w:eastAsia="id-ID"/>
        </w:rPr>
        <w:t xml:space="preserve"> telah dilaksanakan sesuai dengan perencanaan yang disusun sebelumnya</w:t>
      </w:r>
      <w:r w:rsidRPr="00F36CAE">
        <w:rPr>
          <w:rFonts w:ascii="Century Gothic" w:hAnsi="Century Gothic"/>
          <w:color w:val="000000" w:themeColor="text1"/>
          <w:sz w:val="18"/>
          <w:szCs w:val="18"/>
        </w:rPr>
        <w:t xml:space="preserve">. Semua peserta antusias dengan kegiatan yang dilaksanakan, peserta paham tentang observasi dan </w:t>
      </w:r>
      <w:r w:rsidR="0026577E">
        <w:rPr>
          <w:rFonts w:ascii="Century Gothic" w:hAnsi="Century Gothic"/>
          <w:color w:val="000000" w:themeColor="text1"/>
          <w:sz w:val="18"/>
          <w:szCs w:val="18"/>
        </w:rPr>
        <w:t xml:space="preserve">mulai </w:t>
      </w:r>
      <w:r w:rsidRPr="00F36CAE">
        <w:rPr>
          <w:rFonts w:ascii="Century Gothic" w:hAnsi="Century Gothic"/>
          <w:color w:val="000000" w:themeColor="text1"/>
          <w:sz w:val="18"/>
          <w:szCs w:val="18"/>
        </w:rPr>
        <w:t xml:space="preserve">terampil menggunakan alat ukur panjang, dan adanya respon </w:t>
      </w:r>
      <w:r w:rsidRPr="00F36CAE">
        <w:rPr>
          <w:rFonts w:ascii="Century Gothic" w:hAnsi="Century Gothic"/>
          <w:color w:val="000000" w:themeColor="text1"/>
          <w:sz w:val="18"/>
          <w:szCs w:val="18"/>
          <w:lang w:val="id-ID"/>
        </w:rPr>
        <w:t xml:space="preserve">positif </w:t>
      </w:r>
      <w:r w:rsidRPr="00F36CAE">
        <w:rPr>
          <w:rFonts w:ascii="Century Gothic" w:hAnsi="Century Gothic"/>
          <w:color w:val="000000" w:themeColor="text1"/>
          <w:sz w:val="18"/>
          <w:szCs w:val="18"/>
        </w:rPr>
        <w:t>terhadap kegiatan. Tindak lanjut dari kegiatan ini adalah peserta dapat mengimplementasikan pengetahuan dan keterampilan yang dimiliki pada sebuah Lembar Kegiatan Peserta Didik (LKPD) untuk pembelajaran IPA di kelas.</w:t>
      </w:r>
      <w:r w:rsidR="0026577E">
        <w:rPr>
          <w:rFonts w:ascii="Century Gothic" w:hAnsi="Century Gothic"/>
          <w:color w:val="000000" w:themeColor="text1"/>
          <w:sz w:val="18"/>
          <w:szCs w:val="18"/>
        </w:rPr>
        <w:t xml:space="preserve"> </w:t>
      </w:r>
      <w:r w:rsidR="0026577E" w:rsidRPr="00F36CAE">
        <w:rPr>
          <w:rFonts w:ascii="Century Gothic" w:hAnsi="Century Gothic"/>
          <w:color w:val="000000" w:themeColor="text1"/>
          <w:sz w:val="18"/>
          <w:szCs w:val="18"/>
        </w:rPr>
        <w:t xml:space="preserve">Perlunya penggunaan alat ukur besaran </w:t>
      </w:r>
      <w:r w:rsidR="00783972">
        <w:rPr>
          <w:rFonts w:ascii="Century Gothic" w:hAnsi="Century Gothic"/>
          <w:color w:val="000000" w:themeColor="text1"/>
          <w:sz w:val="18"/>
          <w:szCs w:val="18"/>
        </w:rPr>
        <w:t>lain (Massa, Waktu, Suhu, Kuat Arus, Instensitas C</w:t>
      </w:r>
      <w:r w:rsidR="0026577E" w:rsidRPr="00F36CAE">
        <w:rPr>
          <w:rFonts w:ascii="Century Gothic" w:hAnsi="Century Gothic"/>
          <w:color w:val="000000" w:themeColor="text1"/>
          <w:sz w:val="18"/>
          <w:szCs w:val="18"/>
        </w:rPr>
        <w:t>ahaya) merupakan kelanjutan kegiatan berikutnya.</w:t>
      </w:r>
    </w:p>
    <w:p w14:paraId="37DCDCDD" w14:textId="77777777" w:rsidR="00E526BD" w:rsidRDefault="00E526BD" w:rsidP="007F77C1">
      <w:pPr>
        <w:spacing w:after="200" w:line="276" w:lineRule="auto"/>
        <w:jc w:val="both"/>
        <w:rPr>
          <w:rFonts w:ascii="Century Gothic" w:hAnsi="Century Gothic"/>
          <w:b/>
          <w:bCs/>
          <w:color w:val="000000" w:themeColor="text1"/>
          <w:sz w:val="18"/>
          <w:szCs w:val="18"/>
        </w:rPr>
      </w:pPr>
    </w:p>
    <w:p w14:paraId="12B646BE" w14:textId="100C0307" w:rsidR="007F77C1" w:rsidRPr="00F36CAE" w:rsidRDefault="007F77C1" w:rsidP="007F77C1">
      <w:pPr>
        <w:spacing w:after="200" w:line="276" w:lineRule="auto"/>
        <w:jc w:val="both"/>
        <w:rPr>
          <w:rFonts w:ascii="Century Gothic" w:hAnsi="Century Gothic"/>
          <w:b/>
          <w:bCs/>
          <w:color w:val="000000" w:themeColor="text1"/>
          <w:sz w:val="18"/>
          <w:szCs w:val="18"/>
        </w:rPr>
      </w:pPr>
      <w:r w:rsidRPr="00F36CAE">
        <w:rPr>
          <w:rFonts w:ascii="Century Gothic" w:hAnsi="Century Gothic"/>
          <w:b/>
          <w:bCs/>
          <w:color w:val="000000" w:themeColor="text1"/>
          <w:sz w:val="18"/>
          <w:szCs w:val="18"/>
        </w:rPr>
        <w:t>UCAPAN TERIMA KASIH</w:t>
      </w:r>
    </w:p>
    <w:p w14:paraId="32484E27" w14:textId="56D3D3FF" w:rsidR="0033119C" w:rsidRPr="00F36CAE" w:rsidRDefault="0033119C" w:rsidP="0033119C">
      <w:pPr>
        <w:spacing w:after="200" w:line="276" w:lineRule="auto"/>
        <w:ind w:firstLine="426"/>
        <w:jc w:val="both"/>
        <w:rPr>
          <w:rFonts w:ascii="Century Gothic" w:hAnsi="Century Gothic"/>
          <w:color w:val="000000" w:themeColor="text1"/>
          <w:sz w:val="18"/>
          <w:szCs w:val="18"/>
        </w:rPr>
      </w:pPr>
      <w:r w:rsidRPr="00F36CAE">
        <w:rPr>
          <w:rFonts w:ascii="Century Gothic" w:hAnsi="Century Gothic"/>
          <w:color w:val="000000" w:themeColor="text1"/>
          <w:sz w:val="18"/>
          <w:szCs w:val="18"/>
        </w:rPr>
        <w:t>Penulis mengucapkan terima kasih kepada Ketua LP2M IAIN Ambon dan staf, Ketua Program Studi PGMI FITK IAIN Ambon</w:t>
      </w:r>
      <w:r w:rsidR="0088526E" w:rsidRPr="00F36CAE">
        <w:rPr>
          <w:rFonts w:ascii="Century Gothic" w:hAnsi="Century Gothic"/>
          <w:color w:val="000000" w:themeColor="text1"/>
          <w:sz w:val="18"/>
          <w:szCs w:val="18"/>
        </w:rPr>
        <w:t xml:space="preserve"> dan staf</w:t>
      </w:r>
      <w:r w:rsidR="00B02E34">
        <w:rPr>
          <w:rFonts w:ascii="Century Gothic" w:hAnsi="Century Gothic"/>
          <w:color w:val="000000" w:themeColor="text1"/>
          <w:sz w:val="18"/>
          <w:szCs w:val="18"/>
        </w:rPr>
        <w:t xml:space="preserve">, dan Kepala MIS </w:t>
      </w:r>
      <w:r w:rsidRPr="00F36CAE">
        <w:rPr>
          <w:rFonts w:ascii="Century Gothic" w:hAnsi="Century Gothic"/>
          <w:color w:val="000000" w:themeColor="text1"/>
          <w:sz w:val="18"/>
          <w:szCs w:val="18"/>
        </w:rPr>
        <w:t>Cokroaminoto Ambon dan para guru, juga semua pihak yang membantu kegiatan ini.</w:t>
      </w:r>
    </w:p>
    <w:p w14:paraId="51FF2C61" w14:textId="22E5C78A" w:rsidR="000A21A6" w:rsidRPr="00191B38" w:rsidRDefault="00C82606" w:rsidP="00191B38">
      <w:pPr>
        <w:spacing w:after="200" w:line="276" w:lineRule="auto"/>
        <w:ind w:firstLine="426"/>
        <w:jc w:val="both"/>
        <w:rPr>
          <w:rFonts w:ascii="Century Gothic" w:hAnsi="Century Gothic"/>
          <w:sz w:val="18"/>
          <w:szCs w:val="18"/>
        </w:rPr>
      </w:pPr>
      <w:r>
        <w:rPr>
          <w:rFonts w:ascii="Century Gothic" w:hAnsi="Century Gothic"/>
          <w:sz w:val="18"/>
          <w:szCs w:val="18"/>
        </w:rPr>
        <w:t xml:space="preserve"> </w:t>
      </w:r>
    </w:p>
    <w:p w14:paraId="161F75BC" w14:textId="43AF7A09" w:rsid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231FF950" w14:textId="714F8A79"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Pr>
          <w:rFonts w:ascii="Century Gothic" w:hAnsi="Century Gothic"/>
          <w:b/>
          <w:bCs/>
          <w:sz w:val="18"/>
          <w:szCs w:val="18"/>
        </w:rPr>
        <w:fldChar w:fldCharType="begin" w:fldLock="1"/>
      </w:r>
      <w:r>
        <w:rPr>
          <w:rFonts w:ascii="Century Gothic" w:hAnsi="Century Gothic"/>
          <w:b/>
          <w:bCs/>
          <w:sz w:val="18"/>
          <w:szCs w:val="18"/>
        </w:rPr>
        <w:instrText xml:space="preserve">ADDIN Mendeley Bibliography CSL_BIBLIOGRAPHY </w:instrText>
      </w:r>
      <w:r>
        <w:rPr>
          <w:rFonts w:ascii="Century Gothic" w:hAnsi="Century Gothic"/>
          <w:b/>
          <w:bCs/>
          <w:sz w:val="18"/>
          <w:szCs w:val="18"/>
        </w:rPr>
        <w:fldChar w:fldCharType="separate"/>
      </w:r>
      <w:r w:rsidRPr="006444E5">
        <w:rPr>
          <w:rFonts w:ascii="Century Gothic" w:hAnsi="Century Gothic"/>
          <w:noProof/>
          <w:sz w:val="18"/>
        </w:rPr>
        <w:t xml:space="preserve">Abruscato, J. (1992). </w:t>
      </w:r>
      <w:r w:rsidRPr="006444E5">
        <w:rPr>
          <w:rFonts w:ascii="Century Gothic" w:hAnsi="Century Gothic"/>
          <w:i/>
          <w:iCs/>
          <w:noProof/>
          <w:sz w:val="18"/>
        </w:rPr>
        <w:t>Teaching Children Science</w:t>
      </w:r>
      <w:r w:rsidRPr="006444E5">
        <w:rPr>
          <w:rFonts w:ascii="Century Gothic" w:hAnsi="Century Gothic"/>
          <w:noProof/>
          <w:sz w:val="18"/>
        </w:rPr>
        <w:t>. Allyn and Bacon.</w:t>
      </w:r>
    </w:p>
    <w:p w14:paraId="1CAC3341"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Arsyad, A. A., Sartika, D., &amp; Muhiddin, S. M. A. (2022). Identifikasi Keterampilan Menggunakan Alat Ukur Panjang Mahasiswa Calon Guru Fisika Universitas Sulawesi Barat. </w:t>
      </w:r>
      <w:r w:rsidRPr="006444E5">
        <w:rPr>
          <w:rFonts w:ascii="Century Gothic" w:hAnsi="Century Gothic"/>
          <w:i/>
          <w:iCs/>
          <w:noProof/>
          <w:sz w:val="18"/>
        </w:rPr>
        <w:t>Phydagogic: Jurnal Fisika Dan Pembelajarannya</w:t>
      </w:r>
      <w:r w:rsidRPr="006444E5">
        <w:rPr>
          <w:rFonts w:ascii="Century Gothic" w:hAnsi="Century Gothic"/>
          <w:noProof/>
          <w:sz w:val="18"/>
        </w:rPr>
        <w:t xml:space="preserve">, </w:t>
      </w:r>
      <w:r w:rsidRPr="006444E5">
        <w:rPr>
          <w:rFonts w:ascii="Century Gothic" w:hAnsi="Century Gothic"/>
          <w:i/>
          <w:iCs/>
          <w:noProof/>
          <w:sz w:val="18"/>
        </w:rPr>
        <w:t>5</w:t>
      </w:r>
      <w:r w:rsidRPr="006444E5">
        <w:rPr>
          <w:rFonts w:ascii="Century Gothic" w:hAnsi="Century Gothic"/>
          <w:noProof/>
          <w:sz w:val="18"/>
        </w:rPr>
        <w:t>(1), 28–31. https://doi.org/10.31605/phy.v5i1.2157</w:t>
      </w:r>
    </w:p>
    <w:p w14:paraId="1536F924"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Banawi, A., Sulaeman, S., Nurhasanah, N., Lasaiba, I., &amp; Basta, I. (2023). Merancang Karya Ilmiah untuk Publikasi bagi Para Guru Sekolah Dasar. </w:t>
      </w:r>
      <w:r w:rsidRPr="006444E5">
        <w:rPr>
          <w:rFonts w:ascii="Century Gothic" w:hAnsi="Century Gothic"/>
          <w:i/>
          <w:iCs/>
          <w:noProof/>
          <w:sz w:val="18"/>
        </w:rPr>
        <w:t>Reswara: Jurnal Pengabdian Kepada Masyarakat</w:t>
      </w:r>
      <w:r w:rsidRPr="006444E5">
        <w:rPr>
          <w:rFonts w:ascii="Century Gothic" w:hAnsi="Century Gothic"/>
          <w:noProof/>
          <w:sz w:val="18"/>
        </w:rPr>
        <w:t xml:space="preserve">, </w:t>
      </w:r>
      <w:r w:rsidRPr="006444E5">
        <w:rPr>
          <w:rFonts w:ascii="Century Gothic" w:hAnsi="Century Gothic"/>
          <w:i/>
          <w:iCs/>
          <w:noProof/>
          <w:sz w:val="18"/>
        </w:rPr>
        <w:t>4</w:t>
      </w:r>
      <w:r w:rsidRPr="006444E5">
        <w:rPr>
          <w:rFonts w:ascii="Century Gothic" w:hAnsi="Century Gothic"/>
          <w:noProof/>
          <w:sz w:val="18"/>
        </w:rPr>
        <w:t>(2), 934–943. https://doi.org/10.46576/rjpkm.v4i2.2822</w:t>
      </w:r>
    </w:p>
    <w:p w14:paraId="79009A37"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Borko, H. (2004). Professional Development and Teacher Learning: Mapping the Terrain. </w:t>
      </w:r>
      <w:r w:rsidRPr="006444E5">
        <w:rPr>
          <w:rFonts w:ascii="Century Gothic" w:hAnsi="Century Gothic"/>
          <w:i/>
          <w:iCs/>
          <w:noProof/>
          <w:sz w:val="18"/>
        </w:rPr>
        <w:t>Educational Researcher</w:t>
      </w:r>
      <w:r w:rsidRPr="006444E5">
        <w:rPr>
          <w:rFonts w:ascii="Century Gothic" w:hAnsi="Century Gothic"/>
          <w:noProof/>
          <w:sz w:val="18"/>
        </w:rPr>
        <w:t xml:space="preserve">, </w:t>
      </w:r>
      <w:r w:rsidRPr="006444E5">
        <w:rPr>
          <w:rFonts w:ascii="Century Gothic" w:hAnsi="Century Gothic"/>
          <w:i/>
          <w:iCs/>
          <w:noProof/>
          <w:sz w:val="18"/>
        </w:rPr>
        <w:t>33</w:t>
      </w:r>
      <w:r w:rsidRPr="006444E5">
        <w:rPr>
          <w:rFonts w:ascii="Century Gothic" w:hAnsi="Century Gothic"/>
          <w:noProof/>
          <w:sz w:val="18"/>
        </w:rPr>
        <w:t>(8), 3–15. https://doi.org/10.3102/0013189X033008003</w:t>
      </w:r>
    </w:p>
    <w:p w14:paraId="27291C67"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Bruce, C. D., Esmonde, I., Ross, J., Dookie, L., &amp; Beatty, R. (2010). The Effects of Sustained Classroom-Embedded Teacher Professional Learning on Teacher Efficacy and Related Student Achievement. </w:t>
      </w:r>
      <w:r w:rsidRPr="006444E5">
        <w:rPr>
          <w:rFonts w:ascii="Century Gothic" w:hAnsi="Century Gothic"/>
          <w:i/>
          <w:iCs/>
          <w:noProof/>
          <w:sz w:val="18"/>
        </w:rPr>
        <w:t>Teaching and Teacher Education</w:t>
      </w:r>
      <w:r w:rsidRPr="006444E5">
        <w:rPr>
          <w:rFonts w:ascii="Century Gothic" w:hAnsi="Century Gothic"/>
          <w:noProof/>
          <w:sz w:val="18"/>
        </w:rPr>
        <w:t xml:space="preserve">, </w:t>
      </w:r>
      <w:r w:rsidRPr="006444E5">
        <w:rPr>
          <w:rFonts w:ascii="Century Gothic" w:hAnsi="Century Gothic"/>
          <w:i/>
          <w:iCs/>
          <w:noProof/>
          <w:sz w:val="18"/>
        </w:rPr>
        <w:t>26</w:t>
      </w:r>
      <w:r w:rsidRPr="006444E5">
        <w:rPr>
          <w:rFonts w:ascii="Century Gothic" w:hAnsi="Century Gothic"/>
          <w:noProof/>
          <w:sz w:val="18"/>
        </w:rPr>
        <w:t>(8), 1598–1608. https://doi.org/10.1016/j.tate.2010.06.011</w:t>
      </w:r>
    </w:p>
    <w:p w14:paraId="6F336EF6"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Bundu, P. (2006). </w:t>
      </w:r>
      <w:r w:rsidRPr="006444E5">
        <w:rPr>
          <w:rFonts w:ascii="Century Gothic" w:hAnsi="Century Gothic"/>
          <w:i/>
          <w:iCs/>
          <w:noProof/>
          <w:sz w:val="18"/>
        </w:rPr>
        <w:t>Penilaian Keterampilan Proses dan Sikap Ilmiah dalam Pembelajaran Sains – SD</w:t>
      </w:r>
      <w:r w:rsidRPr="006444E5">
        <w:rPr>
          <w:rFonts w:ascii="Century Gothic" w:hAnsi="Century Gothic"/>
          <w:noProof/>
          <w:sz w:val="18"/>
        </w:rPr>
        <w:t>. Departemen Pendidikan Nasional. Direktorat Pendidikan Tinggi. Direktorat Ketenagaan.</w:t>
      </w:r>
    </w:p>
    <w:p w14:paraId="2334C184"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Depdiknas. (2007). </w:t>
      </w:r>
      <w:r w:rsidRPr="006444E5">
        <w:rPr>
          <w:rFonts w:ascii="Century Gothic" w:hAnsi="Century Gothic"/>
          <w:i/>
          <w:iCs/>
          <w:noProof/>
          <w:sz w:val="18"/>
        </w:rPr>
        <w:t>Naskah Akademik Kajian Kebijakan Kurikulum Mata Pelajaran IPA</w:t>
      </w:r>
      <w:r w:rsidRPr="006444E5">
        <w:rPr>
          <w:rFonts w:ascii="Century Gothic" w:hAnsi="Century Gothic"/>
          <w:noProof/>
          <w:sz w:val="18"/>
        </w:rPr>
        <w:t>. Pusat Kurikulum Badan Penelitian dan Pengembangan Depdiknas.</w:t>
      </w:r>
    </w:p>
    <w:p w14:paraId="39F09907"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Djumhana, N. (2009). </w:t>
      </w:r>
      <w:r w:rsidRPr="006444E5">
        <w:rPr>
          <w:rFonts w:ascii="Century Gothic" w:hAnsi="Century Gothic"/>
          <w:i/>
          <w:iCs/>
          <w:noProof/>
          <w:sz w:val="18"/>
        </w:rPr>
        <w:t>Pembelajaran Ilmu Pengetahuan Alam</w:t>
      </w:r>
      <w:r w:rsidRPr="006444E5">
        <w:rPr>
          <w:rFonts w:ascii="Century Gothic" w:hAnsi="Century Gothic"/>
          <w:noProof/>
          <w:sz w:val="18"/>
        </w:rPr>
        <w:t>. Direktorat Jenderal Pendidikan Islam Departemen Agama Republik Indonesia. Program Peningkatan Kualifikasi Guru Madrasah dan Guru Pendidikan Agama Islam pada Sekolah.</w:t>
      </w:r>
    </w:p>
    <w:p w14:paraId="5E2B8499"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Doyan, A., Susilawati, S., Bahri, S., Muhlis, M., &amp; Artayasa, I. P. (2019). Pelatihan Pemantapan Konsep Materi Fisika dan Pengukuran Bagi Guru IPA di SMPN 9 Mataram. </w:t>
      </w:r>
      <w:r w:rsidRPr="006444E5">
        <w:rPr>
          <w:rFonts w:ascii="Century Gothic" w:hAnsi="Century Gothic"/>
          <w:i/>
          <w:iCs/>
          <w:noProof/>
          <w:sz w:val="18"/>
        </w:rPr>
        <w:t>Jurnal Pengabdian Magister Pendidikan IPA</w:t>
      </w:r>
      <w:r w:rsidRPr="006444E5">
        <w:rPr>
          <w:rFonts w:ascii="Century Gothic" w:hAnsi="Century Gothic"/>
          <w:noProof/>
          <w:sz w:val="18"/>
        </w:rPr>
        <w:t xml:space="preserve">, </w:t>
      </w:r>
      <w:r w:rsidRPr="006444E5">
        <w:rPr>
          <w:rFonts w:ascii="Century Gothic" w:hAnsi="Century Gothic"/>
          <w:i/>
          <w:iCs/>
          <w:noProof/>
          <w:sz w:val="18"/>
        </w:rPr>
        <w:t>2</w:t>
      </w:r>
      <w:r w:rsidRPr="006444E5">
        <w:rPr>
          <w:rFonts w:ascii="Century Gothic" w:hAnsi="Century Gothic"/>
          <w:noProof/>
          <w:sz w:val="18"/>
        </w:rPr>
        <w:t>(1), 24–27. https://doi.org/10.29303/jpmpi.v2i1.333</w:t>
      </w:r>
    </w:p>
    <w:p w14:paraId="468AC05E"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Haris, A. (2017). Urgensi Mata Diklat Kewirausahaan terhadap Produktivitas Kepala Madrasah. </w:t>
      </w:r>
      <w:r w:rsidRPr="006444E5">
        <w:rPr>
          <w:rFonts w:ascii="Century Gothic" w:hAnsi="Century Gothic"/>
          <w:i/>
          <w:iCs/>
          <w:noProof/>
          <w:sz w:val="18"/>
        </w:rPr>
        <w:t>Inovasi: Jurnal Diklat Keagamaan</w:t>
      </w:r>
      <w:r w:rsidRPr="006444E5">
        <w:rPr>
          <w:rFonts w:ascii="Century Gothic" w:hAnsi="Century Gothic"/>
          <w:noProof/>
          <w:sz w:val="18"/>
        </w:rPr>
        <w:t xml:space="preserve">, </w:t>
      </w:r>
      <w:r w:rsidRPr="006444E5">
        <w:rPr>
          <w:rFonts w:ascii="Century Gothic" w:hAnsi="Century Gothic"/>
          <w:i/>
          <w:iCs/>
          <w:noProof/>
          <w:sz w:val="18"/>
        </w:rPr>
        <w:t>11</w:t>
      </w:r>
      <w:r w:rsidRPr="006444E5">
        <w:rPr>
          <w:rFonts w:ascii="Century Gothic" w:hAnsi="Century Gothic"/>
          <w:noProof/>
          <w:sz w:val="18"/>
        </w:rPr>
        <w:t>(4), 327–336.</w:t>
      </w:r>
    </w:p>
    <w:p w14:paraId="5402A75F"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Harlen, W. (1996). </w:t>
      </w:r>
      <w:r w:rsidRPr="006444E5">
        <w:rPr>
          <w:rFonts w:ascii="Century Gothic" w:hAnsi="Century Gothic"/>
          <w:i/>
          <w:iCs/>
          <w:noProof/>
          <w:sz w:val="18"/>
        </w:rPr>
        <w:t>Teaching and Learning Primary Science</w:t>
      </w:r>
      <w:r w:rsidRPr="006444E5">
        <w:rPr>
          <w:rFonts w:ascii="Century Gothic" w:hAnsi="Century Gothic"/>
          <w:noProof/>
          <w:sz w:val="18"/>
        </w:rPr>
        <w:t xml:space="preserve"> (2nd edn). Paul Chapman Publishing.</w:t>
      </w:r>
    </w:p>
    <w:p w14:paraId="04DBBD75"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Misra, M., &amp; Putri, T. Y. (2021). Penguatan Pemahaman Konsep IPA melalui Modul Berbasis Modelling the Way. </w:t>
      </w:r>
      <w:r w:rsidRPr="006444E5">
        <w:rPr>
          <w:rFonts w:ascii="Century Gothic" w:hAnsi="Century Gothic"/>
          <w:i/>
          <w:iCs/>
          <w:noProof/>
          <w:sz w:val="18"/>
        </w:rPr>
        <w:t>Tarbiyah Al-Awlad: Jurnal Kependidikan Islam Tingkat Dasar</w:t>
      </w:r>
      <w:r w:rsidRPr="006444E5">
        <w:rPr>
          <w:rFonts w:ascii="Century Gothic" w:hAnsi="Century Gothic"/>
          <w:noProof/>
          <w:sz w:val="18"/>
        </w:rPr>
        <w:t xml:space="preserve">, </w:t>
      </w:r>
      <w:r w:rsidRPr="006444E5">
        <w:rPr>
          <w:rFonts w:ascii="Century Gothic" w:hAnsi="Century Gothic"/>
          <w:i/>
          <w:iCs/>
          <w:noProof/>
          <w:sz w:val="18"/>
        </w:rPr>
        <w:t>11</w:t>
      </w:r>
      <w:r w:rsidRPr="006444E5">
        <w:rPr>
          <w:rFonts w:ascii="Century Gothic" w:hAnsi="Century Gothic"/>
          <w:noProof/>
          <w:sz w:val="18"/>
        </w:rPr>
        <w:t>(1), 37–46.</w:t>
      </w:r>
    </w:p>
    <w:p w14:paraId="7CFFF217"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Musa, M. I. (2016). Pengembangan Kompetensi Guru terhadap Pelaksanaan Tugas dalam Mewujudkan Tenaga Guru yang Profesional. </w:t>
      </w:r>
      <w:r w:rsidRPr="006444E5">
        <w:rPr>
          <w:rFonts w:ascii="Century Gothic" w:hAnsi="Century Gothic"/>
          <w:i/>
          <w:iCs/>
          <w:noProof/>
          <w:sz w:val="18"/>
        </w:rPr>
        <w:t>Pesona Dasar: Jurnal Pendidikan Dasar Dan Humaniora</w:t>
      </w:r>
      <w:r w:rsidRPr="006444E5">
        <w:rPr>
          <w:rFonts w:ascii="Century Gothic" w:hAnsi="Century Gothic"/>
          <w:noProof/>
          <w:sz w:val="18"/>
        </w:rPr>
        <w:t xml:space="preserve">, </w:t>
      </w:r>
      <w:r w:rsidRPr="006444E5">
        <w:rPr>
          <w:rFonts w:ascii="Century Gothic" w:hAnsi="Century Gothic"/>
          <w:i/>
          <w:iCs/>
          <w:noProof/>
          <w:sz w:val="18"/>
        </w:rPr>
        <w:t>2</w:t>
      </w:r>
      <w:r w:rsidRPr="006444E5">
        <w:rPr>
          <w:rFonts w:ascii="Century Gothic" w:hAnsi="Century Gothic"/>
          <w:noProof/>
          <w:sz w:val="18"/>
        </w:rPr>
        <w:t>(1).</w:t>
      </w:r>
    </w:p>
    <w:p w14:paraId="01F74C3A"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Nugraha, A. J., Suyitno, H., &amp; Susilaningsih, E. (2017). Analisis Kemampuan Berpikir Kritis Ditinjau dari Keterampilan Proses Sains dan Motivasi Belajar melalui Model PBL. </w:t>
      </w:r>
      <w:r w:rsidRPr="006444E5">
        <w:rPr>
          <w:rFonts w:ascii="Century Gothic" w:hAnsi="Century Gothic"/>
          <w:i/>
          <w:iCs/>
          <w:noProof/>
          <w:sz w:val="18"/>
        </w:rPr>
        <w:t>Journal of Primary Education</w:t>
      </w:r>
      <w:r w:rsidRPr="006444E5">
        <w:rPr>
          <w:rFonts w:ascii="Century Gothic" w:hAnsi="Century Gothic"/>
          <w:noProof/>
          <w:sz w:val="18"/>
        </w:rPr>
        <w:t xml:space="preserve">, </w:t>
      </w:r>
      <w:r w:rsidRPr="006444E5">
        <w:rPr>
          <w:rFonts w:ascii="Century Gothic" w:hAnsi="Century Gothic"/>
          <w:i/>
          <w:iCs/>
          <w:noProof/>
          <w:sz w:val="18"/>
        </w:rPr>
        <w:t>6</w:t>
      </w:r>
      <w:r w:rsidRPr="006444E5">
        <w:rPr>
          <w:rFonts w:ascii="Century Gothic" w:hAnsi="Century Gothic"/>
          <w:noProof/>
          <w:sz w:val="18"/>
        </w:rPr>
        <w:t>(1), 35–43.</w:t>
      </w:r>
    </w:p>
    <w:p w14:paraId="073407E5"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Nurmitasari, S., Banawi, A., &amp; Riaddin, D. (2023). Keefektifan Model Pembelajaran RADEC dalam Meningkatkan Hasil Belajar Peserta Didik pada Mata Pelajaran IPA. </w:t>
      </w:r>
      <w:r w:rsidRPr="006444E5">
        <w:rPr>
          <w:rFonts w:ascii="Century Gothic" w:hAnsi="Century Gothic"/>
          <w:i/>
          <w:iCs/>
          <w:noProof/>
          <w:sz w:val="18"/>
        </w:rPr>
        <w:t>Dwija Cendekia: Jurnal Riset Pedagogik</w:t>
      </w:r>
      <w:r w:rsidRPr="006444E5">
        <w:rPr>
          <w:rFonts w:ascii="Century Gothic" w:hAnsi="Century Gothic"/>
          <w:noProof/>
          <w:sz w:val="18"/>
        </w:rPr>
        <w:t xml:space="preserve">, </w:t>
      </w:r>
      <w:r w:rsidRPr="006444E5">
        <w:rPr>
          <w:rFonts w:ascii="Century Gothic" w:hAnsi="Century Gothic"/>
          <w:i/>
          <w:iCs/>
          <w:noProof/>
          <w:sz w:val="18"/>
        </w:rPr>
        <w:t>7</w:t>
      </w:r>
      <w:r w:rsidRPr="006444E5">
        <w:rPr>
          <w:rFonts w:ascii="Century Gothic" w:hAnsi="Century Gothic"/>
          <w:noProof/>
          <w:sz w:val="18"/>
        </w:rPr>
        <w:t>(2), 703–710. https://doi.org/10.20961/jdc.v7i2.75780</w:t>
      </w:r>
    </w:p>
    <w:p w14:paraId="721F7FDB"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Rahayu, S., Harjono, A., Makhrus, M., Sutrio, &amp; Verawati, N. N. S. P. (2018). Pelatihan Penulisan Karya Ilmiah Bagi Guru-Guru MIN Karangbaru Mataram. </w:t>
      </w:r>
      <w:r w:rsidRPr="006444E5">
        <w:rPr>
          <w:rFonts w:ascii="Century Gothic" w:hAnsi="Century Gothic"/>
          <w:i/>
          <w:iCs/>
          <w:noProof/>
          <w:sz w:val="18"/>
        </w:rPr>
        <w:t>Jurnal Pendidikan Dan Pengabdian Masyarakat</w:t>
      </w:r>
      <w:r w:rsidRPr="006444E5">
        <w:rPr>
          <w:rFonts w:ascii="Century Gothic" w:hAnsi="Century Gothic"/>
          <w:noProof/>
          <w:sz w:val="18"/>
        </w:rPr>
        <w:t xml:space="preserve">, </w:t>
      </w:r>
      <w:r w:rsidRPr="006444E5">
        <w:rPr>
          <w:rFonts w:ascii="Century Gothic" w:hAnsi="Century Gothic"/>
          <w:i/>
          <w:iCs/>
          <w:noProof/>
          <w:sz w:val="18"/>
        </w:rPr>
        <w:t>1</w:t>
      </w:r>
      <w:r w:rsidRPr="006444E5">
        <w:rPr>
          <w:rFonts w:ascii="Century Gothic" w:hAnsi="Century Gothic"/>
          <w:noProof/>
          <w:sz w:val="18"/>
        </w:rPr>
        <w:t>(1), 54–58. https://jurnalfkip.unram.ac.id/index.php/JPPM/article/view/486</w:t>
      </w:r>
    </w:p>
    <w:p w14:paraId="3D78F713"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Rohmawati, L., Sucahyo, I., Arief, A., &amp; Anggaryani, M. (2015). Pelatihan Penggunaan Alat Ukur dan Pengukuran </w:t>
      </w:r>
      <w:r w:rsidRPr="006444E5">
        <w:rPr>
          <w:rFonts w:ascii="Century Gothic" w:hAnsi="Century Gothic"/>
          <w:noProof/>
          <w:sz w:val="18"/>
        </w:rPr>
        <w:lastRenderedPageBreak/>
        <w:t xml:space="preserve">bagi Guru IPA SMP Wilayah Sidoarjo. </w:t>
      </w:r>
      <w:r w:rsidRPr="006444E5">
        <w:rPr>
          <w:rFonts w:ascii="Century Gothic" w:hAnsi="Century Gothic"/>
          <w:i/>
          <w:iCs/>
          <w:noProof/>
          <w:sz w:val="18"/>
        </w:rPr>
        <w:t>JJurnal ABDI: Media Pengabdian Kepada Masyarakat</w:t>
      </w:r>
      <w:r w:rsidRPr="006444E5">
        <w:rPr>
          <w:rFonts w:ascii="Century Gothic" w:hAnsi="Century Gothic"/>
          <w:noProof/>
          <w:sz w:val="18"/>
        </w:rPr>
        <w:t xml:space="preserve">, </w:t>
      </w:r>
      <w:r w:rsidRPr="006444E5">
        <w:rPr>
          <w:rFonts w:ascii="Century Gothic" w:hAnsi="Century Gothic"/>
          <w:i/>
          <w:iCs/>
          <w:noProof/>
          <w:sz w:val="18"/>
        </w:rPr>
        <w:t>1</w:t>
      </w:r>
      <w:r w:rsidRPr="006444E5">
        <w:rPr>
          <w:rFonts w:ascii="Century Gothic" w:hAnsi="Century Gothic"/>
          <w:noProof/>
          <w:sz w:val="18"/>
        </w:rPr>
        <w:t>(1), 18–24. https://doi.org/10.26740/ja.v1n1.p18-24</w:t>
      </w:r>
    </w:p>
    <w:p w14:paraId="64AB6EA3"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Sangaji, A., Banawi, A., &amp; Adu, L. (2023). Efek Penggunaan Video Pembelajaran Panca Indra Terintegrasi Keislaman terhadap Hasil Belajar IPA Peserta Didik. </w:t>
      </w:r>
      <w:r w:rsidRPr="006444E5">
        <w:rPr>
          <w:rFonts w:ascii="Century Gothic" w:hAnsi="Century Gothic"/>
          <w:i/>
          <w:iCs/>
          <w:noProof/>
          <w:sz w:val="18"/>
        </w:rPr>
        <w:t>Dwija Cendekia: Jurnal Riset Pedagogik</w:t>
      </w:r>
      <w:r w:rsidRPr="006444E5">
        <w:rPr>
          <w:rFonts w:ascii="Century Gothic" w:hAnsi="Century Gothic"/>
          <w:noProof/>
          <w:sz w:val="18"/>
        </w:rPr>
        <w:t xml:space="preserve">, </w:t>
      </w:r>
      <w:r w:rsidRPr="006444E5">
        <w:rPr>
          <w:rFonts w:ascii="Century Gothic" w:hAnsi="Century Gothic"/>
          <w:i/>
          <w:iCs/>
          <w:noProof/>
          <w:sz w:val="18"/>
        </w:rPr>
        <w:t>7</w:t>
      </w:r>
      <w:r w:rsidRPr="006444E5">
        <w:rPr>
          <w:rFonts w:ascii="Century Gothic" w:hAnsi="Century Gothic"/>
          <w:noProof/>
          <w:sz w:val="18"/>
        </w:rPr>
        <w:t>(1), 237–248. https://doi.org/10.20961/jdc.v7i1.70948</w:t>
      </w:r>
    </w:p>
    <w:p w14:paraId="1FC06225"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Sari, I. N., &amp; Saputri, D. F. (2016). Analisis Kesalahan Menggunakan Alat Ukur pada Mahasiswa Program Studi Pendidikan Fisika IKIP PGRI Pontianak. </w:t>
      </w:r>
      <w:r w:rsidRPr="006444E5">
        <w:rPr>
          <w:rFonts w:ascii="Century Gothic" w:hAnsi="Century Gothic"/>
          <w:i/>
          <w:iCs/>
          <w:noProof/>
          <w:sz w:val="18"/>
        </w:rPr>
        <w:t>Edukasi: Jurnal Pendidikan</w:t>
      </w:r>
      <w:r w:rsidRPr="006444E5">
        <w:rPr>
          <w:rFonts w:ascii="Century Gothic" w:hAnsi="Century Gothic"/>
          <w:noProof/>
          <w:sz w:val="18"/>
        </w:rPr>
        <w:t xml:space="preserve">, </w:t>
      </w:r>
      <w:r w:rsidRPr="006444E5">
        <w:rPr>
          <w:rFonts w:ascii="Century Gothic" w:hAnsi="Century Gothic"/>
          <w:i/>
          <w:iCs/>
          <w:noProof/>
          <w:sz w:val="18"/>
        </w:rPr>
        <w:t>14</w:t>
      </w:r>
      <w:r w:rsidRPr="006444E5">
        <w:rPr>
          <w:rFonts w:ascii="Century Gothic" w:hAnsi="Century Gothic"/>
          <w:noProof/>
          <w:sz w:val="18"/>
        </w:rPr>
        <w:t>(2), 237–248. https://doi.org/10.31571/edukasi.v14i2.357</w:t>
      </w:r>
    </w:p>
    <w:p w14:paraId="3281F3BE"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Sarifuddin, S., Arsyad, M., &amp; Khaeruddin, K. (2022). Analisis Keterampilan Melakukan Pengukuran Berbasis Media Video Tutorial pada Peserta Didik. </w:t>
      </w:r>
      <w:r w:rsidRPr="006444E5">
        <w:rPr>
          <w:rFonts w:ascii="Century Gothic" w:hAnsi="Century Gothic"/>
          <w:i/>
          <w:iCs/>
          <w:noProof/>
          <w:sz w:val="18"/>
        </w:rPr>
        <w:t>Jurnal Sains Dan Pendidikan Fisika</w:t>
      </w:r>
      <w:r w:rsidRPr="006444E5">
        <w:rPr>
          <w:rFonts w:ascii="Century Gothic" w:hAnsi="Century Gothic"/>
          <w:noProof/>
          <w:sz w:val="18"/>
        </w:rPr>
        <w:t xml:space="preserve">, </w:t>
      </w:r>
      <w:r w:rsidRPr="006444E5">
        <w:rPr>
          <w:rFonts w:ascii="Century Gothic" w:hAnsi="Century Gothic"/>
          <w:i/>
          <w:iCs/>
          <w:noProof/>
          <w:sz w:val="18"/>
        </w:rPr>
        <w:t>18</w:t>
      </w:r>
      <w:r w:rsidRPr="006444E5">
        <w:rPr>
          <w:rFonts w:ascii="Century Gothic" w:hAnsi="Century Gothic"/>
          <w:noProof/>
          <w:sz w:val="18"/>
        </w:rPr>
        <w:t>(1), 77–89. https://doi.org/10.35580/jspf.v18i1.32380</w:t>
      </w:r>
    </w:p>
    <w:p w14:paraId="3E7092BF"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Supriyati, N. (2010). Penggunaan Model ASSURE untuk Mendesain Pembelajaran Al Jabar pada Diklat Guru Matematika MTs. </w:t>
      </w:r>
      <w:r w:rsidRPr="006444E5">
        <w:rPr>
          <w:rFonts w:ascii="Century Gothic" w:hAnsi="Century Gothic"/>
          <w:i/>
          <w:iCs/>
          <w:noProof/>
          <w:sz w:val="18"/>
        </w:rPr>
        <w:t>Inovasi: Jurnal Diklat Keagamaan</w:t>
      </w:r>
      <w:r w:rsidRPr="006444E5">
        <w:rPr>
          <w:rFonts w:ascii="Century Gothic" w:hAnsi="Century Gothic"/>
          <w:noProof/>
          <w:sz w:val="18"/>
        </w:rPr>
        <w:t xml:space="preserve">, </w:t>
      </w:r>
      <w:r w:rsidRPr="006444E5">
        <w:rPr>
          <w:rFonts w:ascii="Century Gothic" w:hAnsi="Century Gothic"/>
          <w:i/>
          <w:iCs/>
          <w:noProof/>
          <w:sz w:val="18"/>
        </w:rPr>
        <w:t>14</w:t>
      </w:r>
      <w:r w:rsidRPr="006444E5">
        <w:rPr>
          <w:rFonts w:ascii="Century Gothic" w:hAnsi="Century Gothic"/>
          <w:noProof/>
          <w:sz w:val="18"/>
        </w:rPr>
        <w:t>(2), 192–203.</w:t>
      </w:r>
    </w:p>
    <w:p w14:paraId="7FBA713D"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Syafit, M., Banawi, A., &amp; Nurjanah, S. (2022). Analisis Indikator Proses Berpikir Kreatif dalam Rencana Pelaksanaan Pembelajaran (RPP) IPA di Kelas IV Madrasah. </w:t>
      </w:r>
      <w:r w:rsidRPr="006444E5">
        <w:rPr>
          <w:rFonts w:ascii="Century Gothic" w:hAnsi="Century Gothic"/>
          <w:i/>
          <w:iCs/>
          <w:noProof/>
          <w:sz w:val="18"/>
        </w:rPr>
        <w:t>Journal of Primary Education</w:t>
      </w:r>
      <w:r w:rsidRPr="006444E5">
        <w:rPr>
          <w:rFonts w:ascii="Century Gothic" w:hAnsi="Century Gothic"/>
          <w:noProof/>
          <w:sz w:val="18"/>
        </w:rPr>
        <w:t xml:space="preserve">, </w:t>
      </w:r>
      <w:r w:rsidRPr="006444E5">
        <w:rPr>
          <w:rFonts w:ascii="Century Gothic" w:hAnsi="Century Gothic"/>
          <w:i/>
          <w:iCs/>
          <w:noProof/>
          <w:sz w:val="18"/>
        </w:rPr>
        <w:t>5</w:t>
      </w:r>
      <w:r w:rsidRPr="006444E5">
        <w:rPr>
          <w:rFonts w:ascii="Century Gothic" w:hAnsi="Century Gothic"/>
          <w:noProof/>
          <w:sz w:val="18"/>
        </w:rPr>
        <w:t>(2), 147–157.</w:t>
      </w:r>
    </w:p>
    <w:p w14:paraId="2E9738C8"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Wahyuningtyas, N. &amp; Ratnawati, N. (2018). Pelatihan dan Pendampingan Penulisan Artikel Jurnal bagi Guru-Guru IPS Kabupaten Malang. </w:t>
      </w:r>
      <w:r w:rsidRPr="006444E5">
        <w:rPr>
          <w:rFonts w:ascii="Century Gothic" w:hAnsi="Century Gothic"/>
          <w:i/>
          <w:iCs/>
          <w:noProof/>
          <w:sz w:val="18"/>
        </w:rPr>
        <w:t>Jurnal Praksis Dan Dedikasi Sosial</w:t>
      </w:r>
      <w:r w:rsidRPr="006444E5">
        <w:rPr>
          <w:rFonts w:ascii="Century Gothic" w:hAnsi="Century Gothic"/>
          <w:noProof/>
          <w:sz w:val="18"/>
        </w:rPr>
        <w:t xml:space="preserve">, </w:t>
      </w:r>
      <w:r w:rsidRPr="006444E5">
        <w:rPr>
          <w:rFonts w:ascii="Century Gothic" w:hAnsi="Century Gothic"/>
          <w:i/>
          <w:iCs/>
          <w:noProof/>
          <w:sz w:val="18"/>
        </w:rPr>
        <w:t>1</w:t>
      </w:r>
      <w:r w:rsidRPr="006444E5">
        <w:rPr>
          <w:rFonts w:ascii="Century Gothic" w:hAnsi="Century Gothic"/>
          <w:noProof/>
          <w:sz w:val="18"/>
        </w:rPr>
        <w:t>(1), 40–47. http://dx.doi.org/10.17977/um032v0i0p40-47</w:t>
      </w:r>
    </w:p>
    <w:p w14:paraId="7A6A21CD"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Webster-Wright, A. (2009). Reframing Professional Development Trought Understanding Authentic Professional Learning. </w:t>
      </w:r>
      <w:r w:rsidRPr="006444E5">
        <w:rPr>
          <w:rFonts w:ascii="Century Gothic" w:hAnsi="Century Gothic"/>
          <w:i/>
          <w:iCs/>
          <w:noProof/>
          <w:sz w:val="18"/>
        </w:rPr>
        <w:t>Review of Educational Research</w:t>
      </w:r>
      <w:r w:rsidRPr="006444E5">
        <w:rPr>
          <w:rFonts w:ascii="Century Gothic" w:hAnsi="Century Gothic"/>
          <w:noProof/>
          <w:sz w:val="18"/>
        </w:rPr>
        <w:t xml:space="preserve">, </w:t>
      </w:r>
      <w:r w:rsidRPr="006444E5">
        <w:rPr>
          <w:rFonts w:ascii="Century Gothic" w:hAnsi="Century Gothic"/>
          <w:i/>
          <w:iCs/>
          <w:noProof/>
          <w:sz w:val="18"/>
        </w:rPr>
        <w:t>79</w:t>
      </w:r>
      <w:r w:rsidRPr="006444E5">
        <w:rPr>
          <w:rFonts w:ascii="Century Gothic" w:hAnsi="Century Gothic"/>
          <w:noProof/>
          <w:sz w:val="18"/>
        </w:rPr>
        <w:t>(2), 702–739. https://doi.org/10.3102/0034654308330970</w:t>
      </w:r>
    </w:p>
    <w:p w14:paraId="549FAACF" w14:textId="77777777" w:rsidR="006444E5" w:rsidRPr="006444E5" w:rsidRDefault="006444E5" w:rsidP="006444E5">
      <w:pPr>
        <w:widowControl w:val="0"/>
        <w:autoSpaceDE w:val="0"/>
        <w:autoSpaceDN w:val="0"/>
        <w:adjustRightInd w:val="0"/>
        <w:ind w:left="480" w:hanging="480"/>
        <w:jc w:val="both"/>
        <w:rPr>
          <w:rFonts w:ascii="Century Gothic" w:hAnsi="Century Gothic"/>
          <w:noProof/>
          <w:sz w:val="18"/>
        </w:rPr>
      </w:pPr>
      <w:r w:rsidRPr="006444E5">
        <w:rPr>
          <w:rFonts w:ascii="Century Gothic" w:hAnsi="Century Gothic"/>
          <w:noProof/>
          <w:sz w:val="18"/>
        </w:rPr>
        <w:t xml:space="preserve">Widodo, W., Rachmadiarti, F., dan Hidayati, S. N. (2017). </w:t>
      </w:r>
      <w:r w:rsidRPr="006444E5">
        <w:rPr>
          <w:rFonts w:ascii="Century Gothic" w:hAnsi="Century Gothic"/>
          <w:i/>
          <w:iCs/>
          <w:noProof/>
          <w:sz w:val="18"/>
        </w:rPr>
        <w:t>lmu Pengetahuan Alam untuk SMP/MTs Kelas VII Semester 1</w:t>
      </w:r>
      <w:r w:rsidRPr="006444E5">
        <w:rPr>
          <w:rFonts w:ascii="Century Gothic" w:hAnsi="Century Gothic"/>
          <w:noProof/>
          <w:sz w:val="18"/>
        </w:rPr>
        <w:t xml:space="preserve"> (Edisi Revi). Kementerian Pendidikan dan Kebudayaan.</w:t>
      </w:r>
    </w:p>
    <w:p w14:paraId="3DE9954B" w14:textId="2D5D59EC" w:rsidR="000D15E4" w:rsidRDefault="006444E5" w:rsidP="006444E5">
      <w:pPr>
        <w:spacing w:line="276" w:lineRule="auto"/>
        <w:jc w:val="both"/>
        <w:rPr>
          <w:rFonts w:ascii="Century Gothic" w:hAnsi="Century Gothic"/>
          <w:b/>
          <w:bCs/>
          <w:sz w:val="18"/>
          <w:szCs w:val="18"/>
        </w:rPr>
      </w:pPr>
      <w:r>
        <w:rPr>
          <w:rFonts w:ascii="Century Gothic" w:hAnsi="Century Gothic"/>
          <w:b/>
          <w:bCs/>
          <w:sz w:val="18"/>
          <w:szCs w:val="18"/>
        </w:rPr>
        <w:fldChar w:fldCharType="end"/>
      </w:r>
    </w:p>
    <w:sectPr w:rsidR="000D15E4" w:rsidSect="00191B38">
      <w:pgSz w:w="11906" w:h="16838"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E10CA" w14:textId="77777777" w:rsidR="0002270E" w:rsidRDefault="0002270E" w:rsidP="008834B4">
      <w:r>
        <w:separator/>
      </w:r>
    </w:p>
  </w:endnote>
  <w:endnote w:type="continuationSeparator" w:id="0">
    <w:p w14:paraId="3C0B6628" w14:textId="77777777" w:rsidR="0002270E" w:rsidRDefault="0002270E"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 w:name="MyriadPro-Regular">
    <w:altName w:val="MS Gothic"/>
    <w:panose1 w:val="00000000000000000000"/>
    <w:charset w:val="80"/>
    <w:family w:val="auto"/>
    <w:notTrueType/>
    <w:pitch w:val="default"/>
    <w:sig w:usb0="00000000" w:usb1="08070000" w:usb2="00000010" w:usb3="00000000" w:csb0="00020000" w:csb1="00000000"/>
  </w:font>
  <w:font w:name="TimesNewRomanPSMT">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21C72" w14:textId="53C9A16E"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921ED2">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6601" w14:textId="55A9A5A2" w:rsidR="007F77C1" w:rsidRPr="00FA56E2" w:rsidRDefault="007F77C1">
    <w:pPr>
      <w:pStyle w:val="Footer"/>
      <w:rPr>
        <w:sz w:val="14"/>
        <w:szCs w:val="14"/>
      </w:rPr>
    </w:pPr>
  </w:p>
  <w:p w14:paraId="3749FA41" w14:textId="4CE8CE08" w:rsidR="007F77C1" w:rsidRPr="00C1211D" w:rsidRDefault="007F77C1" w:rsidP="000A54FC">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64754" w14:textId="77777777" w:rsidR="0002270E" w:rsidRDefault="0002270E" w:rsidP="008834B4">
      <w:r>
        <w:separator/>
      </w:r>
    </w:p>
  </w:footnote>
  <w:footnote w:type="continuationSeparator" w:id="0">
    <w:p w14:paraId="3645EF48" w14:textId="77777777" w:rsidR="0002270E" w:rsidRDefault="0002270E"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2AFE" w14:textId="5B9EC474" w:rsidR="007F77C1" w:rsidRPr="00923DFB" w:rsidRDefault="007035B0" w:rsidP="00A167AB">
    <w:pPr>
      <w:rPr>
        <w:sz w:val="14"/>
        <w:lang w:val="id-ID"/>
      </w:rPr>
    </w:pPr>
    <w:r>
      <w:rPr>
        <w:sz w:val="14"/>
      </w:rPr>
      <w:t>Banawi, Mirna, Hamza, Rumeon, Tatisina</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proofErr w:type="gramStart"/>
    <w:r w:rsidR="007F77C1">
      <w:rPr>
        <w:i/>
        <w:sz w:val="14"/>
        <w:lang w:val="id-ID"/>
      </w:rPr>
      <w:t xml:space="preserve">Masyarakat </w:t>
    </w:r>
    <w:r w:rsidR="007F77C1" w:rsidRPr="00E13E10">
      <w:rPr>
        <w:i/>
        <w:sz w:val="14"/>
      </w:rPr>
      <w:t xml:space="preserve"> </w:t>
    </w:r>
    <w:r w:rsidR="007F77C1" w:rsidRPr="00E13E10">
      <w:rPr>
        <w:sz w:val="14"/>
      </w:rPr>
      <w:t>20</w:t>
    </w:r>
    <w:r w:rsidR="00401CD4">
      <w:rPr>
        <w:sz w:val="14"/>
      </w:rPr>
      <w:t>xx</w:t>
    </w:r>
    <w:proofErr w:type="gramEnd"/>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AA08F" w14:textId="7954992A" w:rsidR="007F77C1" w:rsidRPr="008834B4" w:rsidRDefault="007F77C1" w:rsidP="00A167AB">
    <w:pPr>
      <w:pStyle w:val="Header"/>
      <w:tabs>
        <w:tab w:val="left" w:pos="7566"/>
        <w:tab w:val="right" w:pos="9020"/>
      </w:tabs>
      <w:rPr>
        <w:rFonts w:ascii="Avenir Black" w:hAnsi="Avenir Black"/>
      </w:rPr>
    </w:pPr>
    <w:r>
      <w:rPr>
        <w:noProof/>
        <w:lang w:val="id-ID" w:eastAsia="id-ID"/>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45D7">
      <w:rPr>
        <w:noProof/>
        <w:lang w:val="id-ID" w:eastAsia="id-ID"/>
      </w:rPr>
      <mc:AlternateContent>
        <mc:Choice Requires="wps">
          <w:drawing>
            <wp:anchor distT="0" distB="0" distL="114300" distR="114300" simplePos="0" relativeHeight="251654144" behindDoc="0" locked="0" layoutInCell="1" allowOverlap="1" wp14:anchorId="4E350C90" wp14:editId="498473A0">
              <wp:simplePos x="0" y="0"/>
              <wp:positionH relativeFrom="column">
                <wp:posOffset>29845</wp:posOffset>
              </wp:positionH>
              <wp:positionV relativeFrom="paragraph">
                <wp:posOffset>-447040</wp:posOffset>
              </wp:positionV>
              <wp:extent cx="6098540" cy="6096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2" o:spid="_x0000_s1032"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1FB17E3"/>
    <w:multiLevelType w:val="hybridMultilevel"/>
    <w:tmpl w:val="D61EEA0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A4FCB"/>
    <w:multiLevelType w:val="hybridMultilevel"/>
    <w:tmpl w:val="A860D5A8"/>
    <w:lvl w:ilvl="0" w:tplc="F19EE3A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2729F9"/>
    <w:multiLevelType w:val="hybridMultilevel"/>
    <w:tmpl w:val="493E503C"/>
    <w:lvl w:ilvl="0" w:tplc="402438E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BC62AB"/>
    <w:multiLevelType w:val="hybridMultilevel"/>
    <w:tmpl w:val="700862FA"/>
    <w:lvl w:ilvl="0" w:tplc="67B85A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3D3821"/>
    <w:multiLevelType w:val="hybridMultilevel"/>
    <w:tmpl w:val="69821A5A"/>
    <w:lvl w:ilvl="0" w:tplc="644AC2FE">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C7680E"/>
    <w:multiLevelType w:val="hybridMultilevel"/>
    <w:tmpl w:val="FD94CE6C"/>
    <w:lvl w:ilvl="0" w:tplc="D9507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E0F77A0"/>
    <w:multiLevelType w:val="hybridMultilevel"/>
    <w:tmpl w:val="1A42D37E"/>
    <w:lvl w:ilvl="0" w:tplc="1E10B3A6">
      <w:start w:val="1"/>
      <w:numFmt w:val="decimal"/>
      <w:lvlText w:val="%1."/>
      <w:lvlJc w:val="left"/>
      <w:pPr>
        <w:ind w:left="360" w:hanging="360"/>
      </w:pPr>
      <w:rPr>
        <w:rFonts w:hint="default"/>
        <w:color w:val="000000" w:themeColor="text1"/>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2A326CA"/>
    <w:multiLevelType w:val="hybridMultilevel"/>
    <w:tmpl w:val="595EC928"/>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335C25"/>
    <w:multiLevelType w:val="hybridMultilevel"/>
    <w:tmpl w:val="A72A9614"/>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EB6320"/>
    <w:multiLevelType w:val="hybridMultilevel"/>
    <w:tmpl w:val="A4F6FF9C"/>
    <w:lvl w:ilvl="0" w:tplc="393656EC">
      <w:start w:val="1"/>
      <w:numFmt w:val="decimal"/>
      <w:lvlText w:val="%1."/>
      <w:lvlJc w:val="left"/>
      <w:pPr>
        <w:tabs>
          <w:tab w:val="num" w:pos="360"/>
        </w:tabs>
        <w:ind w:left="360" w:hanging="360"/>
      </w:pPr>
      <w:rPr>
        <w:rFonts w:cs="Times New Roman" w:hint="default"/>
        <w:b w:val="0"/>
        <w:bCs w:val="0"/>
      </w:rPr>
    </w:lvl>
    <w:lvl w:ilvl="1" w:tplc="B93257E8">
      <w:start w:val="1"/>
      <w:numFmt w:val="lowerLetter"/>
      <w:lvlText w:val="%2."/>
      <w:lvlJc w:val="left"/>
      <w:pPr>
        <w:tabs>
          <w:tab w:val="num" w:pos="360"/>
        </w:tabs>
        <w:ind w:left="360" w:hanging="360"/>
      </w:pPr>
      <w:rPr>
        <w:rFonts w:cs="Times New Roman" w:hint="default"/>
        <w:color w:val="000000" w:themeColor="text1"/>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1D1B53D2"/>
    <w:multiLevelType w:val="hybridMultilevel"/>
    <w:tmpl w:val="51AEFDDA"/>
    <w:lvl w:ilvl="0" w:tplc="AE36E376">
      <w:start w:val="1"/>
      <w:numFmt w:val="decimal"/>
      <w:pStyle w:val="SubJudul1"/>
      <w:lvlText w:val="%1."/>
      <w:lvlJc w:val="left"/>
      <w:pPr>
        <w:ind w:left="720" w:hanging="360"/>
      </w:pPr>
      <w:rPr>
        <w:rFonts w:hint="default"/>
      </w:rPr>
    </w:lvl>
    <w:lvl w:ilvl="1" w:tplc="C972B65A" w:tentative="1">
      <w:start w:val="1"/>
      <w:numFmt w:val="lowerLetter"/>
      <w:lvlText w:val="%2."/>
      <w:lvlJc w:val="left"/>
      <w:pPr>
        <w:ind w:left="1440" w:hanging="360"/>
      </w:pPr>
    </w:lvl>
    <w:lvl w:ilvl="2" w:tplc="100E5FB2" w:tentative="1">
      <w:start w:val="1"/>
      <w:numFmt w:val="lowerRoman"/>
      <w:lvlText w:val="%3."/>
      <w:lvlJc w:val="right"/>
      <w:pPr>
        <w:ind w:left="2160" w:hanging="180"/>
      </w:pPr>
    </w:lvl>
    <w:lvl w:ilvl="3" w:tplc="84A660B0" w:tentative="1">
      <w:start w:val="1"/>
      <w:numFmt w:val="decimal"/>
      <w:lvlText w:val="%4."/>
      <w:lvlJc w:val="left"/>
      <w:pPr>
        <w:ind w:left="2880" w:hanging="360"/>
      </w:pPr>
    </w:lvl>
    <w:lvl w:ilvl="4" w:tplc="D120489A" w:tentative="1">
      <w:start w:val="1"/>
      <w:numFmt w:val="lowerLetter"/>
      <w:lvlText w:val="%5."/>
      <w:lvlJc w:val="left"/>
      <w:pPr>
        <w:ind w:left="3600" w:hanging="360"/>
      </w:pPr>
    </w:lvl>
    <w:lvl w:ilvl="5" w:tplc="8BDE6798" w:tentative="1">
      <w:start w:val="1"/>
      <w:numFmt w:val="lowerRoman"/>
      <w:lvlText w:val="%6."/>
      <w:lvlJc w:val="right"/>
      <w:pPr>
        <w:ind w:left="4320" w:hanging="180"/>
      </w:pPr>
    </w:lvl>
    <w:lvl w:ilvl="6" w:tplc="96861B94" w:tentative="1">
      <w:start w:val="1"/>
      <w:numFmt w:val="decimal"/>
      <w:lvlText w:val="%7."/>
      <w:lvlJc w:val="left"/>
      <w:pPr>
        <w:ind w:left="5040" w:hanging="360"/>
      </w:pPr>
    </w:lvl>
    <w:lvl w:ilvl="7" w:tplc="733AECD0" w:tentative="1">
      <w:start w:val="1"/>
      <w:numFmt w:val="lowerLetter"/>
      <w:lvlText w:val="%8."/>
      <w:lvlJc w:val="left"/>
      <w:pPr>
        <w:ind w:left="5760" w:hanging="360"/>
      </w:pPr>
    </w:lvl>
    <w:lvl w:ilvl="8" w:tplc="A9FEF260" w:tentative="1">
      <w:start w:val="1"/>
      <w:numFmt w:val="lowerRoman"/>
      <w:lvlText w:val="%9."/>
      <w:lvlJc w:val="right"/>
      <w:pPr>
        <w:ind w:left="6480" w:hanging="180"/>
      </w:pPr>
    </w:lvl>
  </w:abstractNum>
  <w:abstractNum w:abstractNumId="13" w15:restartNumberingAfterBreak="0">
    <w:nsid w:val="2E465DE7"/>
    <w:multiLevelType w:val="hybridMultilevel"/>
    <w:tmpl w:val="4A6A1174"/>
    <w:lvl w:ilvl="0" w:tplc="0CF8FAA2">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B13D7F"/>
    <w:multiLevelType w:val="hybridMultilevel"/>
    <w:tmpl w:val="C646ED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C981871"/>
    <w:multiLevelType w:val="hybridMultilevel"/>
    <w:tmpl w:val="1C2E54E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771492"/>
    <w:multiLevelType w:val="hybridMultilevel"/>
    <w:tmpl w:val="6CD48C3E"/>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90587A"/>
    <w:multiLevelType w:val="hybridMultilevel"/>
    <w:tmpl w:val="CC58DA14"/>
    <w:lvl w:ilvl="0" w:tplc="393656EC">
      <w:start w:val="1"/>
      <w:numFmt w:val="decimal"/>
      <w:lvlText w:val="%1."/>
      <w:lvlJc w:val="left"/>
      <w:pPr>
        <w:tabs>
          <w:tab w:val="num" w:pos="360"/>
        </w:tabs>
        <w:ind w:left="360" w:hanging="360"/>
      </w:pPr>
      <w:rPr>
        <w:rFonts w:cs="Times New Roman" w:hint="default"/>
        <w:b w:val="0"/>
        <w:bCs w:val="0"/>
      </w:rPr>
    </w:lvl>
    <w:lvl w:ilvl="1" w:tplc="CDD87E5C">
      <w:start w:val="1"/>
      <w:numFmt w:val="lowerLetter"/>
      <w:lvlText w:val="%2."/>
      <w:lvlJc w:val="left"/>
      <w:pPr>
        <w:tabs>
          <w:tab w:val="num" w:pos="720"/>
        </w:tabs>
        <w:ind w:left="72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E683906"/>
    <w:multiLevelType w:val="hybridMultilevel"/>
    <w:tmpl w:val="259E657C"/>
    <w:lvl w:ilvl="0" w:tplc="B3B82960">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99E26BB"/>
    <w:multiLevelType w:val="hybridMultilevel"/>
    <w:tmpl w:val="235A9612"/>
    <w:lvl w:ilvl="0" w:tplc="0421000F">
      <w:start w:val="1"/>
      <w:numFmt w:val="decimal"/>
      <w:lvlText w:val="%1."/>
      <w:lvlJc w:val="left"/>
      <w:pPr>
        <w:ind w:left="720" w:hanging="360"/>
      </w:pPr>
    </w:lvl>
    <w:lvl w:ilvl="1" w:tplc="A574F18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AA45D01"/>
    <w:multiLevelType w:val="hybridMultilevel"/>
    <w:tmpl w:val="D0F6ECCA"/>
    <w:lvl w:ilvl="0" w:tplc="892E3E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5F87637"/>
    <w:multiLevelType w:val="hybridMultilevel"/>
    <w:tmpl w:val="CC58DA14"/>
    <w:lvl w:ilvl="0" w:tplc="393656EC">
      <w:start w:val="1"/>
      <w:numFmt w:val="decimal"/>
      <w:lvlText w:val="%1."/>
      <w:lvlJc w:val="left"/>
      <w:pPr>
        <w:tabs>
          <w:tab w:val="num" w:pos="360"/>
        </w:tabs>
        <w:ind w:left="360" w:hanging="360"/>
      </w:pPr>
      <w:rPr>
        <w:rFonts w:cs="Times New Roman" w:hint="default"/>
        <w:b w:val="0"/>
        <w:bCs w:val="0"/>
      </w:rPr>
    </w:lvl>
    <w:lvl w:ilvl="1" w:tplc="CDD87E5C">
      <w:start w:val="1"/>
      <w:numFmt w:val="lowerLetter"/>
      <w:lvlText w:val="%2."/>
      <w:lvlJc w:val="left"/>
      <w:pPr>
        <w:tabs>
          <w:tab w:val="num" w:pos="720"/>
        </w:tabs>
        <w:ind w:left="72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7A5306E1"/>
    <w:multiLevelType w:val="hybridMultilevel"/>
    <w:tmpl w:val="B3E0239A"/>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EE3389"/>
    <w:multiLevelType w:val="hybridMultilevel"/>
    <w:tmpl w:val="CC58DA14"/>
    <w:lvl w:ilvl="0" w:tplc="393656EC">
      <w:start w:val="1"/>
      <w:numFmt w:val="decimal"/>
      <w:lvlText w:val="%1."/>
      <w:lvlJc w:val="left"/>
      <w:pPr>
        <w:tabs>
          <w:tab w:val="num" w:pos="360"/>
        </w:tabs>
        <w:ind w:left="360" w:hanging="360"/>
      </w:pPr>
      <w:rPr>
        <w:rFonts w:cs="Times New Roman" w:hint="default"/>
        <w:b w:val="0"/>
        <w:bCs w:val="0"/>
      </w:rPr>
    </w:lvl>
    <w:lvl w:ilvl="1" w:tplc="CDD87E5C">
      <w:start w:val="1"/>
      <w:numFmt w:val="lowerLetter"/>
      <w:lvlText w:val="%2."/>
      <w:lvlJc w:val="left"/>
      <w:pPr>
        <w:tabs>
          <w:tab w:val="num" w:pos="720"/>
        </w:tabs>
        <w:ind w:left="72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14"/>
  </w:num>
  <w:num w:numId="3">
    <w:abstractNumId w:val="24"/>
  </w:num>
  <w:num w:numId="4">
    <w:abstractNumId w:val="8"/>
  </w:num>
  <w:num w:numId="5">
    <w:abstractNumId w:val="19"/>
  </w:num>
  <w:num w:numId="6">
    <w:abstractNumId w:val="6"/>
  </w:num>
  <w:num w:numId="7">
    <w:abstractNumId w:val="5"/>
  </w:num>
  <w:num w:numId="8">
    <w:abstractNumId w:val="3"/>
  </w:num>
  <w:num w:numId="9">
    <w:abstractNumId w:val="13"/>
  </w:num>
  <w:num w:numId="10">
    <w:abstractNumId w:val="2"/>
  </w:num>
  <w:num w:numId="11">
    <w:abstractNumId w:val="21"/>
  </w:num>
  <w:num w:numId="12">
    <w:abstractNumId w:val="20"/>
  </w:num>
  <w:num w:numId="13">
    <w:abstractNumId w:val="16"/>
  </w:num>
  <w:num w:numId="14">
    <w:abstractNumId w:val="23"/>
  </w:num>
  <w:num w:numId="15">
    <w:abstractNumId w:val="1"/>
  </w:num>
  <w:num w:numId="16">
    <w:abstractNumId w:val="17"/>
  </w:num>
  <w:num w:numId="17">
    <w:abstractNumId w:val="10"/>
  </w:num>
  <w:num w:numId="18">
    <w:abstractNumId w:val="9"/>
  </w:num>
  <w:num w:numId="19">
    <w:abstractNumId w:val="15"/>
  </w:num>
  <w:num w:numId="20">
    <w:abstractNumId w:val="4"/>
  </w:num>
  <w:num w:numId="21">
    <w:abstractNumId w:val="12"/>
  </w:num>
  <w:num w:numId="22">
    <w:abstractNumId w:val="7"/>
  </w:num>
  <w:num w:numId="23">
    <w:abstractNumId w:val="22"/>
  </w:num>
  <w:num w:numId="24">
    <w:abstractNumId w:val="11"/>
  </w:num>
  <w:num w:numId="25">
    <w:abstractNumId w:val="2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06B1"/>
    <w:rsid w:val="00005DE3"/>
    <w:rsid w:val="00006CCB"/>
    <w:rsid w:val="00011BDA"/>
    <w:rsid w:val="00014011"/>
    <w:rsid w:val="0001490C"/>
    <w:rsid w:val="00017096"/>
    <w:rsid w:val="000205C5"/>
    <w:rsid w:val="0002270E"/>
    <w:rsid w:val="00023F0F"/>
    <w:rsid w:val="00034046"/>
    <w:rsid w:val="00041B0A"/>
    <w:rsid w:val="000424CB"/>
    <w:rsid w:val="000548FD"/>
    <w:rsid w:val="000702F6"/>
    <w:rsid w:val="00071307"/>
    <w:rsid w:val="000714F0"/>
    <w:rsid w:val="00085968"/>
    <w:rsid w:val="00085B45"/>
    <w:rsid w:val="00085D40"/>
    <w:rsid w:val="00090560"/>
    <w:rsid w:val="00091EDD"/>
    <w:rsid w:val="000A1713"/>
    <w:rsid w:val="000A1A61"/>
    <w:rsid w:val="000A21A6"/>
    <w:rsid w:val="000A35AF"/>
    <w:rsid w:val="000A46FF"/>
    <w:rsid w:val="000A4990"/>
    <w:rsid w:val="000A54FC"/>
    <w:rsid w:val="000A5DB7"/>
    <w:rsid w:val="000B2543"/>
    <w:rsid w:val="000C11B3"/>
    <w:rsid w:val="000C3154"/>
    <w:rsid w:val="000C6738"/>
    <w:rsid w:val="000C71E4"/>
    <w:rsid w:val="000D15E4"/>
    <w:rsid w:val="000D53CB"/>
    <w:rsid w:val="000D5D7E"/>
    <w:rsid w:val="000D7DF7"/>
    <w:rsid w:val="000E2F6A"/>
    <w:rsid w:val="000F481A"/>
    <w:rsid w:val="000F5AB6"/>
    <w:rsid w:val="000F78C4"/>
    <w:rsid w:val="001017F8"/>
    <w:rsid w:val="001054E9"/>
    <w:rsid w:val="00106EE9"/>
    <w:rsid w:val="00112107"/>
    <w:rsid w:val="00115954"/>
    <w:rsid w:val="00120626"/>
    <w:rsid w:val="001301A4"/>
    <w:rsid w:val="00132EAD"/>
    <w:rsid w:val="00133E90"/>
    <w:rsid w:val="00140641"/>
    <w:rsid w:val="00145228"/>
    <w:rsid w:val="0014619F"/>
    <w:rsid w:val="00154FAF"/>
    <w:rsid w:val="001609C1"/>
    <w:rsid w:val="001649CA"/>
    <w:rsid w:val="0017024C"/>
    <w:rsid w:val="0017670A"/>
    <w:rsid w:val="00181792"/>
    <w:rsid w:val="00183EC0"/>
    <w:rsid w:val="00184ED3"/>
    <w:rsid w:val="00187204"/>
    <w:rsid w:val="001907C0"/>
    <w:rsid w:val="00191B38"/>
    <w:rsid w:val="00192A1D"/>
    <w:rsid w:val="00197461"/>
    <w:rsid w:val="001A0E80"/>
    <w:rsid w:val="001B372C"/>
    <w:rsid w:val="001C480C"/>
    <w:rsid w:val="001C6038"/>
    <w:rsid w:val="001C6634"/>
    <w:rsid w:val="001D7A3D"/>
    <w:rsid w:val="001D7CA6"/>
    <w:rsid w:val="001E0531"/>
    <w:rsid w:val="001F002D"/>
    <w:rsid w:val="00205FD7"/>
    <w:rsid w:val="002076A1"/>
    <w:rsid w:val="0021217E"/>
    <w:rsid w:val="00212595"/>
    <w:rsid w:val="002177BF"/>
    <w:rsid w:val="002206C2"/>
    <w:rsid w:val="0022160B"/>
    <w:rsid w:val="0022198B"/>
    <w:rsid w:val="00222528"/>
    <w:rsid w:val="00222800"/>
    <w:rsid w:val="00236A29"/>
    <w:rsid w:val="00244211"/>
    <w:rsid w:val="00253B30"/>
    <w:rsid w:val="00253CF9"/>
    <w:rsid w:val="0025579B"/>
    <w:rsid w:val="00256531"/>
    <w:rsid w:val="00257F22"/>
    <w:rsid w:val="00263697"/>
    <w:rsid w:val="0026577E"/>
    <w:rsid w:val="002704CB"/>
    <w:rsid w:val="0027481D"/>
    <w:rsid w:val="002839B7"/>
    <w:rsid w:val="00284044"/>
    <w:rsid w:val="00292814"/>
    <w:rsid w:val="0029618B"/>
    <w:rsid w:val="002A07F7"/>
    <w:rsid w:val="002A259B"/>
    <w:rsid w:val="002A5501"/>
    <w:rsid w:val="002A6639"/>
    <w:rsid w:val="002A7CC5"/>
    <w:rsid w:val="002B029F"/>
    <w:rsid w:val="002B201B"/>
    <w:rsid w:val="002B4F1C"/>
    <w:rsid w:val="002B53A9"/>
    <w:rsid w:val="002C1B26"/>
    <w:rsid w:val="002C3B4D"/>
    <w:rsid w:val="002C3CEC"/>
    <w:rsid w:val="002C4A11"/>
    <w:rsid w:val="002D0052"/>
    <w:rsid w:val="002D2213"/>
    <w:rsid w:val="002D2588"/>
    <w:rsid w:val="002D66C6"/>
    <w:rsid w:val="002D690B"/>
    <w:rsid w:val="002D6FA4"/>
    <w:rsid w:val="002D76C8"/>
    <w:rsid w:val="002E49D3"/>
    <w:rsid w:val="002E5BC3"/>
    <w:rsid w:val="002F3730"/>
    <w:rsid w:val="002F5B8D"/>
    <w:rsid w:val="00302819"/>
    <w:rsid w:val="00305000"/>
    <w:rsid w:val="00306300"/>
    <w:rsid w:val="003070DB"/>
    <w:rsid w:val="00315725"/>
    <w:rsid w:val="00316CD5"/>
    <w:rsid w:val="00321B3F"/>
    <w:rsid w:val="00325627"/>
    <w:rsid w:val="0033119C"/>
    <w:rsid w:val="00331823"/>
    <w:rsid w:val="003352E8"/>
    <w:rsid w:val="00337DEE"/>
    <w:rsid w:val="00340E1D"/>
    <w:rsid w:val="003451C6"/>
    <w:rsid w:val="00352CBD"/>
    <w:rsid w:val="00364615"/>
    <w:rsid w:val="00366132"/>
    <w:rsid w:val="00367387"/>
    <w:rsid w:val="0036790C"/>
    <w:rsid w:val="0037001B"/>
    <w:rsid w:val="00375546"/>
    <w:rsid w:val="003759DB"/>
    <w:rsid w:val="00385774"/>
    <w:rsid w:val="003879C0"/>
    <w:rsid w:val="003946BD"/>
    <w:rsid w:val="0039527F"/>
    <w:rsid w:val="003A2DE8"/>
    <w:rsid w:val="003A6528"/>
    <w:rsid w:val="003B3909"/>
    <w:rsid w:val="003C195A"/>
    <w:rsid w:val="003C4B89"/>
    <w:rsid w:val="003C5838"/>
    <w:rsid w:val="003C77AD"/>
    <w:rsid w:val="003F42EB"/>
    <w:rsid w:val="003F5908"/>
    <w:rsid w:val="003F5BD8"/>
    <w:rsid w:val="0040078D"/>
    <w:rsid w:val="00401CD4"/>
    <w:rsid w:val="00403D58"/>
    <w:rsid w:val="00406110"/>
    <w:rsid w:val="0040725F"/>
    <w:rsid w:val="004126AD"/>
    <w:rsid w:val="00416573"/>
    <w:rsid w:val="00417860"/>
    <w:rsid w:val="004230AE"/>
    <w:rsid w:val="00423CD2"/>
    <w:rsid w:val="00427243"/>
    <w:rsid w:val="0043367B"/>
    <w:rsid w:val="00434D64"/>
    <w:rsid w:val="00440533"/>
    <w:rsid w:val="00440A7F"/>
    <w:rsid w:val="00442A69"/>
    <w:rsid w:val="00447BEA"/>
    <w:rsid w:val="00452B2A"/>
    <w:rsid w:val="004535D9"/>
    <w:rsid w:val="00455068"/>
    <w:rsid w:val="004552CA"/>
    <w:rsid w:val="00455EC9"/>
    <w:rsid w:val="00456679"/>
    <w:rsid w:val="004626B1"/>
    <w:rsid w:val="00464FBD"/>
    <w:rsid w:val="00465413"/>
    <w:rsid w:val="0046792C"/>
    <w:rsid w:val="00471381"/>
    <w:rsid w:val="00471A4A"/>
    <w:rsid w:val="0048085E"/>
    <w:rsid w:val="0048214E"/>
    <w:rsid w:val="004A1304"/>
    <w:rsid w:val="004A1823"/>
    <w:rsid w:val="004A3E8C"/>
    <w:rsid w:val="004B5237"/>
    <w:rsid w:val="004B6F4D"/>
    <w:rsid w:val="004C4E0D"/>
    <w:rsid w:val="004C7E2F"/>
    <w:rsid w:val="004D11FB"/>
    <w:rsid w:val="004D7348"/>
    <w:rsid w:val="004D75B8"/>
    <w:rsid w:val="004E6732"/>
    <w:rsid w:val="004E796A"/>
    <w:rsid w:val="004F1E96"/>
    <w:rsid w:val="004F40A4"/>
    <w:rsid w:val="005013A9"/>
    <w:rsid w:val="00501FFD"/>
    <w:rsid w:val="00503E97"/>
    <w:rsid w:val="00510D82"/>
    <w:rsid w:val="00512D3B"/>
    <w:rsid w:val="00514265"/>
    <w:rsid w:val="0052165B"/>
    <w:rsid w:val="00530252"/>
    <w:rsid w:val="00532219"/>
    <w:rsid w:val="0053436A"/>
    <w:rsid w:val="005413A9"/>
    <w:rsid w:val="00542E5F"/>
    <w:rsid w:val="005438D7"/>
    <w:rsid w:val="00552AA9"/>
    <w:rsid w:val="005531B6"/>
    <w:rsid w:val="005541DA"/>
    <w:rsid w:val="0055713B"/>
    <w:rsid w:val="00557E84"/>
    <w:rsid w:val="0056144B"/>
    <w:rsid w:val="00565553"/>
    <w:rsid w:val="00575E58"/>
    <w:rsid w:val="00580595"/>
    <w:rsid w:val="0059170C"/>
    <w:rsid w:val="005955F2"/>
    <w:rsid w:val="005A50B9"/>
    <w:rsid w:val="005A5531"/>
    <w:rsid w:val="005A5592"/>
    <w:rsid w:val="005A6F2B"/>
    <w:rsid w:val="005B23C1"/>
    <w:rsid w:val="005B2B3C"/>
    <w:rsid w:val="005B4B2E"/>
    <w:rsid w:val="005B7CEA"/>
    <w:rsid w:val="005C3DC7"/>
    <w:rsid w:val="005C5E9E"/>
    <w:rsid w:val="005D4B07"/>
    <w:rsid w:val="005D64C7"/>
    <w:rsid w:val="005D7AAC"/>
    <w:rsid w:val="005E392A"/>
    <w:rsid w:val="005F0F7C"/>
    <w:rsid w:val="005F6234"/>
    <w:rsid w:val="00604F18"/>
    <w:rsid w:val="00606911"/>
    <w:rsid w:val="006079B7"/>
    <w:rsid w:val="00611B03"/>
    <w:rsid w:val="00613245"/>
    <w:rsid w:val="00622190"/>
    <w:rsid w:val="00632403"/>
    <w:rsid w:val="00634338"/>
    <w:rsid w:val="00635701"/>
    <w:rsid w:val="00636737"/>
    <w:rsid w:val="00640559"/>
    <w:rsid w:val="006444E5"/>
    <w:rsid w:val="00666E8B"/>
    <w:rsid w:val="0067254B"/>
    <w:rsid w:val="006748D9"/>
    <w:rsid w:val="00674C95"/>
    <w:rsid w:val="006819B7"/>
    <w:rsid w:val="00682117"/>
    <w:rsid w:val="00686CE1"/>
    <w:rsid w:val="0068763B"/>
    <w:rsid w:val="006A0DBD"/>
    <w:rsid w:val="006A46CB"/>
    <w:rsid w:val="006A761E"/>
    <w:rsid w:val="006A7703"/>
    <w:rsid w:val="006B7C00"/>
    <w:rsid w:val="006C4214"/>
    <w:rsid w:val="006D0405"/>
    <w:rsid w:val="006D19AF"/>
    <w:rsid w:val="006D1B21"/>
    <w:rsid w:val="006D4DC9"/>
    <w:rsid w:val="006D7141"/>
    <w:rsid w:val="006E0907"/>
    <w:rsid w:val="006E2639"/>
    <w:rsid w:val="006F1E24"/>
    <w:rsid w:val="006F3D3C"/>
    <w:rsid w:val="006F4123"/>
    <w:rsid w:val="00700EC6"/>
    <w:rsid w:val="007035B0"/>
    <w:rsid w:val="00710C0A"/>
    <w:rsid w:val="00710EEC"/>
    <w:rsid w:val="00713A48"/>
    <w:rsid w:val="00713C2A"/>
    <w:rsid w:val="00713DB8"/>
    <w:rsid w:val="00720FC0"/>
    <w:rsid w:val="00726A49"/>
    <w:rsid w:val="00733488"/>
    <w:rsid w:val="0073721E"/>
    <w:rsid w:val="00740AE7"/>
    <w:rsid w:val="007440A4"/>
    <w:rsid w:val="00754BD1"/>
    <w:rsid w:val="007556DF"/>
    <w:rsid w:val="0076035C"/>
    <w:rsid w:val="007643E5"/>
    <w:rsid w:val="00773E88"/>
    <w:rsid w:val="00780703"/>
    <w:rsid w:val="00783972"/>
    <w:rsid w:val="007846A9"/>
    <w:rsid w:val="00784E5D"/>
    <w:rsid w:val="00796CD8"/>
    <w:rsid w:val="007A0537"/>
    <w:rsid w:val="007A0DD7"/>
    <w:rsid w:val="007A1D24"/>
    <w:rsid w:val="007A4A9F"/>
    <w:rsid w:val="007A6584"/>
    <w:rsid w:val="007B236E"/>
    <w:rsid w:val="007C6FC5"/>
    <w:rsid w:val="007D193F"/>
    <w:rsid w:val="007D266C"/>
    <w:rsid w:val="007D29A8"/>
    <w:rsid w:val="007E1FC6"/>
    <w:rsid w:val="007E71DC"/>
    <w:rsid w:val="007F102F"/>
    <w:rsid w:val="007F37E0"/>
    <w:rsid w:val="007F48D1"/>
    <w:rsid w:val="007F6D69"/>
    <w:rsid w:val="007F6FD9"/>
    <w:rsid w:val="007F77C1"/>
    <w:rsid w:val="00800A18"/>
    <w:rsid w:val="008023C7"/>
    <w:rsid w:val="00807424"/>
    <w:rsid w:val="00807961"/>
    <w:rsid w:val="0081107C"/>
    <w:rsid w:val="008134EA"/>
    <w:rsid w:val="00815281"/>
    <w:rsid w:val="00816629"/>
    <w:rsid w:val="00820F73"/>
    <w:rsid w:val="00823074"/>
    <w:rsid w:val="008243A7"/>
    <w:rsid w:val="00826A6B"/>
    <w:rsid w:val="0084483A"/>
    <w:rsid w:val="00845CDA"/>
    <w:rsid w:val="008545BE"/>
    <w:rsid w:val="0086167A"/>
    <w:rsid w:val="00863C2A"/>
    <w:rsid w:val="008645DC"/>
    <w:rsid w:val="00870EDC"/>
    <w:rsid w:val="00871E3C"/>
    <w:rsid w:val="008756E5"/>
    <w:rsid w:val="00876B55"/>
    <w:rsid w:val="00876B81"/>
    <w:rsid w:val="00877809"/>
    <w:rsid w:val="00882BBD"/>
    <w:rsid w:val="008834B4"/>
    <w:rsid w:val="0088526E"/>
    <w:rsid w:val="008971AE"/>
    <w:rsid w:val="008975FD"/>
    <w:rsid w:val="008A360C"/>
    <w:rsid w:val="008B2B14"/>
    <w:rsid w:val="008C6F30"/>
    <w:rsid w:val="008D792A"/>
    <w:rsid w:val="008E069D"/>
    <w:rsid w:val="008E211B"/>
    <w:rsid w:val="008E45D7"/>
    <w:rsid w:val="008F089B"/>
    <w:rsid w:val="008F0C3E"/>
    <w:rsid w:val="00900A1D"/>
    <w:rsid w:val="0090458E"/>
    <w:rsid w:val="009048E5"/>
    <w:rsid w:val="0091041E"/>
    <w:rsid w:val="00910B7A"/>
    <w:rsid w:val="009115D2"/>
    <w:rsid w:val="00916B1D"/>
    <w:rsid w:val="00921924"/>
    <w:rsid w:val="00921ED2"/>
    <w:rsid w:val="00923DFB"/>
    <w:rsid w:val="00927F31"/>
    <w:rsid w:val="00933508"/>
    <w:rsid w:val="00934C8B"/>
    <w:rsid w:val="0094194A"/>
    <w:rsid w:val="00943B7A"/>
    <w:rsid w:val="00944F02"/>
    <w:rsid w:val="009474B8"/>
    <w:rsid w:val="0096411F"/>
    <w:rsid w:val="00966093"/>
    <w:rsid w:val="00971183"/>
    <w:rsid w:val="00971692"/>
    <w:rsid w:val="009751A1"/>
    <w:rsid w:val="009976A5"/>
    <w:rsid w:val="009A1173"/>
    <w:rsid w:val="009A78EA"/>
    <w:rsid w:val="009B0A5B"/>
    <w:rsid w:val="009B5803"/>
    <w:rsid w:val="009C1F59"/>
    <w:rsid w:val="009C2A5A"/>
    <w:rsid w:val="009C59E4"/>
    <w:rsid w:val="009C780C"/>
    <w:rsid w:val="009D0F14"/>
    <w:rsid w:val="009D4B25"/>
    <w:rsid w:val="009D5F68"/>
    <w:rsid w:val="009E0922"/>
    <w:rsid w:val="009E2DE2"/>
    <w:rsid w:val="009E70A8"/>
    <w:rsid w:val="009F2945"/>
    <w:rsid w:val="009F362B"/>
    <w:rsid w:val="009F4CD9"/>
    <w:rsid w:val="009F5545"/>
    <w:rsid w:val="00A007B6"/>
    <w:rsid w:val="00A06B5C"/>
    <w:rsid w:val="00A07C8E"/>
    <w:rsid w:val="00A10A31"/>
    <w:rsid w:val="00A1393A"/>
    <w:rsid w:val="00A159BD"/>
    <w:rsid w:val="00A167AB"/>
    <w:rsid w:val="00A21880"/>
    <w:rsid w:val="00A271CD"/>
    <w:rsid w:val="00A27720"/>
    <w:rsid w:val="00A31B34"/>
    <w:rsid w:val="00A35B06"/>
    <w:rsid w:val="00A35E3A"/>
    <w:rsid w:val="00A432DE"/>
    <w:rsid w:val="00A45415"/>
    <w:rsid w:val="00A70882"/>
    <w:rsid w:val="00A73991"/>
    <w:rsid w:val="00A80399"/>
    <w:rsid w:val="00A901F6"/>
    <w:rsid w:val="00A909A3"/>
    <w:rsid w:val="00A91C5D"/>
    <w:rsid w:val="00AA6D5B"/>
    <w:rsid w:val="00AB11F6"/>
    <w:rsid w:val="00AC1883"/>
    <w:rsid w:val="00AC5467"/>
    <w:rsid w:val="00AD004F"/>
    <w:rsid w:val="00AD2B84"/>
    <w:rsid w:val="00AD38F8"/>
    <w:rsid w:val="00AD3FFB"/>
    <w:rsid w:val="00AD4667"/>
    <w:rsid w:val="00AE1F96"/>
    <w:rsid w:val="00AE4F57"/>
    <w:rsid w:val="00AF3935"/>
    <w:rsid w:val="00AF3BFF"/>
    <w:rsid w:val="00B02E34"/>
    <w:rsid w:val="00B04046"/>
    <w:rsid w:val="00B119A1"/>
    <w:rsid w:val="00B21A44"/>
    <w:rsid w:val="00B226AC"/>
    <w:rsid w:val="00B228A6"/>
    <w:rsid w:val="00B24F44"/>
    <w:rsid w:val="00B278BF"/>
    <w:rsid w:val="00B33A6D"/>
    <w:rsid w:val="00B405B1"/>
    <w:rsid w:val="00B40BD8"/>
    <w:rsid w:val="00B42EE9"/>
    <w:rsid w:val="00B43ECB"/>
    <w:rsid w:val="00B462B5"/>
    <w:rsid w:val="00B47FFC"/>
    <w:rsid w:val="00B50425"/>
    <w:rsid w:val="00B57DCE"/>
    <w:rsid w:val="00B63DD6"/>
    <w:rsid w:val="00B644CD"/>
    <w:rsid w:val="00B668E5"/>
    <w:rsid w:val="00B77FCC"/>
    <w:rsid w:val="00B80BB9"/>
    <w:rsid w:val="00B829DF"/>
    <w:rsid w:val="00B82A8E"/>
    <w:rsid w:val="00B9472A"/>
    <w:rsid w:val="00B9776B"/>
    <w:rsid w:val="00BA0205"/>
    <w:rsid w:val="00BA0DE5"/>
    <w:rsid w:val="00BA7E19"/>
    <w:rsid w:val="00BB0337"/>
    <w:rsid w:val="00BB2657"/>
    <w:rsid w:val="00BB34E2"/>
    <w:rsid w:val="00BB4976"/>
    <w:rsid w:val="00BB5679"/>
    <w:rsid w:val="00BB7239"/>
    <w:rsid w:val="00BB77F5"/>
    <w:rsid w:val="00BC1E9F"/>
    <w:rsid w:val="00BD1796"/>
    <w:rsid w:val="00BD1DCA"/>
    <w:rsid w:val="00BD6626"/>
    <w:rsid w:val="00BE4796"/>
    <w:rsid w:val="00BE590D"/>
    <w:rsid w:val="00BF456E"/>
    <w:rsid w:val="00C02DE5"/>
    <w:rsid w:val="00C12027"/>
    <w:rsid w:val="00C1211D"/>
    <w:rsid w:val="00C165FF"/>
    <w:rsid w:val="00C17C98"/>
    <w:rsid w:val="00C26D09"/>
    <w:rsid w:val="00C363D5"/>
    <w:rsid w:val="00C364EB"/>
    <w:rsid w:val="00C37482"/>
    <w:rsid w:val="00C4259C"/>
    <w:rsid w:val="00C42A3A"/>
    <w:rsid w:val="00C432F1"/>
    <w:rsid w:val="00C50B37"/>
    <w:rsid w:val="00C525A0"/>
    <w:rsid w:val="00C53C47"/>
    <w:rsid w:val="00C56BB3"/>
    <w:rsid w:val="00C63DD7"/>
    <w:rsid w:val="00C718E9"/>
    <w:rsid w:val="00C72839"/>
    <w:rsid w:val="00C803E9"/>
    <w:rsid w:val="00C82606"/>
    <w:rsid w:val="00C828A0"/>
    <w:rsid w:val="00C835AC"/>
    <w:rsid w:val="00C86762"/>
    <w:rsid w:val="00C9268B"/>
    <w:rsid w:val="00CA06E9"/>
    <w:rsid w:val="00CA10F7"/>
    <w:rsid w:val="00CA1D16"/>
    <w:rsid w:val="00CA32BF"/>
    <w:rsid w:val="00CA3AD9"/>
    <w:rsid w:val="00CB3414"/>
    <w:rsid w:val="00CB71B6"/>
    <w:rsid w:val="00CC2AFD"/>
    <w:rsid w:val="00CC320A"/>
    <w:rsid w:val="00CC337A"/>
    <w:rsid w:val="00CC3A26"/>
    <w:rsid w:val="00CC7F88"/>
    <w:rsid w:val="00CD34B8"/>
    <w:rsid w:val="00CD3B85"/>
    <w:rsid w:val="00CD7734"/>
    <w:rsid w:val="00CE1337"/>
    <w:rsid w:val="00CE5A01"/>
    <w:rsid w:val="00CE6D08"/>
    <w:rsid w:val="00CF5B20"/>
    <w:rsid w:val="00D01EFD"/>
    <w:rsid w:val="00D04A9D"/>
    <w:rsid w:val="00D05603"/>
    <w:rsid w:val="00D058F3"/>
    <w:rsid w:val="00D11FE3"/>
    <w:rsid w:val="00D13AA8"/>
    <w:rsid w:val="00D23219"/>
    <w:rsid w:val="00D25933"/>
    <w:rsid w:val="00D26969"/>
    <w:rsid w:val="00D270D1"/>
    <w:rsid w:val="00D3794A"/>
    <w:rsid w:val="00D42E85"/>
    <w:rsid w:val="00D4384B"/>
    <w:rsid w:val="00D451C4"/>
    <w:rsid w:val="00D4751D"/>
    <w:rsid w:val="00D50E35"/>
    <w:rsid w:val="00D575A5"/>
    <w:rsid w:val="00D62FAB"/>
    <w:rsid w:val="00D71DFE"/>
    <w:rsid w:val="00D72F5D"/>
    <w:rsid w:val="00D735CD"/>
    <w:rsid w:val="00D77515"/>
    <w:rsid w:val="00D77B97"/>
    <w:rsid w:val="00D82A8A"/>
    <w:rsid w:val="00D836D8"/>
    <w:rsid w:val="00D84103"/>
    <w:rsid w:val="00D910DA"/>
    <w:rsid w:val="00D92168"/>
    <w:rsid w:val="00D92815"/>
    <w:rsid w:val="00DA3B59"/>
    <w:rsid w:val="00DA3E6E"/>
    <w:rsid w:val="00DA5EC9"/>
    <w:rsid w:val="00DC486C"/>
    <w:rsid w:val="00DD57E8"/>
    <w:rsid w:val="00DD706F"/>
    <w:rsid w:val="00DE1337"/>
    <w:rsid w:val="00DE140C"/>
    <w:rsid w:val="00DE1FEA"/>
    <w:rsid w:val="00DF38D5"/>
    <w:rsid w:val="00DF6F4C"/>
    <w:rsid w:val="00E1341C"/>
    <w:rsid w:val="00E13E10"/>
    <w:rsid w:val="00E201B3"/>
    <w:rsid w:val="00E2350B"/>
    <w:rsid w:val="00E313A9"/>
    <w:rsid w:val="00E33A24"/>
    <w:rsid w:val="00E34C0E"/>
    <w:rsid w:val="00E3655D"/>
    <w:rsid w:val="00E44E92"/>
    <w:rsid w:val="00E46C17"/>
    <w:rsid w:val="00E51DB9"/>
    <w:rsid w:val="00E526BD"/>
    <w:rsid w:val="00E53021"/>
    <w:rsid w:val="00E562F6"/>
    <w:rsid w:val="00E60E8E"/>
    <w:rsid w:val="00E61A8D"/>
    <w:rsid w:val="00E650FB"/>
    <w:rsid w:val="00E709EC"/>
    <w:rsid w:val="00E71B88"/>
    <w:rsid w:val="00E721AD"/>
    <w:rsid w:val="00E80609"/>
    <w:rsid w:val="00E858C8"/>
    <w:rsid w:val="00E86A4A"/>
    <w:rsid w:val="00E9707A"/>
    <w:rsid w:val="00EA2864"/>
    <w:rsid w:val="00EA3B9B"/>
    <w:rsid w:val="00EA4D78"/>
    <w:rsid w:val="00EB4AE8"/>
    <w:rsid w:val="00EB4FE1"/>
    <w:rsid w:val="00EB6F37"/>
    <w:rsid w:val="00EC5805"/>
    <w:rsid w:val="00EC7B13"/>
    <w:rsid w:val="00EE0721"/>
    <w:rsid w:val="00EE2028"/>
    <w:rsid w:val="00EE7C7D"/>
    <w:rsid w:val="00EF037C"/>
    <w:rsid w:val="00EF26E1"/>
    <w:rsid w:val="00EF55FE"/>
    <w:rsid w:val="00EF706F"/>
    <w:rsid w:val="00F03839"/>
    <w:rsid w:val="00F0661C"/>
    <w:rsid w:val="00F100F8"/>
    <w:rsid w:val="00F11893"/>
    <w:rsid w:val="00F2085B"/>
    <w:rsid w:val="00F21C4B"/>
    <w:rsid w:val="00F2552D"/>
    <w:rsid w:val="00F2553F"/>
    <w:rsid w:val="00F276F3"/>
    <w:rsid w:val="00F331E1"/>
    <w:rsid w:val="00F366BD"/>
    <w:rsid w:val="00F36CAE"/>
    <w:rsid w:val="00F37805"/>
    <w:rsid w:val="00F416CA"/>
    <w:rsid w:val="00F4324D"/>
    <w:rsid w:val="00F43251"/>
    <w:rsid w:val="00F4661B"/>
    <w:rsid w:val="00F46669"/>
    <w:rsid w:val="00F52E80"/>
    <w:rsid w:val="00F64068"/>
    <w:rsid w:val="00F665D4"/>
    <w:rsid w:val="00F707F8"/>
    <w:rsid w:val="00F71A34"/>
    <w:rsid w:val="00F73916"/>
    <w:rsid w:val="00F847A4"/>
    <w:rsid w:val="00F869DE"/>
    <w:rsid w:val="00F87948"/>
    <w:rsid w:val="00F9522D"/>
    <w:rsid w:val="00F977E5"/>
    <w:rsid w:val="00FA0A2E"/>
    <w:rsid w:val="00FA56E2"/>
    <w:rsid w:val="00FB1B02"/>
    <w:rsid w:val="00FB7BBC"/>
    <w:rsid w:val="00FC659C"/>
    <w:rsid w:val="00FD1CFC"/>
    <w:rsid w:val="00FD2B02"/>
    <w:rsid w:val="00FD3F12"/>
    <w:rsid w:val="00FE3C9A"/>
    <w:rsid w:val="00FF1CB4"/>
    <w:rsid w:val="00FF41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List Paragraph1"/>
    <w:basedOn w:val="Normal"/>
    <w:link w:val="ListParagraphChar"/>
    <w:uiPriority w:val="99"/>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shorttext">
    <w:name w:val="short_text"/>
    <w:basedOn w:val="DefaultParagraphFont"/>
    <w:rsid w:val="0040078D"/>
  </w:style>
  <w:style w:type="paragraph" w:customStyle="1" w:styleId="JudulArtikel">
    <w:name w:val="Judul Artikel"/>
    <w:basedOn w:val="Normal"/>
    <w:link w:val="JudulArtikelChar"/>
    <w:qFormat/>
    <w:rsid w:val="0040078D"/>
    <w:pPr>
      <w:spacing w:after="200" w:line="360" w:lineRule="auto"/>
      <w:jc w:val="center"/>
    </w:pPr>
    <w:rPr>
      <w:rFonts w:ascii="Calibri" w:eastAsia="Calibri" w:hAnsi="Calibri"/>
      <w:b/>
      <w:sz w:val="32"/>
      <w:szCs w:val="28"/>
      <w:shd w:val="clear" w:color="auto" w:fill="FFFFFF"/>
      <w:lang w:val="x-none" w:eastAsia="x-none"/>
    </w:rPr>
  </w:style>
  <w:style w:type="character" w:customStyle="1" w:styleId="JudulArtikelChar">
    <w:name w:val="Judul Artikel Char"/>
    <w:link w:val="JudulArtikel"/>
    <w:rsid w:val="0040078D"/>
    <w:rPr>
      <w:rFonts w:ascii="Calibri" w:eastAsia="Calibri" w:hAnsi="Calibri"/>
      <w:b/>
      <w:sz w:val="32"/>
      <w:szCs w:val="28"/>
      <w:lang w:val="x-none" w:eastAsia="x-none"/>
    </w:rPr>
  </w:style>
  <w:style w:type="paragraph" w:customStyle="1" w:styleId="SubJudul1">
    <w:name w:val="Sub Judul 1"/>
    <w:basedOn w:val="ListParagraph"/>
    <w:link w:val="SubJudul1Char1"/>
    <w:qFormat/>
    <w:rsid w:val="00870EDC"/>
    <w:pPr>
      <w:numPr>
        <w:numId w:val="21"/>
      </w:numPr>
      <w:jc w:val="left"/>
    </w:pPr>
    <w:rPr>
      <w:rFonts w:cs="Times New Roman"/>
      <w:b/>
      <w:lang w:val="x-none" w:eastAsia="x-none"/>
    </w:rPr>
  </w:style>
  <w:style w:type="character" w:customStyle="1" w:styleId="SubJudul1Char1">
    <w:name w:val="Sub Judul 1 Char1"/>
    <w:link w:val="SubJudul1"/>
    <w:rsid w:val="00870EDC"/>
    <w:rPr>
      <w:rFonts w:ascii="Calibri" w:eastAsia="Calibri" w:hAnsi="Calibri"/>
      <w:b/>
      <w:sz w:val="22"/>
      <w:szCs w:val="22"/>
      <w:lang w:val="x-none" w:eastAsia="x-none"/>
    </w:rPr>
  </w:style>
  <w:style w:type="paragraph" w:customStyle="1" w:styleId="Default">
    <w:name w:val="Default"/>
    <w:rsid w:val="00205FD7"/>
    <w:pPr>
      <w:autoSpaceDE w:val="0"/>
      <w:autoSpaceDN w:val="0"/>
      <w:adjustRightInd w:val="0"/>
    </w:pPr>
    <w:rPr>
      <w:rFonts w:ascii="Century Gothic" w:hAnsi="Century Gothic" w:cs="Century Gothic"/>
      <w:color w:val="000000"/>
      <w:sz w:val="24"/>
      <w:szCs w:val="24"/>
      <w:lang w:val="id-ID"/>
    </w:rPr>
  </w:style>
  <w:style w:type="character" w:customStyle="1" w:styleId="ListParagraphChar">
    <w:name w:val="List Paragraph Char"/>
    <w:aliases w:val="Body of text Char,List Paragraph1 Char"/>
    <w:link w:val="ListParagraph"/>
    <w:uiPriority w:val="99"/>
    <w:locked/>
    <w:rsid w:val="005F0F7C"/>
    <w:rPr>
      <w:rFonts w:ascii="Calibri" w:eastAsia="Calibri" w:hAnsi="Calibri" w:cs="Arial"/>
      <w:sz w:val="22"/>
      <w:szCs w:val="22"/>
    </w:rPr>
  </w:style>
  <w:style w:type="character" w:customStyle="1" w:styleId="value">
    <w:name w:val="value"/>
    <w:basedOn w:val="DefaultParagraphFont"/>
    <w:rsid w:val="00352CBD"/>
  </w:style>
  <w:style w:type="character" w:styleId="FollowedHyperlink">
    <w:name w:val="FollowedHyperlink"/>
    <w:basedOn w:val="DefaultParagraphFont"/>
    <w:uiPriority w:val="99"/>
    <w:semiHidden/>
    <w:unhideWhenUsed/>
    <w:rsid w:val="000905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ARTIKEL%20PENGABDIAN%20KM-MIS%20COKROAMINOTO\PRETEST%20&amp;%20POSTTE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'Kategori Hasil Belajar'!$L$38</c:f>
              <c:strCache>
                <c:ptCount val="1"/>
                <c:pt idx="0">
                  <c:v>Pre-Test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'Kategori Hasil Belajar'!$M$37:$O$37</c:f>
              <c:strCache>
                <c:ptCount val="3"/>
                <c:pt idx="0">
                  <c:v>Observasi</c:v>
                </c:pt>
                <c:pt idx="1">
                  <c:v>Pengukuran</c:v>
                </c:pt>
                <c:pt idx="2">
                  <c:v>Hasil Belajar</c:v>
                </c:pt>
              </c:strCache>
            </c:strRef>
          </c:cat>
          <c:val>
            <c:numRef>
              <c:f>'Kategori Hasil Belajar'!$M$38:$O$38</c:f>
              <c:numCache>
                <c:formatCode>General</c:formatCode>
                <c:ptCount val="3"/>
                <c:pt idx="0">
                  <c:v>34.72</c:v>
                </c:pt>
                <c:pt idx="1">
                  <c:v>26.04</c:v>
                </c:pt>
                <c:pt idx="2">
                  <c:v>28.94</c:v>
                </c:pt>
              </c:numCache>
            </c:numRef>
          </c:val>
          <c:extLst>
            <c:ext xmlns:c16="http://schemas.microsoft.com/office/drawing/2014/chart" uri="{C3380CC4-5D6E-409C-BE32-E72D297353CC}">
              <c16:uniqueId val="{00000000-305B-4FC4-B4E1-004220327D4C}"/>
            </c:ext>
          </c:extLst>
        </c:ser>
        <c:ser>
          <c:idx val="1"/>
          <c:order val="1"/>
          <c:tx>
            <c:strRef>
              <c:f>'Kategori Hasil Belajar'!$L$39</c:f>
              <c:strCache>
                <c:ptCount val="1"/>
                <c:pt idx="0">
                  <c:v>Post-Test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'Kategori Hasil Belajar'!$M$37:$O$37</c:f>
              <c:strCache>
                <c:ptCount val="3"/>
                <c:pt idx="0">
                  <c:v>Observasi</c:v>
                </c:pt>
                <c:pt idx="1">
                  <c:v>Pengukuran</c:v>
                </c:pt>
                <c:pt idx="2">
                  <c:v>Hasil Belajar</c:v>
                </c:pt>
              </c:strCache>
            </c:strRef>
          </c:cat>
          <c:val>
            <c:numRef>
              <c:f>'Kategori Hasil Belajar'!$M$39:$O$39</c:f>
              <c:numCache>
                <c:formatCode>General</c:formatCode>
                <c:ptCount val="3"/>
                <c:pt idx="0">
                  <c:v>94.44</c:v>
                </c:pt>
                <c:pt idx="1">
                  <c:v>93.75</c:v>
                </c:pt>
                <c:pt idx="2">
                  <c:v>93.38</c:v>
                </c:pt>
              </c:numCache>
            </c:numRef>
          </c:val>
          <c:extLst>
            <c:ext xmlns:c16="http://schemas.microsoft.com/office/drawing/2014/chart" uri="{C3380CC4-5D6E-409C-BE32-E72D297353CC}">
              <c16:uniqueId val="{00000001-305B-4FC4-B4E1-004220327D4C}"/>
            </c:ext>
          </c:extLst>
        </c:ser>
        <c:dLbls>
          <c:dLblPos val="outEnd"/>
          <c:showLegendKey val="0"/>
          <c:showVal val="1"/>
          <c:showCatName val="0"/>
          <c:showSerName val="0"/>
          <c:showPercent val="0"/>
          <c:showBubbleSize val="0"/>
        </c:dLbls>
        <c:gapWidth val="219"/>
        <c:overlap val="-27"/>
        <c:axId val="1733692079"/>
        <c:axId val="1733694575"/>
      </c:barChart>
      <c:catAx>
        <c:axId val="1733692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33694575"/>
        <c:crosses val="autoZero"/>
        <c:auto val="1"/>
        <c:lblAlgn val="ctr"/>
        <c:lblOffset val="100"/>
        <c:noMultiLvlLbl val="0"/>
      </c:catAx>
      <c:valAx>
        <c:axId val="1733694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33692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9F3BB-E464-4EFD-943C-C15E53D6B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9</Pages>
  <Words>11122</Words>
  <Characters>63399</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LENOVO SLIM 3</cp:lastModifiedBy>
  <cp:revision>284</cp:revision>
  <cp:lastPrinted>2014-10-31T14:16:00Z</cp:lastPrinted>
  <dcterms:created xsi:type="dcterms:W3CDTF">2025-04-29T21:31:00Z</dcterms:created>
  <dcterms:modified xsi:type="dcterms:W3CDTF">2025-05-01T01:04:00Z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f5baf521-44fd-3fe1-bfe8-cf16c37c63c7</vt:lpwstr>
  </property>
  <property fmtid="{D5CDD505-2E9C-101B-9397-08002B2CF9AE}" pid="24" name="Mendeley Citation Style_1">
    <vt:lpwstr>http://www.zotero.org/styles/apa</vt:lpwstr>
  </property>
</Properties>
</file>