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25571CB0" w14:textId="4FEC86E1" w:rsidR="00D42E85" w:rsidRDefault="00782C3D" w:rsidP="007F77C1">
            <w:pPr>
              <w:rPr>
                <w:rFonts w:ascii="Century Gothic" w:hAnsi="Century Gothic"/>
              </w:rPr>
            </w:pPr>
            <w:r>
              <w:rPr>
                <w:rFonts w:ascii="Century Gothic" w:hAnsi="Century Gothic"/>
                <w:b/>
                <w:smallCaps/>
                <w:sz w:val="32"/>
              </w:rPr>
              <w:t xml:space="preserve">Peningkatan </w:t>
            </w:r>
            <w:r w:rsidR="00A25CFE">
              <w:rPr>
                <w:rFonts w:ascii="Century Gothic" w:hAnsi="Century Gothic"/>
                <w:b/>
                <w:smallCaps/>
                <w:sz w:val="32"/>
              </w:rPr>
              <w:t xml:space="preserve">Fasilitas Layanan Informasi </w:t>
            </w:r>
            <w:r w:rsidR="00F377BD">
              <w:rPr>
                <w:rFonts w:ascii="Century Gothic" w:hAnsi="Century Gothic"/>
                <w:b/>
                <w:smallCaps/>
                <w:sz w:val="32"/>
              </w:rPr>
              <w:t xml:space="preserve"> Museum dr.AK.Gani</w:t>
            </w:r>
            <w:r w:rsidR="00903E0B">
              <w:rPr>
                <w:rFonts w:ascii="Century Gothic" w:hAnsi="Century Gothic"/>
                <w:b/>
                <w:smallCaps/>
                <w:sz w:val="32"/>
              </w:rPr>
              <w:t xml:space="preserve"> </w:t>
            </w:r>
            <w:r w:rsidR="00A25CFE">
              <w:rPr>
                <w:rFonts w:ascii="Century Gothic" w:hAnsi="Century Gothic"/>
                <w:b/>
                <w:smallCaps/>
                <w:sz w:val="32"/>
              </w:rPr>
              <w:t xml:space="preserve">Lewat </w:t>
            </w:r>
            <w:r w:rsidR="00903E0B">
              <w:rPr>
                <w:rFonts w:ascii="Century Gothic" w:hAnsi="Century Gothic"/>
                <w:b/>
                <w:smallCaps/>
                <w:sz w:val="32"/>
              </w:rPr>
              <w:t>Perancangan Brosur Inovatif</w:t>
            </w:r>
            <w:r w:rsidR="00A25CFE">
              <w:rPr>
                <w:rFonts w:ascii="Century Gothic" w:hAnsi="Century Gothic"/>
                <w:b/>
                <w:smallCaps/>
                <w:sz w:val="32"/>
              </w:rPr>
              <w:t xml:space="preserve"> pada Pameran Museum Bersama se-Sumsel</w:t>
            </w:r>
            <w:r w:rsidR="00903E0B">
              <w:rPr>
                <w:rFonts w:ascii="Century Gothic" w:hAnsi="Century Gothic"/>
                <w:b/>
                <w:smallCaps/>
                <w:sz w:val="32"/>
              </w:rPr>
              <w:t xml:space="preserve"> </w:t>
            </w:r>
            <w:r>
              <w:rPr>
                <w:rFonts w:ascii="Century Gothic" w:hAnsi="Century Gothic"/>
                <w:b/>
                <w:smallCaps/>
                <w:sz w:val="32"/>
              </w:rPr>
              <w:t xml:space="preserve"> </w:t>
            </w:r>
          </w:p>
          <w:p w14:paraId="19F44110" w14:textId="77777777" w:rsidR="00D42E85" w:rsidRPr="003A259F" w:rsidRDefault="00D42E85" w:rsidP="007F77C1">
            <w:pPr>
              <w:rPr>
                <w:rFonts w:ascii="Century Gothic" w:hAnsi="Century Gothic"/>
              </w:rPr>
            </w:pPr>
          </w:p>
          <w:p w14:paraId="4A70D456" w14:textId="63663CB2" w:rsidR="00D42E85" w:rsidRPr="00D42E85" w:rsidRDefault="00BA5307" w:rsidP="007F77C1">
            <w:pPr>
              <w:rPr>
                <w:rFonts w:ascii="Century Gothic" w:hAnsi="Century Gothic"/>
                <w:sz w:val="20"/>
              </w:rPr>
            </w:pPr>
            <w:r>
              <w:rPr>
                <w:rFonts w:ascii="Century Gothic" w:hAnsi="Century Gothic"/>
                <w:b/>
                <w:bCs/>
                <w:sz w:val="20"/>
              </w:rPr>
              <w:t>Shinta Puspasari</w:t>
            </w:r>
            <w:r w:rsidR="00536326" w:rsidRPr="000C1EA8">
              <w:rPr>
                <w:rFonts w:ascii="Century Gothic" w:hAnsi="Century Gothic"/>
                <w:b/>
                <w:bCs/>
                <w:sz w:val="20"/>
                <w:vertAlign w:val="superscript"/>
              </w:rPr>
              <w:t>1</w:t>
            </w:r>
            <w:r w:rsidR="00AF1078">
              <w:rPr>
                <w:rFonts w:ascii="Century Gothic" w:hAnsi="Century Gothic"/>
                <w:b/>
                <w:bCs/>
                <w:sz w:val="20"/>
              </w:rPr>
              <w:t>, Rendra Gustriansyah</w:t>
            </w:r>
            <w:r w:rsidR="00536326">
              <w:rPr>
                <w:rFonts w:ascii="Century Gothic" w:hAnsi="Century Gothic"/>
                <w:b/>
                <w:bCs/>
                <w:sz w:val="20"/>
                <w:vertAlign w:val="superscript"/>
              </w:rPr>
              <w:t>2</w:t>
            </w:r>
            <w:r w:rsidR="00AF1078">
              <w:rPr>
                <w:rFonts w:ascii="Century Gothic" w:hAnsi="Century Gothic"/>
                <w:b/>
                <w:bCs/>
                <w:sz w:val="20"/>
              </w:rPr>
              <w:t xml:space="preserve">, </w:t>
            </w:r>
            <w:r w:rsidR="000C1EA8">
              <w:rPr>
                <w:rFonts w:ascii="Century Gothic" w:hAnsi="Century Gothic"/>
                <w:b/>
                <w:bCs/>
                <w:sz w:val="20"/>
              </w:rPr>
              <w:t>Dwi Asa Verano</w:t>
            </w:r>
            <w:r w:rsidR="00536326">
              <w:rPr>
                <w:rFonts w:ascii="Century Gothic" w:hAnsi="Century Gothic"/>
                <w:b/>
                <w:bCs/>
                <w:sz w:val="20"/>
                <w:vertAlign w:val="superscript"/>
              </w:rPr>
              <w:t>3</w:t>
            </w:r>
            <w:r w:rsidR="000C1EA8">
              <w:rPr>
                <w:rFonts w:ascii="Century Gothic" w:hAnsi="Century Gothic"/>
                <w:b/>
                <w:bCs/>
                <w:sz w:val="20"/>
              </w:rPr>
              <w:t>, Ahmad Sanmorino</w:t>
            </w:r>
            <w:r w:rsidR="00536326">
              <w:rPr>
                <w:rFonts w:ascii="Century Gothic" w:hAnsi="Century Gothic"/>
                <w:b/>
                <w:bCs/>
                <w:sz w:val="20"/>
                <w:vertAlign w:val="superscript"/>
              </w:rPr>
              <w:t>4</w:t>
            </w:r>
          </w:p>
          <w:p w14:paraId="658EB2B1" w14:textId="77777777" w:rsidR="00D42E85" w:rsidRPr="003A259F" w:rsidRDefault="00D42E85" w:rsidP="007F77C1">
            <w:pPr>
              <w:rPr>
                <w:rFonts w:ascii="Century Gothic" w:hAnsi="Century Gothic"/>
              </w:rPr>
            </w:pPr>
          </w:p>
          <w:p w14:paraId="60DAE010" w14:textId="719B7547" w:rsidR="000C1EA8" w:rsidRDefault="000C1EA8" w:rsidP="007F77C1">
            <w:pPr>
              <w:rPr>
                <w:rFonts w:ascii="Century Gothic" w:hAnsi="Century Gothic"/>
                <w:sz w:val="18"/>
                <w:lang w:val="id-ID"/>
              </w:rPr>
            </w:pPr>
            <w:r w:rsidRPr="000C1EA8">
              <w:rPr>
                <w:rFonts w:ascii="Century Gothic" w:hAnsi="Century Gothic"/>
                <w:sz w:val="18"/>
                <w:vertAlign w:val="superscript"/>
              </w:rPr>
              <w:t>1,2,3</w:t>
            </w:r>
            <w:r w:rsidR="00536326">
              <w:rPr>
                <w:rFonts w:ascii="Century Gothic" w:hAnsi="Century Gothic"/>
                <w:sz w:val="18"/>
                <w:vertAlign w:val="superscript"/>
              </w:rPr>
              <w:t>)</w:t>
            </w:r>
            <w:r w:rsidR="00F2553F">
              <w:rPr>
                <w:rFonts w:ascii="Century Gothic" w:hAnsi="Century Gothic"/>
                <w:sz w:val="18"/>
              </w:rPr>
              <w:t>Program Studi</w:t>
            </w:r>
            <w:r w:rsidR="00BA5307">
              <w:rPr>
                <w:rFonts w:ascii="Century Gothic" w:hAnsi="Century Gothic"/>
                <w:sz w:val="18"/>
              </w:rPr>
              <w:t xml:space="preserve"> Teknik Informatika</w:t>
            </w:r>
            <w:r w:rsidR="00D42E85" w:rsidRPr="00FB38E7">
              <w:rPr>
                <w:rFonts w:ascii="Century Gothic" w:hAnsi="Century Gothic"/>
                <w:sz w:val="18"/>
                <w:lang w:val="id-ID"/>
              </w:rPr>
              <w:t>,</w:t>
            </w:r>
          </w:p>
          <w:p w14:paraId="3A523C5B" w14:textId="4249CB5A" w:rsidR="00D42E85" w:rsidRPr="00FB38E7" w:rsidRDefault="000C1EA8" w:rsidP="007F77C1">
            <w:pPr>
              <w:rPr>
                <w:rFonts w:ascii="Century Gothic" w:hAnsi="Century Gothic"/>
                <w:sz w:val="18"/>
                <w:lang w:val="id-ID"/>
              </w:rPr>
            </w:pPr>
            <w:r>
              <w:rPr>
                <w:rFonts w:ascii="Century Gothic" w:hAnsi="Century Gothic"/>
                <w:sz w:val="18"/>
                <w:vertAlign w:val="superscript"/>
              </w:rPr>
              <w:t>4</w:t>
            </w:r>
            <w:r w:rsidR="00536326">
              <w:rPr>
                <w:rFonts w:ascii="Century Gothic" w:hAnsi="Century Gothic"/>
                <w:sz w:val="18"/>
                <w:vertAlign w:val="superscript"/>
              </w:rPr>
              <w:t>)</w:t>
            </w:r>
            <w:r>
              <w:rPr>
                <w:rFonts w:ascii="Century Gothic" w:hAnsi="Century Gothic"/>
                <w:sz w:val="18"/>
              </w:rPr>
              <w:t>Program Studi Sistem Informasi,</w:t>
            </w:r>
            <w:r w:rsidR="00BA5307">
              <w:rPr>
                <w:rFonts w:ascii="Century Gothic" w:hAnsi="Century Gothic"/>
                <w:sz w:val="18"/>
              </w:rPr>
              <w:t xml:space="preserve"> Fakultas Ilm</w:t>
            </w:r>
            <w:r w:rsidR="00A23E44">
              <w:rPr>
                <w:rFonts w:ascii="Century Gothic" w:hAnsi="Century Gothic"/>
                <w:sz w:val="18"/>
              </w:rPr>
              <w:t>u</w:t>
            </w:r>
            <w:r w:rsidR="00BA5307">
              <w:rPr>
                <w:rFonts w:ascii="Century Gothic" w:hAnsi="Century Gothic"/>
                <w:sz w:val="18"/>
              </w:rPr>
              <w:t xml:space="preserve"> Komputer, Universitas Indo Global Mandiri, Palembang</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7F41CFCE" w:rsidR="00D42E85" w:rsidRPr="00A23E44" w:rsidRDefault="00D42E85" w:rsidP="007F77C1">
            <w:pPr>
              <w:rPr>
                <w:rFonts w:ascii="Century Gothic" w:hAnsi="Century Gothic"/>
                <w:sz w:val="18"/>
              </w:rPr>
            </w:pPr>
            <w:r w:rsidRPr="00115954">
              <w:rPr>
                <w:rFonts w:ascii="Century Gothic" w:hAnsi="Century Gothic"/>
                <w:sz w:val="18"/>
                <w:lang w:val="id-ID"/>
              </w:rPr>
              <w:t xml:space="preserve">Email : </w:t>
            </w:r>
            <w:r w:rsidR="00A23E44">
              <w:rPr>
                <w:rFonts w:ascii="Century Gothic" w:hAnsi="Century Gothic"/>
                <w:sz w:val="18"/>
              </w:rPr>
              <w:t>shinta@uigm.ac.id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1000B3FB" w:rsidR="00F331E1" w:rsidRPr="00F331E1" w:rsidRDefault="00903E0B" w:rsidP="00F331E1">
            <w:pPr>
              <w:jc w:val="both"/>
              <w:rPr>
                <w:rFonts w:ascii="Century Gothic" w:hAnsi="Century Gothic" w:cs="Times"/>
                <w:sz w:val="16"/>
                <w:szCs w:val="16"/>
              </w:rPr>
            </w:pPr>
            <w:r>
              <w:rPr>
                <w:rFonts w:ascii="Century Gothic" w:hAnsi="Century Gothic" w:cs="Times"/>
                <w:sz w:val="16"/>
                <w:szCs w:val="16"/>
              </w:rPr>
              <w:t>Museum dr.AK.Gani memerlukan media promosi untuk menarik masyarakat berkunjung ke museum fisik yang menyimpan koleksi bersejarah peningg</w:t>
            </w:r>
            <w:r w:rsidR="00930DAA">
              <w:rPr>
                <w:rFonts w:ascii="Century Gothic" w:hAnsi="Century Gothic" w:cs="Times"/>
                <w:sz w:val="16"/>
                <w:szCs w:val="16"/>
              </w:rPr>
              <w:t>a</w:t>
            </w:r>
            <w:r>
              <w:rPr>
                <w:rFonts w:ascii="Century Gothic" w:hAnsi="Century Gothic" w:cs="Times"/>
                <w:sz w:val="16"/>
                <w:szCs w:val="16"/>
              </w:rPr>
              <w:t>lan sang pahlawan nasional. Pada pameran bersama museum Se-Sumatera Selatan, museum dr.AK.Gani turut berpartisipasi dengan memamerkan sejumlah koleksi namun tidak cukup informatif dikarenakan terbatasnya ruang pamer dan petugas yang dapat mempromosikan keberadaan museum</w:t>
            </w:r>
            <w:r w:rsidR="00031128">
              <w:rPr>
                <w:rFonts w:ascii="Century Gothic" w:hAnsi="Century Gothic" w:cs="Times"/>
                <w:sz w:val="16"/>
                <w:szCs w:val="16"/>
              </w:rPr>
              <w:t>.</w:t>
            </w:r>
            <w:r>
              <w:rPr>
                <w:rFonts w:ascii="Century Gothic" w:hAnsi="Century Gothic" w:cs="Times"/>
                <w:sz w:val="16"/>
                <w:szCs w:val="16"/>
              </w:rPr>
              <w:t xml:space="preserve"> Kegiatan pen</w:t>
            </w:r>
            <w:r w:rsidR="00946F59">
              <w:rPr>
                <w:rFonts w:ascii="Century Gothic" w:hAnsi="Century Gothic" w:cs="Times"/>
                <w:sz w:val="16"/>
                <w:szCs w:val="16"/>
              </w:rPr>
              <w:t>g</w:t>
            </w:r>
            <w:bookmarkStart w:id="0" w:name="_GoBack"/>
            <w:bookmarkEnd w:id="0"/>
            <w:r>
              <w:rPr>
                <w:rFonts w:ascii="Century Gothic" w:hAnsi="Century Gothic" w:cs="Times"/>
                <w:sz w:val="16"/>
                <w:szCs w:val="16"/>
              </w:rPr>
              <w:t>abdian kepada masya</w:t>
            </w:r>
            <w:r w:rsidR="008358F0">
              <w:rPr>
                <w:rFonts w:ascii="Century Gothic" w:hAnsi="Century Gothic" w:cs="Times"/>
                <w:sz w:val="16"/>
                <w:szCs w:val="16"/>
              </w:rPr>
              <w:t>ra</w:t>
            </w:r>
            <w:r>
              <w:rPr>
                <w:rFonts w:ascii="Century Gothic" w:hAnsi="Century Gothic" w:cs="Times"/>
                <w:sz w:val="16"/>
                <w:szCs w:val="16"/>
              </w:rPr>
              <w:t>kat ini bertujuan merancang brosur inovatif yang memiliki luaran berupa media promosi dalam bentuk brosur yang dapat disebarluaskan kepada pengunjung pameran secara cepat. Brosur dirancang berbasis teknologi google map yang memudahkan pengunjung menuju lokasi museum dipandu ole</w:t>
            </w:r>
            <w:r w:rsidR="008358F0">
              <w:rPr>
                <w:rFonts w:ascii="Century Gothic" w:hAnsi="Century Gothic" w:cs="Times"/>
                <w:sz w:val="16"/>
                <w:szCs w:val="16"/>
              </w:rPr>
              <w:t>h</w:t>
            </w:r>
            <w:r>
              <w:rPr>
                <w:rFonts w:ascii="Century Gothic" w:hAnsi="Century Gothic" w:cs="Times"/>
                <w:sz w:val="16"/>
                <w:szCs w:val="16"/>
              </w:rPr>
              <w:t xml:space="preserve"> aplikasi google</w:t>
            </w:r>
            <w:r w:rsidR="008358F0">
              <w:rPr>
                <w:rFonts w:ascii="Century Gothic" w:hAnsi="Century Gothic" w:cs="Times"/>
                <w:sz w:val="16"/>
                <w:szCs w:val="16"/>
              </w:rPr>
              <w:t xml:space="preserve"> map</w:t>
            </w:r>
            <w:r>
              <w:rPr>
                <w:rFonts w:ascii="Century Gothic" w:hAnsi="Century Gothic" w:cs="Times"/>
                <w:sz w:val="16"/>
                <w:szCs w:val="16"/>
              </w:rPr>
              <w:t>. Informasi yang dimuat dalam brosur mendeskripsikan museum dan mengilustrasikan koleksi serta bangunan museum dr.AK.Gani sehingga diharapkan dapat menarik minat kunjungan wisata sejarah masyarakat.</w:t>
            </w:r>
            <w:r w:rsidR="00490400">
              <w:rPr>
                <w:rFonts w:ascii="Century Gothic" w:hAnsi="Century Gothic" w:cs="Times"/>
                <w:sz w:val="16"/>
                <w:szCs w:val="16"/>
              </w:rPr>
              <w:t xml:space="preserve"> Hasil evaluasi kegiatan menunjukkan bahwa brosur yang dibuat mempu memberikan informasi yang menarik minat masyarakat berkunjung ke museum dr.AK.Gani. </w:t>
            </w:r>
            <w:r w:rsidR="005F6DA0">
              <w:rPr>
                <w:rFonts w:ascii="Century Gothic" w:hAnsi="Century Gothic" w:cs="Times"/>
                <w:sz w:val="16"/>
                <w:szCs w:val="16"/>
              </w:rPr>
              <w:t xml:space="preserve">Rata-rata </w:t>
            </w:r>
            <w:r w:rsidR="00490400">
              <w:rPr>
                <w:rFonts w:ascii="Century Gothic" w:hAnsi="Century Gothic" w:cs="Times"/>
                <w:sz w:val="16"/>
                <w:szCs w:val="16"/>
              </w:rPr>
              <w:t xml:space="preserve"> pengunjung setuju bahwa brosur yang dirancang efektif memberikan informasi tentang museum dr.AK.Gani dan meningkatkan minat untuk datang berwisata ke museum fisik.</w:t>
            </w:r>
            <w:r w:rsidR="00B65558">
              <w:t xml:space="preserve"> </w:t>
            </w:r>
            <w:r w:rsidR="00B65558">
              <w:rPr>
                <w:rFonts w:ascii="Century Gothic" w:hAnsi="Century Gothic" w:cs="Times"/>
                <w:sz w:val="16"/>
                <w:szCs w:val="16"/>
              </w:rPr>
              <w:t>Mitra PkM menyatakan bahwa b</w:t>
            </w:r>
            <w:r w:rsidR="00B65558" w:rsidRPr="00B65558">
              <w:rPr>
                <w:rFonts w:ascii="Century Gothic" w:hAnsi="Century Gothic" w:cs="Times"/>
                <w:sz w:val="16"/>
                <w:szCs w:val="16"/>
              </w:rPr>
              <w:t>rosur inovatif sudah sesuai untuk kebutuhan fasilitas layanan informasi museum dr.AK.Gani</w:t>
            </w:r>
            <w:r w:rsidR="00B65558">
              <w:rPr>
                <w:rFonts w:ascii="Century Gothic" w:hAnsi="Century Gothic" w:cs="Times"/>
                <w:sz w:val="16"/>
                <w:szCs w:val="16"/>
              </w:rPr>
              <w:t xml:space="preserve"> di pameran museum bersama se-Sumsel</w:t>
            </w:r>
            <w:r w:rsidR="00B65558" w:rsidRPr="00B65558">
              <w:rPr>
                <w:rFonts w:ascii="Century Gothic" w:hAnsi="Century Gothic" w:cs="Times"/>
                <w:sz w:val="16"/>
                <w:szCs w:val="16"/>
              </w:rPr>
              <w:t>.</w:t>
            </w:r>
            <w:r w:rsidR="00B65558">
              <w:rPr>
                <w:rFonts w:ascii="Century Gothic" w:hAnsi="Century Gothic" w:cs="Times"/>
                <w:sz w:val="16"/>
                <w:szCs w:val="16"/>
              </w:rPr>
              <w:t xml:space="preserve"> </w:t>
            </w:r>
          </w:p>
          <w:p w14:paraId="7EB4B178" w14:textId="77777777" w:rsidR="00F331E1" w:rsidRPr="00F331E1" w:rsidRDefault="00F331E1" w:rsidP="00F331E1">
            <w:pPr>
              <w:jc w:val="both"/>
              <w:rPr>
                <w:rFonts w:ascii="Century Gothic" w:hAnsi="Century Gothic" w:cs="Times"/>
                <w:sz w:val="16"/>
                <w:szCs w:val="16"/>
              </w:rPr>
            </w:pPr>
          </w:p>
          <w:p w14:paraId="799FA1BB" w14:textId="727D23CB"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A25CFE">
              <w:rPr>
                <w:rFonts w:ascii="Century Gothic" w:hAnsi="Century Gothic" w:cs="Times"/>
                <w:sz w:val="16"/>
                <w:szCs w:val="16"/>
              </w:rPr>
              <w:t xml:space="preserve">Peningkatan </w:t>
            </w:r>
            <w:r w:rsidR="006B17FE">
              <w:rPr>
                <w:rFonts w:ascii="Century Gothic" w:hAnsi="Century Gothic" w:cs="Times"/>
                <w:sz w:val="16"/>
                <w:szCs w:val="16"/>
              </w:rPr>
              <w:t>layanan, pa</w:t>
            </w:r>
            <w:r w:rsidR="0062193D">
              <w:rPr>
                <w:rFonts w:ascii="Century Gothic" w:hAnsi="Century Gothic" w:cs="Times"/>
                <w:sz w:val="16"/>
                <w:szCs w:val="16"/>
              </w:rPr>
              <w:t>meran museum, brosur inovatif, M</w:t>
            </w:r>
            <w:r w:rsidR="006B17FE">
              <w:rPr>
                <w:rFonts w:ascii="Century Gothic" w:hAnsi="Century Gothic" w:cs="Times"/>
                <w:sz w:val="16"/>
                <w:szCs w:val="16"/>
              </w:rPr>
              <w:t>useum dr.AK.Gani</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72C118F7" w14:textId="64334CC0" w:rsidR="00053C28" w:rsidRDefault="00DA34E2" w:rsidP="00053C28">
            <w:pPr>
              <w:jc w:val="both"/>
              <w:rPr>
                <w:rFonts w:ascii="Century Gothic" w:hAnsi="Century Gothic" w:cs="Times"/>
                <w:sz w:val="16"/>
                <w:szCs w:val="16"/>
              </w:rPr>
            </w:pPr>
            <w:r>
              <w:rPr>
                <w:rFonts w:ascii="Century Gothic" w:hAnsi="Century Gothic" w:cs="Times"/>
                <w:sz w:val="16"/>
                <w:szCs w:val="16"/>
              </w:rPr>
              <w:t xml:space="preserve">The dr.AK.Gani Museum needs </w:t>
            </w:r>
            <w:r w:rsidR="0002214D" w:rsidRPr="0002214D">
              <w:rPr>
                <w:rFonts w:ascii="Century Gothic" w:hAnsi="Century Gothic" w:cs="Times"/>
                <w:sz w:val="16"/>
                <w:szCs w:val="16"/>
              </w:rPr>
              <w:t xml:space="preserve">media </w:t>
            </w:r>
            <w:r>
              <w:rPr>
                <w:rFonts w:ascii="Century Gothic" w:hAnsi="Century Gothic" w:cs="Times"/>
                <w:sz w:val="16"/>
                <w:szCs w:val="16"/>
              </w:rPr>
              <w:t>for marketing</w:t>
            </w:r>
            <w:r w:rsidR="00447CBB">
              <w:rPr>
                <w:rFonts w:ascii="Century Gothic" w:hAnsi="Century Gothic" w:cs="Times"/>
                <w:sz w:val="16"/>
                <w:szCs w:val="16"/>
              </w:rPr>
              <w:t xml:space="preserve"> and attracting</w:t>
            </w:r>
            <w:r w:rsidR="0002214D" w:rsidRPr="0002214D">
              <w:rPr>
                <w:rFonts w:ascii="Century Gothic" w:hAnsi="Century Gothic" w:cs="Times"/>
                <w:sz w:val="16"/>
                <w:szCs w:val="16"/>
              </w:rPr>
              <w:t xml:space="preserve"> the public to visit the physical museum which </w:t>
            </w:r>
            <w:r>
              <w:rPr>
                <w:rFonts w:ascii="Century Gothic" w:hAnsi="Century Gothic" w:cs="Times"/>
                <w:sz w:val="16"/>
                <w:szCs w:val="16"/>
              </w:rPr>
              <w:t>stores</w:t>
            </w:r>
            <w:r w:rsidR="0002214D" w:rsidRPr="0002214D">
              <w:rPr>
                <w:rFonts w:ascii="Century Gothic" w:hAnsi="Century Gothic" w:cs="Times"/>
                <w:sz w:val="16"/>
                <w:szCs w:val="16"/>
              </w:rPr>
              <w:t xml:space="preserve"> the historic collection left by the national hero. In the joint exhibition with museums </w:t>
            </w:r>
            <w:r>
              <w:rPr>
                <w:rFonts w:ascii="Century Gothic" w:hAnsi="Century Gothic" w:cs="Times"/>
                <w:sz w:val="16"/>
                <w:szCs w:val="16"/>
              </w:rPr>
              <w:t xml:space="preserve">in </w:t>
            </w:r>
            <w:r w:rsidR="0002214D" w:rsidRPr="0002214D">
              <w:rPr>
                <w:rFonts w:ascii="Century Gothic" w:hAnsi="Century Gothic" w:cs="Times"/>
                <w:sz w:val="16"/>
                <w:szCs w:val="16"/>
              </w:rPr>
              <w:t xml:space="preserve">South Sumatra, the dr.AK.Gani museum participated by exhibiting a number of collections, but it was not informative enough due to limited exhibition space and officers who could promote the existence of the museum. This community service activity aims to design innovative brochures that have an output in the form of promotional media in the form of brochures that can be distributed to exhibition visitors quickly. The brochure is designed based on google map technology which makes it easier for visitors to go to the museum location guided by the google map application. The information contained in the brochure describes the museum and illustrates the collection and building of the dr.AK.Gani museum so that it is expected to attract people's interest in historical tourism visits. The </w:t>
            </w:r>
            <w:r w:rsidR="005F6DA0">
              <w:rPr>
                <w:rFonts w:ascii="Century Gothic" w:hAnsi="Century Gothic" w:cs="Times"/>
                <w:sz w:val="16"/>
                <w:szCs w:val="16"/>
              </w:rPr>
              <w:t xml:space="preserve">evaluation results </w:t>
            </w:r>
            <w:r w:rsidR="005F6DA0" w:rsidRPr="005F6DA0">
              <w:rPr>
                <w:rFonts w:ascii="Century Gothic" w:hAnsi="Century Gothic" w:cs="Times"/>
                <w:sz w:val="16"/>
                <w:szCs w:val="16"/>
              </w:rPr>
              <w:t>showed that the brochures produced were able to provide information that would attract the public's interest in visiting the dr.AK.Gani museum. The average visitor agrees that the effectively designed brochure provides information about the dr.AK.Gani museum and increases interest in coming to visit the physical museum.</w:t>
            </w:r>
            <w:r w:rsidR="00B65558">
              <w:rPr>
                <w:rFonts w:ascii="Century Gothic" w:hAnsi="Century Gothic" w:cs="Times"/>
                <w:sz w:val="16"/>
                <w:szCs w:val="16"/>
              </w:rPr>
              <w:t xml:space="preserve"> </w:t>
            </w:r>
            <w:r w:rsidR="00B65558" w:rsidRPr="00B65558">
              <w:rPr>
                <w:rFonts w:ascii="Century Gothic" w:hAnsi="Century Gothic" w:cs="Times"/>
                <w:sz w:val="16"/>
                <w:szCs w:val="16"/>
              </w:rPr>
              <w:t>PkM partners stated that the innovative brochure was suitable for the needs of the Dr.AK.Gani museum information service facili</w:t>
            </w:r>
            <w:r w:rsidR="00B65558">
              <w:rPr>
                <w:rFonts w:ascii="Century Gothic" w:hAnsi="Century Gothic" w:cs="Times"/>
                <w:sz w:val="16"/>
                <w:szCs w:val="16"/>
              </w:rPr>
              <w:t xml:space="preserve">ty at joint museum exhibitions. </w:t>
            </w:r>
          </w:p>
          <w:p w14:paraId="13879BBC" w14:textId="77777777" w:rsidR="00A43F09" w:rsidRPr="003A259F" w:rsidRDefault="00A43F09" w:rsidP="00053C28">
            <w:pPr>
              <w:jc w:val="both"/>
              <w:rPr>
                <w:rFonts w:ascii="Century Gothic" w:hAnsi="Century Gothic" w:cs="Times"/>
                <w:sz w:val="16"/>
                <w:szCs w:val="16"/>
              </w:rPr>
            </w:pPr>
          </w:p>
          <w:p w14:paraId="36F0D7D6" w14:textId="5DC7D15F"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62193D">
              <w:rPr>
                <w:rFonts w:ascii="Century Gothic" w:hAnsi="Century Gothic" w:cs="Times"/>
                <w:sz w:val="16"/>
                <w:szCs w:val="16"/>
              </w:rPr>
              <w:t>Service improvement, joint exhibition, innovative bro</w:t>
            </w:r>
            <w:r w:rsidR="003635F2">
              <w:rPr>
                <w:rFonts w:ascii="Century Gothic" w:hAnsi="Century Gothic" w:cs="Times"/>
                <w:sz w:val="16"/>
                <w:szCs w:val="16"/>
              </w:rPr>
              <w:t>ch</w:t>
            </w:r>
            <w:r w:rsidR="0062193D">
              <w:rPr>
                <w:rFonts w:ascii="Century Gothic" w:hAnsi="Century Gothic" w:cs="Times"/>
                <w:sz w:val="16"/>
                <w:szCs w:val="16"/>
              </w:rPr>
              <w:t>ure, dr.AK.Gani Museum</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1E262AAA" w14:textId="7D9DC70E" w:rsidR="00377EA0" w:rsidRPr="00ED1643" w:rsidRDefault="00C57B69" w:rsidP="00377EA0">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Museum dr.AK.Gani menyimpan ribuan koleksi bersejarah pahlawan nasional Mayjen.TNI (Purn) dr.AK.Gani. Bangunan museum merupakan rumah pribadi beliau yang saat ini dikelola oleh Yayasan </w:t>
      </w:r>
      <w:r>
        <w:rPr>
          <w:rFonts w:ascii="Century Gothic" w:hAnsi="Century Gothic"/>
          <w:sz w:val="18"/>
          <w:szCs w:val="18"/>
          <w:lang w:eastAsia="id-ID"/>
        </w:rPr>
        <w:lastRenderedPageBreak/>
        <w:t xml:space="preserve">Hj.Masturah. </w:t>
      </w:r>
      <w:r w:rsidR="00832FF7">
        <w:rPr>
          <w:rFonts w:ascii="Century Gothic" w:hAnsi="Century Gothic"/>
          <w:sz w:val="18"/>
          <w:szCs w:val="18"/>
          <w:lang w:eastAsia="id-ID"/>
        </w:rPr>
        <w:t>Koleksi merupakan kekuatan yang menjadi daya tarik kunjungan ke museum</w:t>
      </w:r>
      <w:r w:rsidR="0094789C">
        <w:rPr>
          <w:rFonts w:ascii="Century Gothic" w:hAnsi="Century Gothic"/>
          <w:sz w:val="18"/>
          <w:szCs w:val="18"/>
          <w:lang w:eastAsia="id-ID"/>
        </w:rPr>
        <w:t xml:space="preserve"> </w:t>
      </w:r>
      <w:r w:rsidR="00832FF7">
        <w:rPr>
          <w:rFonts w:ascii="Century Gothic" w:hAnsi="Century Gothic"/>
          <w:sz w:val="18"/>
          <w:szCs w:val="18"/>
          <w:lang w:eastAsia="id-ID"/>
        </w:rPr>
        <w:t xml:space="preserve">dengan dukungan teknologi membuat museum menjadi interaktif dan menarik memberikan pengalaman lebih bagi pengunjung terutama untuk tujuan pembelajaran </w:t>
      </w:r>
      <w:r w:rsidR="00832FF7">
        <w:rPr>
          <w:rFonts w:ascii="Century Gothic" w:hAnsi="Century Gothic"/>
          <w:sz w:val="18"/>
          <w:szCs w:val="18"/>
          <w:lang w:eastAsia="id-ID"/>
        </w:rPr>
        <w:fldChar w:fldCharType="begin" w:fldLock="1"/>
      </w:r>
      <w:r w:rsidR="0094789C">
        <w:rPr>
          <w:rFonts w:ascii="Century Gothic" w:hAnsi="Century Gothic"/>
          <w:sz w:val="18"/>
          <w:szCs w:val="18"/>
          <w:lang w:eastAsia="id-ID"/>
        </w:rPr>
        <w:instrText>ADDIN CSL_CITATION {"citationItems":[{"id":"ITEM-1","itemData":{"DOI":"https://doi.org/10.1109/ICEEI47359.2019.8988831","ISBN":"9781728124186","author":[{"dropping-particle":"","family":"Puspasari","given":"Shinta","non-dropping-particle":"","parse-names":false,"suffix":""},{"dropping-particle":"","family":"Suhandi","given":"Nazori","non-dropping-particle":"","parse-names":false,"suffix":""},{"dropping-particle":"","family":"Iman","given":"Jaya Nur","non-dropping-particle":"","parse-names":false,"suffix":""}],"container-title":"International Conference on Electrical Engineering and Informatics (ICEEI)","id":"ITEM-1","issued":{"date-parts":[["2019"]]},"page":"296-300","title":"Enhancing The Visitors Learning Experience in SMB II Museum Using Augmented Reality Technology","type":"paper-conference"},"uris":["http://www.mendeley.com/documents/?uuid=e1e5e6d0-8ab9-4fe8-93dc-95f99f6076b9"]},{"id":"ITEM-2","itemData":{"abstract":"…To promote experiential learning, some parts of the exposition consist solely of interactive hands …To provoke critical discussion, the museum links technical objects to the political, economic …cartoons (for example, short videos demonstrating the operation of the machine tool are …","author":[{"dropping-particle":"","family":"Kasperiuniene","given":"J","non-dropping-particle":"","parse-names":false,"suffix":""},{"dropping-particle":"","family":"Tandzegolskiene","given":"I","non-dropping-particle":"","parse-names":false,"suffix":""}],"container-title":"Journal of Education Culture …","id":"ITEM-2","issue":"2","issued":{"date-parts":[["2020"]]},"note":"Query date: 2021-03-01 18:47:29","page":"353-375","publisher":"yadda.icm.edu.pl","title":"Smart learning environments in a contemporary museum: a case study","type":"article-journal","volume":"2020"},"uris":["http://www.mendeley.com/documents/?uuid=c7a73ff9-75b8-4df1-aea8-920c08085cf2"]}],"mendeley":{"formattedCitation":"(Kasperiuniene &amp; Tandzegolskiene, 2020; Puspasari et al., 2019)","plainTextFormattedCitation":"(Kasperiuniene &amp; Tandzegolskiene, 2020; Puspasari et al., 2019)","previouslyFormattedCitation":"(Kasperiuniene &amp; Tandzegolskiene, 2020; Puspasari et al., 2019)"},"properties":{"noteIndex":0},"schema":"https://github.com/citation-style-language/schema/raw/master/csl-citation.json"}</w:instrText>
      </w:r>
      <w:r w:rsidR="00832FF7">
        <w:rPr>
          <w:rFonts w:ascii="Century Gothic" w:hAnsi="Century Gothic"/>
          <w:sz w:val="18"/>
          <w:szCs w:val="18"/>
          <w:lang w:eastAsia="id-ID"/>
        </w:rPr>
        <w:fldChar w:fldCharType="separate"/>
      </w:r>
      <w:r w:rsidR="00832FF7" w:rsidRPr="00832FF7">
        <w:rPr>
          <w:rFonts w:ascii="Century Gothic" w:hAnsi="Century Gothic"/>
          <w:noProof/>
          <w:sz w:val="18"/>
          <w:szCs w:val="18"/>
          <w:lang w:eastAsia="id-ID"/>
        </w:rPr>
        <w:t>(Kasperiuniene &amp; Tandzegolskiene, 2020; Puspasari et al., 2019)</w:t>
      </w:r>
      <w:r w:rsidR="00832FF7">
        <w:rPr>
          <w:rFonts w:ascii="Century Gothic" w:hAnsi="Century Gothic"/>
          <w:sz w:val="18"/>
          <w:szCs w:val="18"/>
          <w:lang w:eastAsia="id-ID"/>
        </w:rPr>
        <w:fldChar w:fldCharType="end"/>
      </w:r>
      <w:r w:rsidR="00832FF7">
        <w:rPr>
          <w:rFonts w:ascii="Century Gothic" w:hAnsi="Century Gothic"/>
          <w:sz w:val="18"/>
          <w:szCs w:val="18"/>
          <w:lang w:eastAsia="id-ID"/>
        </w:rPr>
        <w:t xml:space="preserve">. </w:t>
      </w:r>
      <w:r>
        <w:rPr>
          <w:rFonts w:ascii="Century Gothic" w:hAnsi="Century Gothic"/>
          <w:sz w:val="18"/>
          <w:szCs w:val="18"/>
          <w:lang w:eastAsia="id-ID"/>
        </w:rPr>
        <w:t>Dengan kekayarag</w:t>
      </w:r>
      <w:r w:rsidR="0094789C">
        <w:rPr>
          <w:rFonts w:ascii="Century Gothic" w:hAnsi="Century Gothic"/>
          <w:sz w:val="18"/>
          <w:szCs w:val="18"/>
          <w:lang w:eastAsia="id-ID"/>
        </w:rPr>
        <w:t>a</w:t>
      </w:r>
      <w:r>
        <w:rPr>
          <w:rFonts w:ascii="Century Gothic" w:hAnsi="Century Gothic"/>
          <w:sz w:val="18"/>
          <w:szCs w:val="18"/>
          <w:lang w:eastAsia="id-ID"/>
        </w:rPr>
        <w:t>man dan tinggi nya nilai sejarah museum dr.AK.Gani, pameran bersama museum Se-Sumsel yang diselenggarakan oleh Dinas Kebudayaan dan Pariwisata Provinsi Sumatera Selatan di Museum Negeri Sumatera Selatan</w:t>
      </w:r>
      <w:r w:rsidR="00B66C9F">
        <w:rPr>
          <w:rFonts w:ascii="Century Gothic" w:hAnsi="Century Gothic"/>
          <w:sz w:val="18"/>
          <w:szCs w:val="18"/>
          <w:lang w:eastAsia="id-ID"/>
        </w:rPr>
        <w:t xml:space="preserve"> mengikutsertakan sebagai peserta pameran. Ruang pamer disediakan bagi masing-masi</w:t>
      </w:r>
      <w:r w:rsidR="00785900">
        <w:rPr>
          <w:rFonts w:ascii="Century Gothic" w:hAnsi="Century Gothic"/>
          <w:sz w:val="18"/>
          <w:szCs w:val="18"/>
          <w:lang w:eastAsia="id-ID"/>
        </w:rPr>
        <w:t>n</w:t>
      </w:r>
      <w:r w:rsidR="00B66C9F">
        <w:rPr>
          <w:rFonts w:ascii="Century Gothic" w:hAnsi="Century Gothic"/>
          <w:sz w:val="18"/>
          <w:szCs w:val="18"/>
          <w:lang w:eastAsia="id-ID"/>
        </w:rPr>
        <w:t>g peserta</w:t>
      </w:r>
      <w:r w:rsidR="00BA2FBD">
        <w:rPr>
          <w:rFonts w:ascii="Century Gothic" w:hAnsi="Century Gothic"/>
          <w:sz w:val="18"/>
          <w:szCs w:val="18"/>
          <w:lang w:eastAsia="id-ID"/>
        </w:rPr>
        <w:t>i</w:t>
      </w:r>
      <w:r w:rsidR="00B66C9F">
        <w:rPr>
          <w:rFonts w:ascii="Century Gothic" w:hAnsi="Century Gothic"/>
          <w:sz w:val="18"/>
          <w:szCs w:val="18"/>
          <w:lang w:eastAsia="id-ID"/>
        </w:rPr>
        <w:t xml:space="preserve"> sejumlah fasilitas pameran, seperti lemari kaca dan poster. Namun, tidak adanya failitas layanan informasi yang dapat memberikan deskrispsi dan ilustrasi lebih lengkap dan cepat disebarluaskan kepada pengunjung menjadi perm</w:t>
      </w:r>
      <w:r w:rsidR="00785900">
        <w:rPr>
          <w:rFonts w:ascii="Century Gothic" w:hAnsi="Century Gothic"/>
          <w:sz w:val="18"/>
          <w:szCs w:val="18"/>
          <w:lang w:eastAsia="id-ID"/>
        </w:rPr>
        <w:t>a</w:t>
      </w:r>
      <w:r w:rsidR="00B66C9F">
        <w:rPr>
          <w:rFonts w:ascii="Century Gothic" w:hAnsi="Century Gothic"/>
          <w:sz w:val="18"/>
          <w:szCs w:val="18"/>
          <w:lang w:eastAsia="id-ID"/>
        </w:rPr>
        <w:t>salahan yang dihadapi museum dr.AK</w:t>
      </w:r>
      <w:r w:rsidR="00751ADB">
        <w:rPr>
          <w:rFonts w:ascii="Century Gothic" w:hAnsi="Century Gothic"/>
          <w:sz w:val="18"/>
          <w:szCs w:val="18"/>
          <w:lang w:eastAsia="id-ID"/>
        </w:rPr>
        <w:t>.</w:t>
      </w:r>
      <w:r w:rsidR="00B66C9F">
        <w:rPr>
          <w:rFonts w:ascii="Century Gothic" w:hAnsi="Century Gothic"/>
          <w:sz w:val="18"/>
          <w:szCs w:val="18"/>
          <w:lang w:eastAsia="id-ID"/>
        </w:rPr>
        <w:t>Gani</w:t>
      </w:r>
      <w:r w:rsidR="00785900">
        <w:rPr>
          <w:rFonts w:ascii="Century Gothic" w:hAnsi="Century Gothic"/>
          <w:sz w:val="18"/>
          <w:szCs w:val="18"/>
          <w:lang w:eastAsia="id-ID"/>
        </w:rPr>
        <w:t xml:space="preserve"> meskipun sudah memanfaatkan teknologi web untuk informasi museum </w:t>
      </w:r>
      <w:r w:rsidR="00785900">
        <w:rPr>
          <w:rFonts w:ascii="Century Gothic" w:hAnsi="Century Gothic"/>
          <w:sz w:val="18"/>
          <w:szCs w:val="18"/>
          <w:lang w:eastAsia="id-ID"/>
        </w:rPr>
        <w:fldChar w:fldCharType="begin" w:fldLock="1"/>
      </w:r>
      <w:r w:rsidR="00832FF7">
        <w:rPr>
          <w:rFonts w:ascii="Century Gothic" w:hAnsi="Century Gothic"/>
          <w:sz w:val="18"/>
          <w:szCs w:val="18"/>
          <w:lang w:eastAsia="id-ID"/>
        </w:rPr>
        <w:instrText>ADDIN CSL_CITATION {"citationItems":[{"id":"ITEM-1","itemData":{"DOI":"10.36982/jam.v3i2.827","ISSN":"2598-4241","abstract":"&lt;p&gt;&lt;em&gt;Aplikasi berbasis Web&lt;/em&gt;&lt;em&gt; untuk pengelolaan koleksi museum dr.AK.Gani berupa e-Museum yang sekaligus dapat berperan sebagai ruang pamer virtual. E-Museum dimanfaatkan untuk pengelolaan informasi mengenai koleksi yang dimiliki oleh museum dr.AK.Gani berupa buku-buku, foto, serta benda peningggalan Pahlawan Nasional MayJen (Purn) dr.AK.Gani. &lt;/em&gt;&lt;em&gt; &lt;/em&gt;&lt;em&gt;Sosialisasi aplikasi telah dilakukan dengan berbagai cara, yatu Sosialisasi pada Pameran Sriwijaya Expo di bulan Agustus 2019 serta publikasi lewat media massa.&lt;/em&gt;&lt;em&gt; &lt;/em&gt;&lt;em&gt;Desain perangkat informative yang didesain sebagai media penyampaian informasi yang lebih menarik telah dibuat dan menjadi alternative bagi pengunjung museum untuk mendapatkan inforasi terkait museum. E-Museum telah diujicobakan kepada kepala museum serta pengguna umum dan diketahui bahwa aplikasi dapat berfungsi dengan baik dan pengguna menjadi lebih tahu mengenai museum dr.AK.Gani serta tertarik untuk dating ke museum. Aplikasi ini diharapkan dapat meningkatkan layanan dan memudahkan pengunjung mengakses informasi mengenai museum dr.AK.Gani sehingga tertarik untuk datang ke museum dan berdampak pada peningkatan layanan dan ekonomi museum dr.AK.Gani.&lt;/em&gt;&lt;/p&gt;&lt;strong&gt;&lt;em&gt;Kata kunci &lt;/em&gt;&lt;/strong&gt;&lt;em&gt;: e-Museum, dr.AK.Gani, manajemen koleksi&lt;/em&gt;","author":[{"dropping-particle":"","family":"Puspasari","given":"Shinta","non-dropping-particle":"","parse-names":false,"suffix":""},{"dropping-particle":"","family":"Marnisah","given":"Luis","non-dropping-particle":"","parse-names":false,"suffix":""}],"container-title":"Jurnal Abdimas Mandiri","id":"ITEM-1","issue":"2","issued":{"date-parts":[["2019"]]},"page":"120-130","title":"Implementasi E-Museum Dr. Ak. Gani Palembang","type":"article-journal","volume":"3"},"uris":["http://www.mendeley.com/documents/?uuid=c42102a9-5dc8-49e1-a313-3f88c6a66cba"]}],"mendeley":{"formattedCitation":"(Puspasari &amp; Marnisah, 2019)","plainTextFormattedCitation":"(Puspasari &amp; Marnisah, 2019)","previouslyFormattedCitation":"(Puspasari &amp; Marnisah, 2019)"},"properties":{"noteIndex":0},"schema":"https://github.com/citation-style-language/schema/raw/master/csl-citation.json"}</w:instrText>
      </w:r>
      <w:r w:rsidR="00785900">
        <w:rPr>
          <w:rFonts w:ascii="Century Gothic" w:hAnsi="Century Gothic"/>
          <w:sz w:val="18"/>
          <w:szCs w:val="18"/>
          <w:lang w:eastAsia="id-ID"/>
        </w:rPr>
        <w:fldChar w:fldCharType="separate"/>
      </w:r>
      <w:r w:rsidR="00785900" w:rsidRPr="00785900">
        <w:rPr>
          <w:rFonts w:ascii="Century Gothic" w:hAnsi="Century Gothic"/>
          <w:noProof/>
          <w:sz w:val="18"/>
          <w:szCs w:val="18"/>
          <w:lang w:eastAsia="id-ID"/>
        </w:rPr>
        <w:t>(Puspasari &amp; Marnisah, 2019)</w:t>
      </w:r>
      <w:r w:rsidR="00785900">
        <w:rPr>
          <w:rFonts w:ascii="Century Gothic" w:hAnsi="Century Gothic"/>
          <w:sz w:val="18"/>
          <w:szCs w:val="18"/>
          <w:lang w:eastAsia="id-ID"/>
        </w:rPr>
        <w:fldChar w:fldCharType="end"/>
      </w:r>
      <w:r w:rsidR="0094789C">
        <w:rPr>
          <w:rFonts w:ascii="Century Gothic" w:hAnsi="Century Gothic"/>
          <w:sz w:val="18"/>
          <w:szCs w:val="18"/>
          <w:lang w:eastAsia="id-ID"/>
        </w:rPr>
        <w:t xml:space="preserve"> dan akan berpengaruh pada kepuasan pengunjung </w:t>
      </w:r>
      <w:r w:rsidR="0094789C">
        <w:rPr>
          <w:rFonts w:ascii="Century Gothic" w:hAnsi="Century Gothic"/>
          <w:sz w:val="18"/>
          <w:szCs w:val="18"/>
          <w:lang w:eastAsia="id-ID"/>
        </w:rPr>
        <w:fldChar w:fldCharType="begin" w:fldLock="1"/>
      </w:r>
      <w:r w:rsidR="002240A8">
        <w:rPr>
          <w:rFonts w:ascii="Century Gothic" w:hAnsi="Century Gothic"/>
          <w:sz w:val="18"/>
          <w:szCs w:val="18"/>
          <w:lang w:eastAsia="id-ID"/>
        </w:rPr>
        <w:instrText>ADDIN CSL_CITATION {"citationItems":[{"id":"ITEM-1","itemData":{"DOI":"10.20878/cshr.2017.23.6.014014014","ISSN":"2466-0752","author":[{"dropping-particle":"","family":"Tattawan Duantrakoonsil","given":"","non-dropping-particle":"","parse-names":false,"suffix":""},{"dropping-particle":"","family":"Hae Young Lee","given":"","non-dropping-particle":"","parse-names":false,"suffix":""},{"dropping-particle":"","family":"Earl L. Reid","given":"","non-dropping-particle":"","parse-names":false,"suffix":""}],"container-title":"Culinary Science &amp; Hospitality Research","id":"ITEM-1","issue":"6","issued":{"date-parts":[["2017"]]},"page":"127-134","title":"Museum Service Quality, Satisfaction, and Revisit Intention: Evidence from the Foreign Tourists at Bangkok National Museums in Thailand","type":"article-journal","volume":"23"},"uris":["http://www.mendeley.com/documents/?uuid=eadd2fd6-354e-4f00-835f-c3e98c2c8a7c"]}],"mendeley":{"formattedCitation":"(Tattawan Duantrakoonsil et al., 2017)","plainTextFormattedCitation":"(Tattawan Duantrakoonsil et al., 2017)","previouslyFormattedCitation":"(Tattawan Duantrakoonsil et al., 2017)"},"properties":{"noteIndex":0},"schema":"https://github.com/citation-style-language/schema/raw/master/csl-citation.json"}</w:instrText>
      </w:r>
      <w:r w:rsidR="0094789C">
        <w:rPr>
          <w:rFonts w:ascii="Century Gothic" w:hAnsi="Century Gothic"/>
          <w:sz w:val="18"/>
          <w:szCs w:val="18"/>
          <w:lang w:eastAsia="id-ID"/>
        </w:rPr>
        <w:fldChar w:fldCharType="separate"/>
      </w:r>
      <w:r w:rsidR="0094789C" w:rsidRPr="0094789C">
        <w:rPr>
          <w:rFonts w:ascii="Century Gothic" w:hAnsi="Century Gothic"/>
          <w:noProof/>
          <w:sz w:val="18"/>
          <w:szCs w:val="18"/>
          <w:lang w:eastAsia="id-ID"/>
        </w:rPr>
        <w:t>(Tattawan Duantrakoonsil et al., 2017)</w:t>
      </w:r>
      <w:r w:rsidR="0094789C">
        <w:rPr>
          <w:rFonts w:ascii="Century Gothic" w:hAnsi="Century Gothic"/>
          <w:sz w:val="18"/>
          <w:szCs w:val="18"/>
          <w:lang w:eastAsia="id-ID"/>
        </w:rPr>
        <w:fldChar w:fldCharType="end"/>
      </w:r>
      <w:r w:rsidR="002240A8">
        <w:rPr>
          <w:rFonts w:ascii="Century Gothic" w:hAnsi="Century Gothic"/>
          <w:sz w:val="18"/>
          <w:szCs w:val="18"/>
          <w:lang w:eastAsia="id-ID"/>
        </w:rPr>
        <w:t xml:space="preserve"> dan minat kunjungan ke museum </w:t>
      </w:r>
      <w:r w:rsidR="002240A8">
        <w:rPr>
          <w:rFonts w:ascii="Century Gothic" w:hAnsi="Century Gothic"/>
          <w:sz w:val="18"/>
          <w:szCs w:val="18"/>
          <w:lang w:eastAsia="id-ID"/>
        </w:rPr>
        <w:fldChar w:fldCharType="begin" w:fldLock="1"/>
      </w:r>
      <w:r w:rsidR="00336ED1">
        <w:rPr>
          <w:rFonts w:ascii="Century Gothic" w:hAnsi="Century Gothic"/>
          <w:sz w:val="18"/>
          <w:szCs w:val="18"/>
          <w:lang w:eastAsia="id-ID"/>
        </w:rPr>
        <w:instrText>ADDIN CSL_CITATION {"citationItems":[{"id":"ITEM-1","itemData":{"author":[{"dropping-particle":"","family":"Budianto","given":"Irawan","non-dropping-particle":"","parse-names":false,"suffix":""},{"dropping-particle":"","family":"Type","given":"Article","non-dropping-particle":"","parse-names":false,"suffix":""},{"dropping-particle":"","family":"Date","given":"Arrived","non-dropping-particle":"","parse-names":false,"suffix":""},{"dropping-particle":"","family":"Date","given":"Accepted","non-dropping-particle":"","parse-names":false,"suffix":""},{"dropping-particle":"","family":"Article","given":"Review","non-dropping-particle":"","parse-names":false,"suffix":""},{"dropping-particle":"","family":"Date","given":"Published","non-dropping-particle":"","parse-names":false,"suffix":""}],"container-title":"INTERNATIONAL JOURNAL OF SOCIAL SCIENCE, INNOVATION AND EDUCATIONAL TECHNOLOGIES","id":"ITEM-1","issue":"4","issued":{"date-parts":[["2020"]]},"page":"458-462","title":"Relationship between Service Quality and Revisit Intention of Museum Travelers in Jakarta: Mediation Effect of Visitor Satisfaction","type":"article-journal","volume":"1"},"uris":["http://www.mendeley.com/documents/?uuid=1a2b5e13-8bd4-4dcd-bb8d-9eb8f792c6ab"]}],"mendeley":{"formattedCitation":"(Budianto et al., 2020)","plainTextFormattedCitation":"(Budianto et al., 2020)","previouslyFormattedCitation":"(Budianto et al., 2020)"},"properties":{"noteIndex":0},"schema":"https://github.com/citation-style-language/schema/raw/master/csl-citation.json"}</w:instrText>
      </w:r>
      <w:r w:rsidR="002240A8">
        <w:rPr>
          <w:rFonts w:ascii="Century Gothic" w:hAnsi="Century Gothic"/>
          <w:sz w:val="18"/>
          <w:szCs w:val="18"/>
          <w:lang w:eastAsia="id-ID"/>
        </w:rPr>
        <w:fldChar w:fldCharType="separate"/>
      </w:r>
      <w:r w:rsidR="002240A8" w:rsidRPr="002240A8">
        <w:rPr>
          <w:rFonts w:ascii="Century Gothic" w:hAnsi="Century Gothic"/>
          <w:noProof/>
          <w:sz w:val="18"/>
          <w:szCs w:val="18"/>
          <w:lang w:eastAsia="id-ID"/>
        </w:rPr>
        <w:t>(Budianto et al., 2020)</w:t>
      </w:r>
      <w:r w:rsidR="002240A8">
        <w:rPr>
          <w:rFonts w:ascii="Century Gothic" w:hAnsi="Century Gothic"/>
          <w:sz w:val="18"/>
          <w:szCs w:val="18"/>
          <w:lang w:eastAsia="id-ID"/>
        </w:rPr>
        <w:fldChar w:fldCharType="end"/>
      </w:r>
      <w:r w:rsidR="002240A8">
        <w:rPr>
          <w:rFonts w:ascii="Century Gothic" w:hAnsi="Century Gothic"/>
          <w:sz w:val="18"/>
          <w:szCs w:val="18"/>
          <w:lang w:eastAsia="id-ID"/>
        </w:rPr>
        <w:t xml:space="preserve"> </w:t>
      </w:r>
      <w:r w:rsidR="00B66C9F">
        <w:rPr>
          <w:rFonts w:ascii="Century Gothic" w:hAnsi="Century Gothic"/>
          <w:sz w:val="18"/>
          <w:szCs w:val="18"/>
          <w:lang w:eastAsia="id-ID"/>
        </w:rPr>
        <w:t>. Petugas jaga pameran yang terbatas hanya 1 (satu) orang dan pergantian shift terkadang menimbulkan kekosongan petugas jaga meyebabkan urgensi hadirnya solusi berupa media informasi museum sekaligus media promosi yang efektif menarik minat kunjungan ke museum fisik.</w:t>
      </w:r>
      <w:r w:rsidR="00BA2FBD">
        <w:rPr>
          <w:rFonts w:ascii="Century Gothic" w:hAnsi="Century Gothic"/>
          <w:sz w:val="18"/>
          <w:szCs w:val="18"/>
          <w:lang w:eastAsia="id-ID"/>
        </w:rPr>
        <w:t xml:space="preserve"> Pengunjung pameran bersama mueum Se-Sumsel berasal </w:t>
      </w:r>
      <w:r w:rsidR="00336ED1">
        <w:rPr>
          <w:rFonts w:ascii="Century Gothic" w:hAnsi="Century Gothic"/>
          <w:sz w:val="18"/>
          <w:szCs w:val="18"/>
          <w:lang w:eastAsia="id-ID"/>
        </w:rPr>
        <w:t>d</w:t>
      </w:r>
      <w:r w:rsidR="00BA2FBD">
        <w:rPr>
          <w:rFonts w:ascii="Century Gothic" w:hAnsi="Century Gothic"/>
          <w:sz w:val="18"/>
          <w:szCs w:val="18"/>
          <w:lang w:eastAsia="id-ID"/>
        </w:rPr>
        <w:t>ari berbagai kalangan dan tidak dipungut biaya masu</w:t>
      </w:r>
      <w:r w:rsidR="00CC53CA">
        <w:rPr>
          <w:rFonts w:ascii="Century Gothic" w:hAnsi="Century Gothic"/>
          <w:sz w:val="18"/>
          <w:szCs w:val="18"/>
          <w:lang w:eastAsia="id-ID"/>
        </w:rPr>
        <w:t>k sehingga memungkinkan demograf</w:t>
      </w:r>
      <w:r w:rsidR="00BA2FBD">
        <w:rPr>
          <w:rFonts w:ascii="Century Gothic" w:hAnsi="Century Gothic"/>
          <w:sz w:val="18"/>
          <w:szCs w:val="18"/>
          <w:lang w:eastAsia="id-ID"/>
        </w:rPr>
        <w:t>i pengunjung yang beragam dan mungki</w:t>
      </w:r>
      <w:r w:rsidR="00785900">
        <w:rPr>
          <w:rFonts w:ascii="Century Gothic" w:hAnsi="Century Gothic"/>
          <w:sz w:val="18"/>
          <w:szCs w:val="18"/>
          <w:lang w:eastAsia="id-ID"/>
        </w:rPr>
        <w:t>n</w:t>
      </w:r>
      <w:r w:rsidR="00BA2FBD">
        <w:rPr>
          <w:rFonts w:ascii="Century Gothic" w:hAnsi="Century Gothic"/>
          <w:sz w:val="18"/>
          <w:szCs w:val="18"/>
          <w:lang w:eastAsia="id-ID"/>
        </w:rPr>
        <w:t xml:space="preserve"> belum mengetahui keberadaan museum dr.AK.Gani.  Para pengunjung pameran berpotensi untuk menjadi pengunjung museum fisik dr.AK.Gani melalui promosi</w:t>
      </w:r>
      <w:r w:rsidR="001D5973">
        <w:rPr>
          <w:rFonts w:ascii="Century Gothic" w:hAnsi="Century Gothic"/>
          <w:sz w:val="18"/>
          <w:szCs w:val="18"/>
          <w:lang w:eastAsia="id-ID"/>
        </w:rPr>
        <w:t xml:space="preserve"> </w:t>
      </w:r>
      <w:r w:rsidR="001D5973">
        <w:rPr>
          <w:rFonts w:ascii="Century Gothic" w:hAnsi="Century Gothic"/>
          <w:sz w:val="18"/>
          <w:szCs w:val="18"/>
          <w:lang w:eastAsia="id-ID"/>
        </w:rPr>
        <w:fldChar w:fldCharType="begin" w:fldLock="1"/>
      </w:r>
      <w:r w:rsidR="001D5973">
        <w:rPr>
          <w:rFonts w:ascii="Century Gothic" w:hAnsi="Century Gothic"/>
          <w:sz w:val="18"/>
          <w:szCs w:val="18"/>
          <w:lang w:eastAsia="id-ID"/>
        </w:rPr>
        <w:instrText>ADDIN CSL_CITATION {"citationItems":[{"id":"ITEM-1","itemData":{"DOI":"https://doi.org/10.46576/rjpkm.v3i2.1972","author":[{"dropping-particle":"","family":"Puspasari","given":"Shinta","non-dropping-particle":"","parse-names":false,"suffix":""},{"dropping-particle":"","family":"Dhamayanti","given":"","non-dropping-particle":"","parse-names":false,"suffix":""}],"container-title":"Reswara: Jurnal Pengabdian Kepada Masyarakat","id":"ITEM-1","issue":"3","issued":{"date-parts":[["2022"]]},"page":"745-750","title":"Sosialisasi Eksistensi Museum dr.AK.Gani di Pameran Bersama Museum Se-Sumsel untuk Peningkatan Kunjungan Eduwisata","type":"article-journal","volume":"3"},"uris":["http://www.mendeley.com/documents/?uuid=ffdf831d-2099-456c-86ed-b340a2dc0fe0"]}],"mendeley":{"formattedCitation":"(Puspasari &amp; Dhamayanti, 2022)","plainTextFormattedCitation":"(Puspasari &amp; Dhamayanti, 2022)","previouslyFormattedCitation":"(Puspasari &amp; Dhamayanti, 2022)"},"properties":{"noteIndex":0},"schema":"https://github.com/citation-style-language/schema/raw/master/csl-citation.json"}</w:instrText>
      </w:r>
      <w:r w:rsidR="001D5973">
        <w:rPr>
          <w:rFonts w:ascii="Century Gothic" w:hAnsi="Century Gothic"/>
          <w:sz w:val="18"/>
          <w:szCs w:val="18"/>
          <w:lang w:eastAsia="id-ID"/>
        </w:rPr>
        <w:fldChar w:fldCharType="separate"/>
      </w:r>
      <w:r w:rsidR="001D5973" w:rsidRPr="001D5973">
        <w:rPr>
          <w:rFonts w:ascii="Century Gothic" w:hAnsi="Century Gothic"/>
          <w:noProof/>
          <w:sz w:val="18"/>
          <w:szCs w:val="18"/>
          <w:lang w:eastAsia="id-ID"/>
        </w:rPr>
        <w:t>(Puspasari &amp; Dhamayanti, 2022)</w:t>
      </w:r>
      <w:r w:rsidR="001D5973">
        <w:rPr>
          <w:rFonts w:ascii="Century Gothic" w:hAnsi="Century Gothic"/>
          <w:sz w:val="18"/>
          <w:szCs w:val="18"/>
          <w:lang w:eastAsia="id-ID"/>
        </w:rPr>
        <w:fldChar w:fldCharType="end"/>
      </w:r>
      <w:r w:rsidR="00BA2FBD">
        <w:rPr>
          <w:rFonts w:ascii="Century Gothic" w:hAnsi="Century Gothic"/>
          <w:sz w:val="18"/>
          <w:szCs w:val="18"/>
          <w:lang w:eastAsia="id-ID"/>
        </w:rPr>
        <w:t xml:space="preserve"> yang diberikan secara efektif dan efisien pada pameran bersama museum Se-Sumsel 2022.</w:t>
      </w:r>
    </w:p>
    <w:p w14:paraId="1BE12FD8" w14:textId="0BE193F2" w:rsidR="00D92168" w:rsidRPr="0001412E" w:rsidRDefault="00BA2FBD" w:rsidP="00377EA0">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Kegiatan PkM diawali dengan persiapan administrasi yang dilanjutkan dengan per</w:t>
      </w:r>
      <w:r w:rsidR="00AE5784">
        <w:rPr>
          <w:rFonts w:ascii="Century Gothic" w:hAnsi="Century Gothic"/>
          <w:sz w:val="18"/>
          <w:szCs w:val="18"/>
          <w:lang w:eastAsia="id-ID"/>
        </w:rPr>
        <w:t>ancangan brosur ino</w:t>
      </w:r>
      <w:r>
        <w:rPr>
          <w:rFonts w:ascii="Century Gothic" w:hAnsi="Century Gothic"/>
          <w:sz w:val="18"/>
          <w:szCs w:val="18"/>
          <w:lang w:eastAsia="id-ID"/>
        </w:rPr>
        <w:t>vatif sehingga dihasilkan luaran berupa brosur yang digunakan sebagai fasilitas layanan informasi m</w:t>
      </w:r>
      <w:r w:rsidR="006C05A6">
        <w:rPr>
          <w:rFonts w:ascii="Century Gothic" w:hAnsi="Century Gothic"/>
          <w:sz w:val="18"/>
          <w:szCs w:val="18"/>
          <w:lang w:eastAsia="id-ID"/>
        </w:rPr>
        <w:t xml:space="preserve">useum dr.AK.Gani pada </w:t>
      </w:r>
      <w:r>
        <w:rPr>
          <w:rFonts w:ascii="Century Gothic" w:hAnsi="Century Gothic"/>
          <w:sz w:val="18"/>
          <w:szCs w:val="18"/>
          <w:lang w:eastAsia="id-ID"/>
        </w:rPr>
        <w:t>pameran bersama museum Se-Sumsel 2022</w:t>
      </w:r>
      <w:r w:rsidR="006C05A6">
        <w:rPr>
          <w:rFonts w:ascii="Century Gothic" w:hAnsi="Century Gothic"/>
          <w:sz w:val="18"/>
          <w:szCs w:val="18"/>
          <w:lang w:eastAsia="id-ID"/>
        </w:rPr>
        <w:t xml:space="preserve"> di Museum Negeri Sumatera Selatan</w:t>
      </w:r>
      <w:r w:rsidR="006F326F">
        <w:rPr>
          <w:rFonts w:ascii="Century Gothic" w:hAnsi="Century Gothic"/>
          <w:sz w:val="18"/>
          <w:szCs w:val="18"/>
          <w:lang w:eastAsia="id-ID"/>
        </w:rPr>
        <w:t>.</w:t>
      </w:r>
      <w:r w:rsidR="006C05A6">
        <w:rPr>
          <w:rFonts w:ascii="Century Gothic" w:hAnsi="Century Gothic"/>
          <w:sz w:val="18"/>
          <w:szCs w:val="18"/>
          <w:lang w:eastAsia="id-ID"/>
        </w:rPr>
        <w:t xml:space="preserve"> </w:t>
      </w:r>
      <w:r w:rsidR="00336ED1">
        <w:rPr>
          <w:rFonts w:ascii="Century Gothic" w:hAnsi="Century Gothic"/>
          <w:sz w:val="18"/>
          <w:szCs w:val="18"/>
          <w:lang w:eastAsia="id-ID"/>
        </w:rPr>
        <w:t xml:space="preserve">Brosur adalah </w:t>
      </w:r>
      <w:r w:rsidR="009567B7">
        <w:rPr>
          <w:rFonts w:ascii="Century Gothic" w:hAnsi="Century Gothic"/>
          <w:sz w:val="18"/>
          <w:szCs w:val="18"/>
          <w:lang w:eastAsia="id-ID"/>
        </w:rPr>
        <w:t xml:space="preserve">desain yang dicetak berisi informasi produk dan profil perusahaan dengan tujuan promosi </w:t>
      </w:r>
      <w:r w:rsidR="009567B7">
        <w:rPr>
          <w:rFonts w:ascii="Century Gothic" w:hAnsi="Century Gothic"/>
          <w:sz w:val="18"/>
          <w:szCs w:val="18"/>
          <w:lang w:eastAsia="id-ID"/>
        </w:rPr>
        <w:fldChar w:fldCharType="begin" w:fldLock="1"/>
      </w:r>
      <w:r w:rsidR="00886DF1">
        <w:rPr>
          <w:rFonts w:ascii="Century Gothic" w:hAnsi="Century Gothic"/>
          <w:sz w:val="18"/>
          <w:szCs w:val="18"/>
          <w:lang w:eastAsia="id-ID"/>
        </w:rPr>
        <w:instrText>ADDIN CSL_CITATION {"citationItems":[{"id":"ITEM-1","itemData":{"author":[{"dropping-particle":"","family":"Arrizqi","given":"Muhammad Fabian","non-dropping-particle":"","parse-names":false,"suffix":""},{"dropping-particle":"","family":"Rahmawati","given":"Ani","non-dropping-particle":"","parse-names":false,"suffix":""},{"dropping-particle":"","family":"Roziq","given":"Aikha Intan Ainnur","non-dropping-particle":"","parse-names":false,"suffix":""}],"container-title":"Jurnal Teknik Informatika dan Desain Komunikasi Visual","id":"ITEM-1","issued":{"date-parts":[["2022"]]},"page":"26-36","title":"Perancangan Brosur Sebagai Media Promosi Jimshoney Kendal","type":"article-journal","volume":"1"},"uris":["http://www.mendeley.com/documents/?uuid=6d667f3b-e168-4e78-a521-823ea711ec86"]}],"mendeley":{"formattedCitation":"(Arrizqi et al., 2022)","plainTextFormattedCitation":"(Arrizqi et al., 2022)","previouslyFormattedCitation":"(Arrizqi et al., 2022)"},"properties":{"noteIndex":0},"schema":"https://github.com/citation-style-language/schema/raw/master/csl-citation.json"}</w:instrText>
      </w:r>
      <w:r w:rsidR="009567B7">
        <w:rPr>
          <w:rFonts w:ascii="Century Gothic" w:hAnsi="Century Gothic"/>
          <w:sz w:val="18"/>
          <w:szCs w:val="18"/>
          <w:lang w:eastAsia="id-ID"/>
        </w:rPr>
        <w:fldChar w:fldCharType="separate"/>
      </w:r>
      <w:r w:rsidR="009567B7" w:rsidRPr="009567B7">
        <w:rPr>
          <w:rFonts w:ascii="Century Gothic" w:hAnsi="Century Gothic"/>
          <w:noProof/>
          <w:sz w:val="18"/>
          <w:szCs w:val="18"/>
          <w:lang w:eastAsia="id-ID"/>
        </w:rPr>
        <w:t>(Arrizqi et al., 2022)</w:t>
      </w:r>
      <w:r w:rsidR="009567B7">
        <w:rPr>
          <w:rFonts w:ascii="Century Gothic" w:hAnsi="Century Gothic"/>
          <w:sz w:val="18"/>
          <w:szCs w:val="18"/>
          <w:lang w:eastAsia="id-ID"/>
        </w:rPr>
        <w:fldChar w:fldCharType="end"/>
      </w:r>
      <w:r w:rsidR="009567B7">
        <w:rPr>
          <w:rFonts w:ascii="Century Gothic" w:hAnsi="Century Gothic"/>
          <w:sz w:val="18"/>
          <w:szCs w:val="18"/>
          <w:lang w:eastAsia="id-ID"/>
        </w:rPr>
        <w:t xml:space="preserve">. </w:t>
      </w:r>
      <w:r w:rsidR="006C05A6">
        <w:rPr>
          <w:rFonts w:ascii="Century Gothic" w:hAnsi="Century Gothic"/>
          <w:sz w:val="18"/>
          <w:szCs w:val="18"/>
          <w:lang w:eastAsia="id-ID"/>
        </w:rPr>
        <w:t>Brosur fisik diberikan kepada pengunjung ruang pamer museum dr.AK.Gani</w:t>
      </w:r>
      <w:r w:rsidR="001D5973">
        <w:rPr>
          <w:rFonts w:ascii="Century Gothic" w:hAnsi="Century Gothic"/>
          <w:sz w:val="18"/>
          <w:szCs w:val="18"/>
          <w:lang w:eastAsia="id-ID"/>
        </w:rPr>
        <w:t xml:space="preserve"> kemudian d</w:t>
      </w:r>
      <w:r w:rsidR="00CC53CA">
        <w:rPr>
          <w:rFonts w:ascii="Century Gothic" w:hAnsi="Century Gothic"/>
          <w:sz w:val="18"/>
          <w:szCs w:val="18"/>
          <w:lang w:eastAsia="id-ID"/>
        </w:rPr>
        <w:t>isosi</w:t>
      </w:r>
      <w:r w:rsidR="001D5973">
        <w:rPr>
          <w:rFonts w:ascii="Century Gothic" w:hAnsi="Century Gothic"/>
          <w:sz w:val="18"/>
          <w:szCs w:val="18"/>
          <w:lang w:eastAsia="id-ID"/>
        </w:rPr>
        <w:t>a</w:t>
      </w:r>
      <w:r w:rsidR="00CC53CA">
        <w:rPr>
          <w:rFonts w:ascii="Century Gothic" w:hAnsi="Century Gothic"/>
          <w:sz w:val="18"/>
          <w:szCs w:val="18"/>
          <w:lang w:eastAsia="id-ID"/>
        </w:rPr>
        <w:t>lisa</w:t>
      </w:r>
      <w:r w:rsidR="001D5973">
        <w:rPr>
          <w:rFonts w:ascii="Century Gothic" w:hAnsi="Century Gothic"/>
          <w:sz w:val="18"/>
          <w:szCs w:val="18"/>
          <w:lang w:eastAsia="id-ID"/>
        </w:rPr>
        <w:t>sikan pemanfaatnya dengan tujuan pengenalan teknologi informasi yang disematkan dalam brosur sehingga dapat dipahami dan dimanfaatkan</w:t>
      </w:r>
      <w:r w:rsidR="00DA34E2">
        <w:rPr>
          <w:rFonts w:ascii="Century Gothic" w:hAnsi="Century Gothic"/>
          <w:sz w:val="18"/>
          <w:szCs w:val="18"/>
          <w:lang w:eastAsia="id-ID"/>
        </w:rPr>
        <w:t xml:space="preserve"> secara optimal oleh masyarakat</w:t>
      </w:r>
      <w:r w:rsidR="006474A5">
        <w:rPr>
          <w:rFonts w:ascii="Century Gothic" w:hAnsi="Century Gothic"/>
          <w:sz w:val="18"/>
          <w:szCs w:val="18"/>
          <w:lang w:eastAsia="id-ID"/>
        </w:rPr>
        <w:t xml:space="preserve"> </w:t>
      </w:r>
      <w:r w:rsidR="006474A5">
        <w:rPr>
          <w:rFonts w:ascii="Century Gothic" w:hAnsi="Century Gothic"/>
          <w:sz w:val="18"/>
          <w:szCs w:val="18"/>
          <w:lang w:eastAsia="id-ID"/>
        </w:rPr>
        <w:fldChar w:fldCharType="begin" w:fldLock="1"/>
      </w:r>
      <w:r w:rsidR="006474A5">
        <w:rPr>
          <w:rFonts w:ascii="Century Gothic" w:hAnsi="Century Gothic"/>
          <w:sz w:val="18"/>
          <w:szCs w:val="18"/>
          <w:lang w:eastAsia="id-ID"/>
        </w:rPr>
        <w:instrText>ADDIN CSL_CITATION {"citationItems":[{"id":"ITEM-1","itemData":{"DOI":"https://doi.org/10.46576/rjpkm.v4i1.249","author":[{"dropping-particle":"","family":"Puspasari","given":"Shinta","non-dropping-particle":"","parse-names":false,"suffix":""},{"dropping-particle":"","family":"Gustriansyah","given":"Rendra","non-dropping-particle":"","parse-names":false,"suffix":""},{"dropping-particle":"","family":"Asa","given":"Dwi","non-dropping-particle":"","parse-names":false,"suffix":""},{"dropping-particle":"","family":"Sanmorino","given":"Ahmad","non-dropping-particle":"","parse-names":false,"suffix":""},{"dropping-particle":"","family":"Teknik","given":"Program Studi","non-dropping-particle":"","parse-names":false,"suffix":""},{"dropping-particle":"","family":"Komputer","given":"Fakultas Ilmu","non-dropping-particle":"","parse-names":false,"suffix":""},{"dropping-particle":"","family":"Indo","given":"Universitas","non-dropping-particle":"","parse-names":false,"suffix":""},{"dropping-particle":"","family":"Mandiri","given":"Global","non-dropping-particle":"","parse-names":false,"suffix":""},{"dropping-particle":"","family":"Studi","given":"Program","non-dropping-particle":"","parse-names":false,"suffix":""},{"dropping-particle":"","family":"Informasi","given":"Sistem","non-dropping-particle":"","parse-names":false,"suffix":""},{"dropping-particle":"","family":"Komputer","given":"Fakultas Ilmu","non-dropping-particle":"","parse-names":false,"suffix":""},{"dropping-particle":"","family":"Mandiri","given":"Indo Global","non-dropping-particle":"","parse-names":false,"suffix":""}],"container-title":"RESWARA: Jurnal Pengabdian Kepada Masyarakat","id":"ITEM-1","issue":"1","issued":{"date-parts":[["2023"]]},"page":"485-491","title":"Peningkatan Pengetahuan Masyarakat Lewat Pemanfaatan Aplikasi Virtual Tour 360 Museum SMBII di Masa Pandemi","type":"article-journal","volume":"4"},"uris":["http://www.mendeley.com/documents/?uuid=7b588537-7683-41bf-816c-4a90ae729a94"]}],"mendeley":{"formattedCitation":"(Puspasari et al., 2023)","plainTextFormattedCitation":"(Puspasari et al., 2023)","previouslyFormattedCitation":"(Puspasari et al., 2023)"},"properties":{"noteIndex":0},"schema":"https://github.com/citation-style-language/schema/raw/master/csl-citation.json"}</w:instrText>
      </w:r>
      <w:r w:rsidR="006474A5">
        <w:rPr>
          <w:rFonts w:ascii="Century Gothic" w:hAnsi="Century Gothic"/>
          <w:sz w:val="18"/>
          <w:szCs w:val="18"/>
          <w:lang w:eastAsia="id-ID"/>
        </w:rPr>
        <w:fldChar w:fldCharType="separate"/>
      </w:r>
      <w:r w:rsidR="006474A5" w:rsidRPr="006474A5">
        <w:rPr>
          <w:rFonts w:ascii="Century Gothic" w:hAnsi="Century Gothic"/>
          <w:noProof/>
          <w:sz w:val="18"/>
          <w:szCs w:val="18"/>
          <w:lang w:eastAsia="id-ID"/>
        </w:rPr>
        <w:t>(Puspasari et al., 2023)</w:t>
      </w:r>
      <w:r w:rsidR="006474A5">
        <w:rPr>
          <w:rFonts w:ascii="Century Gothic" w:hAnsi="Century Gothic"/>
          <w:sz w:val="18"/>
          <w:szCs w:val="18"/>
          <w:lang w:eastAsia="id-ID"/>
        </w:rPr>
        <w:fldChar w:fldCharType="end"/>
      </w:r>
      <w:r w:rsidR="00886DF1">
        <w:rPr>
          <w:rFonts w:ascii="Century Gothic" w:hAnsi="Century Gothic"/>
          <w:sz w:val="18"/>
          <w:szCs w:val="18"/>
          <w:lang w:eastAsia="id-ID"/>
        </w:rPr>
        <w:t xml:space="preserve"> </w:t>
      </w:r>
      <w:r w:rsidR="001D5973">
        <w:rPr>
          <w:rFonts w:ascii="Century Gothic" w:hAnsi="Century Gothic"/>
          <w:sz w:val="18"/>
          <w:szCs w:val="18"/>
          <w:lang w:eastAsia="id-ID"/>
        </w:rPr>
        <w:t>.</w:t>
      </w:r>
      <w:r w:rsidR="006C05A6">
        <w:rPr>
          <w:rFonts w:ascii="Century Gothic" w:hAnsi="Century Gothic"/>
          <w:sz w:val="18"/>
          <w:szCs w:val="18"/>
          <w:lang w:eastAsia="id-ID"/>
        </w:rPr>
        <w:t xml:space="preserve"> </w:t>
      </w:r>
      <w:r w:rsidR="001D5973">
        <w:rPr>
          <w:rFonts w:ascii="Century Gothic" w:hAnsi="Century Gothic"/>
          <w:sz w:val="18"/>
          <w:szCs w:val="18"/>
          <w:lang w:eastAsia="id-ID"/>
        </w:rPr>
        <w:t>Evaluasi</w:t>
      </w:r>
      <w:r w:rsidR="006C05A6">
        <w:rPr>
          <w:rFonts w:ascii="Century Gothic" w:hAnsi="Century Gothic"/>
          <w:sz w:val="18"/>
          <w:szCs w:val="18"/>
          <w:lang w:eastAsia="id-ID"/>
        </w:rPr>
        <w:t xml:space="preserve"> dilakukan</w:t>
      </w:r>
      <w:r w:rsidR="001D5973">
        <w:rPr>
          <w:rFonts w:ascii="Century Gothic" w:hAnsi="Century Gothic"/>
          <w:sz w:val="18"/>
          <w:szCs w:val="18"/>
          <w:lang w:eastAsia="id-ID"/>
        </w:rPr>
        <w:t xml:space="preserve"> sebagai tahap akhir perancangan brosur</w:t>
      </w:r>
      <w:r w:rsidR="004B78BB">
        <w:rPr>
          <w:rFonts w:ascii="Century Gothic" w:hAnsi="Century Gothic"/>
          <w:sz w:val="18"/>
          <w:szCs w:val="18"/>
          <w:lang w:eastAsia="id-ID"/>
        </w:rPr>
        <w:t xml:space="preserve"> </w:t>
      </w:r>
      <w:r w:rsidR="004B78BB">
        <w:rPr>
          <w:rFonts w:ascii="Century Gothic" w:hAnsi="Century Gothic"/>
          <w:sz w:val="18"/>
          <w:szCs w:val="18"/>
          <w:lang w:eastAsia="id-ID"/>
        </w:rPr>
        <w:fldChar w:fldCharType="begin" w:fldLock="1"/>
      </w:r>
      <w:r w:rsidR="004B78BB">
        <w:rPr>
          <w:rFonts w:ascii="Century Gothic" w:hAnsi="Century Gothic"/>
          <w:sz w:val="18"/>
          <w:szCs w:val="18"/>
          <w:lang w:eastAsia="id-ID"/>
        </w:rPr>
        <w:instrText>ADDIN CSL_CITATION {"citationItems":[{"id":"ITEM-1","itemData":{"author":[{"dropping-particle":"","family":"Romadona","given":"Yulia","non-dropping-particle":"","parse-names":false,"suffix":""},{"dropping-particle":"","family":"Hereyah","given":"Yoyoh","non-dropping-particle":"","parse-names":false,"suffix":""}],"container-title":"SEMINAR NASIONAL PENINGKATAN MUTU PERGURUAN TINGGI Universitas","id":"ITEM-1","issued":{"date-parts":[["2019"]]},"page":"172-180","publisher":"Universitas Mercu Buana Jakarta","title":"Konvergensi Brosur Sebagai Alternatif Iklan Offline Dalam Meningkatkan Penjualan dan Citra Merek Berdasarkan Kategori Produk ( Studi Kasus Terhadap Perusahaan X di Jabodetabek ) Brochures Convergence as an Alternative Offline Advertising in Improving Sale","type":"paper-conference"},"uris":["http://www.mendeley.com/documents/?uuid=b05303a9-d4f0-4950-8aa8-6d9f92827c72"]}],"mendeley":{"formattedCitation":"(Romadona &amp; Hereyah, 2019)","plainTextFormattedCitation":"(Romadona &amp; Hereyah, 2019)","previouslyFormattedCitation":"(Romadona &amp; Hereyah, 2019)"},"properties":{"noteIndex":0},"schema":"https://github.com/citation-style-language/schema/raw/master/csl-citation.json"}</w:instrText>
      </w:r>
      <w:r w:rsidR="004B78BB">
        <w:rPr>
          <w:rFonts w:ascii="Century Gothic" w:hAnsi="Century Gothic"/>
          <w:sz w:val="18"/>
          <w:szCs w:val="18"/>
          <w:lang w:eastAsia="id-ID"/>
        </w:rPr>
        <w:fldChar w:fldCharType="separate"/>
      </w:r>
      <w:r w:rsidR="004B78BB" w:rsidRPr="004B78BB">
        <w:rPr>
          <w:rFonts w:ascii="Century Gothic" w:hAnsi="Century Gothic"/>
          <w:noProof/>
          <w:sz w:val="18"/>
          <w:szCs w:val="18"/>
          <w:lang w:eastAsia="id-ID"/>
        </w:rPr>
        <w:t>(Romadona &amp; Hereyah, 2019)</w:t>
      </w:r>
      <w:r w:rsidR="004B78BB">
        <w:rPr>
          <w:rFonts w:ascii="Century Gothic" w:hAnsi="Century Gothic"/>
          <w:sz w:val="18"/>
          <w:szCs w:val="18"/>
          <w:lang w:eastAsia="id-ID"/>
        </w:rPr>
        <w:fldChar w:fldCharType="end"/>
      </w:r>
      <w:r w:rsidR="001D5973">
        <w:rPr>
          <w:rFonts w:ascii="Century Gothic" w:hAnsi="Century Gothic"/>
          <w:sz w:val="18"/>
          <w:szCs w:val="18"/>
          <w:lang w:eastAsia="id-ID"/>
        </w:rPr>
        <w:t xml:space="preserve"> melalui</w:t>
      </w:r>
      <w:r w:rsidR="006C05A6">
        <w:rPr>
          <w:rFonts w:ascii="Century Gothic" w:hAnsi="Century Gothic"/>
          <w:sz w:val="18"/>
          <w:szCs w:val="18"/>
          <w:lang w:eastAsia="id-ID"/>
        </w:rPr>
        <w:t xml:space="preserve"> survei dengan</w:t>
      </w:r>
      <w:r w:rsidR="001D5973">
        <w:rPr>
          <w:rFonts w:ascii="Century Gothic" w:hAnsi="Century Gothic"/>
          <w:sz w:val="18"/>
          <w:szCs w:val="18"/>
          <w:lang w:eastAsia="id-ID"/>
        </w:rPr>
        <w:t xml:space="preserve"> instrumen</w:t>
      </w:r>
      <w:r w:rsidR="006C05A6">
        <w:rPr>
          <w:rFonts w:ascii="Century Gothic" w:hAnsi="Century Gothic"/>
          <w:sz w:val="18"/>
          <w:szCs w:val="18"/>
          <w:lang w:eastAsia="id-ID"/>
        </w:rPr>
        <w:t xml:space="preserve"> kue</w:t>
      </w:r>
      <w:r w:rsidR="001D5973">
        <w:rPr>
          <w:rFonts w:ascii="Century Gothic" w:hAnsi="Century Gothic"/>
          <w:sz w:val="18"/>
          <w:szCs w:val="18"/>
          <w:lang w:eastAsia="id-ID"/>
        </w:rPr>
        <w:t>s</w:t>
      </w:r>
      <w:r w:rsidR="006C05A6">
        <w:rPr>
          <w:rFonts w:ascii="Century Gothic" w:hAnsi="Century Gothic"/>
          <w:sz w:val="18"/>
          <w:szCs w:val="18"/>
          <w:lang w:eastAsia="id-ID"/>
        </w:rPr>
        <w:t>ioner yang telah disiapkan. Kepala museum dr.AK.Gani, yaitu Ibu G.I</w:t>
      </w:r>
      <w:r w:rsidR="005315DD">
        <w:rPr>
          <w:rFonts w:ascii="Century Gothic" w:hAnsi="Century Gothic"/>
          <w:sz w:val="18"/>
          <w:szCs w:val="18"/>
          <w:lang w:eastAsia="id-ID"/>
        </w:rPr>
        <w:t xml:space="preserve">. Priyanti Gani </w:t>
      </w:r>
      <w:r w:rsidR="006C05A6">
        <w:rPr>
          <w:rFonts w:ascii="Century Gothic" w:hAnsi="Century Gothic"/>
          <w:sz w:val="18"/>
          <w:szCs w:val="18"/>
          <w:lang w:eastAsia="id-ID"/>
        </w:rPr>
        <w:t>menyatakan bahwa brosur inovatif membantu memudahkan penyampaian informasi kepada pengunjun</w:t>
      </w:r>
      <w:r w:rsidR="001D5973">
        <w:rPr>
          <w:rFonts w:ascii="Century Gothic" w:hAnsi="Century Gothic"/>
          <w:sz w:val="18"/>
          <w:szCs w:val="18"/>
          <w:lang w:eastAsia="id-ID"/>
        </w:rPr>
        <w:t>g</w:t>
      </w:r>
      <w:r w:rsidR="006C05A6">
        <w:rPr>
          <w:rFonts w:ascii="Century Gothic" w:hAnsi="Century Gothic"/>
          <w:sz w:val="18"/>
          <w:szCs w:val="18"/>
          <w:lang w:eastAsia="id-ID"/>
        </w:rPr>
        <w:t xml:space="preserve"> pameran dan bermanfaat membantu museum menyelenggarakan pameran untuk edukasi masyarakat sekaligus mempromosikan museum dr.AK.Gani secara luas.</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4F6E0187" w14:textId="1A267FDC" w:rsidR="00FC513D" w:rsidRDefault="00AE5784" w:rsidP="00AE5784">
      <w:pPr>
        <w:spacing w:after="200" w:line="276" w:lineRule="auto"/>
        <w:ind w:firstLine="425"/>
        <w:jc w:val="both"/>
        <w:rPr>
          <w:rStyle w:val="CharacterStyle1"/>
          <w:rFonts w:ascii="Century Gothic" w:hAnsi="Century Gothic"/>
          <w:sz w:val="18"/>
          <w:szCs w:val="18"/>
        </w:rPr>
      </w:pPr>
      <w:r>
        <w:rPr>
          <w:rFonts w:ascii="Century Gothic" w:hAnsi="Century Gothic"/>
          <w:sz w:val="18"/>
          <w:szCs w:val="18"/>
          <w:lang w:eastAsia="id-ID"/>
        </w:rPr>
        <w:t>Kegiatan pengabdian kepada masyarakat ini bertujuan meningkatkan fasilitas layanan informasi museum dr.AK.Gani pada pameran museum bersama Se-Sumsel 2022 yang dilaksanakan pada tanggal 24-25 November 2022 di Museum Negeri Sumatera Selatan</w:t>
      </w:r>
      <w:r w:rsidR="00336ED1">
        <w:rPr>
          <w:rFonts w:ascii="Century Gothic" w:hAnsi="Century Gothic"/>
          <w:sz w:val="18"/>
          <w:szCs w:val="18"/>
          <w:lang w:eastAsia="id-ID"/>
        </w:rPr>
        <w:t xml:space="preserve"> sekaligus sebagai upaya turut berkonstrubusi dalam pelestarian sejarah lewat pemberdayaan museum </w:t>
      </w:r>
      <w:r w:rsidR="00336ED1">
        <w:rPr>
          <w:rFonts w:ascii="Century Gothic" w:hAnsi="Century Gothic"/>
          <w:sz w:val="18"/>
          <w:szCs w:val="18"/>
          <w:lang w:eastAsia="id-ID"/>
        </w:rPr>
        <w:fldChar w:fldCharType="begin" w:fldLock="1"/>
      </w:r>
      <w:r w:rsidR="00A42867">
        <w:rPr>
          <w:rFonts w:ascii="Century Gothic" w:hAnsi="Century Gothic"/>
          <w:sz w:val="18"/>
          <w:szCs w:val="18"/>
          <w:lang w:eastAsia="id-ID"/>
        </w:rPr>
        <w:instrText>ADDIN CSL_CITATION {"citationItems":[{"id":"ITEM-1","itemData":{"author":[{"dropping-particle":"","family":"Surahman","given":"Maman","non-dropping-particle":"","parse-names":false,"suffix":""},{"dropping-particle":"","family":"Drupadi","given":"Rizky","non-dropping-particle":"","parse-names":false,"suffix":""},{"dropping-particle":"","family":"Pangestu","given":"Deviyanti","non-dropping-particle":"","parse-names":false,"suffix":""}],"container-title":"2020 Jurnal Pemberdayaan: Publikasi Hasil Pengabdian kepada Masyarakat - ISSN:2580-2569; e-ISSN: 2656-0542 Jurnal Pemberdayaan: Publikasi Hasil Pengabdian kepada Masyarakat","id":"ITEM-1","issue":"3","issued":{"date-parts":[["2020"]]},"page":"279-282","title":"Pemanfaatan Museum dalam Pelestarian Budaya Daerah Lampung Sebagai Upaya Pengembangan Media Pembelajaran Guru Sekolah Dasar","type":"article-journal","volume":"4"},"uris":["http://www.mendeley.com/documents/?uuid=00197bd8-36a9-4e05-9eab-3b025a709fe2"]}],"mendeley":{"formattedCitation":"(Surahman et al., 2020)","plainTextFormattedCitation":"(Surahman et al., 2020)","previouslyFormattedCitation":"(Surahman et al., 2020)"},"properties":{"noteIndex":0},"schema":"https://github.com/citation-style-language/schema/raw/master/csl-citation.json"}</w:instrText>
      </w:r>
      <w:r w:rsidR="00336ED1">
        <w:rPr>
          <w:rFonts w:ascii="Century Gothic" w:hAnsi="Century Gothic"/>
          <w:sz w:val="18"/>
          <w:szCs w:val="18"/>
          <w:lang w:eastAsia="id-ID"/>
        </w:rPr>
        <w:fldChar w:fldCharType="separate"/>
      </w:r>
      <w:r w:rsidR="00336ED1" w:rsidRPr="00336ED1">
        <w:rPr>
          <w:rFonts w:ascii="Century Gothic" w:hAnsi="Century Gothic"/>
          <w:noProof/>
          <w:sz w:val="18"/>
          <w:szCs w:val="18"/>
          <w:lang w:eastAsia="id-ID"/>
        </w:rPr>
        <w:t>(Surahman et al., 2020)</w:t>
      </w:r>
      <w:r w:rsidR="00336ED1">
        <w:rPr>
          <w:rFonts w:ascii="Century Gothic" w:hAnsi="Century Gothic"/>
          <w:sz w:val="18"/>
          <w:szCs w:val="18"/>
          <w:lang w:eastAsia="id-ID"/>
        </w:rPr>
        <w:fldChar w:fldCharType="end"/>
      </w:r>
      <w:r w:rsidR="00FC513D" w:rsidRPr="005D7AAC">
        <w:rPr>
          <w:rStyle w:val="CharacterStyle1"/>
          <w:rFonts w:ascii="Century Gothic" w:hAnsi="Century Gothic"/>
          <w:sz w:val="18"/>
          <w:szCs w:val="18"/>
        </w:rPr>
        <w:t>. J</w:t>
      </w:r>
      <w:r w:rsidR="00FC513D">
        <w:rPr>
          <w:rStyle w:val="CharacterStyle1"/>
          <w:rFonts w:ascii="Century Gothic" w:hAnsi="Century Gothic"/>
          <w:sz w:val="18"/>
          <w:szCs w:val="18"/>
        </w:rPr>
        <w:t>a</w:t>
      </w:r>
      <w:r w:rsidR="006A6F58">
        <w:rPr>
          <w:rStyle w:val="CharacterStyle1"/>
          <w:rFonts w:ascii="Century Gothic" w:hAnsi="Century Gothic"/>
          <w:sz w:val="18"/>
          <w:szCs w:val="18"/>
        </w:rPr>
        <w:t>dwal k</w:t>
      </w:r>
      <w:r w:rsidR="00FC513D">
        <w:rPr>
          <w:rStyle w:val="CharacterStyle1"/>
          <w:rFonts w:ascii="Century Gothic" w:hAnsi="Century Gothic"/>
          <w:sz w:val="18"/>
          <w:szCs w:val="18"/>
        </w:rPr>
        <w:t>egiatan</w:t>
      </w:r>
      <w:r>
        <w:rPr>
          <w:rStyle w:val="CharacterStyle1"/>
          <w:rFonts w:ascii="Century Gothic" w:hAnsi="Century Gothic"/>
          <w:sz w:val="18"/>
          <w:szCs w:val="18"/>
        </w:rPr>
        <w:t xml:space="preserve"> diagendakan dalam 3 (tiga) bulan dengan rincian kegiatan dideskripsikan pada Tabel 1 berikut,</w:t>
      </w:r>
    </w:p>
    <w:p w14:paraId="306D8230" w14:textId="5B59ADDC" w:rsidR="00AE5784" w:rsidRPr="00FC513D" w:rsidRDefault="00AE5784" w:rsidP="00AE5784">
      <w:pPr>
        <w:pStyle w:val="Style1"/>
        <w:kinsoku w:val="0"/>
        <w:spacing w:before="120" w:line="276" w:lineRule="auto"/>
        <w:jc w:val="both"/>
        <w:rPr>
          <w:rStyle w:val="CharacterStyle1"/>
          <w:rFonts w:ascii="Century Gothic" w:hAnsi="Century Gothic"/>
          <w:sz w:val="18"/>
          <w:szCs w:val="18"/>
          <w:lang w:val="en-US"/>
        </w:rPr>
      </w:pPr>
      <w:r>
        <w:rPr>
          <w:rStyle w:val="CharacterStyle1"/>
          <w:rFonts w:ascii="Century Gothic" w:hAnsi="Century Gothic"/>
          <w:sz w:val="18"/>
          <w:szCs w:val="18"/>
        </w:rPr>
        <w:t>Tabel 1</w:t>
      </w:r>
      <w:r w:rsidRPr="005D7AAC">
        <w:rPr>
          <w:rStyle w:val="CharacterStyle1"/>
          <w:rFonts w:ascii="Century Gothic" w:hAnsi="Century Gothic"/>
          <w:sz w:val="18"/>
          <w:szCs w:val="18"/>
        </w:rPr>
        <w:t xml:space="preserve">. </w:t>
      </w:r>
      <w:r>
        <w:rPr>
          <w:rStyle w:val="CharacterStyle1"/>
          <w:rFonts w:ascii="Century Gothic" w:hAnsi="Century Gothic"/>
          <w:sz w:val="18"/>
          <w:szCs w:val="18"/>
          <w:lang w:val="en-US"/>
        </w:rPr>
        <w:t>Jadwal Kegiatan PkM</w:t>
      </w:r>
    </w:p>
    <w:tbl>
      <w:tblPr>
        <w:tblStyle w:val="TableGrid"/>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5130"/>
        <w:gridCol w:w="3870"/>
      </w:tblGrid>
      <w:tr w:rsidR="00FC513D" w:rsidRPr="005D7AAC" w14:paraId="0E37C888" w14:textId="77777777" w:rsidTr="00AE5784">
        <w:tc>
          <w:tcPr>
            <w:tcW w:w="630" w:type="dxa"/>
            <w:tcBorders>
              <w:top w:val="single" w:sz="4" w:space="0" w:color="auto"/>
              <w:bottom w:val="single" w:sz="4" w:space="0" w:color="auto"/>
            </w:tcBorders>
          </w:tcPr>
          <w:p w14:paraId="4A3D728E" w14:textId="62795928" w:rsidR="00FC513D" w:rsidRPr="005D7AAC" w:rsidRDefault="00FC513D" w:rsidP="00E42529">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No.</w:t>
            </w:r>
          </w:p>
        </w:tc>
        <w:tc>
          <w:tcPr>
            <w:tcW w:w="5130" w:type="dxa"/>
            <w:tcBorders>
              <w:top w:val="single" w:sz="4" w:space="0" w:color="auto"/>
              <w:bottom w:val="single" w:sz="4" w:space="0" w:color="auto"/>
            </w:tcBorders>
          </w:tcPr>
          <w:p w14:paraId="32609B9C" w14:textId="11097998" w:rsidR="00FC513D" w:rsidRPr="005D7AAC" w:rsidRDefault="00FC513D" w:rsidP="00E42529">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Kegiatan</w:t>
            </w:r>
          </w:p>
        </w:tc>
        <w:tc>
          <w:tcPr>
            <w:tcW w:w="3870" w:type="dxa"/>
            <w:tcBorders>
              <w:top w:val="single" w:sz="4" w:space="0" w:color="auto"/>
              <w:bottom w:val="single" w:sz="4" w:space="0" w:color="auto"/>
            </w:tcBorders>
          </w:tcPr>
          <w:p w14:paraId="3F3E8A56" w14:textId="6A4C2FD0" w:rsidR="00FC513D" w:rsidRPr="005D7AAC" w:rsidRDefault="00FC513D" w:rsidP="00FC513D">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Jadwal</w:t>
            </w:r>
          </w:p>
        </w:tc>
      </w:tr>
      <w:tr w:rsidR="00FC513D" w:rsidRPr="005D7AAC" w14:paraId="4CB0302D" w14:textId="77777777" w:rsidTr="00AE5784">
        <w:tc>
          <w:tcPr>
            <w:tcW w:w="630" w:type="dxa"/>
            <w:tcBorders>
              <w:top w:val="single" w:sz="4" w:space="0" w:color="auto"/>
            </w:tcBorders>
          </w:tcPr>
          <w:p w14:paraId="0D14B565" w14:textId="3C57FA10" w:rsidR="00FC513D" w:rsidRPr="005D7AAC" w:rsidRDefault="00FC513D" w:rsidP="00E42529">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1</w:t>
            </w:r>
          </w:p>
        </w:tc>
        <w:tc>
          <w:tcPr>
            <w:tcW w:w="5130" w:type="dxa"/>
            <w:tcBorders>
              <w:top w:val="single" w:sz="4" w:space="0" w:color="auto"/>
            </w:tcBorders>
          </w:tcPr>
          <w:p w14:paraId="6E7F88B4" w14:textId="65DE7344" w:rsidR="00FC513D" w:rsidRPr="00FC513D" w:rsidRDefault="00DA26BA" w:rsidP="00DA26BA">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Persiapan Administrasi</w:t>
            </w:r>
          </w:p>
        </w:tc>
        <w:tc>
          <w:tcPr>
            <w:tcW w:w="3870" w:type="dxa"/>
            <w:tcBorders>
              <w:top w:val="single" w:sz="4" w:space="0" w:color="auto"/>
            </w:tcBorders>
          </w:tcPr>
          <w:p w14:paraId="2DAC5741" w14:textId="542DC08C" w:rsidR="00FC513D" w:rsidRPr="00FC513D" w:rsidRDefault="00FC513D" w:rsidP="00AE5784">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2</w:t>
            </w:r>
            <w:r w:rsidR="00AE5784">
              <w:rPr>
                <w:rStyle w:val="CharacterStyle1"/>
                <w:rFonts w:ascii="Century Gothic" w:hAnsi="Century Gothic"/>
                <w:sz w:val="18"/>
                <w:szCs w:val="18"/>
                <w:lang w:val="en-US"/>
              </w:rPr>
              <w:t>0-28 September</w:t>
            </w:r>
            <w:r w:rsidR="00DA26BA">
              <w:rPr>
                <w:rStyle w:val="CharacterStyle1"/>
                <w:rFonts w:ascii="Century Gothic" w:hAnsi="Century Gothic"/>
                <w:sz w:val="18"/>
                <w:szCs w:val="18"/>
                <w:lang w:val="en-US"/>
              </w:rPr>
              <w:t xml:space="preserve"> 2022</w:t>
            </w:r>
          </w:p>
        </w:tc>
      </w:tr>
      <w:tr w:rsidR="00FC513D" w:rsidRPr="005D7AAC" w14:paraId="73D67F82" w14:textId="77777777" w:rsidTr="00AE5784">
        <w:tc>
          <w:tcPr>
            <w:tcW w:w="630" w:type="dxa"/>
          </w:tcPr>
          <w:p w14:paraId="1E35117B" w14:textId="68FFF4AD" w:rsidR="00FC513D" w:rsidRPr="005D7AAC" w:rsidRDefault="00FC513D" w:rsidP="00FC513D">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2</w:t>
            </w:r>
          </w:p>
        </w:tc>
        <w:tc>
          <w:tcPr>
            <w:tcW w:w="5130" w:type="dxa"/>
          </w:tcPr>
          <w:p w14:paraId="74EC5B12" w14:textId="04386058" w:rsidR="00FC513D" w:rsidRPr="00FC513D" w:rsidRDefault="00AE5784" w:rsidP="00DA26BA">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Perancangan Brosur Inovatif</w:t>
            </w:r>
          </w:p>
        </w:tc>
        <w:tc>
          <w:tcPr>
            <w:tcW w:w="3870" w:type="dxa"/>
          </w:tcPr>
          <w:p w14:paraId="2A6EB501" w14:textId="038B9E2B" w:rsidR="00FC513D" w:rsidRPr="00FC513D" w:rsidRDefault="001E0136" w:rsidP="00AE5784">
            <w:pPr>
              <w:pStyle w:val="Style1"/>
              <w:kinsoku w:val="0"/>
              <w:spacing w:before="120" w:line="276" w:lineRule="auto"/>
              <w:ind w:left="720"/>
              <w:rPr>
                <w:rStyle w:val="CharacterStyle1"/>
                <w:rFonts w:ascii="Century Gothic" w:hAnsi="Century Gothic"/>
                <w:sz w:val="18"/>
                <w:szCs w:val="18"/>
                <w:lang w:val="en-US"/>
              </w:rPr>
            </w:pPr>
            <w:r>
              <w:rPr>
                <w:rStyle w:val="CharacterStyle1"/>
                <w:rFonts w:ascii="Century Gothic" w:hAnsi="Century Gothic"/>
                <w:sz w:val="18"/>
                <w:szCs w:val="18"/>
                <w:lang w:val="en-US"/>
              </w:rPr>
              <w:t>2 Oktober s.d 26</w:t>
            </w:r>
            <w:r w:rsidR="00AE5784">
              <w:rPr>
                <w:rStyle w:val="CharacterStyle1"/>
                <w:rFonts w:ascii="Century Gothic" w:hAnsi="Century Gothic"/>
                <w:sz w:val="18"/>
                <w:szCs w:val="18"/>
                <w:lang w:val="en-US"/>
              </w:rPr>
              <w:t xml:space="preserve"> November</w:t>
            </w:r>
            <w:r w:rsidR="00DA26BA">
              <w:rPr>
                <w:rStyle w:val="CharacterStyle1"/>
                <w:rFonts w:ascii="Century Gothic" w:hAnsi="Century Gothic"/>
                <w:sz w:val="18"/>
                <w:szCs w:val="18"/>
                <w:lang w:val="en-US"/>
              </w:rPr>
              <w:t xml:space="preserve"> 2022</w:t>
            </w:r>
          </w:p>
        </w:tc>
      </w:tr>
      <w:tr w:rsidR="00DA26BA" w:rsidRPr="005D7AAC" w14:paraId="53BE4092" w14:textId="77777777" w:rsidTr="00AE5784">
        <w:tc>
          <w:tcPr>
            <w:tcW w:w="630" w:type="dxa"/>
          </w:tcPr>
          <w:p w14:paraId="330AAD8B" w14:textId="5C029EEA" w:rsidR="00DA26BA" w:rsidRDefault="00DA26BA" w:rsidP="00FC513D">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3</w:t>
            </w:r>
          </w:p>
        </w:tc>
        <w:tc>
          <w:tcPr>
            <w:tcW w:w="5130" w:type="dxa"/>
          </w:tcPr>
          <w:p w14:paraId="3BB08EC1" w14:textId="6B44DA45" w:rsidR="00DA26BA" w:rsidRDefault="00DA26BA" w:rsidP="00AE5784">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P</w:t>
            </w:r>
            <w:r w:rsidR="00AE5784">
              <w:rPr>
                <w:rStyle w:val="CharacterStyle1"/>
                <w:rFonts w:ascii="Century Gothic" w:hAnsi="Century Gothic"/>
                <w:sz w:val="18"/>
                <w:szCs w:val="18"/>
                <w:lang w:val="en-US"/>
              </w:rPr>
              <w:t>ersiapan Perlengkapan Pameran Museum Bersama</w:t>
            </w:r>
          </w:p>
        </w:tc>
        <w:tc>
          <w:tcPr>
            <w:tcW w:w="3870" w:type="dxa"/>
          </w:tcPr>
          <w:p w14:paraId="7F61531B" w14:textId="7F9D3290" w:rsidR="00DA26BA" w:rsidRDefault="00AE5784" w:rsidP="00E42529">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18-21 November 2022</w:t>
            </w:r>
          </w:p>
        </w:tc>
      </w:tr>
      <w:tr w:rsidR="00FC513D" w:rsidRPr="005D7AAC" w14:paraId="75C7EF6B" w14:textId="77777777" w:rsidTr="00AE5784">
        <w:tc>
          <w:tcPr>
            <w:tcW w:w="630" w:type="dxa"/>
          </w:tcPr>
          <w:p w14:paraId="06E69BBC" w14:textId="70442C40" w:rsidR="00FC513D" w:rsidRPr="005D7AAC" w:rsidRDefault="00DA26BA" w:rsidP="00FC513D">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4</w:t>
            </w:r>
          </w:p>
        </w:tc>
        <w:tc>
          <w:tcPr>
            <w:tcW w:w="5130" w:type="dxa"/>
          </w:tcPr>
          <w:p w14:paraId="57F1385D" w14:textId="7A3CEE2C" w:rsidR="00FC513D" w:rsidRPr="00FC513D" w:rsidRDefault="00AE5784" w:rsidP="00DA26BA">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Pelaksanaan Pameran Museum Bersama</w:t>
            </w:r>
          </w:p>
        </w:tc>
        <w:tc>
          <w:tcPr>
            <w:tcW w:w="3870" w:type="dxa"/>
          </w:tcPr>
          <w:p w14:paraId="5C0C230C" w14:textId="214403AE" w:rsidR="00FC513D" w:rsidRPr="00FC513D" w:rsidRDefault="007934DC" w:rsidP="00E42529">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23</w:t>
            </w:r>
            <w:r w:rsidR="00AE5784">
              <w:rPr>
                <w:rStyle w:val="CharacterStyle1"/>
                <w:rFonts w:ascii="Century Gothic" w:hAnsi="Century Gothic"/>
                <w:sz w:val="18"/>
                <w:szCs w:val="18"/>
                <w:lang w:val="en-US"/>
              </w:rPr>
              <w:t>-25 November 2022</w:t>
            </w:r>
          </w:p>
        </w:tc>
      </w:tr>
    </w:tbl>
    <w:p w14:paraId="5D3C2C00" w14:textId="79ABB339" w:rsidR="00471381" w:rsidRDefault="007A0537" w:rsidP="00832FF7">
      <w:pPr>
        <w:spacing w:line="276" w:lineRule="auto"/>
        <w:ind w:firstLine="432"/>
        <w:jc w:val="both"/>
        <w:rPr>
          <w:rFonts w:ascii="Century Gothic" w:hAnsi="Century Gothic"/>
          <w:sz w:val="18"/>
          <w:szCs w:val="18"/>
          <w:lang w:val="id-ID" w:eastAsia="id-ID"/>
        </w:rPr>
      </w:pPr>
      <w:r>
        <w:rPr>
          <w:rFonts w:ascii="Century Gothic" w:hAnsi="Century Gothic"/>
          <w:sz w:val="18"/>
          <w:szCs w:val="18"/>
          <w:lang w:val="id-ID" w:eastAsia="id-ID"/>
        </w:rPr>
        <w:t xml:space="preserve"> </w:t>
      </w:r>
    </w:p>
    <w:p w14:paraId="4ED1E738" w14:textId="60329A6C" w:rsidR="00386A9C" w:rsidRPr="00671A68" w:rsidRDefault="005315DD" w:rsidP="00490746">
      <w:pPr>
        <w:spacing w:after="200" w:line="276" w:lineRule="auto"/>
        <w:jc w:val="both"/>
        <w:rPr>
          <w:rFonts w:ascii="Century Gothic" w:hAnsi="Century Gothic"/>
          <w:sz w:val="18"/>
          <w:szCs w:val="18"/>
          <w:lang w:eastAsia="id-ID"/>
        </w:rPr>
      </w:pPr>
      <w:r>
        <w:rPr>
          <w:rFonts w:ascii="Century Gothic" w:hAnsi="Century Gothic"/>
          <w:sz w:val="18"/>
          <w:szCs w:val="18"/>
          <w:lang w:eastAsia="id-ID"/>
        </w:rPr>
        <w:lastRenderedPageBreak/>
        <w:t>Tahapan persiapan administrai melaksanakan</w:t>
      </w:r>
      <w:r w:rsidR="00487C85">
        <w:rPr>
          <w:rFonts w:ascii="Century Gothic" w:hAnsi="Century Gothic"/>
          <w:sz w:val="18"/>
          <w:szCs w:val="18"/>
          <w:lang w:eastAsia="id-ID"/>
        </w:rPr>
        <w:t xml:space="preserve"> perencanaan dan </w:t>
      </w:r>
      <w:r>
        <w:rPr>
          <w:rFonts w:ascii="Century Gothic" w:hAnsi="Century Gothic"/>
          <w:sz w:val="18"/>
          <w:szCs w:val="18"/>
          <w:lang w:eastAsia="id-ID"/>
        </w:rPr>
        <w:t>proses penugasan</w:t>
      </w:r>
      <w:r w:rsidR="00490746">
        <w:rPr>
          <w:rFonts w:ascii="Century Gothic" w:hAnsi="Century Gothic"/>
          <w:sz w:val="18"/>
          <w:szCs w:val="18"/>
          <w:lang w:eastAsia="id-ID"/>
        </w:rPr>
        <w:t xml:space="preserve"> kegiatan berdasarkan undangan dari museum dr.AK.Gani yang ditindaklanjuti dengan penugasan oleh Dekan Fakultas Ilmu Komputer UIGM kepada tim pelaksana. Tahapan selanjutnya melakukan perancangan brosur inovatif museum dr.AK.Gani. Tahapan perancangan dideskripsikan seperti Gambar 1. </w:t>
      </w:r>
    </w:p>
    <w:p w14:paraId="728194A2" w14:textId="57CF1125" w:rsidR="001D214B" w:rsidRDefault="001D214B" w:rsidP="00105DED">
      <w:pPr>
        <w:spacing w:after="200" w:line="276" w:lineRule="auto"/>
        <w:jc w:val="center"/>
        <w:rPr>
          <w:rFonts w:ascii="Century Gothic" w:hAnsi="Century Gothic"/>
          <w:sz w:val="18"/>
          <w:szCs w:val="18"/>
          <w:lang w:val="id-ID" w:eastAsia="id-ID"/>
        </w:rPr>
      </w:pPr>
      <w:r>
        <w:rPr>
          <w:rFonts w:ascii="Century Gothic" w:hAnsi="Century Gothic"/>
          <w:noProof/>
          <w:sz w:val="18"/>
          <w:szCs w:val="18"/>
        </w:rPr>
        <w:drawing>
          <wp:inline distT="0" distB="0" distL="0" distR="0" wp14:anchorId="7C7F5E33" wp14:editId="0FDB57A9">
            <wp:extent cx="3378200" cy="1670050"/>
            <wp:effectExtent l="0" t="19050" r="0" b="825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D4DFBD5" w14:textId="085C90F5" w:rsidR="00EC1B0D" w:rsidRDefault="00F60B6F" w:rsidP="00F60B6F">
      <w:pPr>
        <w:pStyle w:val="FigureName"/>
        <w:spacing w:after="200" w:line="276" w:lineRule="auto"/>
        <w:rPr>
          <w:rStyle w:val="CharacterStyle1"/>
          <w:rFonts w:ascii="Century Gothic" w:hAnsi="Century Gothic"/>
          <w:iCs/>
          <w:sz w:val="18"/>
          <w:szCs w:val="18"/>
        </w:rPr>
      </w:pPr>
      <w:r w:rsidRPr="005D7AAC">
        <w:rPr>
          <w:rStyle w:val="CharacterStyle1"/>
          <w:rFonts w:ascii="Century Gothic" w:hAnsi="Century Gothic"/>
          <w:sz w:val="18"/>
          <w:szCs w:val="18"/>
        </w:rPr>
        <w:t xml:space="preserve">Gambar 1. </w:t>
      </w:r>
      <w:r>
        <w:rPr>
          <w:rStyle w:val="CharacterStyle1"/>
          <w:rFonts w:ascii="Century Gothic" w:hAnsi="Century Gothic"/>
          <w:iCs/>
          <w:sz w:val="18"/>
          <w:szCs w:val="18"/>
        </w:rPr>
        <w:t xml:space="preserve">Tahapan </w:t>
      </w:r>
      <w:r w:rsidR="00770426">
        <w:rPr>
          <w:rStyle w:val="CharacterStyle1"/>
          <w:rFonts w:ascii="Century Gothic" w:hAnsi="Century Gothic"/>
          <w:iCs/>
          <w:sz w:val="18"/>
          <w:szCs w:val="18"/>
        </w:rPr>
        <w:t>perancangan brosur inovatif museum dr.AK.Gani</w:t>
      </w:r>
    </w:p>
    <w:p w14:paraId="3D802F67" w14:textId="295C7AEE" w:rsidR="006812EC" w:rsidRDefault="006812EC" w:rsidP="006812EC">
      <w:pPr>
        <w:pStyle w:val="FigureName"/>
        <w:numPr>
          <w:ilvl w:val="0"/>
          <w:numId w:val="6"/>
        </w:numPr>
        <w:spacing w:after="200" w:line="276" w:lineRule="auto"/>
        <w:jc w:val="both"/>
        <w:rPr>
          <w:rFonts w:ascii="Century Gothic" w:hAnsi="Century Gothic"/>
          <w:sz w:val="18"/>
          <w:szCs w:val="18"/>
          <w:lang w:eastAsia="id-ID"/>
        </w:rPr>
      </w:pPr>
      <w:r>
        <w:rPr>
          <w:rFonts w:ascii="Century Gothic" w:hAnsi="Century Gothic"/>
          <w:sz w:val="18"/>
          <w:szCs w:val="18"/>
          <w:lang w:eastAsia="id-ID"/>
        </w:rPr>
        <w:t>Pengumpulan Data</w:t>
      </w:r>
    </w:p>
    <w:p w14:paraId="5BE4CF8E" w14:textId="706997CC" w:rsidR="006812EC" w:rsidRDefault="006812EC" w:rsidP="006812EC">
      <w:pPr>
        <w:pStyle w:val="FigureName"/>
        <w:spacing w:after="200" w:line="276" w:lineRule="auto"/>
        <w:ind w:left="720"/>
        <w:jc w:val="both"/>
        <w:rPr>
          <w:rFonts w:ascii="Century Gothic" w:hAnsi="Century Gothic"/>
          <w:sz w:val="18"/>
          <w:szCs w:val="18"/>
          <w:lang w:eastAsia="id-ID"/>
        </w:rPr>
      </w:pPr>
      <w:r>
        <w:rPr>
          <w:rFonts w:ascii="Century Gothic" w:hAnsi="Century Gothic"/>
          <w:sz w:val="18"/>
          <w:szCs w:val="18"/>
          <w:lang w:eastAsia="id-ID"/>
        </w:rPr>
        <w:t>Proses perancangan diawali dengan pengump</w:t>
      </w:r>
      <w:r w:rsidR="00336ED1">
        <w:rPr>
          <w:rFonts w:ascii="Century Gothic" w:hAnsi="Century Gothic"/>
          <w:sz w:val="18"/>
          <w:szCs w:val="18"/>
          <w:lang w:eastAsia="id-ID"/>
        </w:rPr>
        <w:t>u</w:t>
      </w:r>
      <w:r>
        <w:rPr>
          <w:rFonts w:ascii="Century Gothic" w:hAnsi="Century Gothic"/>
          <w:sz w:val="18"/>
          <w:szCs w:val="18"/>
          <w:lang w:eastAsia="id-ID"/>
        </w:rPr>
        <w:t>lan data lewat wawancara dengan kepala museum dr.AK.Gani dan</w:t>
      </w:r>
      <w:r w:rsidR="004A777D">
        <w:rPr>
          <w:rFonts w:ascii="Century Gothic" w:hAnsi="Century Gothic"/>
          <w:sz w:val="18"/>
          <w:szCs w:val="18"/>
          <w:lang w:eastAsia="id-ID"/>
        </w:rPr>
        <w:t xml:space="preserve"> mela</w:t>
      </w:r>
      <w:r w:rsidR="00055AC4">
        <w:rPr>
          <w:rFonts w:ascii="Century Gothic" w:hAnsi="Century Gothic"/>
          <w:sz w:val="18"/>
          <w:szCs w:val="18"/>
          <w:lang w:eastAsia="id-ID"/>
        </w:rPr>
        <w:t>k</w:t>
      </w:r>
      <w:r w:rsidR="004A777D">
        <w:rPr>
          <w:rFonts w:ascii="Century Gothic" w:hAnsi="Century Gothic"/>
          <w:sz w:val="18"/>
          <w:szCs w:val="18"/>
          <w:lang w:eastAsia="id-ID"/>
        </w:rPr>
        <w:t>ukan observasi serta dokume</w:t>
      </w:r>
      <w:r>
        <w:rPr>
          <w:rFonts w:ascii="Century Gothic" w:hAnsi="Century Gothic"/>
          <w:sz w:val="18"/>
          <w:szCs w:val="18"/>
          <w:lang w:eastAsia="id-ID"/>
        </w:rPr>
        <w:t>ntasi museum untuk mengetahui situasi museum terkini yang akan diinformasikan lewat brosur inovatif.</w:t>
      </w:r>
      <w:r w:rsidR="004A777D">
        <w:rPr>
          <w:rFonts w:ascii="Century Gothic" w:hAnsi="Century Gothic"/>
          <w:sz w:val="18"/>
          <w:szCs w:val="18"/>
          <w:lang w:eastAsia="id-ID"/>
        </w:rPr>
        <w:t xml:space="preserve"> </w:t>
      </w:r>
      <w:r w:rsidR="00055AC4">
        <w:rPr>
          <w:rFonts w:ascii="Century Gothic" w:hAnsi="Century Gothic"/>
          <w:sz w:val="18"/>
          <w:szCs w:val="18"/>
          <w:lang w:eastAsia="id-ID"/>
        </w:rPr>
        <w:t>Wawancara dilakukan untuk mengetahui permasalahan yang dihadapi museum dr.AK.Gani dalam pelaksanaan kegiatan pameran musem bersama Se-Sumsel 2022. Sejumlah pertanyaan utama di</w:t>
      </w:r>
      <w:r w:rsidR="007C32B2">
        <w:rPr>
          <w:rFonts w:ascii="Century Gothic" w:hAnsi="Century Gothic"/>
          <w:sz w:val="18"/>
          <w:szCs w:val="18"/>
          <w:lang w:eastAsia="id-ID"/>
        </w:rPr>
        <w:t>rumuskan dan di</w:t>
      </w:r>
      <w:r w:rsidR="00336ED1">
        <w:rPr>
          <w:rFonts w:ascii="Century Gothic" w:hAnsi="Century Gothic"/>
          <w:sz w:val="18"/>
          <w:szCs w:val="18"/>
          <w:lang w:eastAsia="id-ID"/>
        </w:rPr>
        <w:t>tu</w:t>
      </w:r>
      <w:r w:rsidR="007C32B2">
        <w:rPr>
          <w:rFonts w:ascii="Century Gothic" w:hAnsi="Century Gothic"/>
          <w:sz w:val="18"/>
          <w:szCs w:val="18"/>
          <w:lang w:eastAsia="id-ID"/>
        </w:rPr>
        <w:t xml:space="preserve">runkan menjadi sejumlah pertanyaan sekunder sesuai jawaban yang diberikan oleh narasumber. </w:t>
      </w:r>
      <w:r w:rsidR="009675C2">
        <w:rPr>
          <w:rFonts w:ascii="Century Gothic" w:hAnsi="Century Gothic"/>
          <w:sz w:val="18"/>
          <w:szCs w:val="18"/>
          <w:lang w:eastAsia="id-ID"/>
        </w:rPr>
        <w:t xml:space="preserve">Observasi dilakukan dengan langsung mengamati situasi museum untuk mendapatkan informasi terkait permasalahan dan situasi museum terkini. </w:t>
      </w:r>
      <w:r w:rsidR="004A777D">
        <w:rPr>
          <w:rFonts w:ascii="Century Gothic" w:hAnsi="Century Gothic"/>
          <w:sz w:val="18"/>
          <w:szCs w:val="18"/>
          <w:lang w:eastAsia="id-ID"/>
        </w:rPr>
        <w:t>Data yang terkumpul diperlukan untuk m</w:t>
      </w:r>
      <w:r w:rsidR="009675C2">
        <w:rPr>
          <w:rFonts w:ascii="Century Gothic" w:hAnsi="Century Gothic"/>
          <w:sz w:val="18"/>
          <w:szCs w:val="18"/>
          <w:lang w:eastAsia="id-ID"/>
        </w:rPr>
        <w:t>e</w:t>
      </w:r>
      <w:r w:rsidR="004A777D">
        <w:rPr>
          <w:rFonts w:ascii="Century Gothic" w:hAnsi="Century Gothic"/>
          <w:sz w:val="18"/>
          <w:szCs w:val="18"/>
          <w:lang w:eastAsia="id-ID"/>
        </w:rPr>
        <w:t>ncari so</w:t>
      </w:r>
      <w:r w:rsidR="009567B7">
        <w:rPr>
          <w:rFonts w:ascii="Century Gothic" w:hAnsi="Century Gothic"/>
          <w:sz w:val="18"/>
          <w:szCs w:val="18"/>
          <w:lang w:eastAsia="id-ID"/>
        </w:rPr>
        <w:t>l</w:t>
      </w:r>
      <w:r w:rsidR="004A777D">
        <w:rPr>
          <w:rFonts w:ascii="Century Gothic" w:hAnsi="Century Gothic"/>
          <w:sz w:val="18"/>
          <w:szCs w:val="18"/>
          <w:lang w:eastAsia="id-ID"/>
        </w:rPr>
        <w:t>usi permasalahan dalam perancangan brosur inovatif museum dr.AK.Gani.</w:t>
      </w:r>
    </w:p>
    <w:p w14:paraId="24BC5872" w14:textId="047AE69E" w:rsidR="006812EC" w:rsidRDefault="006812EC" w:rsidP="006812EC">
      <w:pPr>
        <w:pStyle w:val="FigureName"/>
        <w:numPr>
          <w:ilvl w:val="0"/>
          <w:numId w:val="6"/>
        </w:numPr>
        <w:spacing w:after="200" w:line="276" w:lineRule="auto"/>
        <w:jc w:val="both"/>
        <w:rPr>
          <w:rFonts w:ascii="Century Gothic" w:hAnsi="Century Gothic"/>
          <w:sz w:val="18"/>
          <w:szCs w:val="18"/>
          <w:lang w:eastAsia="id-ID"/>
        </w:rPr>
      </w:pPr>
      <w:r>
        <w:rPr>
          <w:rFonts w:ascii="Century Gothic" w:hAnsi="Century Gothic"/>
          <w:sz w:val="18"/>
          <w:szCs w:val="18"/>
          <w:lang w:eastAsia="id-ID"/>
        </w:rPr>
        <w:t>Analisis Kebutuhan</w:t>
      </w:r>
    </w:p>
    <w:p w14:paraId="633AB752" w14:textId="153EF12A" w:rsidR="006812EC" w:rsidRDefault="006812EC" w:rsidP="006812EC">
      <w:pPr>
        <w:pStyle w:val="FigureName"/>
        <w:spacing w:after="200" w:line="276" w:lineRule="auto"/>
        <w:ind w:left="720"/>
        <w:jc w:val="both"/>
        <w:rPr>
          <w:rFonts w:ascii="Century Gothic" w:hAnsi="Century Gothic"/>
          <w:sz w:val="18"/>
          <w:szCs w:val="18"/>
          <w:lang w:eastAsia="id-ID"/>
        </w:rPr>
      </w:pPr>
      <w:r>
        <w:rPr>
          <w:rFonts w:ascii="Century Gothic" w:hAnsi="Century Gothic"/>
          <w:sz w:val="18"/>
          <w:szCs w:val="18"/>
          <w:lang w:eastAsia="id-ID"/>
        </w:rPr>
        <w:t xml:space="preserve">Selanjutnya dilakukan analisis kebutuhan </w:t>
      </w:r>
      <w:r w:rsidR="00336ED1">
        <w:rPr>
          <w:rFonts w:ascii="Century Gothic" w:hAnsi="Century Gothic"/>
          <w:sz w:val="18"/>
          <w:szCs w:val="18"/>
          <w:lang w:eastAsia="id-ID"/>
        </w:rPr>
        <w:t>fasilitas layanan informasi dan</w:t>
      </w:r>
      <w:r>
        <w:rPr>
          <w:rFonts w:ascii="Century Gothic" w:hAnsi="Century Gothic"/>
          <w:sz w:val="18"/>
          <w:szCs w:val="18"/>
          <w:lang w:eastAsia="id-ID"/>
        </w:rPr>
        <w:t xml:space="preserve"> promosi berupa brosur inovatif yang akan menghadirkan informasi berbasis teknologi digital yang memudahkan pengunjung museum mendapatkan informasi terkait lokasi, koleksi, dan sejarah museum.</w:t>
      </w:r>
      <w:r w:rsidR="004B78BB">
        <w:rPr>
          <w:rFonts w:ascii="Century Gothic" w:hAnsi="Century Gothic"/>
          <w:sz w:val="18"/>
          <w:szCs w:val="18"/>
          <w:lang w:eastAsia="id-ID"/>
        </w:rPr>
        <w:t xml:space="preserve"> Teknologi G</w:t>
      </w:r>
      <w:r w:rsidR="00413A98">
        <w:rPr>
          <w:rFonts w:ascii="Century Gothic" w:hAnsi="Century Gothic"/>
          <w:sz w:val="18"/>
          <w:szCs w:val="18"/>
          <w:lang w:eastAsia="id-ID"/>
        </w:rPr>
        <w:t xml:space="preserve">oogle </w:t>
      </w:r>
      <w:r w:rsidR="004B78BB">
        <w:rPr>
          <w:rFonts w:ascii="Century Gothic" w:hAnsi="Century Gothic"/>
          <w:sz w:val="18"/>
          <w:szCs w:val="18"/>
          <w:lang w:eastAsia="id-ID"/>
        </w:rPr>
        <w:t>M</w:t>
      </w:r>
      <w:r w:rsidR="00336ED1">
        <w:rPr>
          <w:rFonts w:ascii="Century Gothic" w:hAnsi="Century Gothic"/>
          <w:sz w:val="18"/>
          <w:szCs w:val="18"/>
          <w:lang w:eastAsia="id-ID"/>
        </w:rPr>
        <w:t>ap dihadirkan sebagai bag</w:t>
      </w:r>
      <w:r w:rsidR="00413A98">
        <w:rPr>
          <w:rFonts w:ascii="Century Gothic" w:hAnsi="Century Gothic"/>
          <w:sz w:val="18"/>
          <w:szCs w:val="18"/>
          <w:lang w:eastAsia="id-ID"/>
        </w:rPr>
        <w:t xml:space="preserve">ian brosur inovatif yang akan </w:t>
      </w:r>
      <w:r w:rsidR="004B78BB">
        <w:rPr>
          <w:rFonts w:ascii="Century Gothic" w:hAnsi="Century Gothic"/>
          <w:sz w:val="18"/>
          <w:szCs w:val="18"/>
          <w:lang w:eastAsia="id-ID"/>
        </w:rPr>
        <w:t xml:space="preserve">menampilkan lokasi </w:t>
      </w:r>
      <w:r w:rsidR="004B78BB">
        <w:rPr>
          <w:rFonts w:ascii="Century Gothic" w:hAnsi="Century Gothic"/>
          <w:sz w:val="18"/>
          <w:szCs w:val="18"/>
          <w:lang w:eastAsia="id-ID"/>
        </w:rPr>
        <w:fldChar w:fldCharType="begin" w:fldLock="1"/>
      </w:r>
      <w:r w:rsidR="00050E7A">
        <w:rPr>
          <w:rFonts w:ascii="Century Gothic" w:hAnsi="Century Gothic"/>
          <w:sz w:val="18"/>
          <w:szCs w:val="18"/>
          <w:lang w:eastAsia="id-ID"/>
        </w:rPr>
        <w:instrText>ADDIN CSL_CITATION {"citationItems":[{"id":"ITEM-1","itemData":{"ISSN":"2338-5197","author":[{"dropping-particle":"","family":"Mahdia","given":"Faya","non-dropping-particle":"","parse-names":false,"suffix":""},{"dropping-particle":"","family":"Noviyanto","given":"Fiftin","non-dropping-particle":"","parse-names":false,"suffix":""}],"container-title":"Jurnal Sarjana Teknik Informatika","id":"ITEM-1","issue":"1","issued":{"date-parts":[["2015"]]},"page":"162-171","title":"Pemanfaatan Google Maps API Untuk Pembangunan Sistem Informasi Manajemen Bantuan Logistik Pasca Bencana Alam Berbasis Mobile Web","type":"article-journal","volume":"1"},"uris":["http://www.mendeley.com/documents/?uuid=9bbb4a9a-44d8-4e75-b344-e52525dc951a"]}],"mendeley":{"formattedCitation":"(Mahdia &amp; Noviyanto, 2015)","plainTextFormattedCitation":"(Mahdia &amp; Noviyanto, 2015)","previouslyFormattedCitation":"(Mahdia &amp; Noviyanto, 2015)"},"properties":{"noteIndex":0},"schema":"https://github.com/citation-style-language/schema/raw/master/csl-citation.json"}</w:instrText>
      </w:r>
      <w:r w:rsidR="004B78BB">
        <w:rPr>
          <w:rFonts w:ascii="Century Gothic" w:hAnsi="Century Gothic"/>
          <w:sz w:val="18"/>
          <w:szCs w:val="18"/>
          <w:lang w:eastAsia="id-ID"/>
        </w:rPr>
        <w:fldChar w:fldCharType="separate"/>
      </w:r>
      <w:r w:rsidR="004B78BB" w:rsidRPr="004B78BB">
        <w:rPr>
          <w:rFonts w:ascii="Century Gothic" w:hAnsi="Century Gothic"/>
          <w:noProof/>
          <w:sz w:val="18"/>
          <w:szCs w:val="18"/>
          <w:lang w:eastAsia="id-ID"/>
        </w:rPr>
        <w:t>(Mahdia &amp; Noviyanto, 2015)</w:t>
      </w:r>
      <w:r w:rsidR="004B78BB">
        <w:rPr>
          <w:rFonts w:ascii="Century Gothic" w:hAnsi="Century Gothic"/>
          <w:sz w:val="18"/>
          <w:szCs w:val="18"/>
          <w:lang w:eastAsia="id-ID"/>
        </w:rPr>
        <w:fldChar w:fldCharType="end"/>
      </w:r>
      <w:r w:rsidR="004B78BB">
        <w:rPr>
          <w:rFonts w:ascii="Century Gothic" w:hAnsi="Century Gothic"/>
          <w:sz w:val="18"/>
          <w:szCs w:val="18"/>
          <w:lang w:eastAsia="id-ID"/>
        </w:rPr>
        <w:t xml:space="preserve">  dan </w:t>
      </w:r>
      <w:r w:rsidR="00413A98">
        <w:rPr>
          <w:rFonts w:ascii="Century Gothic" w:hAnsi="Century Gothic"/>
          <w:sz w:val="18"/>
          <w:szCs w:val="18"/>
          <w:lang w:eastAsia="id-ID"/>
        </w:rPr>
        <w:t xml:space="preserve">memandu pengunjung menuju lokasi museum fisik dr.AK.Gani yang beralamat di Jl. MP. </w:t>
      </w:r>
      <w:r w:rsidR="00BF74FD">
        <w:rPr>
          <w:rFonts w:ascii="Century Gothic" w:hAnsi="Century Gothic"/>
          <w:sz w:val="18"/>
          <w:szCs w:val="18"/>
          <w:lang w:eastAsia="id-ID"/>
        </w:rPr>
        <w:t>Mangkunegara No.1F Kenten Palembang. Pengunjung dap</w:t>
      </w:r>
      <w:r w:rsidR="00336ED1">
        <w:rPr>
          <w:rFonts w:ascii="Century Gothic" w:hAnsi="Century Gothic"/>
          <w:sz w:val="18"/>
          <w:szCs w:val="18"/>
          <w:lang w:eastAsia="id-ID"/>
        </w:rPr>
        <w:t>a</w:t>
      </w:r>
      <w:r w:rsidR="00BF74FD">
        <w:rPr>
          <w:rFonts w:ascii="Century Gothic" w:hAnsi="Century Gothic"/>
          <w:sz w:val="18"/>
          <w:szCs w:val="18"/>
          <w:lang w:eastAsia="id-ID"/>
        </w:rPr>
        <w:t xml:space="preserve">t melihat informasi koleksi yang akan diilustrasikan dalam bentuk gambar statis yang </w:t>
      </w:r>
      <w:r w:rsidR="00336ED1">
        <w:rPr>
          <w:rFonts w:ascii="Century Gothic" w:hAnsi="Century Gothic"/>
          <w:sz w:val="18"/>
          <w:szCs w:val="18"/>
          <w:lang w:eastAsia="id-ID"/>
        </w:rPr>
        <w:t>identik</w:t>
      </w:r>
      <w:r w:rsidR="00BF74FD">
        <w:rPr>
          <w:rFonts w:ascii="Century Gothic" w:hAnsi="Century Gothic"/>
          <w:sz w:val="18"/>
          <w:szCs w:val="18"/>
          <w:lang w:eastAsia="id-ID"/>
        </w:rPr>
        <w:t xml:space="preserve"> dengan dr.AK.Gani yang merupakan Gubernur pertama provinsi Sumatera Selatan. Analisis kebutuhan akan memastikan brosur inovatif yang akan dibuat efektif </w:t>
      </w:r>
      <w:r w:rsidR="00A42867">
        <w:rPr>
          <w:rFonts w:ascii="Century Gothic" w:hAnsi="Century Gothic"/>
          <w:sz w:val="18"/>
          <w:szCs w:val="18"/>
          <w:lang w:eastAsia="id-ID"/>
        </w:rPr>
        <w:t>sebagai</w:t>
      </w:r>
      <w:r w:rsidR="00BF74FD">
        <w:rPr>
          <w:rFonts w:ascii="Century Gothic" w:hAnsi="Century Gothic"/>
          <w:sz w:val="18"/>
          <w:szCs w:val="18"/>
          <w:lang w:eastAsia="id-ID"/>
        </w:rPr>
        <w:t xml:space="preserve"> fasilitas layanan informasi museum sekaligus media promosi museum bagi masyara</w:t>
      </w:r>
      <w:r w:rsidR="00336ED1">
        <w:rPr>
          <w:rFonts w:ascii="Century Gothic" w:hAnsi="Century Gothic"/>
          <w:sz w:val="18"/>
          <w:szCs w:val="18"/>
          <w:lang w:eastAsia="id-ID"/>
        </w:rPr>
        <w:t>kat pengunjung pameran museum ber</w:t>
      </w:r>
      <w:r w:rsidR="00BF74FD">
        <w:rPr>
          <w:rFonts w:ascii="Century Gothic" w:hAnsi="Century Gothic"/>
          <w:sz w:val="18"/>
          <w:szCs w:val="18"/>
          <w:lang w:eastAsia="id-ID"/>
        </w:rPr>
        <w:t>sama se-SumSel 2022.</w:t>
      </w:r>
      <w:r w:rsidR="00336ED1">
        <w:rPr>
          <w:rFonts w:ascii="Century Gothic" w:hAnsi="Century Gothic"/>
          <w:sz w:val="18"/>
          <w:szCs w:val="18"/>
          <w:lang w:eastAsia="id-ID"/>
        </w:rPr>
        <w:t xml:space="preserve"> Media yang menarik dan interaktif sebagai pendukung kinerja museum akan memberikan nilai tambah me</w:t>
      </w:r>
      <w:r w:rsidR="004B78BB">
        <w:rPr>
          <w:rFonts w:ascii="Century Gothic" w:hAnsi="Century Gothic"/>
          <w:sz w:val="18"/>
          <w:szCs w:val="18"/>
          <w:lang w:eastAsia="id-ID"/>
        </w:rPr>
        <w:t>narik minat kunjungan ke museum</w:t>
      </w:r>
      <w:r w:rsidR="00336ED1">
        <w:rPr>
          <w:rFonts w:ascii="Century Gothic" w:hAnsi="Century Gothic"/>
          <w:sz w:val="18"/>
          <w:szCs w:val="18"/>
          <w:lang w:eastAsia="id-ID"/>
        </w:rPr>
        <w:t>.</w:t>
      </w:r>
    </w:p>
    <w:p w14:paraId="2B76E650" w14:textId="2D70C2D9" w:rsidR="006812EC" w:rsidRDefault="00892FC4" w:rsidP="006812EC">
      <w:pPr>
        <w:pStyle w:val="FigureName"/>
        <w:numPr>
          <w:ilvl w:val="0"/>
          <w:numId w:val="6"/>
        </w:numPr>
        <w:spacing w:after="200" w:line="276" w:lineRule="auto"/>
        <w:jc w:val="both"/>
        <w:rPr>
          <w:rFonts w:ascii="Century Gothic" w:hAnsi="Century Gothic"/>
          <w:sz w:val="18"/>
          <w:szCs w:val="18"/>
          <w:lang w:eastAsia="id-ID"/>
        </w:rPr>
      </w:pPr>
      <w:r>
        <w:rPr>
          <w:rFonts w:ascii="Century Gothic" w:hAnsi="Century Gothic"/>
          <w:sz w:val="18"/>
          <w:szCs w:val="18"/>
          <w:lang w:eastAsia="id-ID"/>
        </w:rPr>
        <w:t>Pembuatan D</w:t>
      </w:r>
      <w:r w:rsidR="006812EC">
        <w:rPr>
          <w:rFonts w:ascii="Century Gothic" w:hAnsi="Century Gothic"/>
          <w:sz w:val="18"/>
          <w:szCs w:val="18"/>
          <w:lang w:eastAsia="id-ID"/>
        </w:rPr>
        <w:t xml:space="preserve">esain </w:t>
      </w:r>
      <w:r>
        <w:rPr>
          <w:rFonts w:ascii="Century Gothic" w:hAnsi="Century Gothic"/>
          <w:sz w:val="18"/>
          <w:szCs w:val="18"/>
          <w:lang w:eastAsia="id-ID"/>
        </w:rPr>
        <w:t>Brosur I</w:t>
      </w:r>
      <w:r w:rsidR="006812EC">
        <w:rPr>
          <w:rFonts w:ascii="Century Gothic" w:hAnsi="Century Gothic"/>
          <w:sz w:val="18"/>
          <w:szCs w:val="18"/>
          <w:lang w:eastAsia="id-ID"/>
        </w:rPr>
        <w:t>novatif</w:t>
      </w:r>
    </w:p>
    <w:p w14:paraId="59EFBD2C" w14:textId="54CBFA44" w:rsidR="00892FC4" w:rsidRDefault="00892FC4" w:rsidP="00892FC4">
      <w:pPr>
        <w:pStyle w:val="FigureName"/>
        <w:spacing w:after="200" w:line="276" w:lineRule="auto"/>
        <w:ind w:left="720"/>
        <w:jc w:val="both"/>
        <w:rPr>
          <w:rFonts w:ascii="Century Gothic" w:hAnsi="Century Gothic"/>
          <w:sz w:val="18"/>
          <w:szCs w:val="18"/>
          <w:lang w:eastAsia="id-ID"/>
        </w:rPr>
      </w:pPr>
      <w:r>
        <w:rPr>
          <w:rFonts w:ascii="Century Gothic" w:hAnsi="Century Gothic"/>
          <w:sz w:val="18"/>
          <w:szCs w:val="18"/>
          <w:lang w:eastAsia="id-ID"/>
        </w:rPr>
        <w:t xml:space="preserve">Pembuatan desain brosur berdasarkan hasil analisis kebutuhan dilakukan dengan bantuan perangkat lunak Canva </w:t>
      </w:r>
      <w:r w:rsidR="00050E7A">
        <w:rPr>
          <w:rFonts w:ascii="Century Gothic" w:hAnsi="Century Gothic"/>
          <w:sz w:val="18"/>
          <w:szCs w:val="18"/>
          <w:lang w:eastAsia="id-ID"/>
        </w:rPr>
        <w:t xml:space="preserve"> </w:t>
      </w:r>
      <w:r w:rsidR="00050E7A">
        <w:rPr>
          <w:rFonts w:ascii="Century Gothic" w:hAnsi="Century Gothic"/>
          <w:sz w:val="18"/>
          <w:szCs w:val="18"/>
          <w:lang w:eastAsia="id-ID"/>
        </w:rPr>
        <w:fldChar w:fldCharType="begin" w:fldLock="1"/>
      </w:r>
      <w:r w:rsidR="00050E7A">
        <w:rPr>
          <w:rFonts w:ascii="Century Gothic" w:hAnsi="Century Gothic"/>
          <w:sz w:val="18"/>
          <w:szCs w:val="18"/>
          <w:lang w:eastAsia="id-ID"/>
        </w:rPr>
        <w:instrText>ADDIN CSL_CITATION {"citationItems":[{"id":"ITEM-1","itemData":{"abstract":"Artikel ini merupakan penelitian pengembangan yang mengandalkan beberapa literasi yang didapat dan dijabarkan. Menggunakan pendekatan deskriptif kualitatif. Pembahasan ini mengenai pemanfaatan aplikasi Canva sebagai media pembelajaran bahasa Indonesia. Media pembelajaran sangatlah diperlukan oleh guru dalam menunjang dan mendukung suatu pengajaran dalam pendidikan. Media merupakan alat bantu yang digunakan guru dalam mengajar, selain menggunakan buku atau metode ceramah, guru pun diharapkan mempunyai media pembelajaran yang berbeda dan menyesuaikan materi serta kondisi pada peserta didiknya masing-masing. Dewasa ini, perkembangan teknologi semakin pesat dan maju, setiap orang diharapkan dapat mengerti teknologi sebagai penunjang segala aktivitas yang ada, begitupun dalam ranah pendidikan. Guru serta peserta didik dapat memanfaatkan media pembelajaran berbasis teknologi salah satunya ialah aplikasi Canva. Canva merupakan aplikasi berbasis online dengan menyediakan desain menarik berupa template, fitu-fitur, dan kategori- kategori yang diberikan di dalamnya. Dengan desain yang beragam dan menarik, membuat proses pembelajaran menjadi tidak membosankan. Dengan menggunakan aplikasi Canva, guru dapat mengajarkan ilmu pengetahuan, kreativitas, serta keterampilan yang akan didapatkan untuk peserta didik, sehingga media ini juga dapat dimanfaatkan dalam berbagai ranah kehidupan. Kata","author":[{"dropping-particle":"","family":"Garris Pelangi","given":"","non-dropping-particle":"","parse-names":false,"suffix":""}],"container-title":"Jurnal Sasindo Unpam","id":"ITEM-1","issue":"2","issued":{"date-parts":[["2020"]]},"page":"1-18","title":"Pemanfaatan Aplikasi Canva Sebagai Media Pembelajaran Bahasa Dan Sastra Indonesia Jenjang SMA/MA","type":"article-journal","volume":"8"},"uris":["http://www.mendeley.com/documents/?uuid=bba8b225-38fc-46d6-bd38-d1403fdc59aa"]}],"mendeley":{"formattedCitation":"(Garris Pelangi, 2020)","plainTextFormattedCitation":"(Garris Pelangi, 2020)","previouslyFormattedCitation":"(Garris Pelangi, 2020)"},"properties":{"noteIndex":0},"schema":"https://github.com/citation-style-language/schema/raw/master/csl-citation.json"}</w:instrText>
      </w:r>
      <w:r w:rsidR="00050E7A">
        <w:rPr>
          <w:rFonts w:ascii="Century Gothic" w:hAnsi="Century Gothic"/>
          <w:sz w:val="18"/>
          <w:szCs w:val="18"/>
          <w:lang w:eastAsia="id-ID"/>
        </w:rPr>
        <w:fldChar w:fldCharType="separate"/>
      </w:r>
      <w:r w:rsidR="00050E7A" w:rsidRPr="00050E7A">
        <w:rPr>
          <w:rFonts w:ascii="Century Gothic" w:hAnsi="Century Gothic"/>
          <w:noProof/>
          <w:sz w:val="18"/>
          <w:szCs w:val="18"/>
          <w:lang w:eastAsia="id-ID"/>
        </w:rPr>
        <w:t>(Garris Pelangi, 2020)</w:t>
      </w:r>
      <w:r w:rsidR="00050E7A">
        <w:rPr>
          <w:rFonts w:ascii="Century Gothic" w:hAnsi="Century Gothic"/>
          <w:sz w:val="18"/>
          <w:szCs w:val="18"/>
          <w:lang w:eastAsia="id-ID"/>
        </w:rPr>
        <w:fldChar w:fldCharType="end"/>
      </w:r>
      <w:r w:rsidR="00050E7A">
        <w:rPr>
          <w:rFonts w:ascii="Century Gothic" w:hAnsi="Century Gothic"/>
          <w:sz w:val="18"/>
          <w:szCs w:val="18"/>
          <w:lang w:eastAsia="id-ID"/>
        </w:rPr>
        <w:t xml:space="preserve"> </w:t>
      </w:r>
      <w:r>
        <w:rPr>
          <w:rFonts w:ascii="Century Gothic" w:hAnsi="Century Gothic"/>
          <w:sz w:val="18"/>
          <w:szCs w:val="18"/>
          <w:lang w:eastAsia="id-ID"/>
        </w:rPr>
        <w:t>dan keahlian desain seni berbantukan kemampuan menggunakan perangkat lkomputer. Informasi yang sudah dikumpulkan dan dianalisis untuk disajikan dalam brosur selanjutnya dibuat dalam bentuk desain bro</w:t>
      </w:r>
      <w:r w:rsidR="00A42867">
        <w:rPr>
          <w:rFonts w:ascii="Century Gothic" w:hAnsi="Century Gothic"/>
          <w:sz w:val="18"/>
          <w:szCs w:val="18"/>
          <w:lang w:eastAsia="id-ID"/>
        </w:rPr>
        <w:t>s</w:t>
      </w:r>
      <w:r>
        <w:rPr>
          <w:rFonts w:ascii="Century Gothic" w:hAnsi="Century Gothic"/>
          <w:sz w:val="18"/>
          <w:szCs w:val="18"/>
          <w:lang w:eastAsia="id-ID"/>
        </w:rPr>
        <w:t xml:space="preserve">ur dengan perangkat </w:t>
      </w:r>
      <w:r w:rsidR="00A42867">
        <w:rPr>
          <w:rFonts w:ascii="Century Gothic" w:hAnsi="Century Gothic"/>
          <w:sz w:val="18"/>
          <w:szCs w:val="18"/>
          <w:lang w:eastAsia="id-ID"/>
        </w:rPr>
        <w:t xml:space="preserve">lunak </w:t>
      </w:r>
      <w:r>
        <w:rPr>
          <w:rFonts w:ascii="Century Gothic" w:hAnsi="Century Gothic"/>
          <w:sz w:val="18"/>
          <w:szCs w:val="18"/>
          <w:lang w:eastAsia="id-ID"/>
        </w:rPr>
        <w:t xml:space="preserve">Canva. Format data yang </w:t>
      </w:r>
      <w:r>
        <w:rPr>
          <w:rFonts w:ascii="Century Gothic" w:hAnsi="Century Gothic"/>
          <w:sz w:val="18"/>
          <w:szCs w:val="18"/>
          <w:lang w:eastAsia="id-ID"/>
        </w:rPr>
        <w:lastRenderedPageBreak/>
        <w:t>disajikan dalam format gambar dan teks yang dapat</w:t>
      </w:r>
      <w:r w:rsidR="00665FCD">
        <w:rPr>
          <w:rFonts w:ascii="Century Gothic" w:hAnsi="Century Gothic"/>
          <w:sz w:val="18"/>
          <w:szCs w:val="18"/>
          <w:lang w:eastAsia="id-ID"/>
        </w:rPr>
        <w:t xml:space="preserve"> mengarahkan pengguna ke ruang digital lewat akses internet. Trknologi goggle map dihadirkan dalam brosur untuk petunjuk lokasi museum dr.AK.Gani. Desain yang telah dibuat selanjutnya dicetak dalam bentuk fisik sehingga dapat disosialisasikan pada masyarakat pada pameran bersama museum Se-Sumsel 2022.</w:t>
      </w:r>
    </w:p>
    <w:p w14:paraId="27E72CDA" w14:textId="28E01C0F" w:rsidR="006812EC" w:rsidRDefault="00BF74FD" w:rsidP="006812EC">
      <w:pPr>
        <w:pStyle w:val="FigureName"/>
        <w:numPr>
          <w:ilvl w:val="0"/>
          <w:numId w:val="6"/>
        </w:numPr>
        <w:spacing w:after="200" w:line="276" w:lineRule="auto"/>
        <w:jc w:val="both"/>
        <w:rPr>
          <w:rFonts w:ascii="Century Gothic" w:hAnsi="Century Gothic"/>
          <w:sz w:val="18"/>
          <w:szCs w:val="18"/>
          <w:lang w:eastAsia="id-ID"/>
        </w:rPr>
      </w:pPr>
      <w:r>
        <w:rPr>
          <w:rFonts w:ascii="Century Gothic" w:hAnsi="Century Gothic"/>
          <w:sz w:val="18"/>
          <w:szCs w:val="18"/>
          <w:lang w:eastAsia="id-ID"/>
        </w:rPr>
        <w:t xml:space="preserve">Sosialisasi &amp; </w:t>
      </w:r>
      <w:r w:rsidR="006812EC">
        <w:rPr>
          <w:rFonts w:ascii="Century Gothic" w:hAnsi="Century Gothic"/>
          <w:sz w:val="18"/>
          <w:szCs w:val="18"/>
          <w:lang w:eastAsia="id-ID"/>
        </w:rPr>
        <w:t>Evaluasi</w:t>
      </w:r>
    </w:p>
    <w:p w14:paraId="38A13435" w14:textId="5EAA972B" w:rsidR="00665FCD" w:rsidRDefault="00665FCD" w:rsidP="00665FCD">
      <w:pPr>
        <w:pStyle w:val="FigureName"/>
        <w:spacing w:after="200" w:line="276" w:lineRule="auto"/>
        <w:ind w:left="720"/>
        <w:jc w:val="both"/>
        <w:rPr>
          <w:rFonts w:ascii="Century Gothic" w:hAnsi="Century Gothic"/>
          <w:sz w:val="18"/>
          <w:szCs w:val="18"/>
          <w:lang w:eastAsia="id-ID"/>
        </w:rPr>
      </w:pPr>
      <w:r>
        <w:rPr>
          <w:rFonts w:ascii="Century Gothic" w:hAnsi="Century Gothic"/>
          <w:sz w:val="18"/>
          <w:szCs w:val="18"/>
          <w:lang w:eastAsia="id-ID"/>
        </w:rPr>
        <w:t>Fasilitas layanan informasi berupa brosur inovatif disosialisasikan kepada pengunjung pameran museum bersama Se-Sumsel</w:t>
      </w:r>
      <w:r w:rsidR="007934DC">
        <w:rPr>
          <w:rFonts w:ascii="Century Gothic" w:hAnsi="Century Gothic"/>
          <w:sz w:val="18"/>
          <w:szCs w:val="18"/>
          <w:lang w:eastAsia="id-ID"/>
        </w:rPr>
        <w:t xml:space="preserve"> pada 23</w:t>
      </w:r>
      <w:r>
        <w:rPr>
          <w:rFonts w:ascii="Century Gothic" w:hAnsi="Century Gothic"/>
          <w:sz w:val="18"/>
          <w:szCs w:val="18"/>
          <w:lang w:eastAsia="id-ID"/>
        </w:rPr>
        <w:t>-25 November 2022. Sosialisasi dilakukan karena tidak semua kalangan masyarakat memahami cara pemanfaatan brosur inovatif berbasis teknologi informasi tersebut. Masyarakat milenial yang akrab dengan penggunaan gawai pintar</w:t>
      </w:r>
      <w:r w:rsidR="00A42867">
        <w:rPr>
          <w:rFonts w:ascii="Century Gothic" w:hAnsi="Century Gothic"/>
          <w:sz w:val="18"/>
          <w:szCs w:val="18"/>
          <w:lang w:eastAsia="id-ID"/>
        </w:rPr>
        <w:t xml:space="preserve"> </w:t>
      </w:r>
      <w:r w:rsidR="00A42867">
        <w:rPr>
          <w:rFonts w:ascii="Century Gothic" w:hAnsi="Century Gothic"/>
          <w:sz w:val="18"/>
          <w:szCs w:val="18"/>
          <w:lang w:eastAsia="id-ID"/>
        </w:rPr>
        <w:fldChar w:fldCharType="begin" w:fldLock="1"/>
      </w:r>
      <w:r w:rsidR="009567B7">
        <w:rPr>
          <w:rFonts w:ascii="Century Gothic" w:hAnsi="Century Gothic"/>
          <w:sz w:val="18"/>
          <w:szCs w:val="18"/>
          <w:lang w:eastAsia="id-ID"/>
        </w:rPr>
        <w:instrText>ADDIN CSL_CITATION {"citationItems":[{"id":"ITEM-1","itemData":{"DOI":"10.1016/j.erss.2018.10.014","ISSN":"22146296","abstract":"The intensive use of information and communication technology (ICT) results in increasing levels of consumption of energy and materials. The use of ICT is widespread among young people, and this paper investigates the everyday practices related to their use of ICT (mainly smart phones and laptops). Based on qualitative studies in the Netherlands and Denmark, we find that energy-intensive use of ICT is encouraged through mutually reinforcing social norms, social-institutional embeddedness and scripts regarding their everyday practices. In addition to a lack of awareness of the environmental impact of ICT, this explains why young people in general find it hard to imagine using ICT less to save energy. It is discussed how the material design (scripts) of ICT, e.g. visual/audio message notifications, supports increased use, but also sometimes are opposed by young people through counter script strategies. More generally, young people often have experiences of (social media) communication as being burdensome due to its extent and social expectations of always being accessible. Future policies should target the social-institutional and material context, instead of the individual user, if the aim is to reduce energy consumption from ICT use. The paper combines a practice theoretical approach with STS concepts that foreground the role of materials in shaping practices.","author":[{"dropping-particle":"","family":"Christensen","given":"Toke Haunstrup","non-dropping-particle":"","parse-names":false,"suffix":""},{"dropping-particle":"","family":"Rommes","given":"Els","non-dropping-particle":"","parse-names":false,"suffix":""}],"container-title":"Energy Research and Social Science","id":"ITEM-1","issue":"June 2018","issued":{"date-parts":[["2019"]]},"page":"82-90","publisher":"Elsevier","title":"Don't blame the youth: The social-institutional and material embeddedness of young people's energy-intensive use of information and communication technology","type":"article-journal","volume":"49"},"uris":["http://www.mendeley.com/documents/?uuid=39b09c07-2204-42fd-8da8-da3ba64fb966"]}],"mendeley":{"formattedCitation":"(Christensen &amp; Rommes, 2019)","plainTextFormattedCitation":"(Christensen &amp; Rommes, 2019)","previouslyFormattedCitation":"(Christensen &amp; Rommes, 2019)"},"properties":{"noteIndex":0},"schema":"https://github.com/citation-style-language/schema/raw/master/csl-citation.json"}</w:instrText>
      </w:r>
      <w:r w:rsidR="00A42867">
        <w:rPr>
          <w:rFonts w:ascii="Century Gothic" w:hAnsi="Century Gothic"/>
          <w:sz w:val="18"/>
          <w:szCs w:val="18"/>
          <w:lang w:eastAsia="id-ID"/>
        </w:rPr>
        <w:fldChar w:fldCharType="separate"/>
      </w:r>
      <w:r w:rsidR="00A42867" w:rsidRPr="00A42867">
        <w:rPr>
          <w:rFonts w:ascii="Century Gothic" w:hAnsi="Century Gothic"/>
          <w:noProof/>
          <w:sz w:val="18"/>
          <w:szCs w:val="18"/>
          <w:lang w:eastAsia="id-ID"/>
        </w:rPr>
        <w:t>(Christensen &amp; Rommes, 2019)</w:t>
      </w:r>
      <w:r w:rsidR="00A42867">
        <w:rPr>
          <w:rFonts w:ascii="Century Gothic" w:hAnsi="Century Gothic"/>
          <w:sz w:val="18"/>
          <w:szCs w:val="18"/>
          <w:lang w:eastAsia="id-ID"/>
        </w:rPr>
        <w:fldChar w:fldCharType="end"/>
      </w:r>
      <w:r>
        <w:rPr>
          <w:rFonts w:ascii="Century Gothic" w:hAnsi="Century Gothic"/>
          <w:sz w:val="18"/>
          <w:szCs w:val="18"/>
          <w:lang w:eastAsia="id-ID"/>
        </w:rPr>
        <w:t xml:space="preserve"> akan dengan mudah memahami </w:t>
      </w:r>
      <w:r w:rsidR="00A42867">
        <w:rPr>
          <w:rFonts w:ascii="Century Gothic" w:hAnsi="Century Gothic"/>
          <w:sz w:val="18"/>
          <w:szCs w:val="18"/>
          <w:lang w:eastAsia="id-ID"/>
        </w:rPr>
        <w:t>pem</w:t>
      </w:r>
      <w:r>
        <w:rPr>
          <w:rFonts w:ascii="Century Gothic" w:hAnsi="Century Gothic"/>
          <w:sz w:val="18"/>
          <w:szCs w:val="18"/>
          <w:lang w:eastAsia="id-ID"/>
        </w:rPr>
        <w:t>a</w:t>
      </w:r>
      <w:r w:rsidR="00A42867">
        <w:rPr>
          <w:rFonts w:ascii="Century Gothic" w:hAnsi="Century Gothic"/>
          <w:sz w:val="18"/>
          <w:szCs w:val="18"/>
          <w:lang w:eastAsia="id-ID"/>
        </w:rPr>
        <w:t>n</w:t>
      </w:r>
      <w:r>
        <w:rPr>
          <w:rFonts w:ascii="Century Gothic" w:hAnsi="Century Gothic"/>
          <w:sz w:val="18"/>
          <w:szCs w:val="18"/>
          <w:lang w:eastAsia="id-ID"/>
        </w:rPr>
        <w:t>faatan informasi yang disajikan dalam brosur. Namun, masyarakat tradisional yang hanya memahami makna yang terkandung dalam narasi teks atau gambar akan sulit bahkan tidak mengetahui maksud dan tujuan narasi teks</w:t>
      </w:r>
      <w:r w:rsidR="00336ED1">
        <w:rPr>
          <w:rFonts w:ascii="Century Gothic" w:hAnsi="Century Gothic"/>
          <w:sz w:val="18"/>
          <w:szCs w:val="18"/>
          <w:lang w:eastAsia="id-ID"/>
        </w:rPr>
        <w:t xml:space="preserve"> yang termuat dalam bro</w:t>
      </w:r>
      <w:r>
        <w:rPr>
          <w:rFonts w:ascii="Century Gothic" w:hAnsi="Century Gothic"/>
          <w:sz w:val="18"/>
          <w:szCs w:val="18"/>
          <w:lang w:eastAsia="id-ID"/>
        </w:rPr>
        <w:t xml:space="preserve">sur, misalnya QR Qode lokasi museum. Masyarakat awam tidak akan memahami arti dan cara pemanfaatan QR Code berbantukan aplikasi </w:t>
      </w:r>
      <w:r w:rsidR="004B78BB">
        <w:rPr>
          <w:rFonts w:ascii="Century Gothic" w:hAnsi="Century Gothic"/>
          <w:sz w:val="18"/>
          <w:szCs w:val="18"/>
          <w:lang w:eastAsia="id-ID"/>
        </w:rPr>
        <w:t>Google M</w:t>
      </w:r>
      <w:r>
        <w:rPr>
          <w:rFonts w:ascii="Century Gothic" w:hAnsi="Century Gothic"/>
          <w:sz w:val="18"/>
          <w:szCs w:val="18"/>
          <w:lang w:eastAsia="id-ID"/>
        </w:rPr>
        <w:t>ap. Untuk itu diperlukan penjelasan bagi pengunjung yang memerlukan bantuan d</w:t>
      </w:r>
      <w:r w:rsidR="00336ED1">
        <w:rPr>
          <w:rFonts w:ascii="Century Gothic" w:hAnsi="Century Gothic"/>
          <w:sz w:val="18"/>
          <w:szCs w:val="18"/>
          <w:lang w:eastAsia="id-ID"/>
        </w:rPr>
        <w:t>alam mengekstrak informasi dalam</w:t>
      </w:r>
      <w:r>
        <w:rPr>
          <w:rFonts w:ascii="Century Gothic" w:hAnsi="Century Gothic"/>
          <w:sz w:val="18"/>
          <w:szCs w:val="18"/>
          <w:lang w:eastAsia="id-ID"/>
        </w:rPr>
        <w:t xml:space="preserve"> brosur inovatif museum dr.AK.Gani. </w:t>
      </w:r>
      <w:r w:rsidR="00632B83">
        <w:rPr>
          <w:rFonts w:ascii="Century Gothic" w:hAnsi="Century Gothic"/>
          <w:sz w:val="18"/>
          <w:szCs w:val="18"/>
          <w:lang w:eastAsia="id-ID"/>
        </w:rPr>
        <w:t xml:space="preserve"> Evaluasi juga dilakukan untuk mengetahui efektifitas brosur inovatif yang dibuat sebagai faslitas layanan informasi museum dr.AK.Gani di pameran museum bersama se-Sumsel 2022.</w:t>
      </w:r>
      <w:r>
        <w:rPr>
          <w:rFonts w:ascii="Century Gothic" w:hAnsi="Century Gothic"/>
          <w:sz w:val="18"/>
          <w:szCs w:val="18"/>
          <w:lang w:eastAsia="id-ID"/>
        </w:rPr>
        <w:t xml:space="preserve"> </w:t>
      </w:r>
      <w:r w:rsidR="0021584A">
        <w:rPr>
          <w:rFonts w:ascii="Century Gothic" w:hAnsi="Century Gothic"/>
          <w:sz w:val="18"/>
          <w:szCs w:val="18"/>
          <w:lang w:eastAsia="id-ID"/>
        </w:rPr>
        <w:t xml:space="preserve"> Quesioner diberikan kepada </w:t>
      </w:r>
      <w:r w:rsidR="00FB535F">
        <w:rPr>
          <w:rFonts w:ascii="Century Gothic" w:hAnsi="Century Gothic"/>
          <w:sz w:val="18"/>
          <w:szCs w:val="18"/>
          <w:lang w:eastAsia="id-ID"/>
        </w:rPr>
        <w:t>kepala museum dr.AK.Gani selaku mitra PkM</w:t>
      </w:r>
      <w:r w:rsidR="002039C2">
        <w:rPr>
          <w:rFonts w:ascii="Century Gothic" w:hAnsi="Century Gothic"/>
          <w:sz w:val="18"/>
          <w:szCs w:val="18"/>
          <w:lang w:eastAsia="id-ID"/>
        </w:rPr>
        <w:t xml:space="preserve"> (Gambar 2</w:t>
      </w:r>
      <w:r w:rsidR="00411687">
        <w:rPr>
          <w:rFonts w:ascii="Century Gothic" w:hAnsi="Century Gothic"/>
          <w:sz w:val="18"/>
          <w:szCs w:val="18"/>
          <w:lang w:eastAsia="id-ID"/>
        </w:rPr>
        <w:t>a</w:t>
      </w:r>
      <w:r w:rsidR="00C15BD9">
        <w:rPr>
          <w:rFonts w:ascii="Century Gothic" w:hAnsi="Century Gothic"/>
          <w:sz w:val="18"/>
          <w:szCs w:val="18"/>
          <w:lang w:eastAsia="id-ID"/>
        </w:rPr>
        <w:t>)</w:t>
      </w:r>
      <w:r w:rsidR="00411687">
        <w:rPr>
          <w:rFonts w:ascii="Century Gothic" w:hAnsi="Century Gothic"/>
          <w:sz w:val="18"/>
          <w:szCs w:val="18"/>
          <w:lang w:eastAsia="id-ID"/>
        </w:rPr>
        <w:t xml:space="preserve"> dan </w:t>
      </w:r>
      <w:r w:rsidR="002039C2">
        <w:rPr>
          <w:rFonts w:ascii="Century Gothic" w:hAnsi="Century Gothic"/>
          <w:sz w:val="18"/>
          <w:szCs w:val="18"/>
          <w:lang w:eastAsia="id-ID"/>
        </w:rPr>
        <w:t>pengunjung ruang pamer (Gambar 2</w:t>
      </w:r>
      <w:r w:rsidR="00411687">
        <w:rPr>
          <w:rFonts w:ascii="Century Gothic" w:hAnsi="Century Gothic"/>
          <w:sz w:val="18"/>
          <w:szCs w:val="18"/>
          <w:lang w:eastAsia="id-ID"/>
        </w:rPr>
        <w:t xml:space="preserve">b). Umpan balik </w:t>
      </w:r>
      <w:r w:rsidR="00FB535F">
        <w:rPr>
          <w:rFonts w:ascii="Century Gothic" w:hAnsi="Century Gothic"/>
          <w:sz w:val="18"/>
          <w:szCs w:val="18"/>
          <w:lang w:eastAsia="id-ID"/>
        </w:rPr>
        <w:t>digunakan untuk</w:t>
      </w:r>
      <w:r w:rsidR="0021584A">
        <w:rPr>
          <w:rFonts w:ascii="Century Gothic" w:hAnsi="Century Gothic"/>
          <w:sz w:val="18"/>
          <w:szCs w:val="18"/>
          <w:lang w:eastAsia="id-ID"/>
        </w:rPr>
        <w:t xml:space="preserve"> dievaluasi untuk pengukuran efektifitas </w:t>
      </w:r>
      <w:r w:rsidR="004B78BB">
        <w:rPr>
          <w:rFonts w:ascii="Century Gothic" w:hAnsi="Century Gothic"/>
          <w:sz w:val="18"/>
          <w:szCs w:val="18"/>
          <w:lang w:eastAsia="id-ID"/>
        </w:rPr>
        <w:t xml:space="preserve">kegiatan PkM </w:t>
      </w:r>
      <w:r w:rsidR="004B78BB">
        <w:rPr>
          <w:rFonts w:ascii="Century Gothic" w:hAnsi="Century Gothic"/>
          <w:sz w:val="18"/>
          <w:szCs w:val="18"/>
          <w:lang w:eastAsia="id-ID"/>
        </w:rPr>
        <w:fldChar w:fldCharType="begin" w:fldLock="1"/>
      </w:r>
      <w:r w:rsidR="004B78BB">
        <w:rPr>
          <w:rFonts w:ascii="Century Gothic" w:hAnsi="Century Gothic"/>
          <w:sz w:val="18"/>
          <w:szCs w:val="18"/>
          <w:lang w:eastAsia="id-ID"/>
        </w:rPr>
        <w:instrText>ADDIN CSL_CITATION {"citationItems":[{"id":"ITEM-1","itemData":{"DOI":"https://doi.org/10.36312/linov.v8i1.1119","author":[{"dropping-particle":"","family":"Sanmorino","given":"Ahmad","non-dropping-particle":"","parse-names":false,"suffix":""},{"dropping-particle":"","family":"Gustriansyah","given":"Rendra","non-dropping-particle":"","parse-names":false,"suffix":""},{"dropping-particle":"","family":"Puspasari","given":"Shinta","non-dropping-particle":"","parse-names":false,"suffix":""},{"dropping-particle":"","family":"Komputer","given":"Fakultas Ilmu","non-dropping-particle":"","parse-names":false,"suffix":""},{"dropping-particle":"","family":"Indo","given":"Universitas","non-dropping-particle":"","parse-names":false,"suffix":""},{"dropping-particle":"","family":"Mandiri","given":"Global","non-dropping-particle":"","parse-names":false,"suffix":""},{"dropping-particle":"","family":"Jend","given":"Jl","non-dropping-particle":"","parse-names":false,"suffix":""},{"dropping-particle":"","family":"No","given":"Sudirman","non-dropping-particle":"","parse-names":false,"suffix":""},{"dropping-particle":"","family":"No","given":"Km","non-dropping-particle":"","parse-names":false,"suffix":""},{"dropping-particle":"","family":"Iv","given":"Ilir D","non-dropping-particle":"","parse-names":false,"suffix":""},{"dropping-particle":"","family":"I","given":"Kec Ilir Tim","non-dropping-particle":"","parse-names":false,"suffix":""},{"dropping-particle":"","family":"Palembang","given":"Kota","non-dropping-particle":"","parse-names":false,"suffix":""},{"dropping-particle":"","family":"Indonesia","given":"Sumatera Selatan","non-dropping-particle":"","parse-names":false,"suffix":""}],"container-title":"Lumbung Inovasi: Jurnal Pengabdian kepada Masyarakat","id":"ITEM-1","issue":"1","issued":{"date-parts":[["2023"]]},"page":"52-59","title":"Pemanfaatan Teknologi Komputer untuk Pembelajaran Ilustrasi Digital pada Siswa Raudhatul Athfal Ma ’ had di Kota Palembang Utilization of Computer Technology for Digital Illustration Learning for Raudhatul Athfal Students in Palembang City pemanfaatan tek","type":"article-journal","volume":"8"},"uris":["http://www.mendeley.com/documents/?uuid=c4611663-5ec7-420f-8093-cb5664cdabc6"]},{"id":"ITEM-2","itemData":{"DOI":"10.47839/ijc.20.2.2171","ISSN":"23125381","abstract":"This paper presents the evaluation of Augmented Reality Application development for the educational purpose of Palembang cultural artefacts in Sultan Mahmud Badaruddin II (SMB II) Museum. The method applied in this study effectively developed an AR application to visualize the 3D object of SMB II Museum collections and created new digital 3D objects of Palembang cultural artefact which no longer exist. The digitization of the collection is an innovation that provides new culture learning experiences utilizing AR technology and also contributes to the preservation of Palembang cultural artefacts. Users can interact directly with these artefacts virtually which cannot be performed in the real environment but AR enabling it. In term of effectiveness and efficiency, some testing scenarios were performed. The results showed that the application could run its functionality as designed with time responsiveness for detecting marker was 0.599 seconds on average. App usability was also evaluated using the SUS method. The SUS survey score of 78.3 showed that the developed AR of the SMB II museum was acceptable by two variations of the millennial user. The augmented reality (AR) application is proposed as a medium to support the services of SMB II museum for education that effective improving users knowledge by 28.5% after using the App. The use of AR in the SMB II Museum leads to an enhanced interactive learning experience that promotes cultural heritage preservation in Palembang Indonesia.","author":[{"dropping-particle":"","family":"Puspasari","given":"Shinta","non-dropping-particle":"","parse-names":false,"suffix":""},{"dropping-particle":"","family":"Suhandi","given":"Nazori","non-dropping-particle":"","parse-names":false,"suffix":""},{"dropping-particle":"","family":"Iman","given":"Jaya Nur","non-dropping-particle":"","parse-names":false,"suffix":""}],"container-title":"International Journal of Computing","id":"ITEM-2","issue":"2","issued":{"date-parts":[["2021"]]},"page":"237-245","title":"Evaluation of Augmented Reality Application Development for Cultural Artefact Education","type":"article-journal","volume":"20"},"uris":["http://www.mendeley.com/documents/?uuid=6ba2dd41-75d0-45ca-b5c4-5569d548832f"]}],"mendeley":{"formattedCitation":"(Puspasari et al., 2021; Sanmorino et al., 2023)","plainTextFormattedCitation":"(Puspasari et al., 2021; Sanmorino et al., 2023)","previouslyFormattedCitation":"(Puspasari et al., 2021; Sanmorino et al., 2023)"},"properties":{"noteIndex":0},"schema":"https://github.com/citation-style-language/schema/raw/master/csl-citation.json"}</w:instrText>
      </w:r>
      <w:r w:rsidR="004B78BB">
        <w:rPr>
          <w:rFonts w:ascii="Century Gothic" w:hAnsi="Century Gothic"/>
          <w:sz w:val="18"/>
          <w:szCs w:val="18"/>
          <w:lang w:eastAsia="id-ID"/>
        </w:rPr>
        <w:fldChar w:fldCharType="separate"/>
      </w:r>
      <w:r w:rsidR="004B78BB" w:rsidRPr="004B78BB">
        <w:rPr>
          <w:rFonts w:ascii="Century Gothic" w:hAnsi="Century Gothic"/>
          <w:noProof/>
          <w:sz w:val="18"/>
          <w:szCs w:val="18"/>
          <w:lang w:eastAsia="id-ID"/>
        </w:rPr>
        <w:t>(Puspasari et al., 2021; Sanmorino et al., 2023)</w:t>
      </w:r>
      <w:r w:rsidR="004B78BB">
        <w:rPr>
          <w:rFonts w:ascii="Century Gothic" w:hAnsi="Century Gothic"/>
          <w:sz w:val="18"/>
          <w:szCs w:val="18"/>
          <w:lang w:eastAsia="id-ID"/>
        </w:rPr>
        <w:fldChar w:fldCharType="end"/>
      </w:r>
      <w:r w:rsidR="0021584A">
        <w:rPr>
          <w:rFonts w:ascii="Century Gothic" w:hAnsi="Century Gothic"/>
          <w:sz w:val="18"/>
          <w:szCs w:val="18"/>
          <w:lang w:eastAsia="id-ID"/>
        </w:rPr>
        <w:t>.</w:t>
      </w:r>
    </w:p>
    <w:p w14:paraId="72019370" w14:textId="4E29EAEF" w:rsidR="00053A5F" w:rsidRDefault="00053A5F" w:rsidP="00053A5F">
      <w:pPr>
        <w:tabs>
          <w:tab w:val="left" w:pos="357"/>
        </w:tabs>
        <w:spacing w:line="276" w:lineRule="auto"/>
        <w:jc w:val="center"/>
        <w:rPr>
          <w:rFonts w:eastAsia="Times New Roman"/>
          <w:snapToGrid w:val="0"/>
          <w:color w:val="000000"/>
          <w:w w:val="0"/>
          <w:sz w:val="0"/>
          <w:szCs w:val="0"/>
          <w:u w:color="000000"/>
          <w:bdr w:val="none" w:sz="0" w:space="0" w:color="000000"/>
          <w:shd w:val="clear" w:color="000000" w:fill="000000"/>
          <w:lang w:val="x-none" w:eastAsia="x-none" w:bidi="x-none"/>
        </w:rPr>
      </w:pPr>
    </w:p>
    <w:p w14:paraId="1930215F" w14:textId="1B89DF97" w:rsidR="00C15BD9" w:rsidRDefault="00EF5048" w:rsidP="00D56D71">
      <w:pPr>
        <w:pStyle w:val="FigureName"/>
        <w:spacing w:after="200" w:line="276" w:lineRule="auto"/>
        <w:rPr>
          <w:rStyle w:val="CharacterStyle1"/>
          <w:rFonts w:ascii="Century Gothic" w:hAnsi="Century Gothic"/>
          <w:sz w:val="18"/>
          <w:szCs w:val="18"/>
        </w:rPr>
      </w:pPr>
      <w:r w:rsidRPr="00FB535F">
        <w:rPr>
          <w:rStyle w:val="CharacterStyle1"/>
          <w:rFonts w:ascii="Century Gothic" w:hAnsi="Century Gothic"/>
          <w:noProof/>
          <w:sz w:val="18"/>
          <w:szCs w:val="18"/>
        </w:rPr>
        <w:drawing>
          <wp:inline distT="0" distB="0" distL="0" distR="0" wp14:anchorId="13535C21" wp14:editId="00022147">
            <wp:extent cx="2355850" cy="2107814"/>
            <wp:effectExtent l="76200" t="76200" r="139700" b="140335"/>
            <wp:docPr id="5" name="Picture 5" descr="C:\Users\Shinta P. Sari\Pictures\img20230509_07022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nta P. Sari\Pictures\img20230509_0702299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4395" b="8031"/>
                    <a:stretch/>
                  </pic:blipFill>
                  <pic:spPr bwMode="auto">
                    <a:xfrm>
                      <a:off x="0" y="0"/>
                      <a:ext cx="2371143" cy="21214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D56D71">
        <w:rPr>
          <w:noProof/>
        </w:rPr>
        <w:drawing>
          <wp:inline distT="0" distB="0" distL="0" distR="0" wp14:anchorId="47A0D4EA" wp14:editId="329E0F01">
            <wp:extent cx="2330450" cy="2119462"/>
            <wp:effectExtent l="76200" t="76200" r="127000" b="128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372973" cy="21581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04B8C2C" w14:textId="41082028" w:rsidR="00D56D71" w:rsidRDefault="00D56D71" w:rsidP="00EF5048">
      <w:pPr>
        <w:pStyle w:val="FigureName"/>
        <w:numPr>
          <w:ilvl w:val="0"/>
          <w:numId w:val="7"/>
        </w:numPr>
        <w:spacing w:before="0" w:after="200"/>
        <w:ind w:hanging="1080"/>
        <w:rPr>
          <w:rStyle w:val="CharacterStyle1"/>
          <w:rFonts w:ascii="Century Gothic" w:hAnsi="Century Gothic"/>
          <w:sz w:val="18"/>
          <w:szCs w:val="18"/>
        </w:rPr>
      </w:pPr>
      <w:r>
        <w:rPr>
          <w:rStyle w:val="CharacterStyle1"/>
          <w:rFonts w:ascii="Century Gothic" w:hAnsi="Century Gothic"/>
          <w:sz w:val="18"/>
          <w:szCs w:val="18"/>
        </w:rPr>
        <w:t xml:space="preserve">                                                                 (b)</w:t>
      </w:r>
    </w:p>
    <w:p w14:paraId="4C848993" w14:textId="002A875A" w:rsidR="00053A5F" w:rsidRDefault="002039C2" w:rsidP="00053A5F">
      <w:pPr>
        <w:pStyle w:val="FigureName"/>
        <w:spacing w:after="200" w:line="276" w:lineRule="auto"/>
        <w:rPr>
          <w:rStyle w:val="CharacterStyle1"/>
          <w:rFonts w:ascii="Century Gothic" w:hAnsi="Century Gothic"/>
          <w:iCs/>
          <w:sz w:val="18"/>
          <w:szCs w:val="18"/>
        </w:rPr>
      </w:pPr>
      <w:r>
        <w:rPr>
          <w:rStyle w:val="CharacterStyle1"/>
          <w:rFonts w:ascii="Century Gothic" w:hAnsi="Century Gothic"/>
          <w:sz w:val="18"/>
          <w:szCs w:val="18"/>
        </w:rPr>
        <w:t>Gambar 2</w:t>
      </w:r>
      <w:r w:rsidR="00053A5F" w:rsidRPr="005D7AAC">
        <w:rPr>
          <w:rStyle w:val="CharacterStyle1"/>
          <w:rFonts w:ascii="Century Gothic" w:hAnsi="Century Gothic"/>
          <w:sz w:val="18"/>
          <w:szCs w:val="18"/>
        </w:rPr>
        <w:t xml:space="preserve">. </w:t>
      </w:r>
      <w:r w:rsidR="00C15BD9">
        <w:rPr>
          <w:rStyle w:val="CharacterStyle1"/>
          <w:rFonts w:ascii="Century Gothic" w:hAnsi="Century Gothic"/>
          <w:iCs/>
          <w:sz w:val="18"/>
          <w:szCs w:val="18"/>
        </w:rPr>
        <w:t>Quesioner Evaluasi Brosur Inovatif museum dr.AK.Gani</w:t>
      </w:r>
      <w:r w:rsidR="00FB535F">
        <w:rPr>
          <w:rStyle w:val="CharacterStyle1"/>
          <w:rFonts w:ascii="Century Gothic" w:hAnsi="Century Gothic"/>
          <w:iCs/>
          <w:sz w:val="18"/>
          <w:szCs w:val="18"/>
        </w:rPr>
        <w:t xml:space="preserve"> (a) Mitra PkM (b) pengunjung ruang pamer</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7A7F72F3" w14:textId="7C3479C3" w:rsidR="005D7AAC" w:rsidRDefault="00032B8C" w:rsidP="005D7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Pembuatan desain brosur inovatif Museum dr.AK.Gani selesai dilakukan dengan tahapan yang dilaksanakan sesuai agenda kegiatan PkM dengan hasil diilustrasikan </w:t>
      </w:r>
      <w:r w:rsidR="002039C2">
        <w:rPr>
          <w:rFonts w:ascii="Century Gothic" w:hAnsi="Century Gothic"/>
          <w:sz w:val="18"/>
          <w:szCs w:val="18"/>
          <w:lang w:eastAsia="id-ID"/>
        </w:rPr>
        <w:t>pada Gambar 3</w:t>
      </w:r>
      <w:r>
        <w:rPr>
          <w:rFonts w:ascii="Century Gothic" w:hAnsi="Century Gothic"/>
          <w:sz w:val="18"/>
          <w:szCs w:val="18"/>
          <w:lang w:eastAsia="id-ID"/>
        </w:rPr>
        <w:t>. Brosur tersebut disetujui oleh kepala museum, Ibu G.I. Priyanti Gani</w:t>
      </w:r>
      <w:r w:rsidR="002039C2">
        <w:rPr>
          <w:rFonts w:ascii="Century Gothic" w:hAnsi="Century Gothic"/>
          <w:sz w:val="18"/>
          <w:szCs w:val="18"/>
          <w:lang w:eastAsia="id-ID"/>
        </w:rPr>
        <w:t>,</w:t>
      </w:r>
      <w:r>
        <w:rPr>
          <w:rFonts w:ascii="Century Gothic" w:hAnsi="Century Gothic"/>
          <w:sz w:val="18"/>
          <w:szCs w:val="18"/>
          <w:lang w:eastAsia="id-ID"/>
        </w:rPr>
        <w:t xml:space="preserve"> untuk dimanfaatkan sebagai fasilitas layanan informasi museum dr.AK.Gani </w:t>
      </w:r>
      <w:r w:rsidR="002039C2">
        <w:rPr>
          <w:rFonts w:ascii="Century Gothic" w:hAnsi="Century Gothic"/>
          <w:sz w:val="18"/>
          <w:szCs w:val="18"/>
          <w:lang w:eastAsia="id-ID"/>
        </w:rPr>
        <w:t xml:space="preserve">(Gambar 4) </w:t>
      </w:r>
      <w:r>
        <w:rPr>
          <w:rFonts w:ascii="Century Gothic" w:hAnsi="Century Gothic"/>
          <w:sz w:val="18"/>
          <w:szCs w:val="18"/>
          <w:lang w:eastAsia="id-ID"/>
        </w:rPr>
        <w:t>pada pameran museum bersama Se-Sumsel 2022</w:t>
      </w:r>
      <w:r w:rsidR="006A722E">
        <w:rPr>
          <w:rFonts w:ascii="Century Gothic" w:hAnsi="Century Gothic"/>
          <w:sz w:val="18"/>
          <w:szCs w:val="18"/>
          <w:lang w:eastAsia="id-ID"/>
        </w:rPr>
        <w:t xml:space="preserve"> </w:t>
      </w:r>
      <w:r w:rsidR="00FB535F">
        <w:rPr>
          <w:rFonts w:ascii="Century Gothic" w:hAnsi="Century Gothic"/>
          <w:sz w:val="18"/>
          <w:szCs w:val="18"/>
          <w:lang w:eastAsia="id-ID"/>
        </w:rPr>
        <w:t>berdas</w:t>
      </w:r>
      <w:r w:rsidR="00411687">
        <w:rPr>
          <w:rFonts w:ascii="Century Gothic" w:hAnsi="Century Gothic"/>
          <w:sz w:val="18"/>
          <w:szCs w:val="18"/>
          <w:lang w:eastAsia="id-ID"/>
        </w:rPr>
        <w:t>ar</w:t>
      </w:r>
      <w:r w:rsidR="00FB535F">
        <w:rPr>
          <w:rFonts w:ascii="Century Gothic" w:hAnsi="Century Gothic"/>
          <w:sz w:val="18"/>
          <w:szCs w:val="18"/>
          <w:lang w:eastAsia="id-ID"/>
        </w:rPr>
        <w:t xml:space="preserve">kan hasil kuesioner </w:t>
      </w:r>
      <w:r w:rsidR="006A722E">
        <w:rPr>
          <w:rFonts w:ascii="Century Gothic" w:hAnsi="Century Gothic"/>
          <w:sz w:val="18"/>
          <w:szCs w:val="18"/>
          <w:lang w:eastAsia="id-ID"/>
        </w:rPr>
        <w:t xml:space="preserve">(Gambar </w:t>
      </w:r>
      <w:r w:rsidR="002039C2">
        <w:rPr>
          <w:rFonts w:ascii="Century Gothic" w:hAnsi="Century Gothic"/>
          <w:sz w:val="18"/>
          <w:szCs w:val="18"/>
          <w:lang w:eastAsia="id-ID"/>
        </w:rPr>
        <w:t>2</w:t>
      </w:r>
      <w:r w:rsidR="006A722E">
        <w:rPr>
          <w:rFonts w:ascii="Century Gothic" w:hAnsi="Century Gothic"/>
          <w:sz w:val="18"/>
          <w:szCs w:val="18"/>
          <w:lang w:eastAsia="id-ID"/>
        </w:rPr>
        <w:t>)</w:t>
      </w:r>
      <w:r>
        <w:rPr>
          <w:rFonts w:ascii="Century Gothic" w:hAnsi="Century Gothic"/>
          <w:sz w:val="18"/>
          <w:szCs w:val="18"/>
          <w:lang w:eastAsia="id-ID"/>
        </w:rPr>
        <w:t xml:space="preserve">. </w:t>
      </w:r>
      <w:r w:rsidR="006A722E">
        <w:rPr>
          <w:rFonts w:ascii="Century Gothic" w:hAnsi="Century Gothic"/>
          <w:sz w:val="18"/>
          <w:szCs w:val="18"/>
          <w:lang w:eastAsia="id-ID"/>
        </w:rPr>
        <w:t xml:space="preserve">Sosialisasi dilakukan untuk memperkenalkan dan memaksimalkan pemanfaatan brosur oleh masyarakat mendapatkan informasi terkait museum dr.AK.Gani sekaligus media promosi yang efektif menarik minat kunjungan ke museum fisik. </w:t>
      </w:r>
    </w:p>
    <w:p w14:paraId="7AED32F2" w14:textId="0B47E6C9" w:rsidR="00032B8C" w:rsidRDefault="00230715" w:rsidP="00230715">
      <w:pPr>
        <w:spacing w:after="200" w:line="276" w:lineRule="auto"/>
        <w:jc w:val="center"/>
        <w:rPr>
          <w:rFonts w:ascii="Century Gothic" w:hAnsi="Century Gothic"/>
          <w:sz w:val="18"/>
          <w:szCs w:val="18"/>
          <w:lang w:val="id-ID" w:eastAsia="id-ID"/>
        </w:rPr>
      </w:pPr>
      <w:r w:rsidRPr="00230715">
        <w:rPr>
          <w:rFonts w:ascii="Century Gothic" w:hAnsi="Century Gothic"/>
          <w:noProof/>
          <w:sz w:val="18"/>
          <w:szCs w:val="18"/>
        </w:rPr>
        <w:lastRenderedPageBreak/>
        <w:drawing>
          <wp:inline distT="0" distB="0" distL="0" distR="0" wp14:anchorId="6035C222" wp14:editId="74F000D7">
            <wp:extent cx="2785403" cy="2151916"/>
            <wp:effectExtent l="76200" t="76200" r="129540" b="134620"/>
            <wp:docPr id="9" name="Picture 9" descr="C:\Users\Shinta P. Sari\Downloads\Brosur AK.G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nta P. Sari\Downloads\Brosur AK.Gani.pn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47393" cy="21998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727D36" w14:textId="2DEDBC62" w:rsidR="00053A5F" w:rsidRDefault="002039C2" w:rsidP="00053A5F">
      <w:pPr>
        <w:pStyle w:val="FigureName"/>
        <w:spacing w:after="200" w:line="276" w:lineRule="auto"/>
        <w:rPr>
          <w:rStyle w:val="CharacterStyle1"/>
          <w:rFonts w:ascii="Century Gothic" w:hAnsi="Century Gothic"/>
          <w:sz w:val="18"/>
          <w:szCs w:val="18"/>
        </w:rPr>
      </w:pPr>
      <w:r>
        <w:rPr>
          <w:rStyle w:val="CharacterStyle1"/>
          <w:rFonts w:ascii="Century Gothic" w:hAnsi="Century Gothic"/>
          <w:sz w:val="18"/>
          <w:szCs w:val="18"/>
        </w:rPr>
        <w:t>Gambar 3</w:t>
      </w:r>
      <w:r w:rsidR="00053A5F" w:rsidRPr="005D7AAC">
        <w:rPr>
          <w:rStyle w:val="CharacterStyle1"/>
          <w:rFonts w:ascii="Century Gothic" w:hAnsi="Century Gothic"/>
          <w:sz w:val="18"/>
          <w:szCs w:val="18"/>
        </w:rPr>
        <w:t xml:space="preserve">. </w:t>
      </w:r>
      <w:r w:rsidR="00032B8C">
        <w:rPr>
          <w:rStyle w:val="CharacterStyle1"/>
          <w:rFonts w:ascii="Century Gothic" w:hAnsi="Century Gothic"/>
          <w:sz w:val="18"/>
          <w:szCs w:val="18"/>
        </w:rPr>
        <w:t>Brosur Inovatif Museum dr.AK.Gani</w:t>
      </w:r>
    </w:p>
    <w:p w14:paraId="1D8D0007" w14:textId="1C84B48F" w:rsidR="000D0665" w:rsidRDefault="006A722E" w:rsidP="006A722E">
      <w:pPr>
        <w:pStyle w:val="FigureName"/>
        <w:spacing w:after="200" w:line="276" w:lineRule="auto"/>
        <w:jc w:val="both"/>
        <w:rPr>
          <w:rFonts w:ascii="Century Gothic" w:hAnsi="Century Gothic"/>
          <w:sz w:val="18"/>
          <w:szCs w:val="18"/>
          <w:lang w:eastAsia="id-ID"/>
        </w:rPr>
      </w:pPr>
      <w:r>
        <w:rPr>
          <w:rFonts w:ascii="Century Gothic" w:hAnsi="Century Gothic"/>
          <w:sz w:val="18"/>
          <w:szCs w:val="18"/>
          <w:lang w:eastAsia="id-ID"/>
        </w:rPr>
        <w:t xml:space="preserve">Brosur diberikan kepada pengunjung ruang pamer museum untuk mendapatkan umpan balik dari pengguna fasilitas layanan informasi berupa brosur inovatif (Gambar </w:t>
      </w:r>
      <w:r w:rsidR="002039C2">
        <w:rPr>
          <w:rFonts w:ascii="Century Gothic" w:hAnsi="Century Gothic"/>
          <w:sz w:val="18"/>
          <w:szCs w:val="18"/>
          <w:lang w:eastAsia="id-ID"/>
        </w:rPr>
        <w:t>5</w:t>
      </w:r>
      <w:r>
        <w:rPr>
          <w:rFonts w:ascii="Century Gothic" w:hAnsi="Century Gothic"/>
          <w:sz w:val="18"/>
          <w:szCs w:val="18"/>
          <w:lang w:eastAsia="id-ID"/>
        </w:rPr>
        <w:t>). Setelah memanfaatkan bro</w:t>
      </w:r>
      <w:r w:rsidR="00011DA2">
        <w:rPr>
          <w:rFonts w:ascii="Century Gothic" w:hAnsi="Century Gothic"/>
          <w:sz w:val="18"/>
          <w:szCs w:val="18"/>
          <w:lang w:eastAsia="id-ID"/>
        </w:rPr>
        <w:t>sur pengunjung diminta mengisi kuestioner yang diil</w:t>
      </w:r>
      <w:r>
        <w:rPr>
          <w:rFonts w:ascii="Century Gothic" w:hAnsi="Century Gothic"/>
          <w:sz w:val="18"/>
          <w:szCs w:val="18"/>
          <w:lang w:eastAsia="id-ID"/>
        </w:rPr>
        <w:t>ustrasikan pada Gambar 1</w:t>
      </w:r>
      <w:r w:rsidR="00FB535F">
        <w:rPr>
          <w:rFonts w:ascii="Century Gothic" w:hAnsi="Century Gothic"/>
          <w:sz w:val="18"/>
          <w:szCs w:val="18"/>
          <w:lang w:eastAsia="id-ID"/>
        </w:rPr>
        <w:t>a</w:t>
      </w:r>
      <w:r>
        <w:rPr>
          <w:rFonts w:ascii="Century Gothic" w:hAnsi="Century Gothic"/>
          <w:sz w:val="18"/>
          <w:szCs w:val="18"/>
          <w:lang w:eastAsia="id-ID"/>
        </w:rPr>
        <w:t xml:space="preserve"> untuk bahan evaluasi efektifitas brosur inovatif.</w:t>
      </w:r>
      <w:r w:rsidR="00E1786B">
        <w:rPr>
          <w:rFonts w:ascii="Century Gothic" w:hAnsi="Century Gothic"/>
          <w:sz w:val="18"/>
          <w:szCs w:val="18"/>
          <w:lang w:eastAsia="id-ID"/>
        </w:rPr>
        <w:t xml:space="preserve"> K</w:t>
      </w:r>
      <w:r w:rsidR="00270ECB">
        <w:rPr>
          <w:rFonts w:ascii="Century Gothic" w:hAnsi="Century Gothic"/>
          <w:sz w:val="18"/>
          <w:szCs w:val="18"/>
          <w:lang w:eastAsia="id-ID"/>
        </w:rPr>
        <w:t>uesioner diberikan kepada pengunjung dengan demografi responden</w:t>
      </w:r>
      <w:r w:rsidR="00886DF1">
        <w:rPr>
          <w:rFonts w:ascii="Century Gothic" w:hAnsi="Century Gothic"/>
          <w:sz w:val="18"/>
          <w:szCs w:val="18"/>
          <w:lang w:eastAsia="id-ID"/>
        </w:rPr>
        <w:t xml:space="preserve"> sebanyak </w:t>
      </w:r>
      <w:r w:rsidR="00886DF1" w:rsidRPr="00886DF1">
        <w:rPr>
          <w:rFonts w:ascii="Century Gothic" w:hAnsi="Century Gothic"/>
          <w:i/>
          <w:sz w:val="18"/>
          <w:szCs w:val="18"/>
          <w:lang w:eastAsia="id-ID"/>
        </w:rPr>
        <w:t>N</w:t>
      </w:r>
      <w:r w:rsidR="00886DF1">
        <w:rPr>
          <w:rFonts w:ascii="Century Gothic" w:hAnsi="Century Gothic"/>
          <w:sz w:val="18"/>
          <w:szCs w:val="18"/>
          <w:lang w:eastAsia="id-ID"/>
        </w:rPr>
        <w:t>=13 responden</w:t>
      </w:r>
      <w:r w:rsidR="00270ECB">
        <w:rPr>
          <w:rFonts w:ascii="Century Gothic" w:hAnsi="Century Gothic"/>
          <w:sz w:val="18"/>
          <w:szCs w:val="18"/>
          <w:lang w:eastAsia="id-ID"/>
        </w:rPr>
        <w:t xml:space="preserve"> dideskripsikan pada Tabel 2</w:t>
      </w:r>
      <w:r w:rsidR="002039C2">
        <w:rPr>
          <w:rFonts w:ascii="Century Gothic" w:hAnsi="Century Gothic"/>
          <w:sz w:val="18"/>
          <w:szCs w:val="18"/>
          <w:lang w:eastAsia="id-ID"/>
        </w:rPr>
        <w:t xml:space="preserve"> dan hasil diilustrasikan pada Gambar 6</w:t>
      </w:r>
      <w:r w:rsidR="00270ECB">
        <w:rPr>
          <w:rFonts w:ascii="Century Gothic" w:hAnsi="Century Gothic"/>
          <w:sz w:val="18"/>
          <w:szCs w:val="18"/>
          <w:lang w:eastAsia="id-ID"/>
        </w:rPr>
        <w:t xml:space="preserve">. </w:t>
      </w:r>
    </w:p>
    <w:p w14:paraId="57F51259" w14:textId="3B07B635" w:rsidR="00B3562A" w:rsidRDefault="002A6342" w:rsidP="00B3562A">
      <w:pPr>
        <w:pStyle w:val="FigureName"/>
        <w:spacing w:after="200" w:line="276" w:lineRule="auto"/>
        <w:rPr>
          <w:rFonts w:ascii="Century Gothic" w:hAnsi="Century Gothic"/>
          <w:sz w:val="18"/>
          <w:szCs w:val="18"/>
          <w:lang w:eastAsia="id-ID"/>
        </w:rPr>
      </w:pPr>
      <w:r w:rsidRPr="002A6342">
        <w:rPr>
          <w:rFonts w:ascii="Century Gothic" w:hAnsi="Century Gothic"/>
          <w:noProof/>
          <w:sz w:val="18"/>
          <w:szCs w:val="18"/>
        </w:rPr>
        <w:drawing>
          <wp:inline distT="0" distB="0" distL="0" distR="0" wp14:anchorId="4440041F" wp14:editId="21167734">
            <wp:extent cx="2706987" cy="1218649"/>
            <wp:effectExtent l="0" t="0" r="0" b="635"/>
            <wp:docPr id="13" name="Picture 13" descr="C:\Users\Shinta P. Sari\Documents\20221123_09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inta P. Sari\Documents\20221123_090158.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743153" cy="1234931"/>
                    </a:xfrm>
                    <a:prstGeom prst="rect">
                      <a:avLst/>
                    </a:prstGeom>
                    <a:noFill/>
                    <a:ln>
                      <a:noFill/>
                    </a:ln>
                  </pic:spPr>
                </pic:pic>
              </a:graphicData>
            </a:graphic>
          </wp:inline>
        </w:drawing>
      </w:r>
    </w:p>
    <w:p w14:paraId="471E6556" w14:textId="011AD00F" w:rsidR="00B3562A" w:rsidRDefault="002039C2" w:rsidP="00B3562A">
      <w:pPr>
        <w:pStyle w:val="FigureName"/>
        <w:spacing w:after="200" w:line="276" w:lineRule="auto"/>
        <w:rPr>
          <w:rStyle w:val="CharacterStyle1"/>
          <w:rFonts w:ascii="Century Gothic" w:hAnsi="Century Gothic"/>
          <w:sz w:val="18"/>
          <w:szCs w:val="18"/>
        </w:rPr>
      </w:pPr>
      <w:r>
        <w:rPr>
          <w:rStyle w:val="CharacterStyle1"/>
          <w:rFonts w:ascii="Century Gothic" w:hAnsi="Century Gothic"/>
          <w:sz w:val="18"/>
          <w:szCs w:val="18"/>
        </w:rPr>
        <w:t>Gambar 4</w:t>
      </w:r>
      <w:r w:rsidR="00B3562A" w:rsidRPr="005D7AAC">
        <w:rPr>
          <w:rStyle w:val="CharacterStyle1"/>
          <w:rFonts w:ascii="Century Gothic" w:hAnsi="Century Gothic"/>
          <w:sz w:val="18"/>
          <w:szCs w:val="18"/>
        </w:rPr>
        <w:t xml:space="preserve">. </w:t>
      </w:r>
      <w:r w:rsidR="00B3562A">
        <w:rPr>
          <w:rStyle w:val="CharacterStyle1"/>
          <w:rFonts w:ascii="Century Gothic" w:hAnsi="Century Gothic"/>
          <w:sz w:val="18"/>
          <w:szCs w:val="18"/>
        </w:rPr>
        <w:t>Kepala museum dr.AK.Gani menyetujui pemanfaatan brosur inovatif</w:t>
      </w:r>
    </w:p>
    <w:p w14:paraId="6E359411" w14:textId="77777777" w:rsidR="00E32CD6" w:rsidRDefault="00B3562A" w:rsidP="00E32CD6">
      <w:pPr>
        <w:pStyle w:val="FigureName"/>
        <w:spacing w:before="0" w:after="0"/>
        <w:rPr>
          <w:rFonts w:eastAsia="Times New Roman"/>
          <w:snapToGrid w:val="0"/>
          <w:color w:val="000000"/>
          <w:w w:val="0"/>
          <w:sz w:val="0"/>
          <w:szCs w:val="0"/>
          <w:u w:color="000000"/>
          <w:bdr w:val="none" w:sz="0" w:space="0" w:color="000000"/>
          <w:shd w:val="clear" w:color="000000" w:fill="000000"/>
          <w:lang w:val="x-none" w:eastAsia="x-none" w:bidi="x-none"/>
        </w:rPr>
      </w:pPr>
      <w:r w:rsidRPr="00B3562A">
        <w:rPr>
          <w:rStyle w:val="CharacterStyle1"/>
          <w:rFonts w:ascii="Century Gothic" w:hAnsi="Century Gothic"/>
          <w:noProof/>
          <w:sz w:val="18"/>
          <w:szCs w:val="18"/>
        </w:rPr>
        <w:drawing>
          <wp:inline distT="0" distB="0" distL="0" distR="0" wp14:anchorId="50512245" wp14:editId="395EA777">
            <wp:extent cx="2734146" cy="1230876"/>
            <wp:effectExtent l="0" t="0" r="0" b="7620"/>
            <wp:docPr id="11" name="Picture 11" descr="C:\Users\Shinta P. Sari\Documents\20221123_14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inta P. Sari\Documents\20221123_142444.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775646" cy="1249559"/>
                    </a:xfrm>
                    <a:prstGeom prst="rect">
                      <a:avLst/>
                    </a:prstGeom>
                    <a:noFill/>
                    <a:ln>
                      <a:noFill/>
                    </a:ln>
                  </pic:spPr>
                </pic:pic>
              </a:graphicData>
            </a:graphic>
          </wp:inline>
        </w:drawing>
      </w:r>
      <w:r w:rsidRPr="00B3562A">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7FA3A076" w14:textId="3914CE28" w:rsidR="00B3562A" w:rsidRDefault="00B3562A" w:rsidP="00E32CD6">
      <w:pPr>
        <w:pStyle w:val="FigureName"/>
        <w:spacing w:before="0" w:after="0"/>
        <w:rPr>
          <w:rStyle w:val="CharacterStyle1"/>
          <w:rFonts w:ascii="Century Gothic" w:hAnsi="Century Gothic"/>
          <w:sz w:val="18"/>
          <w:szCs w:val="18"/>
        </w:rPr>
      </w:pPr>
      <w:r w:rsidRPr="00B3562A">
        <w:rPr>
          <w:rStyle w:val="CharacterStyle1"/>
          <w:rFonts w:ascii="Century Gothic" w:hAnsi="Century Gothic"/>
          <w:noProof/>
          <w:sz w:val="18"/>
          <w:szCs w:val="18"/>
        </w:rPr>
        <w:drawing>
          <wp:inline distT="0" distB="0" distL="0" distR="0" wp14:anchorId="383C2645" wp14:editId="294BF324">
            <wp:extent cx="2706986" cy="1218650"/>
            <wp:effectExtent l="0" t="0" r="0" b="635"/>
            <wp:docPr id="12" name="Picture 12" descr="C:\Users\Shinta P. Sari\Documents\20221123_14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inta P. Sari\Documents\20221123_142612.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761084" cy="1243004"/>
                    </a:xfrm>
                    <a:prstGeom prst="rect">
                      <a:avLst/>
                    </a:prstGeom>
                    <a:noFill/>
                    <a:ln>
                      <a:noFill/>
                    </a:ln>
                  </pic:spPr>
                </pic:pic>
              </a:graphicData>
            </a:graphic>
          </wp:inline>
        </w:drawing>
      </w:r>
    </w:p>
    <w:p w14:paraId="261D504B" w14:textId="046D567D" w:rsidR="00B3562A" w:rsidRDefault="002039C2" w:rsidP="00B3562A">
      <w:pPr>
        <w:pStyle w:val="FigureName"/>
        <w:spacing w:after="200" w:line="276" w:lineRule="auto"/>
        <w:rPr>
          <w:rStyle w:val="CharacterStyle1"/>
          <w:rFonts w:ascii="Century Gothic" w:hAnsi="Century Gothic"/>
          <w:sz w:val="18"/>
          <w:szCs w:val="18"/>
        </w:rPr>
      </w:pPr>
      <w:r>
        <w:rPr>
          <w:rStyle w:val="CharacterStyle1"/>
          <w:rFonts w:ascii="Century Gothic" w:hAnsi="Century Gothic"/>
          <w:sz w:val="18"/>
          <w:szCs w:val="18"/>
        </w:rPr>
        <w:t>Gambar 5</w:t>
      </w:r>
      <w:r w:rsidR="00B3562A" w:rsidRPr="005D7AAC">
        <w:rPr>
          <w:rStyle w:val="CharacterStyle1"/>
          <w:rFonts w:ascii="Century Gothic" w:hAnsi="Century Gothic"/>
          <w:sz w:val="18"/>
          <w:szCs w:val="18"/>
        </w:rPr>
        <w:t xml:space="preserve">. </w:t>
      </w:r>
      <w:r w:rsidR="00B3562A">
        <w:rPr>
          <w:rStyle w:val="CharacterStyle1"/>
          <w:rFonts w:ascii="Century Gothic" w:hAnsi="Century Gothic"/>
          <w:sz w:val="18"/>
          <w:szCs w:val="18"/>
        </w:rPr>
        <w:t>Pengunjung pameran memanfaatkan brosur inovatif</w:t>
      </w:r>
    </w:p>
    <w:p w14:paraId="63DFD8A0" w14:textId="77777777" w:rsidR="00270ECB" w:rsidRPr="00F95F85" w:rsidRDefault="00270ECB" w:rsidP="00270ECB">
      <w:pPr>
        <w:pStyle w:val="Style1"/>
        <w:kinsoku w:val="0"/>
        <w:spacing w:before="120" w:line="276" w:lineRule="auto"/>
        <w:jc w:val="both"/>
        <w:rPr>
          <w:rStyle w:val="CharacterStyle1"/>
          <w:rFonts w:ascii="Century Gothic" w:hAnsi="Century Gothic"/>
          <w:sz w:val="18"/>
          <w:szCs w:val="18"/>
          <w:lang w:val="en-US"/>
        </w:rPr>
      </w:pPr>
      <w:r w:rsidRPr="00F95F85">
        <w:rPr>
          <w:rStyle w:val="CharacterStyle1"/>
          <w:rFonts w:ascii="Century Gothic" w:hAnsi="Century Gothic"/>
          <w:sz w:val="18"/>
          <w:szCs w:val="18"/>
        </w:rPr>
        <w:lastRenderedPageBreak/>
        <w:t xml:space="preserve">Tabel 2. </w:t>
      </w:r>
      <w:r w:rsidRPr="00F95F85">
        <w:rPr>
          <w:rStyle w:val="CharacterStyle1"/>
          <w:rFonts w:ascii="Century Gothic" w:hAnsi="Century Gothic"/>
          <w:sz w:val="18"/>
          <w:szCs w:val="18"/>
          <w:lang w:val="en-US"/>
        </w:rPr>
        <w:t>Demografi responden</w:t>
      </w:r>
    </w:p>
    <w:tbl>
      <w:tblPr>
        <w:tblStyle w:val="TableGrid"/>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3799"/>
        <w:gridCol w:w="3510"/>
      </w:tblGrid>
      <w:tr w:rsidR="00270ECB" w:rsidRPr="00F95F85" w14:paraId="0F9FA009" w14:textId="77777777" w:rsidTr="00DD2466">
        <w:tc>
          <w:tcPr>
            <w:tcW w:w="2321" w:type="dxa"/>
            <w:tcBorders>
              <w:top w:val="single" w:sz="4" w:space="0" w:color="auto"/>
              <w:bottom w:val="single" w:sz="4" w:space="0" w:color="auto"/>
            </w:tcBorders>
          </w:tcPr>
          <w:p w14:paraId="1D864C31"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Faktor</w:t>
            </w:r>
          </w:p>
        </w:tc>
        <w:tc>
          <w:tcPr>
            <w:tcW w:w="3799" w:type="dxa"/>
            <w:tcBorders>
              <w:top w:val="single" w:sz="4" w:space="0" w:color="auto"/>
              <w:bottom w:val="single" w:sz="4" w:space="0" w:color="auto"/>
            </w:tcBorders>
          </w:tcPr>
          <w:p w14:paraId="4425B404"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Kriteria</w:t>
            </w:r>
          </w:p>
        </w:tc>
        <w:tc>
          <w:tcPr>
            <w:tcW w:w="3510" w:type="dxa"/>
            <w:tcBorders>
              <w:top w:val="single" w:sz="4" w:space="0" w:color="auto"/>
              <w:bottom w:val="single" w:sz="4" w:space="0" w:color="auto"/>
            </w:tcBorders>
          </w:tcPr>
          <w:p w14:paraId="7577CA7A"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Persentase (%)</w:t>
            </w:r>
          </w:p>
        </w:tc>
      </w:tr>
      <w:tr w:rsidR="00270ECB" w:rsidRPr="00F95F85" w14:paraId="2666B862" w14:textId="77777777" w:rsidTr="00DD2466">
        <w:tc>
          <w:tcPr>
            <w:tcW w:w="2321" w:type="dxa"/>
            <w:tcBorders>
              <w:top w:val="single" w:sz="4" w:space="0" w:color="auto"/>
            </w:tcBorders>
          </w:tcPr>
          <w:p w14:paraId="79CB3A87"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Usia (tahun)</w:t>
            </w:r>
          </w:p>
        </w:tc>
        <w:tc>
          <w:tcPr>
            <w:tcW w:w="3799" w:type="dxa"/>
            <w:tcBorders>
              <w:top w:val="single" w:sz="4" w:space="0" w:color="auto"/>
            </w:tcBorders>
          </w:tcPr>
          <w:p w14:paraId="04915544" w14:textId="0343BFB3"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&lt;21</w:t>
            </w:r>
          </w:p>
        </w:tc>
        <w:tc>
          <w:tcPr>
            <w:tcW w:w="3510" w:type="dxa"/>
            <w:tcBorders>
              <w:top w:val="single" w:sz="4" w:space="0" w:color="auto"/>
            </w:tcBorders>
          </w:tcPr>
          <w:p w14:paraId="5680CDDF" w14:textId="779AE826"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62</w:t>
            </w:r>
          </w:p>
        </w:tc>
      </w:tr>
      <w:tr w:rsidR="00270ECB" w:rsidRPr="00F95F85" w14:paraId="04FA99BE" w14:textId="77777777" w:rsidTr="00DD2466">
        <w:tc>
          <w:tcPr>
            <w:tcW w:w="2321" w:type="dxa"/>
          </w:tcPr>
          <w:p w14:paraId="4DBC4F4F"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p>
        </w:tc>
        <w:tc>
          <w:tcPr>
            <w:tcW w:w="3799" w:type="dxa"/>
          </w:tcPr>
          <w:p w14:paraId="4C3B5D05" w14:textId="77525053"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21</w:t>
            </w:r>
            <w:r w:rsidR="00270ECB" w:rsidRPr="00F95F85">
              <w:rPr>
                <w:rStyle w:val="CharacterStyle1"/>
                <w:rFonts w:ascii="Century Gothic" w:hAnsi="Century Gothic"/>
                <w:sz w:val="18"/>
                <w:szCs w:val="18"/>
                <w:lang w:val="en-US"/>
              </w:rPr>
              <w:t>-30</w:t>
            </w:r>
          </w:p>
        </w:tc>
        <w:tc>
          <w:tcPr>
            <w:tcW w:w="3510" w:type="dxa"/>
          </w:tcPr>
          <w:p w14:paraId="1C6C620F" w14:textId="17B1E03F"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38</w:t>
            </w:r>
          </w:p>
        </w:tc>
      </w:tr>
      <w:tr w:rsidR="00270ECB" w:rsidRPr="00F95F85" w14:paraId="6DF7DCE7" w14:textId="77777777" w:rsidTr="00DD2466">
        <w:tc>
          <w:tcPr>
            <w:tcW w:w="2321" w:type="dxa"/>
          </w:tcPr>
          <w:p w14:paraId="4B33296A"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Asal Daerah</w:t>
            </w:r>
          </w:p>
        </w:tc>
        <w:tc>
          <w:tcPr>
            <w:tcW w:w="3799" w:type="dxa"/>
          </w:tcPr>
          <w:p w14:paraId="04C8B5CE"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Palembang</w:t>
            </w:r>
          </w:p>
        </w:tc>
        <w:tc>
          <w:tcPr>
            <w:tcW w:w="3510" w:type="dxa"/>
          </w:tcPr>
          <w:p w14:paraId="22F361B3" w14:textId="4357C129"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62</w:t>
            </w:r>
          </w:p>
        </w:tc>
      </w:tr>
      <w:tr w:rsidR="00270ECB" w:rsidRPr="00F95F85" w14:paraId="15276E00" w14:textId="77777777" w:rsidTr="00DD2466">
        <w:tc>
          <w:tcPr>
            <w:tcW w:w="2321" w:type="dxa"/>
          </w:tcPr>
          <w:p w14:paraId="58E271B1"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p>
        </w:tc>
        <w:tc>
          <w:tcPr>
            <w:tcW w:w="3799" w:type="dxa"/>
          </w:tcPr>
          <w:p w14:paraId="0230832C"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Sumsel</w:t>
            </w:r>
          </w:p>
        </w:tc>
        <w:tc>
          <w:tcPr>
            <w:tcW w:w="3510" w:type="dxa"/>
          </w:tcPr>
          <w:p w14:paraId="1A24E9BB" w14:textId="73405170"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31</w:t>
            </w:r>
          </w:p>
        </w:tc>
      </w:tr>
      <w:tr w:rsidR="00270ECB" w:rsidRPr="00F95F85" w14:paraId="6D47CC6B" w14:textId="77777777" w:rsidTr="00DD2466">
        <w:tc>
          <w:tcPr>
            <w:tcW w:w="2321" w:type="dxa"/>
          </w:tcPr>
          <w:p w14:paraId="24B3AFEC"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p>
        </w:tc>
        <w:tc>
          <w:tcPr>
            <w:tcW w:w="3799" w:type="dxa"/>
          </w:tcPr>
          <w:p w14:paraId="1C70B3DF"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Lainnya</w:t>
            </w:r>
          </w:p>
        </w:tc>
        <w:tc>
          <w:tcPr>
            <w:tcW w:w="3510" w:type="dxa"/>
          </w:tcPr>
          <w:p w14:paraId="2AB14243" w14:textId="28812361"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7</w:t>
            </w:r>
          </w:p>
        </w:tc>
      </w:tr>
      <w:tr w:rsidR="00270ECB" w:rsidRPr="00F95F85" w14:paraId="3A871B90" w14:textId="77777777" w:rsidTr="00DD2466">
        <w:tc>
          <w:tcPr>
            <w:tcW w:w="2321" w:type="dxa"/>
          </w:tcPr>
          <w:p w14:paraId="767A1B08"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Jenis Kelamin</w:t>
            </w:r>
          </w:p>
        </w:tc>
        <w:tc>
          <w:tcPr>
            <w:tcW w:w="3799" w:type="dxa"/>
          </w:tcPr>
          <w:p w14:paraId="456BECFB"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Laki-laki</w:t>
            </w:r>
          </w:p>
        </w:tc>
        <w:tc>
          <w:tcPr>
            <w:tcW w:w="3510" w:type="dxa"/>
          </w:tcPr>
          <w:p w14:paraId="586F2263" w14:textId="17A2ADF8"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46</w:t>
            </w:r>
          </w:p>
        </w:tc>
      </w:tr>
      <w:tr w:rsidR="00270ECB" w:rsidRPr="00F95F85" w14:paraId="51325412" w14:textId="77777777" w:rsidTr="00DD2466">
        <w:tc>
          <w:tcPr>
            <w:tcW w:w="2321" w:type="dxa"/>
          </w:tcPr>
          <w:p w14:paraId="6C3936DB"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p>
        </w:tc>
        <w:tc>
          <w:tcPr>
            <w:tcW w:w="3799" w:type="dxa"/>
          </w:tcPr>
          <w:p w14:paraId="69FA5DB3" w14:textId="77777777" w:rsidR="00270ECB" w:rsidRPr="00F95F85" w:rsidRDefault="00270ECB" w:rsidP="00DD2466">
            <w:pPr>
              <w:pStyle w:val="Style1"/>
              <w:kinsoku w:val="0"/>
              <w:spacing w:before="120" w:line="276" w:lineRule="auto"/>
              <w:jc w:val="center"/>
              <w:rPr>
                <w:rStyle w:val="CharacterStyle1"/>
                <w:rFonts w:ascii="Century Gothic" w:hAnsi="Century Gothic"/>
                <w:sz w:val="18"/>
                <w:szCs w:val="18"/>
                <w:lang w:val="en-US"/>
              </w:rPr>
            </w:pPr>
            <w:r w:rsidRPr="00F95F85">
              <w:rPr>
                <w:rStyle w:val="CharacterStyle1"/>
                <w:rFonts w:ascii="Century Gothic" w:hAnsi="Century Gothic"/>
                <w:sz w:val="18"/>
                <w:szCs w:val="18"/>
                <w:lang w:val="en-US"/>
              </w:rPr>
              <w:t>Perempuan</w:t>
            </w:r>
          </w:p>
        </w:tc>
        <w:tc>
          <w:tcPr>
            <w:tcW w:w="3510" w:type="dxa"/>
          </w:tcPr>
          <w:p w14:paraId="44E99CD4" w14:textId="6810062D" w:rsidR="00270ECB" w:rsidRPr="00F95F85" w:rsidRDefault="00072BA1" w:rsidP="00DD2466">
            <w:pPr>
              <w:pStyle w:val="Style1"/>
              <w:kinsoku w:val="0"/>
              <w:spacing w:before="120" w:line="276" w:lineRule="auto"/>
              <w:jc w:val="center"/>
              <w:rPr>
                <w:rStyle w:val="CharacterStyle1"/>
                <w:rFonts w:ascii="Century Gothic" w:hAnsi="Century Gothic"/>
                <w:sz w:val="18"/>
                <w:szCs w:val="18"/>
                <w:lang w:val="en-US"/>
              </w:rPr>
            </w:pPr>
            <w:r>
              <w:rPr>
                <w:rStyle w:val="CharacterStyle1"/>
                <w:rFonts w:ascii="Century Gothic" w:hAnsi="Century Gothic"/>
                <w:sz w:val="18"/>
                <w:szCs w:val="18"/>
                <w:lang w:val="en-US"/>
              </w:rPr>
              <w:t>54</w:t>
            </w:r>
          </w:p>
        </w:tc>
      </w:tr>
    </w:tbl>
    <w:p w14:paraId="42D6E4E7" w14:textId="12F5B46C" w:rsidR="00270ECB" w:rsidRDefault="00270ECB" w:rsidP="002F1789">
      <w:pPr>
        <w:spacing w:after="200" w:line="276" w:lineRule="auto"/>
        <w:jc w:val="both"/>
        <w:rPr>
          <w:rFonts w:ascii="Century Gothic" w:hAnsi="Century Gothic"/>
          <w:sz w:val="18"/>
          <w:szCs w:val="18"/>
          <w:lang w:val="id-ID" w:eastAsia="id-ID"/>
        </w:rPr>
      </w:pPr>
    </w:p>
    <w:p w14:paraId="771759D0" w14:textId="64BCD2F2" w:rsidR="00723635" w:rsidRDefault="00723635" w:rsidP="00723635">
      <w:pPr>
        <w:spacing w:after="200" w:line="276" w:lineRule="auto"/>
        <w:jc w:val="center"/>
        <w:rPr>
          <w:rFonts w:ascii="Century Gothic" w:hAnsi="Century Gothic"/>
          <w:sz w:val="18"/>
          <w:szCs w:val="18"/>
          <w:lang w:val="id-ID" w:eastAsia="id-ID"/>
        </w:rPr>
      </w:pPr>
      <w:r>
        <w:rPr>
          <w:noProof/>
        </w:rPr>
        <w:drawing>
          <wp:inline distT="0" distB="0" distL="0" distR="0" wp14:anchorId="3AF58CB2" wp14:editId="5019D4BB">
            <wp:extent cx="3629025" cy="1677725"/>
            <wp:effectExtent l="0" t="0" r="952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061CCFC" w14:textId="0B8C33D9" w:rsidR="00723635" w:rsidRPr="00723635" w:rsidRDefault="002039C2" w:rsidP="00723635">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Gambar  6</w:t>
      </w:r>
      <w:r w:rsidR="00723635">
        <w:rPr>
          <w:rFonts w:ascii="Century Gothic" w:hAnsi="Century Gothic"/>
          <w:sz w:val="18"/>
          <w:szCs w:val="18"/>
          <w:lang w:eastAsia="id-ID"/>
        </w:rPr>
        <w:t>. Hasil Kuesioner</w:t>
      </w:r>
      <w:r w:rsidR="00E1786B">
        <w:rPr>
          <w:rFonts w:ascii="Century Gothic" w:hAnsi="Century Gothic"/>
          <w:sz w:val="18"/>
          <w:szCs w:val="18"/>
          <w:lang w:eastAsia="id-ID"/>
        </w:rPr>
        <w:t xml:space="preserve"> responden pengunjung ruang pamer</w:t>
      </w:r>
    </w:p>
    <w:p w14:paraId="0B29AD42" w14:textId="3C4879A6" w:rsidR="002F1789" w:rsidRDefault="005511AE" w:rsidP="002F1789">
      <w:pPr>
        <w:spacing w:after="200" w:line="276" w:lineRule="auto"/>
        <w:jc w:val="both"/>
        <w:rPr>
          <w:rFonts w:ascii="Century Gothic" w:hAnsi="Century Gothic"/>
          <w:sz w:val="18"/>
          <w:szCs w:val="18"/>
          <w:lang w:val="id-ID" w:eastAsia="id-ID"/>
        </w:rPr>
      </w:pPr>
      <w:r>
        <w:rPr>
          <w:rFonts w:ascii="Century Gothic" w:hAnsi="Century Gothic"/>
          <w:sz w:val="18"/>
          <w:szCs w:val="18"/>
          <w:lang w:eastAsia="id-ID"/>
        </w:rPr>
        <w:t>Berdasrkan hasil pada Gambar 6, r</w:t>
      </w:r>
      <w:r w:rsidR="00270ECB">
        <w:rPr>
          <w:rFonts w:ascii="Century Gothic" w:hAnsi="Century Gothic"/>
          <w:sz w:val="18"/>
          <w:szCs w:val="18"/>
          <w:lang w:eastAsia="id-ID"/>
        </w:rPr>
        <w:t>ata-rata skor untu</w:t>
      </w:r>
      <w:r w:rsidR="00411687">
        <w:rPr>
          <w:rFonts w:ascii="Century Gothic" w:hAnsi="Century Gothic"/>
          <w:sz w:val="18"/>
          <w:szCs w:val="18"/>
          <w:lang w:eastAsia="id-ID"/>
        </w:rPr>
        <w:t>k 5(lima) pertanyaan dalam kues</w:t>
      </w:r>
      <w:r w:rsidR="00270ECB">
        <w:rPr>
          <w:rFonts w:ascii="Century Gothic" w:hAnsi="Century Gothic"/>
          <w:sz w:val="18"/>
          <w:szCs w:val="18"/>
          <w:lang w:eastAsia="id-ID"/>
        </w:rPr>
        <w:t>ioner, yia</w:t>
      </w:r>
      <w:r w:rsidR="00723635">
        <w:rPr>
          <w:rFonts w:ascii="Century Gothic" w:hAnsi="Century Gothic"/>
          <w:sz w:val="18"/>
          <w:szCs w:val="18"/>
          <w:lang w:eastAsia="id-ID"/>
        </w:rPr>
        <w:t>tu q1,q2,q3,q4, dan q5 adalah 4.48</w:t>
      </w:r>
      <w:r w:rsidR="00270ECB">
        <w:rPr>
          <w:rFonts w:ascii="Century Gothic" w:hAnsi="Century Gothic"/>
          <w:sz w:val="18"/>
          <w:szCs w:val="18"/>
          <w:lang w:eastAsia="id-ID"/>
        </w:rPr>
        <w:t xml:space="preserve"> yang berarti rata-rata pengunjung yang memanfaatkan brosur inovatif museum dr.AK.Gani setuju dengan fasilitas layanan informasi</w:t>
      </w:r>
      <w:r w:rsidR="002A1008">
        <w:rPr>
          <w:rFonts w:ascii="Century Gothic" w:hAnsi="Century Gothic"/>
          <w:sz w:val="18"/>
          <w:szCs w:val="18"/>
          <w:lang w:eastAsia="id-ID"/>
        </w:rPr>
        <w:t xml:space="preserve"> museum melalui brosu</w:t>
      </w:r>
      <w:r w:rsidR="00723635">
        <w:rPr>
          <w:rFonts w:ascii="Century Gothic" w:hAnsi="Century Gothic"/>
          <w:sz w:val="18"/>
          <w:szCs w:val="18"/>
          <w:lang w:eastAsia="id-ID"/>
        </w:rPr>
        <w:t xml:space="preserve">r inovatif. </w:t>
      </w:r>
      <w:r w:rsidR="00270ECB">
        <w:rPr>
          <w:rFonts w:ascii="Century Gothic" w:hAnsi="Century Gothic"/>
          <w:sz w:val="18"/>
          <w:szCs w:val="18"/>
          <w:lang w:eastAsia="id-ID"/>
        </w:rPr>
        <w:t xml:space="preserve"> Rata-rata pengunjung</w:t>
      </w:r>
      <w:r w:rsidR="00365949" w:rsidRPr="00365949">
        <w:rPr>
          <w:rFonts w:ascii="Century Gothic" w:hAnsi="Century Gothic"/>
          <w:sz w:val="18"/>
          <w:szCs w:val="18"/>
          <w:lang w:val="id-ID" w:eastAsia="id-ID"/>
        </w:rPr>
        <w:t xml:space="preserve"> </w:t>
      </w:r>
      <w:r w:rsidR="00723635">
        <w:rPr>
          <w:rFonts w:ascii="Century Gothic" w:hAnsi="Century Gothic"/>
          <w:sz w:val="18"/>
          <w:szCs w:val="18"/>
          <w:lang w:eastAsia="id-ID"/>
        </w:rPr>
        <w:t>menyatakan QR Code pada brosure mudah untuk dipindai dan menampilkan lokasi museum dr.AK.Gani (q4) memiliki skor tertinggi dan pengunjung memberikan skor te</w:t>
      </w:r>
      <w:r>
        <w:rPr>
          <w:rFonts w:ascii="Century Gothic" w:hAnsi="Century Gothic"/>
          <w:sz w:val="18"/>
          <w:szCs w:val="18"/>
          <w:lang w:eastAsia="id-ID"/>
        </w:rPr>
        <w:t>r</w:t>
      </w:r>
      <w:r w:rsidR="00723635">
        <w:rPr>
          <w:rFonts w:ascii="Century Gothic" w:hAnsi="Century Gothic"/>
          <w:sz w:val="18"/>
          <w:szCs w:val="18"/>
          <w:lang w:eastAsia="id-ID"/>
        </w:rPr>
        <w:t>rendah pada q5 yang menyatakan brosur  berisi informasi  yang menarik minat mereka untuk berkunjung ke museum fisik</w:t>
      </w:r>
      <w:r w:rsidR="00365949">
        <w:rPr>
          <w:rFonts w:ascii="Century Gothic" w:hAnsi="Century Gothic"/>
          <w:sz w:val="18"/>
          <w:szCs w:val="18"/>
          <w:lang w:eastAsia="id-ID"/>
        </w:rPr>
        <w:t>.</w:t>
      </w:r>
      <w:r w:rsidR="00723635">
        <w:rPr>
          <w:rFonts w:ascii="Century Gothic" w:hAnsi="Century Gothic"/>
          <w:sz w:val="18"/>
          <w:szCs w:val="18"/>
          <w:lang w:eastAsia="id-ID"/>
        </w:rPr>
        <w:t xml:space="preserve"> Desain brosur di</w:t>
      </w:r>
      <w:r>
        <w:rPr>
          <w:rFonts w:ascii="Century Gothic" w:hAnsi="Century Gothic"/>
          <w:sz w:val="18"/>
          <w:szCs w:val="18"/>
          <w:lang w:eastAsia="id-ID"/>
        </w:rPr>
        <w:t>harapkan untuk lebih informatif</w:t>
      </w:r>
      <w:r w:rsidR="00723635">
        <w:rPr>
          <w:rFonts w:ascii="Century Gothic" w:hAnsi="Century Gothic"/>
          <w:sz w:val="18"/>
          <w:szCs w:val="18"/>
          <w:lang w:eastAsia="id-ID"/>
        </w:rPr>
        <w:t xml:space="preserve"> dan menarik sehingga mampu meingkatkan minat kunjungan ke museum lebih tinggi.</w:t>
      </w:r>
      <w:r w:rsidR="002F1789" w:rsidRPr="00053A5F">
        <w:rPr>
          <w:rFonts w:ascii="Century Gothic" w:hAnsi="Century Gothic"/>
          <w:sz w:val="18"/>
          <w:szCs w:val="18"/>
          <w:lang w:val="id-ID" w:eastAsia="id-ID"/>
        </w:rPr>
        <w:t xml:space="preserve"> </w:t>
      </w:r>
    </w:p>
    <w:p w14:paraId="17D1BDB7" w14:textId="5E5E2323" w:rsidR="00FB535F" w:rsidRPr="00FB535F" w:rsidRDefault="00FB535F" w:rsidP="00FB535F">
      <w:pPr>
        <w:spacing w:after="200" w:line="276" w:lineRule="auto"/>
        <w:ind w:firstLine="450"/>
        <w:jc w:val="both"/>
        <w:rPr>
          <w:rFonts w:ascii="Century Gothic" w:hAnsi="Century Gothic"/>
          <w:sz w:val="18"/>
          <w:szCs w:val="18"/>
          <w:lang w:eastAsia="id-ID"/>
        </w:rPr>
      </w:pPr>
      <w:r>
        <w:rPr>
          <w:rFonts w:ascii="Century Gothic" w:hAnsi="Century Gothic"/>
          <w:sz w:val="18"/>
          <w:szCs w:val="18"/>
          <w:lang w:eastAsia="id-ID"/>
        </w:rPr>
        <w:t xml:space="preserve">Umpan balik yang diberikan kepala museum dr.AK.Gani selaku mitra PkM menghasilkan skor rata-rata 4.5 (Sangat Setuju) menunjukkan bahwa brosur inovatif yang rancang sudah memiliki konten yang informatif dan akurat dalam menampikan fasilitas museum, gambar dan lokasi yang disajikan dengan memanfaatkan teknologi informasi berbasis QRCode dan Google Map memberikan tampilan informatif yang membantu orientasi pengunjung terhadap fasilitas layanan museum dr.AK.Gani dengan kualitas cetak brosur yang sudah efisien untuk produksi. Brosur inovatif dinyatakan sudah sesuai untuk kebutuhan fasilitas layanan informasi museum dr.AK.Gani dengan saran agar dapat ditambahkan lagi gambar terkini museum dr.AK.Gani dan informasi alamat museum agar dilengkapi. </w:t>
      </w: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71347AB5" w14:textId="241C266D" w:rsidR="00022383" w:rsidRPr="00022383" w:rsidRDefault="00D45A33" w:rsidP="00022383">
      <w:pPr>
        <w:spacing w:after="200" w:line="276" w:lineRule="auto"/>
        <w:ind w:firstLine="425"/>
        <w:jc w:val="both"/>
        <w:rPr>
          <w:rFonts w:ascii="Century Gothic" w:hAnsi="Century Gothic"/>
          <w:sz w:val="18"/>
          <w:szCs w:val="18"/>
        </w:rPr>
      </w:pPr>
      <w:r>
        <w:rPr>
          <w:rFonts w:ascii="Century Gothic" w:hAnsi="Century Gothic"/>
          <w:sz w:val="18"/>
          <w:szCs w:val="18"/>
        </w:rPr>
        <w:t>Pelaksanaan kegiatan pengabdian kepa</w:t>
      </w:r>
      <w:r w:rsidR="00AE32FD">
        <w:rPr>
          <w:rFonts w:ascii="Century Gothic" w:hAnsi="Century Gothic"/>
          <w:sz w:val="18"/>
          <w:szCs w:val="18"/>
        </w:rPr>
        <w:t>d</w:t>
      </w:r>
      <w:r>
        <w:rPr>
          <w:rFonts w:ascii="Century Gothic" w:hAnsi="Century Gothic"/>
          <w:sz w:val="18"/>
          <w:szCs w:val="18"/>
        </w:rPr>
        <w:t>a masyarakat ini dilandasi situasi museum dr.AK.Gani yang memerlukan fasilitas layanan informasi yang dimanfaatkan dalam pameran museum bersama Se-Sumsel di Museum Negeri Sumatera Selatan 2022. Keterbatasan koleksi yang dapat dipamerkan pada ruang pamer dan kurang nya sumber daya manusia untuk memberikan informasi bagi peng</w:t>
      </w:r>
      <w:r w:rsidR="00AE32FD">
        <w:rPr>
          <w:rFonts w:ascii="Century Gothic" w:hAnsi="Century Gothic"/>
          <w:sz w:val="18"/>
          <w:szCs w:val="18"/>
        </w:rPr>
        <w:t>u</w:t>
      </w:r>
      <w:r>
        <w:rPr>
          <w:rFonts w:ascii="Century Gothic" w:hAnsi="Century Gothic"/>
          <w:sz w:val="18"/>
          <w:szCs w:val="18"/>
        </w:rPr>
        <w:t xml:space="preserve">jung pameran menimbulkan </w:t>
      </w:r>
      <w:r>
        <w:rPr>
          <w:rFonts w:ascii="Century Gothic" w:hAnsi="Century Gothic"/>
          <w:sz w:val="18"/>
          <w:szCs w:val="18"/>
        </w:rPr>
        <w:lastRenderedPageBreak/>
        <w:t xml:space="preserve">permasalahan bagi museum dr.AK.Gani untuk mempromosikan museum pada pengunjung pameran. </w:t>
      </w:r>
      <w:r w:rsidR="00AE32FD">
        <w:rPr>
          <w:rFonts w:ascii="Century Gothic" w:hAnsi="Century Gothic"/>
          <w:sz w:val="18"/>
          <w:szCs w:val="18"/>
        </w:rPr>
        <w:t>Peningkatan fasilitas layanan informasi tersebut diupayakan lewat perancangan brosur inovatif berbasis teknologi informasi yang menyajikan informasi tidak hanya terbatas pada infr</w:t>
      </w:r>
      <w:r w:rsidR="006474A5">
        <w:rPr>
          <w:rFonts w:ascii="Century Gothic" w:hAnsi="Century Gothic"/>
          <w:sz w:val="18"/>
          <w:szCs w:val="18"/>
        </w:rPr>
        <w:t>ors</w:t>
      </w:r>
      <w:r w:rsidR="00AE32FD">
        <w:rPr>
          <w:rFonts w:ascii="Century Gothic" w:hAnsi="Century Gothic"/>
          <w:sz w:val="18"/>
          <w:szCs w:val="18"/>
        </w:rPr>
        <w:t>masi yang tersaji secara fisik pada brosur namun juga terhubung dengan ruang digital lewat teknologi internet.</w:t>
      </w:r>
    </w:p>
    <w:p w14:paraId="4E5E4559" w14:textId="43917D5E" w:rsidR="008971AE" w:rsidRPr="008971AE" w:rsidRDefault="00BD2CFD" w:rsidP="00022383">
      <w:pPr>
        <w:spacing w:after="200" w:line="276" w:lineRule="auto"/>
        <w:ind w:firstLine="425"/>
        <w:jc w:val="both"/>
        <w:rPr>
          <w:rFonts w:ascii="Century Gothic" w:hAnsi="Century Gothic"/>
          <w:sz w:val="18"/>
          <w:szCs w:val="18"/>
        </w:rPr>
      </w:pPr>
      <w:r>
        <w:rPr>
          <w:rFonts w:ascii="Century Gothic" w:hAnsi="Century Gothic"/>
          <w:sz w:val="18"/>
          <w:szCs w:val="18"/>
        </w:rPr>
        <w:t xml:space="preserve">Hasil kegiatan berupa brosur inovatif yang telah dimanfaatkan sebagai fasilitas layanan informasi museum dr.AK.Gani di pameran museum bersama Se-Sumsel. Brosur telah disosialisasikan pemanfaatannya dan evaluasi telah dilakukan terhadap pemanfaatan brosur inovatif. Hasil survei tehadap pengunjung ruang pamer museum yang memanfaatkan brosur inovatif museum dr.AK.Gani menunjukkan bahwa rata-rata pengunjung setuju bahwa </w:t>
      </w:r>
      <w:r w:rsidR="002A1008">
        <w:rPr>
          <w:rFonts w:ascii="Century Gothic" w:hAnsi="Century Gothic"/>
          <w:sz w:val="18"/>
          <w:szCs w:val="18"/>
        </w:rPr>
        <w:t>brosur dapat dengan mudah dimanfaatkan untuk menampilkan informai lokasi lewat pemintaian QR code  menggunakan aplikasi Google Map dan menemukan lokasi museum serta menarik minat kunjungan mereka ke museum fisik dr.AK.Gani</w:t>
      </w:r>
      <w:r>
        <w:rPr>
          <w:rFonts w:ascii="Century Gothic" w:hAnsi="Century Gothic"/>
          <w:sz w:val="18"/>
          <w:szCs w:val="18"/>
        </w:rPr>
        <w:t xml:space="preserve">. </w:t>
      </w:r>
      <w:r w:rsidR="00EF5048">
        <w:rPr>
          <w:rFonts w:ascii="Century Gothic" w:hAnsi="Century Gothic"/>
          <w:sz w:val="18"/>
          <w:szCs w:val="18"/>
        </w:rPr>
        <w:t>Umpan balik dari kapala museum dr.AK.Gani selaku mitra PkM menunjukkan bahwa b</w:t>
      </w:r>
      <w:r w:rsidR="00EF5048">
        <w:rPr>
          <w:rFonts w:ascii="Century Gothic" w:hAnsi="Century Gothic"/>
          <w:sz w:val="18"/>
          <w:szCs w:val="18"/>
          <w:lang w:eastAsia="id-ID"/>
        </w:rPr>
        <w:t>rosur inovatif sudah sesuai untuk kebutuhan fasilitas layanan informasi museum dr.AK.Gani dengan saran agar dapat ditambahkan lagi gambar terkini museum dr.AK.Gani dan informasi alamat museum agar dilengkapi.</w:t>
      </w:r>
      <w:r w:rsidR="00EF5048">
        <w:rPr>
          <w:rFonts w:ascii="Century Gothic" w:hAnsi="Century Gothic"/>
          <w:sz w:val="18"/>
          <w:szCs w:val="18"/>
          <w:lang w:eastAsia="id-ID"/>
        </w:rPr>
        <w:t xml:space="preserve"> </w:t>
      </w:r>
      <w:r w:rsidR="00022383" w:rsidRPr="00022383">
        <w:rPr>
          <w:rFonts w:ascii="Century Gothic" w:hAnsi="Century Gothic"/>
          <w:sz w:val="18"/>
          <w:szCs w:val="18"/>
        </w:rPr>
        <w:t xml:space="preserve">Dengan hasil ini dapat disimpulkan bahwa </w:t>
      </w:r>
      <w:r>
        <w:rPr>
          <w:rFonts w:ascii="Century Gothic" w:hAnsi="Century Gothic"/>
          <w:sz w:val="18"/>
          <w:szCs w:val="18"/>
        </w:rPr>
        <w:t>brosur inovatif yang dirancang berbasis teknologi informasi efektif dimanfaatkan sebagai fasilitas layanan informasi sekaligus media promosi yang menarik minat pengunjung untuk datang ke museum fisik dr.AK.Gani. Penyebarluasan informasi yang efektif lewat brosur inovatif diharapkan dapat berdampak pada meningkatnya angka kunjungan masyarakat ke museum dr.AK.Gani yang juga berpengaruh terhadap kelestarian museum.</w:t>
      </w:r>
    </w:p>
    <w:p w14:paraId="12B646BE" w14:textId="1940E7BD" w:rsidR="007F77C1" w:rsidRPr="007F77C1" w:rsidRDefault="00022383" w:rsidP="007F77C1">
      <w:pPr>
        <w:spacing w:after="200" w:line="276" w:lineRule="auto"/>
        <w:jc w:val="both"/>
        <w:rPr>
          <w:rFonts w:ascii="Century Gothic" w:hAnsi="Century Gothic"/>
          <w:b/>
          <w:bCs/>
          <w:sz w:val="18"/>
          <w:szCs w:val="18"/>
        </w:rPr>
      </w:pPr>
      <w:r>
        <w:rPr>
          <w:rFonts w:ascii="Century Gothic" w:hAnsi="Century Gothic"/>
          <w:b/>
          <w:bCs/>
          <w:sz w:val="18"/>
          <w:szCs w:val="18"/>
        </w:rPr>
        <w:t>UCAPAN TERIMA KASIH</w:t>
      </w:r>
    </w:p>
    <w:p w14:paraId="75C4B34D" w14:textId="6AE44A4D" w:rsidR="007F77C1" w:rsidRPr="007F77C1" w:rsidRDefault="00694FCA" w:rsidP="00984EE8">
      <w:pPr>
        <w:spacing w:after="200" w:line="276" w:lineRule="auto"/>
        <w:ind w:firstLine="426"/>
        <w:jc w:val="both"/>
        <w:rPr>
          <w:rFonts w:ascii="Century Gothic" w:hAnsi="Century Gothic"/>
          <w:sz w:val="18"/>
          <w:szCs w:val="18"/>
        </w:rPr>
      </w:pPr>
      <w:r>
        <w:rPr>
          <w:rFonts w:ascii="Century Gothic" w:eastAsia="Century Gothic" w:hAnsi="Century Gothic" w:cs="Century Gothic"/>
          <w:sz w:val="18"/>
          <w:szCs w:val="18"/>
        </w:rPr>
        <w:t>Terima kasih kami ucapkan</w:t>
      </w:r>
      <w:r w:rsidRPr="00F95F85">
        <w:rPr>
          <w:rFonts w:ascii="Century Gothic" w:hAnsi="Century Gothic"/>
          <w:sz w:val="18"/>
          <w:szCs w:val="18"/>
        </w:rPr>
        <w:t xml:space="preserve"> kepada </w:t>
      </w:r>
      <w:r>
        <w:rPr>
          <w:rFonts w:ascii="Century Gothic" w:hAnsi="Century Gothic"/>
          <w:sz w:val="18"/>
          <w:szCs w:val="18"/>
        </w:rPr>
        <w:t>M</w:t>
      </w:r>
      <w:r w:rsidRPr="00F95F85">
        <w:rPr>
          <w:rFonts w:ascii="Century Gothic" w:hAnsi="Century Gothic"/>
          <w:sz w:val="18"/>
          <w:szCs w:val="18"/>
        </w:rPr>
        <w:t>useum dr.</w:t>
      </w:r>
      <w:r>
        <w:rPr>
          <w:rFonts w:ascii="Century Gothic" w:hAnsi="Century Gothic"/>
          <w:sz w:val="18"/>
          <w:szCs w:val="18"/>
        </w:rPr>
        <w:t xml:space="preserve"> </w:t>
      </w:r>
      <w:r w:rsidRPr="00F95F85">
        <w:rPr>
          <w:rFonts w:ascii="Century Gothic" w:hAnsi="Century Gothic"/>
          <w:sz w:val="18"/>
          <w:szCs w:val="18"/>
        </w:rPr>
        <w:t>AK.</w:t>
      </w:r>
      <w:r>
        <w:rPr>
          <w:rFonts w:ascii="Century Gothic" w:hAnsi="Century Gothic"/>
          <w:sz w:val="18"/>
          <w:szCs w:val="18"/>
        </w:rPr>
        <w:t xml:space="preserve"> </w:t>
      </w:r>
      <w:r w:rsidRPr="00F95F85">
        <w:rPr>
          <w:rFonts w:ascii="Century Gothic" w:hAnsi="Century Gothic"/>
          <w:sz w:val="18"/>
          <w:szCs w:val="18"/>
        </w:rPr>
        <w:t>Gani sebagai mitra kegiatan pengabdian kepada masyarakat</w:t>
      </w:r>
      <w:r w:rsidR="00EF5048">
        <w:rPr>
          <w:rFonts w:ascii="Century Gothic" w:hAnsi="Century Gothic"/>
          <w:sz w:val="18"/>
          <w:szCs w:val="18"/>
        </w:rPr>
        <w:t xml:space="preserve"> ini</w:t>
      </w:r>
      <w:r w:rsidR="007F77C1" w:rsidRPr="007F77C1">
        <w:rPr>
          <w:rFonts w:ascii="Century Gothic" w:hAnsi="Century Gothic"/>
          <w:sz w:val="18"/>
          <w:szCs w:val="18"/>
        </w:rPr>
        <w:t>.</w:t>
      </w:r>
    </w:p>
    <w:p w14:paraId="161F75BC" w14:textId="7BEBA73B"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639CAFA2" w14:textId="4C289E94" w:rsidR="00050E7A" w:rsidRPr="00050E7A" w:rsidRDefault="00330BF5" w:rsidP="00050E7A">
      <w:pPr>
        <w:widowControl w:val="0"/>
        <w:autoSpaceDE w:val="0"/>
        <w:autoSpaceDN w:val="0"/>
        <w:adjustRightInd w:val="0"/>
        <w:spacing w:after="20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00050E7A" w:rsidRPr="00050E7A">
        <w:rPr>
          <w:rFonts w:ascii="Century Gothic" w:hAnsi="Century Gothic"/>
          <w:noProof/>
          <w:sz w:val="18"/>
        </w:rPr>
        <w:t xml:space="preserve">Arrizqi, M. F., Rahmawati, A., &amp; Roziq, A. I. A. (2022). Perancangan Brosur Sebagai Media Promosi Jimshoney Kendal. </w:t>
      </w:r>
      <w:r w:rsidR="00050E7A" w:rsidRPr="00050E7A">
        <w:rPr>
          <w:rFonts w:ascii="Century Gothic" w:hAnsi="Century Gothic"/>
          <w:i/>
          <w:iCs/>
          <w:noProof/>
          <w:sz w:val="18"/>
        </w:rPr>
        <w:t>Jurnal Teknik Informatika Dan Desain Komunikasi Visual</w:t>
      </w:r>
      <w:r w:rsidR="00050E7A" w:rsidRPr="00050E7A">
        <w:rPr>
          <w:rFonts w:ascii="Century Gothic" w:hAnsi="Century Gothic"/>
          <w:noProof/>
          <w:sz w:val="18"/>
        </w:rPr>
        <w:t xml:space="preserve">, </w:t>
      </w:r>
      <w:r w:rsidR="00050E7A" w:rsidRPr="00050E7A">
        <w:rPr>
          <w:rFonts w:ascii="Century Gothic" w:hAnsi="Century Gothic"/>
          <w:i/>
          <w:iCs/>
          <w:noProof/>
          <w:sz w:val="18"/>
        </w:rPr>
        <w:t>1</w:t>
      </w:r>
      <w:r w:rsidR="00050E7A" w:rsidRPr="00050E7A">
        <w:rPr>
          <w:rFonts w:ascii="Century Gothic" w:hAnsi="Century Gothic"/>
          <w:noProof/>
          <w:sz w:val="18"/>
        </w:rPr>
        <w:t>, 26–36.</w:t>
      </w:r>
    </w:p>
    <w:p w14:paraId="0D0ACC45"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Budianto, I., Type, A., Date, A., Date, A., Article, R., &amp; Date, P. (2020). Relationship between Service Quality and Revisit Intention of Museum Travelers in Jakarta: Mediation Effect of Visitor Satisfaction. </w:t>
      </w:r>
      <w:r w:rsidRPr="00050E7A">
        <w:rPr>
          <w:rFonts w:ascii="Century Gothic" w:hAnsi="Century Gothic"/>
          <w:i/>
          <w:iCs/>
          <w:noProof/>
          <w:sz w:val="18"/>
        </w:rPr>
        <w:t>INTERNATIONAL JOURNAL OF SOCIAL SCIENCE, INNOVATION AND EDUCATIONAL TECHNOLOGIES</w:t>
      </w:r>
      <w:r w:rsidRPr="00050E7A">
        <w:rPr>
          <w:rFonts w:ascii="Century Gothic" w:hAnsi="Century Gothic"/>
          <w:noProof/>
          <w:sz w:val="18"/>
        </w:rPr>
        <w:t xml:space="preserve">, </w:t>
      </w:r>
      <w:r w:rsidRPr="00050E7A">
        <w:rPr>
          <w:rFonts w:ascii="Century Gothic" w:hAnsi="Century Gothic"/>
          <w:i/>
          <w:iCs/>
          <w:noProof/>
          <w:sz w:val="18"/>
        </w:rPr>
        <w:t>1</w:t>
      </w:r>
      <w:r w:rsidRPr="00050E7A">
        <w:rPr>
          <w:rFonts w:ascii="Century Gothic" w:hAnsi="Century Gothic"/>
          <w:noProof/>
          <w:sz w:val="18"/>
        </w:rPr>
        <w:t>(4), 458–462.</w:t>
      </w:r>
    </w:p>
    <w:p w14:paraId="724B348D"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Christensen, T. H., &amp; Rommes, E. (2019). Don’t blame the youth: The social-institutional and material embeddedness of young people’s energy-intensive use of information and communication technology. </w:t>
      </w:r>
      <w:r w:rsidRPr="00050E7A">
        <w:rPr>
          <w:rFonts w:ascii="Century Gothic" w:hAnsi="Century Gothic"/>
          <w:i/>
          <w:iCs/>
          <w:noProof/>
          <w:sz w:val="18"/>
        </w:rPr>
        <w:t>Energy Research and Social Science</w:t>
      </w:r>
      <w:r w:rsidRPr="00050E7A">
        <w:rPr>
          <w:rFonts w:ascii="Century Gothic" w:hAnsi="Century Gothic"/>
          <w:noProof/>
          <w:sz w:val="18"/>
        </w:rPr>
        <w:t xml:space="preserve">, </w:t>
      </w:r>
      <w:r w:rsidRPr="00050E7A">
        <w:rPr>
          <w:rFonts w:ascii="Century Gothic" w:hAnsi="Century Gothic"/>
          <w:i/>
          <w:iCs/>
          <w:noProof/>
          <w:sz w:val="18"/>
        </w:rPr>
        <w:t>49</w:t>
      </w:r>
      <w:r w:rsidRPr="00050E7A">
        <w:rPr>
          <w:rFonts w:ascii="Century Gothic" w:hAnsi="Century Gothic"/>
          <w:noProof/>
          <w:sz w:val="18"/>
        </w:rPr>
        <w:t>(June 2018), 82–90. https://doi.org/10.1016/j.erss.2018.10.014</w:t>
      </w:r>
    </w:p>
    <w:p w14:paraId="4A2BFBFC"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Garris Pelangi. (2020). Pemanfaatan Aplikasi Canva Sebagai Media Pembelajaran Bahasa Dan Sastra Indonesia Jenjang SMA/MA. </w:t>
      </w:r>
      <w:r w:rsidRPr="00050E7A">
        <w:rPr>
          <w:rFonts w:ascii="Century Gothic" w:hAnsi="Century Gothic"/>
          <w:i/>
          <w:iCs/>
          <w:noProof/>
          <w:sz w:val="18"/>
        </w:rPr>
        <w:t>Jurnal Sasindo Unpam</w:t>
      </w:r>
      <w:r w:rsidRPr="00050E7A">
        <w:rPr>
          <w:rFonts w:ascii="Century Gothic" w:hAnsi="Century Gothic"/>
          <w:noProof/>
          <w:sz w:val="18"/>
        </w:rPr>
        <w:t xml:space="preserve">, </w:t>
      </w:r>
      <w:r w:rsidRPr="00050E7A">
        <w:rPr>
          <w:rFonts w:ascii="Century Gothic" w:hAnsi="Century Gothic"/>
          <w:i/>
          <w:iCs/>
          <w:noProof/>
          <w:sz w:val="18"/>
        </w:rPr>
        <w:t>8</w:t>
      </w:r>
      <w:r w:rsidRPr="00050E7A">
        <w:rPr>
          <w:rFonts w:ascii="Century Gothic" w:hAnsi="Century Gothic"/>
          <w:noProof/>
          <w:sz w:val="18"/>
        </w:rPr>
        <w:t>(2), 1–18. http://www.openjournal.unpam.ac.id/index.php/Sasindo/article/view/8354</w:t>
      </w:r>
    </w:p>
    <w:p w14:paraId="146EC8A4"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Kasperiuniene, J., &amp; Tandzegolskiene, I. (2020). Smart learning environments in a contemporary museum: a case study. </w:t>
      </w:r>
      <w:r w:rsidRPr="00050E7A">
        <w:rPr>
          <w:rFonts w:ascii="Century Gothic" w:hAnsi="Century Gothic"/>
          <w:i/>
          <w:iCs/>
          <w:noProof/>
          <w:sz w:val="18"/>
        </w:rPr>
        <w:t>Journal of Education Culture …</w:t>
      </w:r>
      <w:r w:rsidRPr="00050E7A">
        <w:rPr>
          <w:rFonts w:ascii="Century Gothic" w:hAnsi="Century Gothic"/>
          <w:noProof/>
          <w:sz w:val="18"/>
        </w:rPr>
        <w:t xml:space="preserve">, </w:t>
      </w:r>
      <w:r w:rsidRPr="00050E7A">
        <w:rPr>
          <w:rFonts w:ascii="Century Gothic" w:hAnsi="Century Gothic"/>
          <w:i/>
          <w:iCs/>
          <w:noProof/>
          <w:sz w:val="18"/>
        </w:rPr>
        <w:t>2020</w:t>
      </w:r>
      <w:r w:rsidRPr="00050E7A">
        <w:rPr>
          <w:rFonts w:ascii="Century Gothic" w:hAnsi="Century Gothic"/>
          <w:noProof/>
          <w:sz w:val="18"/>
        </w:rPr>
        <w:t>(2), 353–375. http://yadda.icm.edu.pl/yadda/element/bwmeta1.element.ojs-doi-10_15503_jecs2020_2_353_375</w:t>
      </w:r>
    </w:p>
    <w:p w14:paraId="79140A1A"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Mahdia, F., &amp; Noviyanto, F. (2015). Pemanfaatan Google Maps API Untuk Pembangunan Sistem Informasi Manajemen Bantuan Logistik Pasca Bencana Alam Berbasis Mobile Web. </w:t>
      </w:r>
      <w:r w:rsidRPr="00050E7A">
        <w:rPr>
          <w:rFonts w:ascii="Century Gothic" w:hAnsi="Century Gothic"/>
          <w:i/>
          <w:iCs/>
          <w:noProof/>
          <w:sz w:val="18"/>
        </w:rPr>
        <w:t>Jurnal Sarjana Teknik Informatika</w:t>
      </w:r>
      <w:r w:rsidRPr="00050E7A">
        <w:rPr>
          <w:rFonts w:ascii="Century Gothic" w:hAnsi="Century Gothic"/>
          <w:noProof/>
          <w:sz w:val="18"/>
        </w:rPr>
        <w:t xml:space="preserve">, </w:t>
      </w:r>
      <w:r w:rsidRPr="00050E7A">
        <w:rPr>
          <w:rFonts w:ascii="Century Gothic" w:hAnsi="Century Gothic"/>
          <w:i/>
          <w:iCs/>
          <w:noProof/>
          <w:sz w:val="18"/>
        </w:rPr>
        <w:t>1</w:t>
      </w:r>
      <w:r w:rsidRPr="00050E7A">
        <w:rPr>
          <w:rFonts w:ascii="Century Gothic" w:hAnsi="Century Gothic"/>
          <w:noProof/>
          <w:sz w:val="18"/>
        </w:rPr>
        <w:t>(1), 162–171.</w:t>
      </w:r>
    </w:p>
    <w:p w14:paraId="10D46F13"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Puspasari, S., &amp; Dhamayanti. (2022). Sosialisasi Eksistensi Museum dr.AK.Gani di Pameran Bersama Museum Se-Sumsel untuk Peningkatan Kunjungan Eduwisata. </w:t>
      </w:r>
      <w:r w:rsidRPr="00050E7A">
        <w:rPr>
          <w:rFonts w:ascii="Century Gothic" w:hAnsi="Century Gothic"/>
          <w:i/>
          <w:iCs/>
          <w:noProof/>
          <w:sz w:val="18"/>
        </w:rPr>
        <w:t>Reswara: Jurnal Pengabdian Kepada Masyarakat</w:t>
      </w:r>
      <w:r w:rsidRPr="00050E7A">
        <w:rPr>
          <w:rFonts w:ascii="Century Gothic" w:hAnsi="Century Gothic"/>
          <w:noProof/>
          <w:sz w:val="18"/>
        </w:rPr>
        <w:t xml:space="preserve">, </w:t>
      </w:r>
      <w:r w:rsidRPr="00050E7A">
        <w:rPr>
          <w:rFonts w:ascii="Century Gothic" w:hAnsi="Century Gothic"/>
          <w:i/>
          <w:iCs/>
          <w:noProof/>
          <w:sz w:val="18"/>
        </w:rPr>
        <w:t>3</w:t>
      </w:r>
      <w:r w:rsidRPr="00050E7A">
        <w:rPr>
          <w:rFonts w:ascii="Century Gothic" w:hAnsi="Century Gothic"/>
          <w:noProof/>
          <w:sz w:val="18"/>
        </w:rPr>
        <w:t>(3), 745–750. https://doi.org/https://doi.org/10.46576/rjpkm.v3i2.1972</w:t>
      </w:r>
    </w:p>
    <w:p w14:paraId="40B5E778"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Puspasari, S., Gustriansyah, R., Asa, D., Sanmorino, A., Teknik, P. S., Komputer, F. I., Indo, U., Mandiri, G., Studi, P., </w:t>
      </w:r>
      <w:r w:rsidRPr="00050E7A">
        <w:rPr>
          <w:rFonts w:ascii="Century Gothic" w:hAnsi="Century Gothic"/>
          <w:noProof/>
          <w:sz w:val="18"/>
        </w:rPr>
        <w:lastRenderedPageBreak/>
        <w:t xml:space="preserve">Informasi, S., Komputer, F. I., &amp; Mandiri, I. G. (2023). Peningkatan Pengetahuan Masyarakat Lewat Pemanfaatan Aplikasi Virtual Tour 360 Museum SMBII di Masa Pandemi. </w:t>
      </w:r>
      <w:r w:rsidRPr="00050E7A">
        <w:rPr>
          <w:rFonts w:ascii="Century Gothic" w:hAnsi="Century Gothic"/>
          <w:i/>
          <w:iCs/>
          <w:noProof/>
          <w:sz w:val="18"/>
        </w:rPr>
        <w:t>RESWARA: Jurnal Pengabdian Kepada Masyarakat</w:t>
      </w:r>
      <w:r w:rsidRPr="00050E7A">
        <w:rPr>
          <w:rFonts w:ascii="Century Gothic" w:hAnsi="Century Gothic"/>
          <w:noProof/>
          <w:sz w:val="18"/>
        </w:rPr>
        <w:t xml:space="preserve">, </w:t>
      </w:r>
      <w:r w:rsidRPr="00050E7A">
        <w:rPr>
          <w:rFonts w:ascii="Century Gothic" w:hAnsi="Century Gothic"/>
          <w:i/>
          <w:iCs/>
          <w:noProof/>
          <w:sz w:val="18"/>
        </w:rPr>
        <w:t>4</w:t>
      </w:r>
      <w:r w:rsidRPr="00050E7A">
        <w:rPr>
          <w:rFonts w:ascii="Century Gothic" w:hAnsi="Century Gothic"/>
          <w:noProof/>
          <w:sz w:val="18"/>
        </w:rPr>
        <w:t>(1), 485–491. https://doi.org/https://doi.org/10.46576/rjpkm.v4i1.249</w:t>
      </w:r>
    </w:p>
    <w:p w14:paraId="1D7DCFF2"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Puspasari, S., &amp; Marnisah, L. (2019). Implementasi E-Museum Dr. Ak. Gani Palembang. </w:t>
      </w:r>
      <w:r w:rsidRPr="00050E7A">
        <w:rPr>
          <w:rFonts w:ascii="Century Gothic" w:hAnsi="Century Gothic"/>
          <w:i/>
          <w:iCs/>
          <w:noProof/>
          <w:sz w:val="18"/>
        </w:rPr>
        <w:t>Jurnal Abdimas Mandiri</w:t>
      </w:r>
      <w:r w:rsidRPr="00050E7A">
        <w:rPr>
          <w:rFonts w:ascii="Century Gothic" w:hAnsi="Century Gothic"/>
          <w:noProof/>
          <w:sz w:val="18"/>
        </w:rPr>
        <w:t xml:space="preserve">, </w:t>
      </w:r>
      <w:r w:rsidRPr="00050E7A">
        <w:rPr>
          <w:rFonts w:ascii="Century Gothic" w:hAnsi="Century Gothic"/>
          <w:i/>
          <w:iCs/>
          <w:noProof/>
          <w:sz w:val="18"/>
        </w:rPr>
        <w:t>3</w:t>
      </w:r>
      <w:r w:rsidRPr="00050E7A">
        <w:rPr>
          <w:rFonts w:ascii="Century Gothic" w:hAnsi="Century Gothic"/>
          <w:noProof/>
          <w:sz w:val="18"/>
        </w:rPr>
        <w:t>(2), 120–130. https://doi.org/10.36982/jam.v3i2.827</w:t>
      </w:r>
    </w:p>
    <w:p w14:paraId="7E9F3939"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Puspasari, S., Suhandi, N., &amp; Iman, J. N. (2021). Evaluation of Augmented Reality Application Development for Cultural Artefact Education. </w:t>
      </w:r>
      <w:r w:rsidRPr="00050E7A">
        <w:rPr>
          <w:rFonts w:ascii="Century Gothic" w:hAnsi="Century Gothic"/>
          <w:i/>
          <w:iCs/>
          <w:noProof/>
          <w:sz w:val="18"/>
        </w:rPr>
        <w:t>International Journal of Computing</w:t>
      </w:r>
      <w:r w:rsidRPr="00050E7A">
        <w:rPr>
          <w:rFonts w:ascii="Century Gothic" w:hAnsi="Century Gothic"/>
          <w:noProof/>
          <w:sz w:val="18"/>
        </w:rPr>
        <w:t xml:space="preserve">, </w:t>
      </w:r>
      <w:r w:rsidRPr="00050E7A">
        <w:rPr>
          <w:rFonts w:ascii="Century Gothic" w:hAnsi="Century Gothic"/>
          <w:i/>
          <w:iCs/>
          <w:noProof/>
          <w:sz w:val="18"/>
        </w:rPr>
        <w:t>20</w:t>
      </w:r>
      <w:r w:rsidRPr="00050E7A">
        <w:rPr>
          <w:rFonts w:ascii="Century Gothic" w:hAnsi="Century Gothic"/>
          <w:noProof/>
          <w:sz w:val="18"/>
        </w:rPr>
        <w:t>(2), 237–245. https://doi.org/10.47839/ijc.20.2.2171</w:t>
      </w:r>
    </w:p>
    <w:p w14:paraId="3D633665"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Puspasari, S., Suhandi, N., &amp; Iman, J. N. (2019). Enhancing The Visitors Learning Experience in SMB II Museum Using Augmented Reality Technology. </w:t>
      </w:r>
      <w:r w:rsidRPr="00050E7A">
        <w:rPr>
          <w:rFonts w:ascii="Century Gothic" w:hAnsi="Century Gothic"/>
          <w:i/>
          <w:iCs/>
          <w:noProof/>
          <w:sz w:val="18"/>
        </w:rPr>
        <w:t>International Conference on Electrical Engineering and Informatics (ICEEI)</w:t>
      </w:r>
      <w:r w:rsidRPr="00050E7A">
        <w:rPr>
          <w:rFonts w:ascii="Century Gothic" w:hAnsi="Century Gothic"/>
          <w:noProof/>
          <w:sz w:val="18"/>
        </w:rPr>
        <w:t>, 296–300. https://doi.org/https://doi.org/10.1109/ICEEI47359.2019.8988831</w:t>
      </w:r>
    </w:p>
    <w:p w14:paraId="222A8FBE"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Romadona, Y., &amp; Hereyah, Y. (2019). Konvergensi Brosur Sebagai Alternatif Iklan Offline Dalam Meningkatkan Penjualan dan Citra Merek Berdasarkan Kategori Produk ( Studi Kasus Terhadap Perusahaan X di Jabodetabek ) Brochures Convergence as an Alternative Offline Advertising in Improving Sale. </w:t>
      </w:r>
      <w:r w:rsidRPr="00050E7A">
        <w:rPr>
          <w:rFonts w:ascii="Century Gothic" w:hAnsi="Century Gothic"/>
          <w:i/>
          <w:iCs/>
          <w:noProof/>
          <w:sz w:val="18"/>
        </w:rPr>
        <w:t>SEMINAR NASIONAL PENINGKATAN MUTU PERGURUAN TINGGI Universitas</w:t>
      </w:r>
      <w:r w:rsidRPr="00050E7A">
        <w:rPr>
          <w:rFonts w:ascii="Century Gothic" w:hAnsi="Century Gothic"/>
          <w:noProof/>
          <w:sz w:val="18"/>
        </w:rPr>
        <w:t>, 172–180.</w:t>
      </w:r>
    </w:p>
    <w:p w14:paraId="55D937B3"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Sanmorino, A., Gustriansyah, R., Puspasari, S., Komputer, F. I., Indo, U., Mandiri, G., Jend, J., No, S., No, K., Iv, I. D., I, K. I. T., Palembang, K., &amp; Indonesia, S. S. (2023). Pemanfaatan Teknologi Komputer untuk Pembelajaran Ilustrasi Digital pada Siswa Raudhatul Athfal Ma ’ had di Kota Palembang Utilization of Computer Technology for Digital Illustration Learning for Raudhatul Athfal Students in Palembang City pemanfaatan tek. </w:t>
      </w:r>
      <w:r w:rsidRPr="00050E7A">
        <w:rPr>
          <w:rFonts w:ascii="Century Gothic" w:hAnsi="Century Gothic"/>
          <w:i/>
          <w:iCs/>
          <w:noProof/>
          <w:sz w:val="18"/>
        </w:rPr>
        <w:t>Lumbung Inovasi: Jurnal Pengabdian Kepada Masyarakat</w:t>
      </w:r>
      <w:r w:rsidRPr="00050E7A">
        <w:rPr>
          <w:rFonts w:ascii="Century Gothic" w:hAnsi="Century Gothic"/>
          <w:noProof/>
          <w:sz w:val="18"/>
        </w:rPr>
        <w:t xml:space="preserve">, </w:t>
      </w:r>
      <w:r w:rsidRPr="00050E7A">
        <w:rPr>
          <w:rFonts w:ascii="Century Gothic" w:hAnsi="Century Gothic"/>
          <w:i/>
          <w:iCs/>
          <w:noProof/>
          <w:sz w:val="18"/>
        </w:rPr>
        <w:t>8</w:t>
      </w:r>
      <w:r w:rsidRPr="00050E7A">
        <w:rPr>
          <w:rFonts w:ascii="Century Gothic" w:hAnsi="Century Gothic"/>
          <w:noProof/>
          <w:sz w:val="18"/>
        </w:rPr>
        <w:t>(1), 52–59. https://doi.org/https://doi.org/10.36312/linov.v8i1.1119</w:t>
      </w:r>
    </w:p>
    <w:p w14:paraId="093AB967"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Surahman, M., Drupadi, R., &amp; Pangestu, D. (2020). Pemanfaatan Museum dalam Pelestarian Budaya Daerah Lampung Sebagai Upaya Pengembangan Media Pembelajaran Guru Sekolah Dasar. </w:t>
      </w:r>
      <w:r w:rsidRPr="00050E7A">
        <w:rPr>
          <w:rFonts w:ascii="Century Gothic" w:hAnsi="Century Gothic"/>
          <w:i/>
          <w:iCs/>
          <w:noProof/>
          <w:sz w:val="18"/>
        </w:rPr>
        <w:t>2020 Jurnal Pemberdayaan: Publikasi Hasil Pengabdian Kepada Masyarakat - ISSN:2580-2569; e-ISSN: 2656-0542 Jurnal Pemberdayaan: Publikasi Hasil Pengabdian Kepada Masyarakat</w:t>
      </w:r>
      <w:r w:rsidRPr="00050E7A">
        <w:rPr>
          <w:rFonts w:ascii="Century Gothic" w:hAnsi="Century Gothic"/>
          <w:noProof/>
          <w:sz w:val="18"/>
        </w:rPr>
        <w:t xml:space="preserve">, </w:t>
      </w:r>
      <w:r w:rsidRPr="00050E7A">
        <w:rPr>
          <w:rFonts w:ascii="Century Gothic" w:hAnsi="Century Gothic"/>
          <w:i/>
          <w:iCs/>
          <w:noProof/>
          <w:sz w:val="18"/>
        </w:rPr>
        <w:t>4</w:t>
      </w:r>
      <w:r w:rsidRPr="00050E7A">
        <w:rPr>
          <w:rFonts w:ascii="Century Gothic" w:hAnsi="Century Gothic"/>
          <w:noProof/>
          <w:sz w:val="18"/>
        </w:rPr>
        <w:t>(3), 279–282.</w:t>
      </w:r>
    </w:p>
    <w:p w14:paraId="2CE7630F" w14:textId="77777777" w:rsidR="00050E7A" w:rsidRPr="00050E7A" w:rsidRDefault="00050E7A" w:rsidP="00050E7A">
      <w:pPr>
        <w:widowControl w:val="0"/>
        <w:autoSpaceDE w:val="0"/>
        <w:autoSpaceDN w:val="0"/>
        <w:adjustRightInd w:val="0"/>
        <w:spacing w:after="200"/>
        <w:ind w:left="480" w:hanging="480"/>
        <w:jc w:val="both"/>
        <w:rPr>
          <w:rFonts w:ascii="Century Gothic" w:hAnsi="Century Gothic"/>
          <w:noProof/>
          <w:sz w:val="18"/>
        </w:rPr>
      </w:pPr>
      <w:r w:rsidRPr="00050E7A">
        <w:rPr>
          <w:rFonts w:ascii="Century Gothic" w:hAnsi="Century Gothic"/>
          <w:noProof/>
          <w:sz w:val="18"/>
        </w:rPr>
        <w:t xml:space="preserve">Tattawan Duantrakoonsil, Hae Young Lee, &amp; Earl L. Reid. (2017). Museum Service Quality, Satisfaction, and Revisit Intention: Evidence from the Foreign Tourists at Bangkok National Museums in Thailand. </w:t>
      </w:r>
      <w:r w:rsidRPr="00050E7A">
        <w:rPr>
          <w:rFonts w:ascii="Century Gothic" w:hAnsi="Century Gothic"/>
          <w:i/>
          <w:iCs/>
          <w:noProof/>
          <w:sz w:val="18"/>
        </w:rPr>
        <w:t>Culinary Science &amp; Hospitality Research</w:t>
      </w:r>
      <w:r w:rsidRPr="00050E7A">
        <w:rPr>
          <w:rFonts w:ascii="Century Gothic" w:hAnsi="Century Gothic"/>
          <w:noProof/>
          <w:sz w:val="18"/>
        </w:rPr>
        <w:t xml:space="preserve">, </w:t>
      </w:r>
      <w:r w:rsidRPr="00050E7A">
        <w:rPr>
          <w:rFonts w:ascii="Century Gothic" w:hAnsi="Century Gothic"/>
          <w:i/>
          <w:iCs/>
          <w:noProof/>
          <w:sz w:val="18"/>
        </w:rPr>
        <w:t>23</w:t>
      </w:r>
      <w:r w:rsidRPr="00050E7A">
        <w:rPr>
          <w:rFonts w:ascii="Century Gothic" w:hAnsi="Century Gothic"/>
          <w:noProof/>
          <w:sz w:val="18"/>
        </w:rPr>
        <w:t>(6), 127–134. https://doi.org/10.20878/cshr.2017.23.6.014014014</w:t>
      </w:r>
    </w:p>
    <w:p w14:paraId="1A7B81F7" w14:textId="4692F6BC" w:rsidR="00330BF5" w:rsidRPr="007F77C1" w:rsidRDefault="00330BF5" w:rsidP="006474A5">
      <w:pPr>
        <w:widowControl w:val="0"/>
        <w:autoSpaceDE w:val="0"/>
        <w:autoSpaceDN w:val="0"/>
        <w:adjustRightInd w:val="0"/>
        <w:spacing w:after="200"/>
        <w:ind w:left="480" w:hanging="480"/>
        <w:jc w:val="both"/>
        <w:rPr>
          <w:rFonts w:ascii="Century Gothic" w:hAnsi="Century Gothic"/>
          <w:b/>
          <w:bCs/>
          <w:sz w:val="18"/>
          <w:szCs w:val="18"/>
        </w:rPr>
      </w:pPr>
      <w:r>
        <w:rPr>
          <w:rFonts w:ascii="Century Gothic" w:hAnsi="Century Gothic"/>
          <w:b/>
          <w:bCs/>
          <w:sz w:val="18"/>
          <w:szCs w:val="18"/>
        </w:rPr>
        <w:fldChar w:fldCharType="end"/>
      </w:r>
    </w:p>
    <w:sectPr w:rsidR="00330BF5" w:rsidRPr="007F77C1"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B1CF9" w14:textId="77777777" w:rsidR="00ED4750" w:rsidRDefault="00ED4750" w:rsidP="008834B4">
      <w:r>
        <w:separator/>
      </w:r>
    </w:p>
  </w:endnote>
  <w:endnote w:type="continuationSeparator" w:id="0">
    <w:p w14:paraId="296AE763" w14:textId="77777777" w:rsidR="00ED4750" w:rsidRDefault="00ED4750"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auto"/>
    <w:pitch w:val="variable"/>
    <w:sig w:usb0="00000003" w:usb1="00000000" w:usb2="00000000" w:usb3="00000000" w:csb0="00000001" w:csb1="00000000"/>
  </w:font>
  <w:font w:name="Times New Roman Bold Italic">
    <w:panose1 w:val="02020703060505090304"/>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7575DEAF"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172B09">
      <w:rPr>
        <w:noProof/>
        <w:sz w:val="14"/>
      </w:rPr>
      <w:t>7</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0612A" w14:textId="77777777" w:rsidR="00ED4750" w:rsidRDefault="00ED4750" w:rsidP="008834B4">
      <w:r>
        <w:separator/>
      </w:r>
    </w:p>
  </w:footnote>
  <w:footnote w:type="continuationSeparator" w:id="0">
    <w:p w14:paraId="28A8A4E6" w14:textId="77777777" w:rsidR="00ED4750" w:rsidRDefault="00ED4750"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B8519E0"/>
    <w:multiLevelType w:val="hybridMultilevel"/>
    <w:tmpl w:val="6CF0AFEA"/>
    <w:lvl w:ilvl="0" w:tplc="1B583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0B5823"/>
    <w:multiLevelType w:val="hybridMultilevel"/>
    <w:tmpl w:val="9A4CC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F5F3FED"/>
    <w:multiLevelType w:val="hybridMultilevel"/>
    <w:tmpl w:val="5ADAD0F2"/>
    <w:lvl w:ilvl="0" w:tplc="4B78B29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0MjK2sDA3MDI0sTBX0lEKTi0uzszPAykwrQUA7Pf9aSw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1DA2"/>
    <w:rsid w:val="00014011"/>
    <w:rsid w:val="0001412E"/>
    <w:rsid w:val="0001490C"/>
    <w:rsid w:val="0002214D"/>
    <w:rsid w:val="00022383"/>
    <w:rsid w:val="00031128"/>
    <w:rsid w:val="00032B8C"/>
    <w:rsid w:val="000424CB"/>
    <w:rsid w:val="00050E7A"/>
    <w:rsid w:val="00053A5F"/>
    <w:rsid w:val="00053C28"/>
    <w:rsid w:val="000548FD"/>
    <w:rsid w:val="00055AC4"/>
    <w:rsid w:val="000702F6"/>
    <w:rsid w:val="000714F0"/>
    <w:rsid w:val="00072BA1"/>
    <w:rsid w:val="0007377E"/>
    <w:rsid w:val="00085B45"/>
    <w:rsid w:val="00085D40"/>
    <w:rsid w:val="00091EDD"/>
    <w:rsid w:val="000A1713"/>
    <w:rsid w:val="000A1A61"/>
    <w:rsid w:val="000A35AF"/>
    <w:rsid w:val="000A3CB9"/>
    <w:rsid w:val="000A4990"/>
    <w:rsid w:val="000A5DB7"/>
    <w:rsid w:val="000C1EA8"/>
    <w:rsid w:val="000C3154"/>
    <w:rsid w:val="000D0665"/>
    <w:rsid w:val="000D426B"/>
    <w:rsid w:val="000D53CB"/>
    <w:rsid w:val="000D5D7E"/>
    <w:rsid w:val="000D7DF7"/>
    <w:rsid w:val="000E42AB"/>
    <w:rsid w:val="000F78C4"/>
    <w:rsid w:val="001017F8"/>
    <w:rsid w:val="001054E9"/>
    <w:rsid w:val="00105DED"/>
    <w:rsid w:val="00106EE9"/>
    <w:rsid w:val="00111361"/>
    <w:rsid w:val="00113DEB"/>
    <w:rsid w:val="00115954"/>
    <w:rsid w:val="00120626"/>
    <w:rsid w:val="001301A4"/>
    <w:rsid w:val="00145228"/>
    <w:rsid w:val="0014619F"/>
    <w:rsid w:val="00154FAF"/>
    <w:rsid w:val="001609C1"/>
    <w:rsid w:val="0017024C"/>
    <w:rsid w:val="00171C6B"/>
    <w:rsid w:val="00172B09"/>
    <w:rsid w:val="0017670A"/>
    <w:rsid w:val="00183EC0"/>
    <w:rsid w:val="00184ED3"/>
    <w:rsid w:val="00192A1D"/>
    <w:rsid w:val="00197461"/>
    <w:rsid w:val="001A0E80"/>
    <w:rsid w:val="001C480C"/>
    <w:rsid w:val="001C6038"/>
    <w:rsid w:val="001D214B"/>
    <w:rsid w:val="001D5973"/>
    <w:rsid w:val="001D7A3D"/>
    <w:rsid w:val="001D7CA6"/>
    <w:rsid w:val="001E0136"/>
    <w:rsid w:val="001E0531"/>
    <w:rsid w:val="001F002D"/>
    <w:rsid w:val="001F2C95"/>
    <w:rsid w:val="002039C2"/>
    <w:rsid w:val="002076A1"/>
    <w:rsid w:val="0021217E"/>
    <w:rsid w:val="0021584A"/>
    <w:rsid w:val="0022160B"/>
    <w:rsid w:val="0022198B"/>
    <w:rsid w:val="00222528"/>
    <w:rsid w:val="002240A8"/>
    <w:rsid w:val="00226AD6"/>
    <w:rsid w:val="0023037D"/>
    <w:rsid w:val="00230715"/>
    <w:rsid w:val="00244211"/>
    <w:rsid w:val="002529E6"/>
    <w:rsid w:val="00253CF9"/>
    <w:rsid w:val="00255AF8"/>
    <w:rsid w:val="00256531"/>
    <w:rsid w:val="00261EA8"/>
    <w:rsid w:val="002704CB"/>
    <w:rsid w:val="00270ECB"/>
    <w:rsid w:val="002710A3"/>
    <w:rsid w:val="0027481D"/>
    <w:rsid w:val="00280C17"/>
    <w:rsid w:val="002839B7"/>
    <w:rsid w:val="00283B67"/>
    <w:rsid w:val="00284044"/>
    <w:rsid w:val="00292814"/>
    <w:rsid w:val="0029618B"/>
    <w:rsid w:val="002A07F7"/>
    <w:rsid w:val="002A1008"/>
    <w:rsid w:val="002A1BA4"/>
    <w:rsid w:val="002A6342"/>
    <w:rsid w:val="002A6639"/>
    <w:rsid w:val="002B029F"/>
    <w:rsid w:val="002B4F1C"/>
    <w:rsid w:val="002B53A9"/>
    <w:rsid w:val="002C26DB"/>
    <w:rsid w:val="002C3B4D"/>
    <w:rsid w:val="002D2588"/>
    <w:rsid w:val="002D66C6"/>
    <w:rsid w:val="002D6FA4"/>
    <w:rsid w:val="002D76C8"/>
    <w:rsid w:val="002E15D7"/>
    <w:rsid w:val="002F1789"/>
    <w:rsid w:val="002F5B8D"/>
    <w:rsid w:val="00300A52"/>
    <w:rsid w:val="00306300"/>
    <w:rsid w:val="003070DB"/>
    <w:rsid w:val="00315725"/>
    <w:rsid w:val="00316CD5"/>
    <w:rsid w:val="00330BF5"/>
    <w:rsid w:val="00331457"/>
    <w:rsid w:val="0033448D"/>
    <w:rsid w:val="003352E8"/>
    <w:rsid w:val="00336ED1"/>
    <w:rsid w:val="00337DEE"/>
    <w:rsid w:val="00340E1D"/>
    <w:rsid w:val="00343DF1"/>
    <w:rsid w:val="003451C6"/>
    <w:rsid w:val="00354D8B"/>
    <w:rsid w:val="003635F2"/>
    <w:rsid w:val="00364615"/>
    <w:rsid w:val="00365949"/>
    <w:rsid w:val="00366132"/>
    <w:rsid w:val="0037001B"/>
    <w:rsid w:val="003759DB"/>
    <w:rsid w:val="00377EA0"/>
    <w:rsid w:val="00383FEA"/>
    <w:rsid w:val="00385774"/>
    <w:rsid w:val="00386A9C"/>
    <w:rsid w:val="003A2DE8"/>
    <w:rsid w:val="003A6528"/>
    <w:rsid w:val="003C195A"/>
    <w:rsid w:val="003C5838"/>
    <w:rsid w:val="003C77AD"/>
    <w:rsid w:val="003F5908"/>
    <w:rsid w:val="0040725F"/>
    <w:rsid w:val="00411687"/>
    <w:rsid w:val="00413A98"/>
    <w:rsid w:val="00417860"/>
    <w:rsid w:val="00426B0F"/>
    <w:rsid w:val="00427243"/>
    <w:rsid w:val="0043367B"/>
    <w:rsid w:val="00440A7F"/>
    <w:rsid w:val="00447BEA"/>
    <w:rsid w:val="00447CBB"/>
    <w:rsid w:val="00452B2A"/>
    <w:rsid w:val="00455068"/>
    <w:rsid w:val="004626B1"/>
    <w:rsid w:val="00464FBD"/>
    <w:rsid w:val="00471381"/>
    <w:rsid w:val="00471A4A"/>
    <w:rsid w:val="0048214E"/>
    <w:rsid w:val="00487C85"/>
    <w:rsid w:val="00490400"/>
    <w:rsid w:val="00490746"/>
    <w:rsid w:val="004A19A1"/>
    <w:rsid w:val="004A447F"/>
    <w:rsid w:val="004A777D"/>
    <w:rsid w:val="004B6F4D"/>
    <w:rsid w:val="004B78BB"/>
    <w:rsid w:val="004C7E2F"/>
    <w:rsid w:val="004D11FB"/>
    <w:rsid w:val="004D75B8"/>
    <w:rsid w:val="004E796A"/>
    <w:rsid w:val="005013A9"/>
    <w:rsid w:val="00512D3B"/>
    <w:rsid w:val="00514265"/>
    <w:rsid w:val="0052165B"/>
    <w:rsid w:val="00530252"/>
    <w:rsid w:val="005302DE"/>
    <w:rsid w:val="005315DD"/>
    <w:rsid w:val="00532219"/>
    <w:rsid w:val="0053436A"/>
    <w:rsid w:val="00536326"/>
    <w:rsid w:val="00542E5F"/>
    <w:rsid w:val="005511AE"/>
    <w:rsid w:val="0055713B"/>
    <w:rsid w:val="00562F87"/>
    <w:rsid w:val="00565553"/>
    <w:rsid w:val="00575E58"/>
    <w:rsid w:val="00580595"/>
    <w:rsid w:val="0058431E"/>
    <w:rsid w:val="00587A95"/>
    <w:rsid w:val="005A50B9"/>
    <w:rsid w:val="005B1DDA"/>
    <w:rsid w:val="005B23C1"/>
    <w:rsid w:val="005C141A"/>
    <w:rsid w:val="005C5E9E"/>
    <w:rsid w:val="005D64C7"/>
    <w:rsid w:val="005D7AAC"/>
    <w:rsid w:val="005E392A"/>
    <w:rsid w:val="005F6234"/>
    <w:rsid w:val="005F6D4E"/>
    <w:rsid w:val="005F6DA0"/>
    <w:rsid w:val="00606911"/>
    <w:rsid w:val="00613245"/>
    <w:rsid w:val="0062193D"/>
    <w:rsid w:val="00632B83"/>
    <w:rsid w:val="006474A5"/>
    <w:rsid w:val="00665FCD"/>
    <w:rsid w:val="00671A68"/>
    <w:rsid w:val="006748D9"/>
    <w:rsid w:val="006812EC"/>
    <w:rsid w:val="00682117"/>
    <w:rsid w:val="00686CE1"/>
    <w:rsid w:val="00694FCA"/>
    <w:rsid w:val="006A5595"/>
    <w:rsid w:val="006A6F58"/>
    <w:rsid w:val="006A722E"/>
    <w:rsid w:val="006A761E"/>
    <w:rsid w:val="006B17FE"/>
    <w:rsid w:val="006C05A6"/>
    <w:rsid w:val="006C4214"/>
    <w:rsid w:val="006D19AF"/>
    <w:rsid w:val="006D591E"/>
    <w:rsid w:val="006D7141"/>
    <w:rsid w:val="006E0907"/>
    <w:rsid w:val="006F1E24"/>
    <w:rsid w:val="006F326F"/>
    <w:rsid w:val="006F3D3C"/>
    <w:rsid w:val="006F4EB8"/>
    <w:rsid w:val="00710C0A"/>
    <w:rsid w:val="00710EEC"/>
    <w:rsid w:val="00713A48"/>
    <w:rsid w:val="00713C2A"/>
    <w:rsid w:val="00720BEA"/>
    <w:rsid w:val="00723635"/>
    <w:rsid w:val="00726A49"/>
    <w:rsid w:val="00740C26"/>
    <w:rsid w:val="00744AEE"/>
    <w:rsid w:val="00751ADB"/>
    <w:rsid w:val="007556DF"/>
    <w:rsid w:val="00770426"/>
    <w:rsid w:val="00773E88"/>
    <w:rsid w:val="00773F53"/>
    <w:rsid w:val="00782C3D"/>
    <w:rsid w:val="0078470C"/>
    <w:rsid w:val="00785900"/>
    <w:rsid w:val="007913B5"/>
    <w:rsid w:val="007934DC"/>
    <w:rsid w:val="00796CD8"/>
    <w:rsid w:val="007A0537"/>
    <w:rsid w:val="007A1D24"/>
    <w:rsid w:val="007A6F60"/>
    <w:rsid w:val="007C32B2"/>
    <w:rsid w:val="007C6FC5"/>
    <w:rsid w:val="007D266C"/>
    <w:rsid w:val="007D29A8"/>
    <w:rsid w:val="007E1FC6"/>
    <w:rsid w:val="007E605D"/>
    <w:rsid w:val="007E71DC"/>
    <w:rsid w:val="007F48D1"/>
    <w:rsid w:val="007F6D69"/>
    <w:rsid w:val="007F6FD9"/>
    <w:rsid w:val="007F77C1"/>
    <w:rsid w:val="008059EF"/>
    <w:rsid w:val="00807961"/>
    <w:rsid w:val="00815281"/>
    <w:rsid w:val="00823074"/>
    <w:rsid w:val="008243A7"/>
    <w:rsid w:val="00826A6B"/>
    <w:rsid w:val="00832FF7"/>
    <w:rsid w:val="008358F0"/>
    <w:rsid w:val="00845CDA"/>
    <w:rsid w:val="0086167A"/>
    <w:rsid w:val="008645DC"/>
    <w:rsid w:val="00867D2F"/>
    <w:rsid w:val="00872DE7"/>
    <w:rsid w:val="00882BBD"/>
    <w:rsid w:val="008834B4"/>
    <w:rsid w:val="00886DF1"/>
    <w:rsid w:val="00886DFA"/>
    <w:rsid w:val="00892FC4"/>
    <w:rsid w:val="008971AE"/>
    <w:rsid w:val="00897375"/>
    <w:rsid w:val="008A6DAD"/>
    <w:rsid w:val="008B3857"/>
    <w:rsid w:val="008C03DA"/>
    <w:rsid w:val="008C6F30"/>
    <w:rsid w:val="008E6C22"/>
    <w:rsid w:val="008F0C3E"/>
    <w:rsid w:val="009033CC"/>
    <w:rsid w:val="00903E0B"/>
    <w:rsid w:val="009048E5"/>
    <w:rsid w:val="0091041E"/>
    <w:rsid w:val="009115D2"/>
    <w:rsid w:val="00916B1D"/>
    <w:rsid w:val="00923DFB"/>
    <w:rsid w:val="00930DAA"/>
    <w:rsid w:val="00934C8B"/>
    <w:rsid w:val="0094194A"/>
    <w:rsid w:val="00943B7A"/>
    <w:rsid w:val="00946F59"/>
    <w:rsid w:val="0094789C"/>
    <w:rsid w:val="009567B7"/>
    <w:rsid w:val="0095738B"/>
    <w:rsid w:val="009675C2"/>
    <w:rsid w:val="00971183"/>
    <w:rsid w:val="00971692"/>
    <w:rsid w:val="009751A1"/>
    <w:rsid w:val="00976C83"/>
    <w:rsid w:val="00984EE8"/>
    <w:rsid w:val="009B0A5B"/>
    <w:rsid w:val="009B5803"/>
    <w:rsid w:val="009C1F59"/>
    <w:rsid w:val="009D0F14"/>
    <w:rsid w:val="009E70A8"/>
    <w:rsid w:val="009F362B"/>
    <w:rsid w:val="00A007B6"/>
    <w:rsid w:val="00A040DF"/>
    <w:rsid w:val="00A06B5C"/>
    <w:rsid w:val="00A1393A"/>
    <w:rsid w:val="00A159BD"/>
    <w:rsid w:val="00A167AB"/>
    <w:rsid w:val="00A21880"/>
    <w:rsid w:val="00A23E44"/>
    <w:rsid w:val="00A25CFE"/>
    <w:rsid w:val="00A271CD"/>
    <w:rsid w:val="00A27720"/>
    <w:rsid w:val="00A31B34"/>
    <w:rsid w:val="00A35B06"/>
    <w:rsid w:val="00A42867"/>
    <w:rsid w:val="00A43F09"/>
    <w:rsid w:val="00A45415"/>
    <w:rsid w:val="00A578B1"/>
    <w:rsid w:val="00A73991"/>
    <w:rsid w:val="00A742A5"/>
    <w:rsid w:val="00A7576E"/>
    <w:rsid w:val="00A901F6"/>
    <w:rsid w:val="00AA6D5B"/>
    <w:rsid w:val="00AB11F6"/>
    <w:rsid w:val="00AC1883"/>
    <w:rsid w:val="00AD2B84"/>
    <w:rsid w:val="00AD38F8"/>
    <w:rsid w:val="00AE32FD"/>
    <w:rsid w:val="00AE5784"/>
    <w:rsid w:val="00AF1078"/>
    <w:rsid w:val="00AF3935"/>
    <w:rsid w:val="00B04046"/>
    <w:rsid w:val="00B119A1"/>
    <w:rsid w:val="00B120E6"/>
    <w:rsid w:val="00B147E3"/>
    <w:rsid w:val="00B21A44"/>
    <w:rsid w:val="00B2325D"/>
    <w:rsid w:val="00B24F44"/>
    <w:rsid w:val="00B26314"/>
    <w:rsid w:val="00B3562A"/>
    <w:rsid w:val="00B40BD8"/>
    <w:rsid w:val="00B53E1C"/>
    <w:rsid w:val="00B644CD"/>
    <w:rsid w:val="00B65558"/>
    <w:rsid w:val="00B66C9F"/>
    <w:rsid w:val="00B77600"/>
    <w:rsid w:val="00B80BB9"/>
    <w:rsid w:val="00B829DF"/>
    <w:rsid w:val="00B9472A"/>
    <w:rsid w:val="00BA0205"/>
    <w:rsid w:val="00BA2FBD"/>
    <w:rsid w:val="00BA5307"/>
    <w:rsid w:val="00BA7E19"/>
    <w:rsid w:val="00BB0337"/>
    <w:rsid w:val="00BB2657"/>
    <w:rsid w:val="00BB4976"/>
    <w:rsid w:val="00BB7239"/>
    <w:rsid w:val="00BC1E9F"/>
    <w:rsid w:val="00BD1796"/>
    <w:rsid w:val="00BD2CFD"/>
    <w:rsid w:val="00BE590D"/>
    <w:rsid w:val="00BF456E"/>
    <w:rsid w:val="00BF74FD"/>
    <w:rsid w:val="00C02DE5"/>
    <w:rsid w:val="00C12027"/>
    <w:rsid w:val="00C1211D"/>
    <w:rsid w:val="00C15BD9"/>
    <w:rsid w:val="00C17C98"/>
    <w:rsid w:val="00C25792"/>
    <w:rsid w:val="00C364EB"/>
    <w:rsid w:val="00C4259C"/>
    <w:rsid w:val="00C42A3A"/>
    <w:rsid w:val="00C50B37"/>
    <w:rsid w:val="00C525A0"/>
    <w:rsid w:val="00C53883"/>
    <w:rsid w:val="00C53C47"/>
    <w:rsid w:val="00C56BB3"/>
    <w:rsid w:val="00C57B69"/>
    <w:rsid w:val="00C63DD7"/>
    <w:rsid w:val="00C828A0"/>
    <w:rsid w:val="00C82D92"/>
    <w:rsid w:val="00C835AC"/>
    <w:rsid w:val="00C9268B"/>
    <w:rsid w:val="00CA1D16"/>
    <w:rsid w:val="00CA3AD9"/>
    <w:rsid w:val="00CB3414"/>
    <w:rsid w:val="00CC337A"/>
    <w:rsid w:val="00CC3A26"/>
    <w:rsid w:val="00CC53CA"/>
    <w:rsid w:val="00CC7F88"/>
    <w:rsid w:val="00CD34B8"/>
    <w:rsid w:val="00CD3B85"/>
    <w:rsid w:val="00CE1337"/>
    <w:rsid w:val="00CE6D08"/>
    <w:rsid w:val="00CF5B20"/>
    <w:rsid w:val="00D23219"/>
    <w:rsid w:val="00D25933"/>
    <w:rsid w:val="00D3794A"/>
    <w:rsid w:val="00D42E85"/>
    <w:rsid w:val="00D4384B"/>
    <w:rsid w:val="00D45A33"/>
    <w:rsid w:val="00D56D71"/>
    <w:rsid w:val="00D575A5"/>
    <w:rsid w:val="00D62FAB"/>
    <w:rsid w:val="00D72BF9"/>
    <w:rsid w:val="00D77515"/>
    <w:rsid w:val="00D77B97"/>
    <w:rsid w:val="00D836D8"/>
    <w:rsid w:val="00D92168"/>
    <w:rsid w:val="00DA26BA"/>
    <w:rsid w:val="00DA34E2"/>
    <w:rsid w:val="00DA3B59"/>
    <w:rsid w:val="00DA48F2"/>
    <w:rsid w:val="00DD706F"/>
    <w:rsid w:val="00DE1337"/>
    <w:rsid w:val="00DE1FEA"/>
    <w:rsid w:val="00DF38D5"/>
    <w:rsid w:val="00DF6F4C"/>
    <w:rsid w:val="00E13E10"/>
    <w:rsid w:val="00E1786B"/>
    <w:rsid w:val="00E313A9"/>
    <w:rsid w:val="00E32CD6"/>
    <w:rsid w:val="00E33A24"/>
    <w:rsid w:val="00E34C0E"/>
    <w:rsid w:val="00E3655D"/>
    <w:rsid w:val="00E37280"/>
    <w:rsid w:val="00E411B5"/>
    <w:rsid w:val="00E44E92"/>
    <w:rsid w:val="00E51DB9"/>
    <w:rsid w:val="00E52EE1"/>
    <w:rsid w:val="00E53021"/>
    <w:rsid w:val="00E562F6"/>
    <w:rsid w:val="00E60E8E"/>
    <w:rsid w:val="00E61A8D"/>
    <w:rsid w:val="00E71B88"/>
    <w:rsid w:val="00E8401D"/>
    <w:rsid w:val="00E9707A"/>
    <w:rsid w:val="00EA4D78"/>
    <w:rsid w:val="00EA5B20"/>
    <w:rsid w:val="00EB41E1"/>
    <w:rsid w:val="00EB6F37"/>
    <w:rsid w:val="00EC1B0D"/>
    <w:rsid w:val="00EC7B13"/>
    <w:rsid w:val="00ED1643"/>
    <w:rsid w:val="00ED4750"/>
    <w:rsid w:val="00EF037C"/>
    <w:rsid w:val="00EF26E1"/>
    <w:rsid w:val="00EF5048"/>
    <w:rsid w:val="00F02C7B"/>
    <w:rsid w:val="00F03839"/>
    <w:rsid w:val="00F20133"/>
    <w:rsid w:val="00F2085B"/>
    <w:rsid w:val="00F21C4B"/>
    <w:rsid w:val="00F2552D"/>
    <w:rsid w:val="00F2553F"/>
    <w:rsid w:val="00F331E1"/>
    <w:rsid w:val="00F377BD"/>
    <w:rsid w:val="00F4324D"/>
    <w:rsid w:val="00F46669"/>
    <w:rsid w:val="00F47070"/>
    <w:rsid w:val="00F51D13"/>
    <w:rsid w:val="00F60B6F"/>
    <w:rsid w:val="00F665D4"/>
    <w:rsid w:val="00F66DBD"/>
    <w:rsid w:val="00F707F8"/>
    <w:rsid w:val="00F71A34"/>
    <w:rsid w:val="00F73916"/>
    <w:rsid w:val="00F847A4"/>
    <w:rsid w:val="00F87948"/>
    <w:rsid w:val="00FA56E2"/>
    <w:rsid w:val="00FB535F"/>
    <w:rsid w:val="00FB7BBC"/>
    <w:rsid w:val="00FC513D"/>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E:\PKM%202018\Kuesioner%20Pameran%20AK.Gani%20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Skor Kuesioner Evaluasi</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Sheet2!$J$19</c:f>
              <c:strCache>
                <c:ptCount val="1"/>
                <c:pt idx="0">
                  <c:v>Skor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Sheet2!$I$20:$I$24</c:f>
              <c:strCache>
                <c:ptCount val="5"/>
                <c:pt idx="0">
                  <c:v>q1</c:v>
                </c:pt>
                <c:pt idx="1">
                  <c:v>q2</c:v>
                </c:pt>
                <c:pt idx="2">
                  <c:v>q3</c:v>
                </c:pt>
                <c:pt idx="3">
                  <c:v>q4</c:v>
                </c:pt>
                <c:pt idx="4">
                  <c:v>q5</c:v>
                </c:pt>
              </c:strCache>
            </c:strRef>
          </c:cat>
          <c:val>
            <c:numRef>
              <c:f>Sheet2!$J$20:$J$24</c:f>
              <c:numCache>
                <c:formatCode>General</c:formatCode>
                <c:ptCount val="5"/>
                <c:pt idx="0">
                  <c:v>4.3099999999999996</c:v>
                </c:pt>
                <c:pt idx="1">
                  <c:v>4.62</c:v>
                </c:pt>
                <c:pt idx="2">
                  <c:v>4.54</c:v>
                </c:pt>
                <c:pt idx="3">
                  <c:v>4.6900000000000004</c:v>
                </c:pt>
                <c:pt idx="4">
                  <c:v>4.2300000000000004</c:v>
                </c:pt>
              </c:numCache>
            </c:numRef>
          </c:val>
          <c:extLst>
            <c:ext xmlns:c16="http://schemas.microsoft.com/office/drawing/2014/chart" uri="{C3380CC4-5D6E-409C-BE32-E72D297353CC}">
              <c16:uniqueId val="{00000000-8340-41F1-A4C1-9F72AF8EAD63}"/>
            </c:ext>
          </c:extLst>
        </c:ser>
        <c:dLbls>
          <c:showLegendKey val="0"/>
          <c:showVal val="1"/>
          <c:showCatName val="0"/>
          <c:showSerName val="0"/>
          <c:showPercent val="0"/>
          <c:showBubbleSize val="0"/>
        </c:dLbls>
        <c:gapWidth val="150"/>
        <c:shape val="box"/>
        <c:axId val="538367032"/>
        <c:axId val="538364408"/>
        <c:axId val="0"/>
      </c:bar3DChart>
      <c:catAx>
        <c:axId val="5383670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8364408"/>
        <c:crosses val="autoZero"/>
        <c:auto val="1"/>
        <c:lblAlgn val="ctr"/>
        <c:lblOffset val="100"/>
        <c:noMultiLvlLbl val="0"/>
      </c:catAx>
      <c:valAx>
        <c:axId val="5383644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38367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EB9237-24D3-40ED-B342-0E925796D777}" type="doc">
      <dgm:prSet loTypeId="urn:microsoft.com/office/officeart/2005/8/layout/process2" loCatId="process" qsTypeId="urn:microsoft.com/office/officeart/2005/8/quickstyle/simple4" qsCatId="simple" csTypeId="urn:microsoft.com/office/officeart/2005/8/colors/accent1_2" csCatId="accent1" phldr="1"/>
      <dgm:spPr/>
    </dgm:pt>
    <dgm:pt modelId="{07B4AD80-CEBD-49CD-8189-11568D465999}">
      <dgm:prSet phldrT="[Text]" custT="1"/>
      <dgm:spPr/>
      <dgm:t>
        <a:bodyPr/>
        <a:lstStyle/>
        <a:p>
          <a:pPr algn="ctr"/>
          <a:r>
            <a:rPr lang="en-US" sz="1000"/>
            <a:t>Analisis Kebutuhan </a:t>
          </a:r>
        </a:p>
      </dgm:t>
    </dgm:pt>
    <dgm:pt modelId="{25D57E54-B298-4C8B-A6CF-808ACE61C1E3}" type="parTrans" cxnId="{29E683EF-DF06-440C-B3ED-A7C8970AC055}">
      <dgm:prSet/>
      <dgm:spPr/>
      <dgm:t>
        <a:bodyPr/>
        <a:lstStyle/>
        <a:p>
          <a:pPr algn="ctr"/>
          <a:endParaRPr lang="en-US" sz="1000"/>
        </a:p>
      </dgm:t>
    </dgm:pt>
    <dgm:pt modelId="{1EEE8785-DFF1-4C45-9ADD-1D413B389FB1}" type="sibTrans" cxnId="{29E683EF-DF06-440C-B3ED-A7C8970AC055}">
      <dgm:prSet custT="1"/>
      <dgm:spPr/>
      <dgm:t>
        <a:bodyPr/>
        <a:lstStyle/>
        <a:p>
          <a:pPr algn="ctr"/>
          <a:endParaRPr lang="en-US" sz="1000"/>
        </a:p>
      </dgm:t>
    </dgm:pt>
    <dgm:pt modelId="{8E8298C2-7108-4CAC-B0B2-606E8F20C104}">
      <dgm:prSet phldrT="[Text]" custT="1"/>
      <dgm:spPr/>
      <dgm:t>
        <a:bodyPr/>
        <a:lstStyle/>
        <a:p>
          <a:pPr algn="ctr"/>
          <a:r>
            <a:rPr lang="en-US" sz="1000"/>
            <a:t>Pembuatan desain konsep brosur inovatif</a:t>
          </a:r>
        </a:p>
      </dgm:t>
    </dgm:pt>
    <dgm:pt modelId="{44CD7B0A-0E37-4E14-A955-BC3EC0C16C60}" type="parTrans" cxnId="{901C24F6-2B9D-4E0C-8CE2-6765041BD815}">
      <dgm:prSet/>
      <dgm:spPr/>
      <dgm:t>
        <a:bodyPr/>
        <a:lstStyle/>
        <a:p>
          <a:pPr algn="ctr"/>
          <a:endParaRPr lang="en-US" sz="1000"/>
        </a:p>
      </dgm:t>
    </dgm:pt>
    <dgm:pt modelId="{A6EBC1B4-3CD2-4CA2-9BC1-AC3C4E1FEB50}" type="sibTrans" cxnId="{901C24F6-2B9D-4E0C-8CE2-6765041BD815}">
      <dgm:prSet custT="1"/>
      <dgm:spPr/>
      <dgm:t>
        <a:bodyPr/>
        <a:lstStyle/>
        <a:p>
          <a:pPr algn="ctr"/>
          <a:endParaRPr lang="en-US" sz="1000"/>
        </a:p>
      </dgm:t>
    </dgm:pt>
    <dgm:pt modelId="{C74A505C-FF4C-448C-90A7-408D7BE0D8EE}">
      <dgm:prSet phldrT="[Text]" custT="1"/>
      <dgm:spPr/>
      <dgm:t>
        <a:bodyPr/>
        <a:lstStyle/>
        <a:p>
          <a:pPr algn="ctr"/>
          <a:r>
            <a:rPr lang="en-US" sz="1000"/>
            <a:t>Sosialisasi &amp; Evaluasi</a:t>
          </a:r>
        </a:p>
      </dgm:t>
    </dgm:pt>
    <dgm:pt modelId="{9550151F-9747-49E6-BA5F-1DDFE33D3CD7}" type="parTrans" cxnId="{BCD48CE1-9F49-4980-8FD1-75767FB6CB78}">
      <dgm:prSet/>
      <dgm:spPr/>
      <dgm:t>
        <a:bodyPr/>
        <a:lstStyle/>
        <a:p>
          <a:pPr algn="ctr"/>
          <a:endParaRPr lang="en-US" sz="1000"/>
        </a:p>
      </dgm:t>
    </dgm:pt>
    <dgm:pt modelId="{A0836AFC-8798-4399-A09C-27827F4AD4A2}" type="sibTrans" cxnId="{BCD48CE1-9F49-4980-8FD1-75767FB6CB78}">
      <dgm:prSet/>
      <dgm:spPr/>
      <dgm:t>
        <a:bodyPr/>
        <a:lstStyle/>
        <a:p>
          <a:pPr algn="ctr"/>
          <a:endParaRPr lang="en-US" sz="1000"/>
        </a:p>
      </dgm:t>
    </dgm:pt>
    <dgm:pt modelId="{CDE22919-2CBA-4C3D-AFD3-20982566E073}">
      <dgm:prSet phldrT="[Text]" custT="1"/>
      <dgm:spPr/>
      <dgm:t>
        <a:bodyPr/>
        <a:lstStyle/>
        <a:p>
          <a:pPr algn="ctr"/>
          <a:r>
            <a:rPr lang="en-US" sz="1000"/>
            <a:t>Pengumpulan Data</a:t>
          </a:r>
        </a:p>
      </dgm:t>
    </dgm:pt>
    <dgm:pt modelId="{8ED57EE0-AF4F-43A3-A71A-99A979AC4820}" type="parTrans" cxnId="{FD96F988-F5AB-4834-B515-8610422F2040}">
      <dgm:prSet/>
      <dgm:spPr/>
      <dgm:t>
        <a:bodyPr/>
        <a:lstStyle/>
        <a:p>
          <a:pPr algn="ctr"/>
          <a:endParaRPr lang="en-US" sz="1000"/>
        </a:p>
      </dgm:t>
    </dgm:pt>
    <dgm:pt modelId="{CE84BCE2-1D14-4DAD-AE8C-E8180BB73A5E}" type="sibTrans" cxnId="{FD96F988-F5AB-4834-B515-8610422F2040}">
      <dgm:prSet custT="1"/>
      <dgm:spPr/>
      <dgm:t>
        <a:bodyPr/>
        <a:lstStyle/>
        <a:p>
          <a:pPr algn="ctr"/>
          <a:endParaRPr lang="en-US" sz="1000"/>
        </a:p>
      </dgm:t>
    </dgm:pt>
    <dgm:pt modelId="{0F5E19BC-1CCE-4D72-87D2-FD1054A9D115}" type="pres">
      <dgm:prSet presAssocID="{02EB9237-24D3-40ED-B342-0E925796D777}" presName="linearFlow" presStyleCnt="0">
        <dgm:presLayoutVars>
          <dgm:resizeHandles val="exact"/>
        </dgm:presLayoutVars>
      </dgm:prSet>
      <dgm:spPr/>
    </dgm:pt>
    <dgm:pt modelId="{BEF3BA2D-9CB1-4A3A-8B07-BBF6CFD78E25}" type="pres">
      <dgm:prSet presAssocID="{CDE22919-2CBA-4C3D-AFD3-20982566E073}" presName="node" presStyleLbl="node1" presStyleIdx="0" presStyleCnt="4" custScaleX="156848">
        <dgm:presLayoutVars>
          <dgm:bulletEnabled val="1"/>
        </dgm:presLayoutVars>
      </dgm:prSet>
      <dgm:spPr/>
      <dgm:t>
        <a:bodyPr/>
        <a:lstStyle/>
        <a:p>
          <a:endParaRPr lang="en-US"/>
        </a:p>
      </dgm:t>
    </dgm:pt>
    <dgm:pt modelId="{936BE6A3-4BA1-4FE6-8C04-379C5936416B}" type="pres">
      <dgm:prSet presAssocID="{CE84BCE2-1D14-4DAD-AE8C-E8180BB73A5E}" presName="sibTrans" presStyleLbl="sibTrans2D1" presStyleIdx="0" presStyleCnt="3"/>
      <dgm:spPr/>
      <dgm:t>
        <a:bodyPr/>
        <a:lstStyle/>
        <a:p>
          <a:endParaRPr lang="en-US"/>
        </a:p>
      </dgm:t>
    </dgm:pt>
    <dgm:pt modelId="{48374B61-EF2B-42DF-BACD-959C82C43BB2}" type="pres">
      <dgm:prSet presAssocID="{CE84BCE2-1D14-4DAD-AE8C-E8180BB73A5E}" presName="connectorText" presStyleLbl="sibTrans2D1" presStyleIdx="0" presStyleCnt="3"/>
      <dgm:spPr/>
      <dgm:t>
        <a:bodyPr/>
        <a:lstStyle/>
        <a:p>
          <a:endParaRPr lang="en-US"/>
        </a:p>
      </dgm:t>
    </dgm:pt>
    <dgm:pt modelId="{993B4C0E-D59F-4874-B704-6BE9458921F4}" type="pres">
      <dgm:prSet presAssocID="{07B4AD80-CEBD-49CD-8189-11568D465999}" presName="node" presStyleLbl="node1" presStyleIdx="1" presStyleCnt="4" custScaleX="158565">
        <dgm:presLayoutVars>
          <dgm:bulletEnabled val="1"/>
        </dgm:presLayoutVars>
      </dgm:prSet>
      <dgm:spPr/>
      <dgm:t>
        <a:bodyPr/>
        <a:lstStyle/>
        <a:p>
          <a:endParaRPr lang="en-US"/>
        </a:p>
      </dgm:t>
    </dgm:pt>
    <dgm:pt modelId="{8C340B52-4E16-41D5-ACFC-E78DEEB2DCB8}" type="pres">
      <dgm:prSet presAssocID="{1EEE8785-DFF1-4C45-9ADD-1D413B389FB1}" presName="sibTrans" presStyleLbl="sibTrans2D1" presStyleIdx="1" presStyleCnt="3"/>
      <dgm:spPr/>
      <dgm:t>
        <a:bodyPr/>
        <a:lstStyle/>
        <a:p>
          <a:endParaRPr lang="en-US"/>
        </a:p>
      </dgm:t>
    </dgm:pt>
    <dgm:pt modelId="{DC8C5BAC-8763-448F-A071-850EB5C04FF0}" type="pres">
      <dgm:prSet presAssocID="{1EEE8785-DFF1-4C45-9ADD-1D413B389FB1}" presName="connectorText" presStyleLbl="sibTrans2D1" presStyleIdx="1" presStyleCnt="3"/>
      <dgm:spPr/>
      <dgm:t>
        <a:bodyPr/>
        <a:lstStyle/>
        <a:p>
          <a:endParaRPr lang="en-US"/>
        </a:p>
      </dgm:t>
    </dgm:pt>
    <dgm:pt modelId="{22D18D77-249A-40A1-9F2C-6EFD237D7E80}" type="pres">
      <dgm:prSet presAssocID="{8E8298C2-7108-4CAC-B0B2-606E8F20C104}" presName="node" presStyleLbl="node1" presStyleIdx="2" presStyleCnt="4" custScaleX="156848">
        <dgm:presLayoutVars>
          <dgm:bulletEnabled val="1"/>
        </dgm:presLayoutVars>
      </dgm:prSet>
      <dgm:spPr/>
      <dgm:t>
        <a:bodyPr/>
        <a:lstStyle/>
        <a:p>
          <a:endParaRPr lang="en-US"/>
        </a:p>
      </dgm:t>
    </dgm:pt>
    <dgm:pt modelId="{0AD4E65A-18F2-488A-9A27-A727D334A603}" type="pres">
      <dgm:prSet presAssocID="{A6EBC1B4-3CD2-4CA2-9BC1-AC3C4E1FEB50}" presName="sibTrans" presStyleLbl="sibTrans2D1" presStyleIdx="2" presStyleCnt="3"/>
      <dgm:spPr/>
      <dgm:t>
        <a:bodyPr/>
        <a:lstStyle/>
        <a:p>
          <a:endParaRPr lang="en-US"/>
        </a:p>
      </dgm:t>
    </dgm:pt>
    <dgm:pt modelId="{39610A76-8927-4ECC-9838-CCBE42CE0F91}" type="pres">
      <dgm:prSet presAssocID="{A6EBC1B4-3CD2-4CA2-9BC1-AC3C4E1FEB50}" presName="connectorText" presStyleLbl="sibTrans2D1" presStyleIdx="2" presStyleCnt="3"/>
      <dgm:spPr/>
      <dgm:t>
        <a:bodyPr/>
        <a:lstStyle/>
        <a:p>
          <a:endParaRPr lang="en-US"/>
        </a:p>
      </dgm:t>
    </dgm:pt>
    <dgm:pt modelId="{22FB187B-09F4-487E-AEF8-E7E6C1C57212}" type="pres">
      <dgm:prSet presAssocID="{C74A505C-FF4C-448C-90A7-408D7BE0D8EE}" presName="node" presStyleLbl="node1" presStyleIdx="3" presStyleCnt="4" custScaleX="157706">
        <dgm:presLayoutVars>
          <dgm:bulletEnabled val="1"/>
        </dgm:presLayoutVars>
      </dgm:prSet>
      <dgm:spPr/>
      <dgm:t>
        <a:bodyPr/>
        <a:lstStyle/>
        <a:p>
          <a:endParaRPr lang="en-US"/>
        </a:p>
      </dgm:t>
    </dgm:pt>
  </dgm:ptLst>
  <dgm:cxnLst>
    <dgm:cxn modelId="{F70C4D3E-A477-4FCD-8734-E2F2C90D6CCF}" type="presOf" srcId="{A6EBC1B4-3CD2-4CA2-9BC1-AC3C4E1FEB50}" destId="{0AD4E65A-18F2-488A-9A27-A727D334A603}" srcOrd="0" destOrd="0" presId="urn:microsoft.com/office/officeart/2005/8/layout/process2"/>
    <dgm:cxn modelId="{95593A5D-395E-49CB-A8B6-45BB59D07BC1}" type="presOf" srcId="{8E8298C2-7108-4CAC-B0B2-606E8F20C104}" destId="{22D18D77-249A-40A1-9F2C-6EFD237D7E80}" srcOrd="0" destOrd="0" presId="urn:microsoft.com/office/officeart/2005/8/layout/process2"/>
    <dgm:cxn modelId="{F8D56F45-9A22-4A36-9374-7DBB696BE93F}" type="presOf" srcId="{CE84BCE2-1D14-4DAD-AE8C-E8180BB73A5E}" destId="{48374B61-EF2B-42DF-BACD-959C82C43BB2}" srcOrd="1" destOrd="0" presId="urn:microsoft.com/office/officeart/2005/8/layout/process2"/>
    <dgm:cxn modelId="{5D84978C-2D7D-4542-885D-2737F961C5BF}" type="presOf" srcId="{CDE22919-2CBA-4C3D-AFD3-20982566E073}" destId="{BEF3BA2D-9CB1-4A3A-8B07-BBF6CFD78E25}" srcOrd="0" destOrd="0" presId="urn:microsoft.com/office/officeart/2005/8/layout/process2"/>
    <dgm:cxn modelId="{22D26BD7-5C81-4046-9D8E-949F9D6DEF04}" type="presOf" srcId="{07B4AD80-CEBD-49CD-8189-11568D465999}" destId="{993B4C0E-D59F-4874-B704-6BE9458921F4}" srcOrd="0" destOrd="0" presId="urn:microsoft.com/office/officeart/2005/8/layout/process2"/>
    <dgm:cxn modelId="{29E683EF-DF06-440C-B3ED-A7C8970AC055}" srcId="{02EB9237-24D3-40ED-B342-0E925796D777}" destId="{07B4AD80-CEBD-49CD-8189-11568D465999}" srcOrd="1" destOrd="0" parTransId="{25D57E54-B298-4C8B-A6CF-808ACE61C1E3}" sibTransId="{1EEE8785-DFF1-4C45-9ADD-1D413B389FB1}"/>
    <dgm:cxn modelId="{ACB55569-6284-42E9-AC2A-A155DCAAF544}" type="presOf" srcId="{02EB9237-24D3-40ED-B342-0E925796D777}" destId="{0F5E19BC-1CCE-4D72-87D2-FD1054A9D115}" srcOrd="0" destOrd="0" presId="urn:microsoft.com/office/officeart/2005/8/layout/process2"/>
    <dgm:cxn modelId="{AD3E4D3D-5802-41BC-977C-F46CDF4D6077}" type="presOf" srcId="{C74A505C-FF4C-448C-90A7-408D7BE0D8EE}" destId="{22FB187B-09F4-487E-AEF8-E7E6C1C57212}" srcOrd="0" destOrd="0" presId="urn:microsoft.com/office/officeart/2005/8/layout/process2"/>
    <dgm:cxn modelId="{BCD48CE1-9F49-4980-8FD1-75767FB6CB78}" srcId="{02EB9237-24D3-40ED-B342-0E925796D777}" destId="{C74A505C-FF4C-448C-90A7-408D7BE0D8EE}" srcOrd="3" destOrd="0" parTransId="{9550151F-9747-49E6-BA5F-1DDFE33D3CD7}" sibTransId="{A0836AFC-8798-4399-A09C-27827F4AD4A2}"/>
    <dgm:cxn modelId="{FD96F988-F5AB-4834-B515-8610422F2040}" srcId="{02EB9237-24D3-40ED-B342-0E925796D777}" destId="{CDE22919-2CBA-4C3D-AFD3-20982566E073}" srcOrd="0" destOrd="0" parTransId="{8ED57EE0-AF4F-43A3-A71A-99A979AC4820}" sibTransId="{CE84BCE2-1D14-4DAD-AE8C-E8180BB73A5E}"/>
    <dgm:cxn modelId="{56228C5C-E11E-46BE-B7C7-E0FA18CDD94A}" type="presOf" srcId="{1EEE8785-DFF1-4C45-9ADD-1D413B389FB1}" destId="{DC8C5BAC-8763-448F-A071-850EB5C04FF0}" srcOrd="1" destOrd="0" presId="urn:microsoft.com/office/officeart/2005/8/layout/process2"/>
    <dgm:cxn modelId="{FE47BE63-830F-453B-89DA-A4C92A9B0587}" type="presOf" srcId="{CE84BCE2-1D14-4DAD-AE8C-E8180BB73A5E}" destId="{936BE6A3-4BA1-4FE6-8C04-379C5936416B}" srcOrd="0" destOrd="0" presId="urn:microsoft.com/office/officeart/2005/8/layout/process2"/>
    <dgm:cxn modelId="{901C24F6-2B9D-4E0C-8CE2-6765041BD815}" srcId="{02EB9237-24D3-40ED-B342-0E925796D777}" destId="{8E8298C2-7108-4CAC-B0B2-606E8F20C104}" srcOrd="2" destOrd="0" parTransId="{44CD7B0A-0E37-4E14-A955-BC3EC0C16C60}" sibTransId="{A6EBC1B4-3CD2-4CA2-9BC1-AC3C4E1FEB50}"/>
    <dgm:cxn modelId="{77898C4C-927A-420A-9E99-1419292D15F4}" type="presOf" srcId="{A6EBC1B4-3CD2-4CA2-9BC1-AC3C4E1FEB50}" destId="{39610A76-8927-4ECC-9838-CCBE42CE0F91}" srcOrd="1" destOrd="0" presId="urn:microsoft.com/office/officeart/2005/8/layout/process2"/>
    <dgm:cxn modelId="{05D41402-A0D1-4261-8902-7CEF8E6C76F8}" type="presOf" srcId="{1EEE8785-DFF1-4C45-9ADD-1D413B389FB1}" destId="{8C340B52-4E16-41D5-ACFC-E78DEEB2DCB8}" srcOrd="0" destOrd="0" presId="urn:microsoft.com/office/officeart/2005/8/layout/process2"/>
    <dgm:cxn modelId="{409E12B1-AB7E-49DF-917A-C4A0A4AFDECF}" type="presParOf" srcId="{0F5E19BC-1CCE-4D72-87D2-FD1054A9D115}" destId="{BEF3BA2D-9CB1-4A3A-8B07-BBF6CFD78E25}" srcOrd="0" destOrd="0" presId="urn:microsoft.com/office/officeart/2005/8/layout/process2"/>
    <dgm:cxn modelId="{12CBF74A-0F44-4568-801F-FAD20F82785F}" type="presParOf" srcId="{0F5E19BC-1CCE-4D72-87D2-FD1054A9D115}" destId="{936BE6A3-4BA1-4FE6-8C04-379C5936416B}" srcOrd="1" destOrd="0" presId="urn:microsoft.com/office/officeart/2005/8/layout/process2"/>
    <dgm:cxn modelId="{74F55AE5-30AA-40E3-82D7-D308F7E4906C}" type="presParOf" srcId="{936BE6A3-4BA1-4FE6-8C04-379C5936416B}" destId="{48374B61-EF2B-42DF-BACD-959C82C43BB2}" srcOrd="0" destOrd="0" presId="urn:microsoft.com/office/officeart/2005/8/layout/process2"/>
    <dgm:cxn modelId="{0AECCFD8-D7BC-4334-A08C-7F4E11FAA483}" type="presParOf" srcId="{0F5E19BC-1CCE-4D72-87D2-FD1054A9D115}" destId="{993B4C0E-D59F-4874-B704-6BE9458921F4}" srcOrd="2" destOrd="0" presId="urn:microsoft.com/office/officeart/2005/8/layout/process2"/>
    <dgm:cxn modelId="{44853D3A-8EE9-4D21-B21C-1501B4EF5EBA}" type="presParOf" srcId="{0F5E19BC-1CCE-4D72-87D2-FD1054A9D115}" destId="{8C340B52-4E16-41D5-ACFC-E78DEEB2DCB8}" srcOrd="3" destOrd="0" presId="urn:microsoft.com/office/officeart/2005/8/layout/process2"/>
    <dgm:cxn modelId="{E743A52D-7171-4F4A-AC1B-0C8C14FE6900}" type="presParOf" srcId="{8C340B52-4E16-41D5-ACFC-E78DEEB2DCB8}" destId="{DC8C5BAC-8763-448F-A071-850EB5C04FF0}" srcOrd="0" destOrd="0" presId="urn:microsoft.com/office/officeart/2005/8/layout/process2"/>
    <dgm:cxn modelId="{44FC975C-B99D-4A76-B5C0-A0EEE77F0D46}" type="presParOf" srcId="{0F5E19BC-1CCE-4D72-87D2-FD1054A9D115}" destId="{22D18D77-249A-40A1-9F2C-6EFD237D7E80}" srcOrd="4" destOrd="0" presId="urn:microsoft.com/office/officeart/2005/8/layout/process2"/>
    <dgm:cxn modelId="{CA1B433F-86C4-4CB5-AC54-13A6A03FB0CC}" type="presParOf" srcId="{0F5E19BC-1CCE-4D72-87D2-FD1054A9D115}" destId="{0AD4E65A-18F2-488A-9A27-A727D334A603}" srcOrd="5" destOrd="0" presId="urn:microsoft.com/office/officeart/2005/8/layout/process2"/>
    <dgm:cxn modelId="{2FF9DE65-B258-4EB1-B2CF-41248CA1692B}" type="presParOf" srcId="{0AD4E65A-18F2-488A-9A27-A727D334A603}" destId="{39610A76-8927-4ECC-9838-CCBE42CE0F91}" srcOrd="0" destOrd="0" presId="urn:microsoft.com/office/officeart/2005/8/layout/process2"/>
    <dgm:cxn modelId="{61E7CCF9-BB64-4252-BABE-9184C7514375}" type="presParOf" srcId="{0F5E19BC-1CCE-4D72-87D2-FD1054A9D115}" destId="{22FB187B-09F4-487E-AEF8-E7E6C1C57212}" srcOrd="6" destOrd="0" presId="urn:microsoft.com/office/officeart/2005/8/layout/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3BA2D-9CB1-4A3A-8B07-BBF6CFD78E25}">
      <dsp:nvSpPr>
        <dsp:cNvPr id="0" name=""/>
        <dsp:cNvSpPr/>
      </dsp:nvSpPr>
      <dsp:spPr>
        <a:xfrm>
          <a:off x="738435" y="1630"/>
          <a:ext cx="1901328" cy="30305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Pengumpulan Data</a:t>
          </a:r>
        </a:p>
      </dsp:txBody>
      <dsp:txXfrm>
        <a:off x="747311" y="10506"/>
        <a:ext cx="1883576" cy="285300"/>
      </dsp:txXfrm>
    </dsp:sp>
    <dsp:sp modelId="{936BE6A3-4BA1-4FE6-8C04-379C5936416B}">
      <dsp:nvSpPr>
        <dsp:cNvPr id="0" name=""/>
        <dsp:cNvSpPr/>
      </dsp:nvSpPr>
      <dsp:spPr>
        <a:xfrm rot="5400000">
          <a:off x="1632277" y="312259"/>
          <a:ext cx="113644" cy="13637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1648188" y="323624"/>
        <a:ext cx="81823" cy="79551"/>
      </dsp:txXfrm>
    </dsp:sp>
    <dsp:sp modelId="{993B4C0E-D59F-4874-B704-6BE9458921F4}">
      <dsp:nvSpPr>
        <dsp:cNvPr id="0" name=""/>
        <dsp:cNvSpPr/>
      </dsp:nvSpPr>
      <dsp:spPr>
        <a:xfrm>
          <a:off x="728029" y="456209"/>
          <a:ext cx="1922141" cy="30305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Analisis Kebutuhan </a:t>
          </a:r>
        </a:p>
      </dsp:txBody>
      <dsp:txXfrm>
        <a:off x="736905" y="465085"/>
        <a:ext cx="1904389" cy="285300"/>
      </dsp:txXfrm>
    </dsp:sp>
    <dsp:sp modelId="{8C340B52-4E16-41D5-ACFC-E78DEEB2DCB8}">
      <dsp:nvSpPr>
        <dsp:cNvPr id="0" name=""/>
        <dsp:cNvSpPr/>
      </dsp:nvSpPr>
      <dsp:spPr>
        <a:xfrm rot="5400000">
          <a:off x="1632277" y="766838"/>
          <a:ext cx="113644" cy="13637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1648188" y="778203"/>
        <a:ext cx="81823" cy="79551"/>
      </dsp:txXfrm>
    </dsp:sp>
    <dsp:sp modelId="{22D18D77-249A-40A1-9F2C-6EFD237D7E80}">
      <dsp:nvSpPr>
        <dsp:cNvPr id="0" name=""/>
        <dsp:cNvSpPr/>
      </dsp:nvSpPr>
      <dsp:spPr>
        <a:xfrm>
          <a:off x="738435" y="910788"/>
          <a:ext cx="1901328" cy="30305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Pembuatan desain konsep brosur inovatif</a:t>
          </a:r>
        </a:p>
      </dsp:txBody>
      <dsp:txXfrm>
        <a:off x="747311" y="919664"/>
        <a:ext cx="1883576" cy="285300"/>
      </dsp:txXfrm>
    </dsp:sp>
    <dsp:sp modelId="{0AD4E65A-18F2-488A-9A27-A727D334A603}">
      <dsp:nvSpPr>
        <dsp:cNvPr id="0" name=""/>
        <dsp:cNvSpPr/>
      </dsp:nvSpPr>
      <dsp:spPr>
        <a:xfrm rot="5400000">
          <a:off x="1632277" y="1221417"/>
          <a:ext cx="113644" cy="136373"/>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5400000">
        <a:off x="1648188" y="1232782"/>
        <a:ext cx="81823" cy="79551"/>
      </dsp:txXfrm>
    </dsp:sp>
    <dsp:sp modelId="{22FB187B-09F4-487E-AEF8-E7E6C1C57212}">
      <dsp:nvSpPr>
        <dsp:cNvPr id="0" name=""/>
        <dsp:cNvSpPr/>
      </dsp:nvSpPr>
      <dsp:spPr>
        <a:xfrm>
          <a:off x="733235" y="1365367"/>
          <a:ext cx="1911729" cy="303052"/>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Sosialisasi &amp; Evaluasi</a:t>
          </a:r>
        </a:p>
      </dsp:txBody>
      <dsp:txXfrm>
        <a:off x="742111" y="1374243"/>
        <a:ext cx="1893977" cy="2853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77CC0-7D36-48C8-95FC-662A16DA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7020</Words>
  <Characters>40016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Shinta P. Sari</cp:lastModifiedBy>
  <cp:revision>2</cp:revision>
  <cp:lastPrinted>2014-10-31T14:16:00Z</cp:lastPrinted>
  <dcterms:created xsi:type="dcterms:W3CDTF">2023-05-09T11:26:00Z</dcterms:created>
  <dcterms:modified xsi:type="dcterms:W3CDTF">2023-05-09T11:26:00Z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692c4f8c-a803-3830-8aa6-3f2022246c40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_DocHome">
    <vt:i4>1752131257</vt:i4>
  </property>
</Properties>
</file>