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9B96" w14:textId="1A871302" w:rsidR="00512D3B" w:rsidRPr="00120626" w:rsidRDefault="00512D3B" w:rsidP="00903F47">
      <w:pPr>
        <w:pStyle w:val="Heading3"/>
        <w:rPr>
          <w:rtl/>
          <w:lang w:bidi="ar-JO"/>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42"/>
      </w:tblGrid>
      <w:tr w:rsidR="00D42E85" w14:paraId="7D10F77E" w14:textId="77777777" w:rsidTr="00B82A8E">
        <w:tc>
          <w:tcPr>
            <w:tcW w:w="3397" w:type="dxa"/>
            <w:tcBorders>
              <w:bottom w:val="single" w:sz="4" w:space="0" w:color="auto"/>
            </w:tcBorders>
          </w:tcPr>
          <w:p w14:paraId="25571CB0" w14:textId="2E673097" w:rsidR="00D42E85" w:rsidRDefault="00213A45" w:rsidP="004B1B7F">
            <w:pPr>
              <w:spacing w:line="276" w:lineRule="auto"/>
              <w:rPr>
                <w:rFonts w:ascii="Century Gothic" w:hAnsi="Century Gothic"/>
              </w:rPr>
            </w:pPr>
            <w:r w:rsidRPr="00213A45">
              <w:rPr>
                <w:rFonts w:ascii="Century Gothic" w:hAnsi="Century Gothic"/>
                <w:b/>
                <w:smallCaps/>
                <w:sz w:val="32"/>
              </w:rPr>
              <w:t>USAHA GULA MERAH DARI NIRA KELAPA SAWIT SEBAGAI UPAYA MENINGKATKAN NILAI EKONOMI MASYARAKAT DI DESA PEGAJAHAN</w:t>
            </w:r>
          </w:p>
          <w:p w14:paraId="19F44110" w14:textId="77777777" w:rsidR="00D42E85" w:rsidRPr="003A259F" w:rsidRDefault="00D42E85" w:rsidP="004B1B7F">
            <w:pPr>
              <w:spacing w:line="276" w:lineRule="auto"/>
              <w:rPr>
                <w:rFonts w:ascii="Century Gothic" w:hAnsi="Century Gothic"/>
              </w:rPr>
            </w:pPr>
          </w:p>
          <w:p w14:paraId="4A70D456" w14:textId="15F096A3" w:rsidR="00D42E85" w:rsidRPr="00D42E85" w:rsidRDefault="00825FBD" w:rsidP="004B1B7F">
            <w:pPr>
              <w:spacing w:line="276" w:lineRule="auto"/>
              <w:rPr>
                <w:rFonts w:ascii="Century Gothic" w:hAnsi="Century Gothic"/>
                <w:sz w:val="20"/>
              </w:rPr>
            </w:pPr>
            <w:proofErr w:type="spellStart"/>
            <w:r>
              <w:rPr>
                <w:rFonts w:ascii="Century Gothic" w:hAnsi="Century Gothic"/>
                <w:b/>
                <w:bCs/>
                <w:sz w:val="20"/>
              </w:rPr>
              <w:t>Rahmaini</w:t>
            </w:r>
            <w:proofErr w:type="spellEnd"/>
            <w:r w:rsidR="00D42E85" w:rsidRPr="00F2553F">
              <w:rPr>
                <w:rFonts w:ascii="Century Gothic" w:hAnsi="Century Gothic"/>
                <w:b/>
                <w:bCs/>
                <w:sz w:val="20"/>
                <w:vertAlign w:val="superscript"/>
                <w:lang w:val="id-ID"/>
              </w:rPr>
              <w:t>1</w:t>
            </w:r>
            <w:r w:rsidR="00D42E85" w:rsidRPr="00F2553F">
              <w:rPr>
                <w:rFonts w:ascii="Century Gothic" w:hAnsi="Century Gothic"/>
                <w:b/>
                <w:bCs/>
                <w:sz w:val="20"/>
                <w:lang w:val="id-ID"/>
              </w:rPr>
              <w:t xml:space="preserve">, </w:t>
            </w:r>
            <w:r>
              <w:rPr>
                <w:rFonts w:ascii="Century Gothic" w:hAnsi="Century Gothic"/>
                <w:b/>
                <w:bCs/>
                <w:sz w:val="20"/>
              </w:rPr>
              <w:t>Yudha Wijaya Lubis</w:t>
            </w:r>
            <w:r w:rsidR="00D42E85" w:rsidRPr="00F2553F">
              <w:rPr>
                <w:rFonts w:ascii="Century Gothic" w:hAnsi="Century Gothic"/>
                <w:b/>
                <w:bCs/>
                <w:sz w:val="20"/>
                <w:vertAlign w:val="superscript"/>
                <w:lang w:val="id-ID"/>
              </w:rPr>
              <w:t>2</w:t>
            </w:r>
            <w:r>
              <w:rPr>
                <w:rFonts w:ascii="Century Gothic" w:hAnsi="Century Gothic"/>
                <w:b/>
                <w:bCs/>
                <w:sz w:val="20"/>
                <w:vertAlign w:val="superscript"/>
              </w:rPr>
              <w:t xml:space="preserve">, </w:t>
            </w:r>
            <w:r w:rsidR="0022272D">
              <w:rPr>
                <w:rFonts w:ascii="Century Gothic" w:hAnsi="Century Gothic"/>
                <w:b/>
                <w:bCs/>
                <w:sz w:val="20"/>
              </w:rPr>
              <w:t>Lisa Arlinda</w:t>
            </w:r>
            <w:r>
              <w:rPr>
                <w:rFonts w:ascii="Century Gothic" w:hAnsi="Century Gothic"/>
                <w:b/>
                <w:bCs/>
                <w:sz w:val="20"/>
                <w:vertAlign w:val="superscript"/>
              </w:rPr>
              <w:t>3</w:t>
            </w:r>
            <w:r w:rsidR="0022272D">
              <w:rPr>
                <w:rFonts w:ascii="Century Gothic" w:hAnsi="Century Gothic"/>
                <w:b/>
                <w:bCs/>
                <w:sz w:val="20"/>
                <w:vertAlign w:val="superscript"/>
              </w:rPr>
              <w:t xml:space="preserve">, </w:t>
            </w:r>
            <w:r w:rsidR="0022272D">
              <w:rPr>
                <w:rFonts w:ascii="Century Gothic" w:hAnsi="Century Gothic"/>
                <w:b/>
                <w:bCs/>
                <w:sz w:val="20"/>
              </w:rPr>
              <w:t xml:space="preserve">Muhammad </w:t>
            </w:r>
            <w:proofErr w:type="spellStart"/>
            <w:r w:rsidR="0022272D">
              <w:rPr>
                <w:rFonts w:ascii="Century Gothic" w:hAnsi="Century Gothic"/>
                <w:b/>
                <w:bCs/>
                <w:sz w:val="20"/>
              </w:rPr>
              <w:t>Rizki</w:t>
            </w:r>
            <w:proofErr w:type="spellEnd"/>
            <w:r w:rsidR="0022272D">
              <w:rPr>
                <w:rFonts w:ascii="Century Gothic" w:hAnsi="Century Gothic"/>
                <w:b/>
                <w:bCs/>
                <w:sz w:val="20"/>
              </w:rPr>
              <w:t xml:space="preserve"> Ramadhani</w:t>
            </w:r>
            <w:r>
              <w:rPr>
                <w:rFonts w:ascii="Century Gothic" w:hAnsi="Century Gothic"/>
                <w:b/>
                <w:bCs/>
                <w:sz w:val="20"/>
                <w:vertAlign w:val="superscript"/>
              </w:rPr>
              <w:t>4</w:t>
            </w:r>
            <w:r w:rsidR="0022272D">
              <w:rPr>
                <w:rFonts w:ascii="Century Gothic" w:hAnsi="Century Gothic"/>
                <w:b/>
                <w:bCs/>
                <w:sz w:val="20"/>
                <w:vertAlign w:val="superscript"/>
              </w:rPr>
              <w:t xml:space="preserve">, </w:t>
            </w:r>
            <w:r w:rsidR="0022272D">
              <w:rPr>
                <w:rFonts w:ascii="Century Gothic" w:hAnsi="Century Gothic"/>
                <w:b/>
                <w:bCs/>
                <w:sz w:val="20"/>
              </w:rPr>
              <w:t>Ratih Ramadhan</w:t>
            </w:r>
            <w:r w:rsidR="00292A00">
              <w:rPr>
                <w:rFonts w:ascii="Century Gothic" w:hAnsi="Century Gothic"/>
                <w:b/>
                <w:bCs/>
                <w:sz w:val="20"/>
                <w:vertAlign w:val="superscript"/>
              </w:rPr>
              <w:t>5</w:t>
            </w:r>
            <w:r w:rsidR="0022272D">
              <w:rPr>
                <w:rFonts w:ascii="Century Gothic" w:hAnsi="Century Gothic"/>
                <w:b/>
                <w:bCs/>
                <w:sz w:val="20"/>
              </w:rPr>
              <w:t xml:space="preserve"> </w:t>
            </w:r>
            <w:r w:rsidR="00292A00">
              <w:rPr>
                <w:rFonts w:ascii="Century Gothic" w:hAnsi="Century Gothic"/>
                <w:b/>
                <w:bCs/>
                <w:sz w:val="20"/>
              </w:rPr>
              <w:t>Siti Aisah</w:t>
            </w:r>
            <w:r w:rsidR="00292A00">
              <w:rPr>
                <w:rFonts w:ascii="Century Gothic" w:hAnsi="Century Gothic"/>
                <w:b/>
                <w:bCs/>
                <w:sz w:val="20"/>
                <w:vertAlign w:val="superscript"/>
              </w:rPr>
              <w:t>6</w:t>
            </w:r>
            <w:r w:rsidR="00292A00">
              <w:rPr>
                <w:rFonts w:ascii="Century Gothic" w:hAnsi="Century Gothic"/>
                <w:b/>
                <w:bCs/>
                <w:sz w:val="20"/>
              </w:rPr>
              <w:t>Ayu Lestari</w:t>
            </w:r>
            <w:r w:rsidR="00292A00">
              <w:rPr>
                <w:rFonts w:ascii="Century Gothic" w:hAnsi="Century Gothic"/>
                <w:b/>
                <w:bCs/>
                <w:sz w:val="20"/>
                <w:vertAlign w:val="superscript"/>
              </w:rPr>
              <w:t>7</w:t>
            </w:r>
            <w:r w:rsidR="00D42E85" w:rsidRPr="00D42E85">
              <w:rPr>
                <w:rFonts w:ascii="Century Gothic" w:hAnsi="Century Gothic"/>
                <w:sz w:val="20"/>
              </w:rPr>
              <w:t xml:space="preserve"> </w:t>
            </w:r>
          </w:p>
          <w:p w14:paraId="658EB2B1" w14:textId="77777777" w:rsidR="00D42E85" w:rsidRPr="003A259F" w:rsidRDefault="00D42E85" w:rsidP="004B1B7F">
            <w:pPr>
              <w:spacing w:line="276" w:lineRule="auto"/>
              <w:rPr>
                <w:rFonts w:ascii="Century Gothic" w:hAnsi="Century Gothic"/>
              </w:rPr>
            </w:pPr>
          </w:p>
          <w:p w14:paraId="2E6A2D22" w14:textId="628EF0ED" w:rsidR="00D42E85" w:rsidRPr="00F2553F" w:rsidRDefault="00D42E85" w:rsidP="004B1B7F">
            <w:pPr>
              <w:spacing w:line="276" w:lineRule="auto"/>
              <w:rPr>
                <w:rFonts w:ascii="Century Gothic" w:hAnsi="Century Gothic"/>
                <w:sz w:val="18"/>
              </w:rPr>
            </w:pPr>
            <w:r w:rsidRPr="00FB38E7">
              <w:rPr>
                <w:rFonts w:ascii="Century Gothic" w:hAnsi="Century Gothic"/>
                <w:sz w:val="18"/>
                <w:vertAlign w:val="superscript"/>
                <w:lang w:val="id-ID"/>
              </w:rPr>
              <w:t>1)</w:t>
            </w:r>
            <w:r w:rsidR="00CD385A">
              <w:rPr>
                <w:rFonts w:ascii="Century Gothic" w:hAnsi="Century Gothic"/>
                <w:sz w:val="18"/>
              </w:rPr>
              <w:t>Dosen</w:t>
            </w:r>
            <w:r w:rsidRPr="00FB38E7">
              <w:rPr>
                <w:rFonts w:ascii="Century Gothic" w:hAnsi="Century Gothic"/>
                <w:sz w:val="18"/>
                <w:lang w:val="id-ID"/>
              </w:rPr>
              <w:t xml:space="preserve">, </w:t>
            </w:r>
            <w:r w:rsidR="0022272D">
              <w:rPr>
                <w:rFonts w:ascii="Century Gothic" w:hAnsi="Century Gothic"/>
                <w:sz w:val="18"/>
              </w:rPr>
              <w:t>UIN Sumatera Utara Medan</w:t>
            </w:r>
          </w:p>
          <w:p w14:paraId="3A523C5B" w14:textId="07F8C420" w:rsidR="00D42E85" w:rsidRPr="00FB38E7" w:rsidRDefault="00D42E85" w:rsidP="004B1B7F">
            <w:pPr>
              <w:spacing w:line="276" w:lineRule="auto"/>
              <w:rPr>
                <w:rFonts w:ascii="Century Gothic" w:hAnsi="Century Gothic"/>
                <w:sz w:val="18"/>
                <w:lang w:val="id-ID"/>
              </w:rPr>
            </w:pPr>
            <w:r w:rsidRPr="00FB38E7">
              <w:rPr>
                <w:rFonts w:ascii="Century Gothic" w:hAnsi="Century Gothic"/>
                <w:sz w:val="18"/>
                <w:vertAlign w:val="superscript"/>
                <w:lang w:val="id-ID"/>
              </w:rPr>
              <w:t>2)</w:t>
            </w:r>
            <w:r w:rsidR="00F2553F">
              <w:rPr>
                <w:rFonts w:ascii="Century Gothic" w:hAnsi="Century Gothic"/>
                <w:sz w:val="18"/>
              </w:rPr>
              <w:t xml:space="preserve"> </w:t>
            </w:r>
            <w:r w:rsidR="0022272D">
              <w:rPr>
                <w:rFonts w:ascii="Century Gothic" w:hAnsi="Century Gothic"/>
                <w:sz w:val="18"/>
              </w:rPr>
              <w:t>Program Studi Pendidikan Agama Islam</w:t>
            </w:r>
            <w:r w:rsidR="00F2553F" w:rsidRPr="00FB38E7">
              <w:rPr>
                <w:rFonts w:ascii="Century Gothic" w:hAnsi="Century Gothic"/>
                <w:sz w:val="18"/>
                <w:lang w:val="id-ID"/>
              </w:rPr>
              <w:t xml:space="preserve">, </w:t>
            </w:r>
            <w:r w:rsidR="0022272D">
              <w:rPr>
                <w:rFonts w:ascii="Century Gothic" w:hAnsi="Century Gothic"/>
                <w:sz w:val="18"/>
              </w:rPr>
              <w:t>UIN Sumatera Utara Medan</w:t>
            </w:r>
          </w:p>
          <w:p w14:paraId="5CEC56C5" w14:textId="58760147" w:rsidR="0022272D" w:rsidRPr="00FB38E7" w:rsidRDefault="0022272D" w:rsidP="004B1B7F">
            <w:pPr>
              <w:spacing w:line="276" w:lineRule="auto"/>
              <w:rPr>
                <w:rFonts w:ascii="Century Gothic" w:hAnsi="Century Gothic"/>
                <w:sz w:val="18"/>
                <w:lang w:val="id-ID"/>
              </w:rPr>
            </w:pPr>
            <w:r>
              <w:rPr>
                <w:rFonts w:ascii="Century Gothic" w:hAnsi="Century Gothic"/>
                <w:sz w:val="18"/>
                <w:vertAlign w:val="superscript"/>
              </w:rPr>
              <w:t>3</w:t>
            </w:r>
            <w:r w:rsidRPr="00FB38E7">
              <w:rPr>
                <w:rFonts w:ascii="Century Gothic" w:hAnsi="Century Gothic"/>
                <w:sz w:val="18"/>
                <w:vertAlign w:val="superscript"/>
                <w:lang w:val="id-ID"/>
              </w:rPr>
              <w:t>)</w:t>
            </w:r>
            <w:r>
              <w:rPr>
                <w:rFonts w:ascii="Century Gothic" w:hAnsi="Century Gothic"/>
                <w:sz w:val="18"/>
              </w:rPr>
              <w:t xml:space="preserve"> Program Studi </w:t>
            </w:r>
            <w:proofErr w:type="spellStart"/>
            <w:r>
              <w:rPr>
                <w:rFonts w:ascii="Century Gothic" w:hAnsi="Century Gothic"/>
                <w:sz w:val="18"/>
              </w:rPr>
              <w:t>Ilmu</w:t>
            </w:r>
            <w:proofErr w:type="spellEnd"/>
            <w:r>
              <w:rPr>
                <w:rFonts w:ascii="Century Gothic" w:hAnsi="Century Gothic"/>
                <w:sz w:val="18"/>
              </w:rPr>
              <w:t xml:space="preserve"> </w:t>
            </w:r>
            <w:proofErr w:type="spellStart"/>
            <w:r>
              <w:rPr>
                <w:rFonts w:ascii="Century Gothic" w:hAnsi="Century Gothic"/>
                <w:sz w:val="18"/>
              </w:rPr>
              <w:t>Perpustakaan</w:t>
            </w:r>
            <w:proofErr w:type="spellEnd"/>
            <w:r w:rsidRPr="00FB38E7">
              <w:rPr>
                <w:rFonts w:ascii="Century Gothic" w:hAnsi="Century Gothic"/>
                <w:sz w:val="18"/>
                <w:lang w:val="id-ID"/>
              </w:rPr>
              <w:t xml:space="preserve">, </w:t>
            </w:r>
            <w:r>
              <w:rPr>
                <w:rFonts w:ascii="Century Gothic" w:hAnsi="Century Gothic"/>
                <w:sz w:val="18"/>
              </w:rPr>
              <w:t>UIN Sumatera Utara Medan</w:t>
            </w:r>
          </w:p>
          <w:p w14:paraId="71C99A08" w14:textId="7A7AEDE7" w:rsidR="0022272D" w:rsidRPr="00FB38E7" w:rsidRDefault="0022272D" w:rsidP="004B1B7F">
            <w:pPr>
              <w:spacing w:line="276" w:lineRule="auto"/>
              <w:rPr>
                <w:rFonts w:ascii="Century Gothic" w:hAnsi="Century Gothic"/>
                <w:sz w:val="18"/>
                <w:lang w:val="id-ID"/>
              </w:rPr>
            </w:pPr>
            <w:r>
              <w:rPr>
                <w:rFonts w:ascii="Century Gothic" w:hAnsi="Century Gothic"/>
                <w:sz w:val="18"/>
                <w:vertAlign w:val="superscript"/>
              </w:rPr>
              <w:t>4</w:t>
            </w:r>
            <w:r w:rsidRPr="00FB38E7">
              <w:rPr>
                <w:rFonts w:ascii="Century Gothic" w:hAnsi="Century Gothic"/>
                <w:sz w:val="18"/>
                <w:vertAlign w:val="superscript"/>
                <w:lang w:val="id-ID"/>
              </w:rPr>
              <w:t>)</w:t>
            </w:r>
            <w:r>
              <w:rPr>
                <w:rFonts w:ascii="Century Gothic" w:hAnsi="Century Gothic"/>
                <w:sz w:val="18"/>
              </w:rPr>
              <w:t xml:space="preserve"> Program Studi </w:t>
            </w:r>
            <w:proofErr w:type="spellStart"/>
            <w:r>
              <w:rPr>
                <w:rFonts w:ascii="Century Gothic" w:hAnsi="Century Gothic"/>
                <w:sz w:val="18"/>
              </w:rPr>
              <w:t>Manajemen</w:t>
            </w:r>
            <w:proofErr w:type="spellEnd"/>
            <w:r>
              <w:rPr>
                <w:rFonts w:ascii="Century Gothic" w:hAnsi="Century Gothic"/>
                <w:sz w:val="18"/>
              </w:rPr>
              <w:t xml:space="preserve"> Pendidikan Islam</w:t>
            </w:r>
            <w:r w:rsidRPr="00FB38E7">
              <w:rPr>
                <w:rFonts w:ascii="Century Gothic" w:hAnsi="Century Gothic"/>
                <w:sz w:val="18"/>
                <w:lang w:val="id-ID"/>
              </w:rPr>
              <w:t xml:space="preserve">, </w:t>
            </w:r>
            <w:r>
              <w:rPr>
                <w:rFonts w:ascii="Century Gothic" w:hAnsi="Century Gothic"/>
                <w:sz w:val="18"/>
              </w:rPr>
              <w:t>UIN Sumatera Utara Medan</w:t>
            </w:r>
          </w:p>
          <w:p w14:paraId="5E271645" w14:textId="567971D6" w:rsidR="0022272D" w:rsidRPr="00FB38E7" w:rsidRDefault="0022272D" w:rsidP="004B1B7F">
            <w:pPr>
              <w:spacing w:line="276" w:lineRule="auto"/>
              <w:rPr>
                <w:rFonts w:ascii="Century Gothic" w:hAnsi="Century Gothic"/>
                <w:sz w:val="18"/>
                <w:lang w:val="id-ID"/>
              </w:rPr>
            </w:pPr>
            <w:r>
              <w:rPr>
                <w:rFonts w:ascii="Century Gothic" w:hAnsi="Century Gothic"/>
                <w:sz w:val="18"/>
                <w:vertAlign w:val="superscript"/>
              </w:rPr>
              <w:t>5</w:t>
            </w:r>
            <w:r w:rsidRPr="00FB38E7">
              <w:rPr>
                <w:rFonts w:ascii="Century Gothic" w:hAnsi="Century Gothic"/>
                <w:sz w:val="18"/>
                <w:vertAlign w:val="superscript"/>
                <w:lang w:val="id-ID"/>
              </w:rPr>
              <w:t>)</w:t>
            </w:r>
            <w:r>
              <w:rPr>
                <w:rFonts w:ascii="Century Gothic" w:hAnsi="Century Gothic"/>
                <w:sz w:val="18"/>
              </w:rPr>
              <w:t xml:space="preserve"> Program Studi</w:t>
            </w:r>
            <w:r w:rsidR="00292A00">
              <w:rPr>
                <w:rFonts w:ascii="Century Gothic" w:hAnsi="Century Gothic"/>
                <w:sz w:val="18"/>
              </w:rPr>
              <w:t xml:space="preserve"> </w:t>
            </w:r>
            <w:proofErr w:type="spellStart"/>
            <w:r w:rsidR="00292A00">
              <w:rPr>
                <w:rFonts w:ascii="Century Gothic" w:hAnsi="Century Gothic"/>
                <w:sz w:val="18"/>
              </w:rPr>
              <w:t>Ilmu</w:t>
            </w:r>
            <w:proofErr w:type="spellEnd"/>
            <w:r w:rsidR="00292A00">
              <w:rPr>
                <w:rFonts w:ascii="Century Gothic" w:hAnsi="Century Gothic"/>
                <w:sz w:val="18"/>
              </w:rPr>
              <w:t xml:space="preserve"> </w:t>
            </w:r>
            <w:proofErr w:type="spellStart"/>
            <w:r w:rsidR="00292A00">
              <w:rPr>
                <w:rFonts w:ascii="Century Gothic" w:hAnsi="Century Gothic"/>
                <w:sz w:val="18"/>
              </w:rPr>
              <w:t>Perpustakaan</w:t>
            </w:r>
            <w:proofErr w:type="spellEnd"/>
            <w:r w:rsidRPr="00FB38E7">
              <w:rPr>
                <w:rFonts w:ascii="Century Gothic" w:hAnsi="Century Gothic"/>
                <w:sz w:val="18"/>
                <w:lang w:val="id-ID"/>
              </w:rPr>
              <w:t xml:space="preserve">, </w:t>
            </w:r>
            <w:r>
              <w:rPr>
                <w:rFonts w:ascii="Century Gothic" w:hAnsi="Century Gothic"/>
                <w:sz w:val="18"/>
              </w:rPr>
              <w:t>UIN Sumatera Utara Medan</w:t>
            </w:r>
          </w:p>
          <w:p w14:paraId="1C8E4E87" w14:textId="4FC86D79" w:rsidR="0022272D" w:rsidRPr="00FB38E7" w:rsidRDefault="0022272D" w:rsidP="004B1B7F">
            <w:pPr>
              <w:spacing w:line="276" w:lineRule="auto"/>
              <w:rPr>
                <w:rFonts w:ascii="Century Gothic" w:hAnsi="Century Gothic"/>
                <w:sz w:val="18"/>
                <w:lang w:val="id-ID"/>
              </w:rPr>
            </w:pPr>
            <w:r>
              <w:rPr>
                <w:rFonts w:ascii="Century Gothic" w:hAnsi="Century Gothic"/>
                <w:sz w:val="18"/>
                <w:vertAlign w:val="superscript"/>
              </w:rPr>
              <w:t>6</w:t>
            </w:r>
            <w:r w:rsidRPr="00FB38E7">
              <w:rPr>
                <w:rFonts w:ascii="Century Gothic" w:hAnsi="Century Gothic"/>
                <w:sz w:val="18"/>
                <w:vertAlign w:val="superscript"/>
                <w:lang w:val="id-ID"/>
              </w:rPr>
              <w:t>)</w:t>
            </w:r>
            <w:r>
              <w:rPr>
                <w:rFonts w:ascii="Century Gothic" w:hAnsi="Century Gothic"/>
                <w:sz w:val="18"/>
              </w:rPr>
              <w:t xml:space="preserve"> Program Studi</w:t>
            </w:r>
            <w:r w:rsidR="00292A00">
              <w:rPr>
                <w:rFonts w:ascii="Century Gothic" w:hAnsi="Century Gothic"/>
                <w:sz w:val="18"/>
              </w:rPr>
              <w:t xml:space="preserve"> </w:t>
            </w:r>
            <w:proofErr w:type="spellStart"/>
            <w:r w:rsidR="00292A00">
              <w:rPr>
                <w:rFonts w:ascii="Century Gothic" w:hAnsi="Century Gothic"/>
                <w:sz w:val="18"/>
              </w:rPr>
              <w:t>Bimbingan</w:t>
            </w:r>
            <w:proofErr w:type="spellEnd"/>
            <w:r w:rsidR="00292A00">
              <w:rPr>
                <w:rFonts w:ascii="Century Gothic" w:hAnsi="Century Gothic"/>
                <w:sz w:val="18"/>
              </w:rPr>
              <w:t xml:space="preserve"> </w:t>
            </w:r>
            <w:proofErr w:type="spellStart"/>
            <w:r w:rsidR="00292A00">
              <w:rPr>
                <w:rFonts w:ascii="Century Gothic" w:hAnsi="Century Gothic"/>
                <w:sz w:val="18"/>
              </w:rPr>
              <w:t>Konseling</w:t>
            </w:r>
            <w:proofErr w:type="spellEnd"/>
            <w:r w:rsidR="00292A00">
              <w:rPr>
                <w:rFonts w:ascii="Century Gothic" w:hAnsi="Century Gothic"/>
                <w:sz w:val="18"/>
              </w:rPr>
              <w:t xml:space="preserve"> Pendidikan Islam</w:t>
            </w:r>
            <w:r w:rsidRPr="00FB38E7">
              <w:rPr>
                <w:rFonts w:ascii="Century Gothic" w:hAnsi="Century Gothic"/>
                <w:sz w:val="18"/>
                <w:lang w:val="id-ID"/>
              </w:rPr>
              <w:t>,</w:t>
            </w:r>
            <w:r>
              <w:rPr>
                <w:rFonts w:ascii="Century Gothic" w:hAnsi="Century Gothic"/>
                <w:sz w:val="18"/>
              </w:rPr>
              <w:t xml:space="preserve"> UIN Sumatera Utara Medan</w:t>
            </w:r>
          </w:p>
          <w:p w14:paraId="1A675561" w14:textId="7D59D31E" w:rsidR="0022272D" w:rsidRDefault="0022272D" w:rsidP="004B1B7F">
            <w:pPr>
              <w:spacing w:line="276" w:lineRule="auto"/>
              <w:rPr>
                <w:rFonts w:ascii="Century Gothic" w:hAnsi="Century Gothic"/>
                <w:sz w:val="18"/>
              </w:rPr>
            </w:pPr>
            <w:r>
              <w:rPr>
                <w:rFonts w:ascii="Century Gothic" w:hAnsi="Century Gothic"/>
                <w:sz w:val="18"/>
                <w:vertAlign w:val="superscript"/>
              </w:rPr>
              <w:t>7</w:t>
            </w:r>
            <w:r w:rsidRPr="00FB38E7">
              <w:rPr>
                <w:rFonts w:ascii="Century Gothic" w:hAnsi="Century Gothic"/>
                <w:sz w:val="18"/>
                <w:vertAlign w:val="superscript"/>
                <w:lang w:val="id-ID"/>
              </w:rPr>
              <w:t>)</w:t>
            </w:r>
            <w:r>
              <w:rPr>
                <w:rFonts w:ascii="Century Gothic" w:hAnsi="Century Gothic"/>
                <w:sz w:val="18"/>
              </w:rPr>
              <w:t xml:space="preserve"> Program Studi</w:t>
            </w:r>
            <w:r w:rsidR="00292A00">
              <w:rPr>
                <w:rFonts w:ascii="Century Gothic" w:hAnsi="Century Gothic"/>
                <w:sz w:val="18"/>
              </w:rPr>
              <w:t xml:space="preserve"> Sejarah </w:t>
            </w:r>
            <w:proofErr w:type="spellStart"/>
            <w:r w:rsidR="00292A00">
              <w:rPr>
                <w:rFonts w:ascii="Century Gothic" w:hAnsi="Century Gothic"/>
                <w:sz w:val="18"/>
              </w:rPr>
              <w:t>Peradaban</w:t>
            </w:r>
            <w:proofErr w:type="spellEnd"/>
            <w:r w:rsidR="00292A00">
              <w:rPr>
                <w:rFonts w:ascii="Century Gothic" w:hAnsi="Century Gothic"/>
                <w:sz w:val="18"/>
              </w:rPr>
              <w:t xml:space="preserve"> Islam</w:t>
            </w:r>
            <w:r w:rsidRPr="00FB38E7">
              <w:rPr>
                <w:rFonts w:ascii="Century Gothic" w:hAnsi="Century Gothic"/>
                <w:sz w:val="18"/>
                <w:lang w:val="id-ID"/>
              </w:rPr>
              <w:t xml:space="preserve">, </w:t>
            </w:r>
            <w:r>
              <w:rPr>
                <w:rFonts w:ascii="Century Gothic" w:hAnsi="Century Gothic"/>
                <w:sz w:val="18"/>
              </w:rPr>
              <w:t>UIN Sumatera Utara Medan</w:t>
            </w:r>
          </w:p>
          <w:p w14:paraId="6CFD54A8" w14:textId="77777777" w:rsidR="0022272D" w:rsidRPr="00FB38E7" w:rsidRDefault="0022272D" w:rsidP="004B1B7F">
            <w:pPr>
              <w:spacing w:line="276" w:lineRule="auto"/>
              <w:rPr>
                <w:rFonts w:ascii="Century Gothic" w:hAnsi="Century Gothic"/>
                <w:sz w:val="18"/>
                <w:lang w:val="id-ID"/>
              </w:rPr>
            </w:pPr>
          </w:p>
          <w:p w14:paraId="7FE24213" w14:textId="77777777" w:rsidR="00D42E85" w:rsidRDefault="00D42E85" w:rsidP="004B1B7F">
            <w:pPr>
              <w:spacing w:line="276" w:lineRule="auto"/>
              <w:rPr>
                <w:rFonts w:ascii="Century Gothic" w:hAnsi="Century Gothic"/>
                <w:lang w:val="id-ID"/>
              </w:rPr>
            </w:pPr>
          </w:p>
          <w:p w14:paraId="260DDCFF" w14:textId="77777777" w:rsidR="00D42E85" w:rsidRPr="00F2553F" w:rsidRDefault="00D42E85" w:rsidP="004B1B7F">
            <w:pPr>
              <w:spacing w:line="276" w:lineRule="auto"/>
              <w:rPr>
                <w:rFonts w:ascii="Century Gothic" w:hAnsi="Century Gothic"/>
                <w:b/>
                <w:bCs/>
                <w:sz w:val="18"/>
                <w:lang w:val="id-ID"/>
              </w:rPr>
            </w:pPr>
            <w:r w:rsidRPr="00F2553F">
              <w:rPr>
                <w:rFonts w:ascii="Century Gothic" w:hAnsi="Century Gothic"/>
                <w:b/>
                <w:bCs/>
                <w:sz w:val="18"/>
                <w:lang w:val="id-ID"/>
              </w:rPr>
              <w:t>Article history</w:t>
            </w:r>
          </w:p>
          <w:p w14:paraId="7CE3F37B" w14:textId="2539653D" w:rsidR="00D42E85" w:rsidRPr="00115954" w:rsidRDefault="00D42E85" w:rsidP="004B1B7F">
            <w:pPr>
              <w:spacing w:line="276" w:lineRule="auto"/>
              <w:rPr>
                <w:rFonts w:ascii="Century Gothic" w:hAnsi="Century Gothic"/>
                <w:sz w:val="18"/>
                <w:lang w:val="id-ID"/>
              </w:rPr>
            </w:pPr>
            <w:r w:rsidRPr="00115954">
              <w:rPr>
                <w:rFonts w:ascii="Century Gothic" w:hAnsi="Century Gothic"/>
                <w:sz w:val="18"/>
                <w:lang w:val="id-ID"/>
              </w:rPr>
              <w:t>Received : diisi oleh editor</w:t>
            </w:r>
          </w:p>
          <w:p w14:paraId="5000B583" w14:textId="77777777" w:rsidR="00D42E85" w:rsidRPr="00115954" w:rsidRDefault="00D42E85" w:rsidP="004B1B7F">
            <w:pPr>
              <w:spacing w:line="276" w:lineRule="auto"/>
              <w:rPr>
                <w:rFonts w:ascii="Century Gothic" w:hAnsi="Century Gothic"/>
                <w:sz w:val="18"/>
                <w:lang w:val="id-ID"/>
              </w:rPr>
            </w:pPr>
            <w:r w:rsidRPr="00115954">
              <w:rPr>
                <w:rFonts w:ascii="Century Gothic" w:hAnsi="Century Gothic"/>
                <w:sz w:val="18"/>
                <w:lang w:val="id-ID"/>
              </w:rPr>
              <w:t>Revised : diisi oleh editor</w:t>
            </w:r>
          </w:p>
          <w:p w14:paraId="464037EF" w14:textId="77777777" w:rsidR="00D42E85" w:rsidRPr="00115954" w:rsidRDefault="00D42E85" w:rsidP="004B1B7F">
            <w:pPr>
              <w:spacing w:line="276" w:lineRule="auto"/>
              <w:rPr>
                <w:rFonts w:ascii="Century Gothic" w:hAnsi="Century Gothic"/>
                <w:sz w:val="18"/>
                <w:lang w:val="id-ID"/>
              </w:rPr>
            </w:pPr>
            <w:r w:rsidRPr="00115954">
              <w:rPr>
                <w:rFonts w:ascii="Century Gothic" w:hAnsi="Century Gothic"/>
                <w:sz w:val="18"/>
                <w:lang w:val="id-ID"/>
              </w:rPr>
              <w:t>Accepted : diisi oleh editor</w:t>
            </w:r>
          </w:p>
          <w:p w14:paraId="28AEA165" w14:textId="77777777" w:rsidR="00D42E85" w:rsidRPr="00B82A8E" w:rsidRDefault="00D42E85" w:rsidP="004B1B7F">
            <w:pPr>
              <w:spacing w:line="276" w:lineRule="auto"/>
              <w:rPr>
                <w:rFonts w:ascii="Century Gothic" w:hAnsi="Century Gothic"/>
                <w:lang w:val="id-ID"/>
              </w:rPr>
            </w:pPr>
          </w:p>
          <w:p w14:paraId="4E7263CD" w14:textId="77777777" w:rsidR="00D42E85" w:rsidRPr="00115954" w:rsidRDefault="00D42E85" w:rsidP="004B1B7F">
            <w:pPr>
              <w:spacing w:line="276" w:lineRule="auto"/>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14:paraId="156B8D96" w14:textId="37D84D1C" w:rsidR="00D42E85" w:rsidRPr="00825FBD" w:rsidRDefault="00825FBD" w:rsidP="004B1B7F">
            <w:pPr>
              <w:spacing w:line="276" w:lineRule="auto"/>
              <w:rPr>
                <w:rFonts w:ascii="Century Gothic" w:hAnsi="Century Gothic"/>
                <w:sz w:val="18"/>
              </w:rPr>
            </w:pPr>
            <w:r>
              <w:rPr>
                <w:rFonts w:ascii="Century Gothic" w:hAnsi="Century Gothic"/>
                <w:sz w:val="18"/>
              </w:rPr>
              <w:t>Yudha Wijaya Lubis</w:t>
            </w:r>
          </w:p>
          <w:p w14:paraId="5A236C5D" w14:textId="47C3D678" w:rsidR="00D42E85" w:rsidRPr="00825FBD" w:rsidRDefault="00D42E85" w:rsidP="004B1B7F">
            <w:pPr>
              <w:spacing w:line="276" w:lineRule="auto"/>
              <w:rPr>
                <w:rFonts w:ascii="Century Gothic" w:hAnsi="Century Gothic"/>
                <w:sz w:val="18"/>
              </w:rPr>
            </w:pPr>
            <w:r w:rsidRPr="00115954">
              <w:rPr>
                <w:rFonts w:ascii="Century Gothic" w:hAnsi="Century Gothic"/>
                <w:sz w:val="18"/>
                <w:lang w:val="id-ID"/>
              </w:rPr>
              <w:t xml:space="preserve">Email : </w:t>
            </w:r>
            <w:hyperlink r:id="rId8" w:history="1">
              <w:r w:rsidR="00825FBD" w:rsidRPr="000B60CD">
                <w:rPr>
                  <w:rStyle w:val="Hyperlink"/>
                  <w:rFonts w:ascii="Century Gothic" w:hAnsi="Century Gothic"/>
                  <w:sz w:val="18"/>
                </w:rPr>
                <w:t>yudha.lubis07@gmail.com</w:t>
              </w:r>
            </w:hyperlink>
            <w:r w:rsidR="00825FBD">
              <w:rPr>
                <w:rFonts w:ascii="Century Gothic" w:hAnsi="Century Gothic"/>
                <w:sz w:val="18"/>
              </w:rPr>
              <w:t xml:space="preserve"> </w:t>
            </w:r>
          </w:p>
          <w:p w14:paraId="1C010075" w14:textId="77777777" w:rsidR="00D42E85" w:rsidRDefault="00D42E85" w:rsidP="004B1B7F">
            <w:pPr>
              <w:spacing w:line="276" w:lineRule="auto"/>
            </w:pPr>
          </w:p>
        </w:tc>
        <w:tc>
          <w:tcPr>
            <w:tcW w:w="6242" w:type="dxa"/>
            <w:tcBorders>
              <w:bottom w:val="single" w:sz="4" w:space="0" w:color="auto"/>
            </w:tcBorders>
          </w:tcPr>
          <w:p w14:paraId="6D7B45B8" w14:textId="4C606510" w:rsidR="00D42E85" w:rsidRPr="004D671D" w:rsidRDefault="00D42E85" w:rsidP="004B1B7F">
            <w:pPr>
              <w:spacing w:line="276" w:lineRule="auto"/>
              <w:rPr>
                <w:rFonts w:ascii="Century Gothic" w:hAnsi="Century Gothic" w:cs="Times"/>
                <w:b/>
                <w:szCs w:val="22"/>
              </w:rPr>
            </w:pPr>
            <w:proofErr w:type="spellStart"/>
            <w:r>
              <w:rPr>
                <w:rFonts w:ascii="Century Gothic" w:hAnsi="Century Gothic" w:cs="Times"/>
                <w:b/>
                <w:szCs w:val="22"/>
              </w:rPr>
              <w:t>Abstrak</w:t>
            </w:r>
            <w:proofErr w:type="spellEnd"/>
          </w:p>
          <w:p w14:paraId="2D2E8D0B" w14:textId="77777777" w:rsidR="00D42E85" w:rsidRPr="003A259F" w:rsidRDefault="00D42E85" w:rsidP="004B1B7F">
            <w:pPr>
              <w:spacing w:line="276" w:lineRule="auto"/>
              <w:rPr>
                <w:rFonts w:ascii="Century Gothic" w:hAnsi="Century Gothic" w:cs="Times"/>
                <w:sz w:val="16"/>
                <w:szCs w:val="16"/>
              </w:rPr>
            </w:pPr>
          </w:p>
          <w:p w14:paraId="6DA21962" w14:textId="12BDB740" w:rsidR="00F331E1" w:rsidRPr="009C59E4" w:rsidRDefault="00213A45" w:rsidP="004B1B7F">
            <w:pPr>
              <w:spacing w:line="276" w:lineRule="auto"/>
              <w:jc w:val="both"/>
              <w:rPr>
                <w:rFonts w:ascii="Century Gothic" w:hAnsi="Century Gothic" w:cs="Times"/>
                <w:sz w:val="16"/>
                <w:szCs w:val="16"/>
              </w:rPr>
            </w:pPr>
            <w:proofErr w:type="spellStart"/>
            <w:r w:rsidRPr="00213A45">
              <w:rPr>
                <w:rFonts w:ascii="Century Gothic" w:hAnsi="Century Gothic" w:cs="Times"/>
                <w:sz w:val="16"/>
                <w:szCs w:val="16"/>
              </w:rPr>
              <w:t>Pengembangan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ekonomi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setiap</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desa</w:t>
            </w:r>
            <w:proofErr w:type="spellEnd"/>
            <w:r w:rsidRPr="00213A45">
              <w:rPr>
                <w:rFonts w:ascii="Century Gothic" w:hAnsi="Century Gothic" w:cs="Times"/>
                <w:sz w:val="16"/>
                <w:szCs w:val="16"/>
              </w:rPr>
              <w:t xml:space="preserve"> sangat </w:t>
            </w:r>
            <w:proofErr w:type="spellStart"/>
            <w:r w:rsidRPr="00213A45">
              <w:rPr>
                <w:rFonts w:ascii="Century Gothic" w:hAnsi="Century Gothic" w:cs="Times"/>
                <w:sz w:val="16"/>
                <w:szCs w:val="16"/>
              </w:rPr>
              <w:t>diperlukan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untuk</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meningkatkan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kesejahtreaan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masyarakat</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Pelaku</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usaha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memiliki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peran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penting</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untuk</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meningkatkan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roda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ekonomi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sebuah</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desa</w:t>
            </w:r>
            <w:proofErr w:type="spellEnd"/>
            <w:r w:rsidRPr="00213A45">
              <w:rPr>
                <w:rFonts w:ascii="Century Gothic" w:hAnsi="Century Gothic" w:cs="Times"/>
                <w:sz w:val="16"/>
                <w:szCs w:val="16"/>
              </w:rPr>
              <w:t xml:space="preserve">. Pada </w:t>
            </w:r>
            <w:proofErr w:type="spellStart"/>
            <w:r w:rsidRPr="00213A45">
              <w:rPr>
                <w:rFonts w:ascii="Century Gothic" w:hAnsi="Century Gothic" w:cs="Times"/>
                <w:sz w:val="16"/>
                <w:szCs w:val="16"/>
              </w:rPr>
              <w:t>penelitian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ini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mahasiswa</w:t>
            </w:r>
            <w:proofErr w:type="spellEnd"/>
            <w:r w:rsidRPr="00213A45">
              <w:rPr>
                <w:rFonts w:ascii="Century Gothic" w:hAnsi="Century Gothic" w:cs="Times"/>
                <w:sz w:val="16"/>
                <w:szCs w:val="16"/>
              </w:rPr>
              <w:t xml:space="preserve"> KKN UIN Sumatera Utara Medan </w:t>
            </w:r>
            <w:proofErr w:type="spellStart"/>
            <w:r w:rsidRPr="00213A45">
              <w:rPr>
                <w:rFonts w:ascii="Century Gothic" w:hAnsi="Century Gothic" w:cs="Times"/>
                <w:sz w:val="16"/>
                <w:szCs w:val="16"/>
              </w:rPr>
              <w:t>Kelompok</w:t>
            </w:r>
            <w:proofErr w:type="spellEnd"/>
            <w:r w:rsidRPr="00213A45">
              <w:rPr>
                <w:rFonts w:ascii="Century Gothic" w:hAnsi="Century Gothic" w:cs="Times"/>
                <w:sz w:val="16"/>
                <w:szCs w:val="16"/>
              </w:rPr>
              <w:t xml:space="preserve"> 147 di Desa </w:t>
            </w:r>
            <w:proofErr w:type="spellStart"/>
            <w:r w:rsidRPr="00213A45">
              <w:rPr>
                <w:rFonts w:ascii="Century Gothic" w:hAnsi="Century Gothic" w:cs="Times"/>
                <w:sz w:val="16"/>
                <w:szCs w:val="16"/>
              </w:rPr>
              <w:t>pegajahan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melaksanakan</w:t>
            </w:r>
            <w:proofErr w:type="spellEnd"/>
            <w:r w:rsidRPr="00213A45">
              <w:rPr>
                <w:rFonts w:ascii="Century Gothic" w:hAnsi="Century Gothic" w:cs="Times"/>
                <w:sz w:val="16"/>
                <w:szCs w:val="16"/>
              </w:rPr>
              <w:t xml:space="preserve"> Kuliah </w:t>
            </w:r>
            <w:proofErr w:type="spellStart"/>
            <w:r w:rsidRPr="00213A45">
              <w:rPr>
                <w:rFonts w:ascii="Century Gothic" w:hAnsi="Century Gothic" w:cs="Times"/>
                <w:sz w:val="16"/>
                <w:szCs w:val="16"/>
              </w:rPr>
              <w:t>Kerja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Nyata</w:t>
            </w:r>
            <w:proofErr w:type="spellEnd"/>
            <w:r w:rsidRPr="00213A45">
              <w:rPr>
                <w:rFonts w:ascii="Century Gothic" w:hAnsi="Century Gothic" w:cs="Times"/>
                <w:sz w:val="16"/>
                <w:szCs w:val="16"/>
              </w:rPr>
              <w:t xml:space="preserve"> (KKN) </w:t>
            </w:r>
            <w:proofErr w:type="spellStart"/>
            <w:r w:rsidRPr="00213A45">
              <w:rPr>
                <w:rFonts w:ascii="Century Gothic" w:hAnsi="Century Gothic" w:cs="Times"/>
                <w:sz w:val="16"/>
                <w:szCs w:val="16"/>
              </w:rPr>
              <w:t>dengan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mengabdikan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diri</w:t>
            </w:r>
            <w:proofErr w:type="spellEnd"/>
            <w:r w:rsidRPr="00213A45">
              <w:rPr>
                <w:rFonts w:ascii="Century Gothic" w:hAnsi="Century Gothic" w:cs="Times"/>
                <w:sz w:val="16"/>
                <w:szCs w:val="16"/>
              </w:rPr>
              <w:t xml:space="preserve"> pada salah </w:t>
            </w:r>
            <w:proofErr w:type="spellStart"/>
            <w:r w:rsidRPr="00213A45">
              <w:rPr>
                <w:rFonts w:ascii="Century Gothic" w:hAnsi="Century Gothic" w:cs="Times"/>
                <w:sz w:val="16"/>
                <w:szCs w:val="16"/>
              </w:rPr>
              <w:t>satu</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usaha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mikro</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kecil</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menengah</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yaitu</w:t>
            </w:r>
            <w:proofErr w:type="spellEnd"/>
            <w:r w:rsidRPr="00213A45">
              <w:rPr>
                <w:rFonts w:ascii="Century Gothic" w:hAnsi="Century Gothic" w:cs="Times"/>
                <w:sz w:val="16"/>
                <w:szCs w:val="16"/>
              </w:rPr>
              <w:t xml:space="preserve"> gula </w:t>
            </w:r>
            <w:proofErr w:type="spellStart"/>
            <w:r w:rsidRPr="00213A45">
              <w:rPr>
                <w:rFonts w:ascii="Century Gothic" w:hAnsi="Century Gothic" w:cs="Times"/>
                <w:sz w:val="16"/>
                <w:szCs w:val="16"/>
              </w:rPr>
              <w:t>merah</w:t>
            </w:r>
            <w:proofErr w:type="spellEnd"/>
            <w:r w:rsidRPr="00213A45">
              <w:rPr>
                <w:rFonts w:ascii="Century Gothic" w:hAnsi="Century Gothic" w:cs="Times"/>
                <w:sz w:val="16"/>
                <w:szCs w:val="16"/>
              </w:rPr>
              <w:t xml:space="preserve"> yang </w:t>
            </w:r>
            <w:proofErr w:type="spellStart"/>
            <w:r w:rsidRPr="00213A45">
              <w:rPr>
                <w:rFonts w:ascii="Century Gothic" w:hAnsi="Century Gothic" w:cs="Times"/>
                <w:sz w:val="16"/>
                <w:szCs w:val="16"/>
              </w:rPr>
              <w:t>berbahan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dasar</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dari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nira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pohon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kelapa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sawit</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Penelitian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ini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membuktikan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bahwa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usaha</w:t>
            </w:r>
            <w:proofErr w:type="spellEnd"/>
            <w:r w:rsidRPr="00213A45">
              <w:rPr>
                <w:rFonts w:ascii="Century Gothic" w:hAnsi="Century Gothic" w:cs="Times"/>
                <w:sz w:val="16"/>
                <w:szCs w:val="16"/>
              </w:rPr>
              <w:t xml:space="preserve"> gula </w:t>
            </w:r>
            <w:proofErr w:type="spellStart"/>
            <w:r w:rsidRPr="00213A45">
              <w:rPr>
                <w:rFonts w:ascii="Century Gothic" w:hAnsi="Century Gothic" w:cs="Times"/>
                <w:sz w:val="16"/>
                <w:szCs w:val="16"/>
              </w:rPr>
              <w:t>merah</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dari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pohon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kelapa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sawit</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dapat</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memberikan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nilai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positif</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khususnya</w:t>
            </w:r>
            <w:proofErr w:type="spellEnd"/>
            <w:r w:rsidRPr="00213A45">
              <w:rPr>
                <w:rFonts w:ascii="Century Gothic" w:hAnsi="Century Gothic" w:cs="Times"/>
                <w:sz w:val="16"/>
                <w:szCs w:val="16"/>
              </w:rPr>
              <w:t xml:space="preserve"> pada </w:t>
            </w:r>
            <w:proofErr w:type="spellStart"/>
            <w:r w:rsidRPr="00213A45">
              <w:rPr>
                <w:rFonts w:ascii="Century Gothic" w:hAnsi="Century Gothic" w:cs="Times"/>
                <w:sz w:val="16"/>
                <w:szCs w:val="16"/>
              </w:rPr>
              <w:t>sektor</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ekonomi</w:t>
            </w:r>
            <w:proofErr w:type="spellEnd"/>
            <w:r w:rsidRPr="00213A45">
              <w:rPr>
                <w:rFonts w:ascii="Century Gothic" w:hAnsi="Century Gothic" w:cs="Times"/>
                <w:sz w:val="16"/>
                <w:szCs w:val="16"/>
              </w:rPr>
              <w:t xml:space="preserve"> di Desa </w:t>
            </w:r>
            <w:proofErr w:type="spellStart"/>
            <w:r w:rsidRPr="00213A45">
              <w:rPr>
                <w:rFonts w:ascii="Century Gothic" w:hAnsi="Century Gothic" w:cs="Times"/>
                <w:sz w:val="16"/>
                <w:szCs w:val="16"/>
              </w:rPr>
              <w:t>Pegajahan</w:t>
            </w:r>
            <w:proofErr w:type="spellEnd"/>
            <w:r w:rsidRPr="00213A45">
              <w:rPr>
                <w:rFonts w:ascii="Century Gothic" w:hAnsi="Century Gothic" w:cs="Times"/>
                <w:sz w:val="16"/>
                <w:szCs w:val="16"/>
              </w:rPr>
              <w:t xml:space="preserve">. Hal </w:t>
            </w:r>
            <w:proofErr w:type="spellStart"/>
            <w:r w:rsidRPr="00213A45">
              <w:rPr>
                <w:rFonts w:ascii="Century Gothic" w:hAnsi="Century Gothic" w:cs="Times"/>
                <w:sz w:val="16"/>
                <w:szCs w:val="16"/>
              </w:rPr>
              <w:t>ini</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dibuktikan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dengan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temuan-temuan</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serta</w:t>
            </w:r>
            <w:proofErr w:type="spellEnd"/>
            <w:r w:rsidRPr="00213A45">
              <w:rPr>
                <w:rFonts w:ascii="Century Gothic" w:hAnsi="Century Gothic" w:cs="Times"/>
                <w:sz w:val="16"/>
                <w:szCs w:val="16"/>
              </w:rPr>
              <w:t xml:space="preserve"> </w:t>
            </w:r>
            <w:proofErr w:type="spellStart"/>
            <w:r w:rsidRPr="00213A45">
              <w:rPr>
                <w:rFonts w:ascii="Century Gothic" w:hAnsi="Century Gothic" w:cs="Times"/>
                <w:sz w:val="16"/>
                <w:szCs w:val="16"/>
              </w:rPr>
              <w:t>wawancara</w:t>
            </w:r>
            <w:proofErr w:type="spellEnd"/>
            <w:r w:rsidRPr="00213A45">
              <w:rPr>
                <w:rFonts w:ascii="Century Gothic" w:hAnsi="Century Gothic" w:cs="Times"/>
                <w:sz w:val="16"/>
                <w:szCs w:val="16"/>
              </w:rPr>
              <w:t xml:space="preserve"> yang </w:t>
            </w:r>
            <w:proofErr w:type="spellStart"/>
            <w:r w:rsidRPr="00213A45">
              <w:rPr>
                <w:rFonts w:ascii="Century Gothic" w:hAnsi="Century Gothic" w:cs="Times"/>
                <w:sz w:val="16"/>
                <w:szCs w:val="16"/>
              </w:rPr>
              <w:t>dilakukan</w:t>
            </w:r>
            <w:proofErr w:type="spellEnd"/>
            <w:r w:rsidRPr="00213A45">
              <w:rPr>
                <w:rFonts w:ascii="Century Gothic" w:hAnsi="Century Gothic" w:cs="Times"/>
                <w:sz w:val="16"/>
                <w:szCs w:val="16"/>
              </w:rPr>
              <w:t xml:space="preserve"> oleh </w:t>
            </w:r>
            <w:proofErr w:type="spellStart"/>
            <w:r w:rsidRPr="00213A45">
              <w:rPr>
                <w:rFonts w:ascii="Century Gothic" w:hAnsi="Century Gothic" w:cs="Times"/>
                <w:sz w:val="16"/>
                <w:szCs w:val="16"/>
              </w:rPr>
              <w:t>peneliti</w:t>
            </w:r>
            <w:proofErr w:type="spellEnd"/>
            <w:r w:rsidRPr="00213A45">
              <w:rPr>
                <w:rFonts w:ascii="Century Gothic" w:hAnsi="Century Gothic" w:cs="Times"/>
                <w:sz w:val="16"/>
                <w:szCs w:val="16"/>
              </w:rPr>
              <w:t xml:space="preserve"> di </w:t>
            </w:r>
            <w:proofErr w:type="spellStart"/>
            <w:r w:rsidRPr="00213A45">
              <w:rPr>
                <w:rFonts w:ascii="Century Gothic" w:hAnsi="Century Gothic" w:cs="Times"/>
                <w:sz w:val="16"/>
                <w:szCs w:val="16"/>
              </w:rPr>
              <w:t>lapangan</w:t>
            </w:r>
            <w:proofErr w:type="spellEnd"/>
            <w:r w:rsidRPr="00213A45">
              <w:rPr>
                <w:rFonts w:ascii="Century Gothic" w:hAnsi="Century Gothic" w:cs="Times"/>
                <w:sz w:val="16"/>
                <w:szCs w:val="16"/>
              </w:rPr>
              <w:t>.</w:t>
            </w:r>
            <w:r w:rsidR="00F331E1" w:rsidRPr="009C59E4">
              <w:rPr>
                <w:rFonts w:ascii="Century Gothic" w:hAnsi="Century Gothic" w:cs="Times"/>
                <w:sz w:val="16"/>
                <w:szCs w:val="16"/>
              </w:rPr>
              <w:t xml:space="preserve"> </w:t>
            </w:r>
          </w:p>
          <w:p w14:paraId="7EB4B178" w14:textId="77777777" w:rsidR="00F331E1" w:rsidRPr="009C59E4" w:rsidRDefault="00F331E1" w:rsidP="004B1B7F">
            <w:pPr>
              <w:spacing w:line="276" w:lineRule="auto"/>
              <w:jc w:val="both"/>
              <w:rPr>
                <w:rFonts w:ascii="Century Gothic" w:hAnsi="Century Gothic" w:cs="Times"/>
                <w:sz w:val="16"/>
                <w:szCs w:val="16"/>
              </w:rPr>
            </w:pPr>
          </w:p>
          <w:p w14:paraId="7C0C89F3" w14:textId="0B2196DB" w:rsidR="005013A9" w:rsidRPr="00213A45" w:rsidRDefault="00F331E1" w:rsidP="004B1B7F">
            <w:pPr>
              <w:spacing w:line="276" w:lineRule="auto"/>
              <w:jc w:val="both"/>
              <w:rPr>
                <w:rFonts w:ascii="Century Gothic" w:hAnsi="Century Gothic" w:cs="Times"/>
                <w:sz w:val="16"/>
                <w:szCs w:val="16"/>
              </w:rPr>
            </w:pPr>
            <w:r w:rsidRPr="009C59E4">
              <w:rPr>
                <w:rFonts w:ascii="Century Gothic" w:hAnsi="Century Gothic" w:cs="Times"/>
                <w:sz w:val="16"/>
                <w:szCs w:val="16"/>
              </w:rPr>
              <w:t xml:space="preserve">Kata </w:t>
            </w:r>
            <w:proofErr w:type="spellStart"/>
            <w:r w:rsidRPr="009C59E4">
              <w:rPr>
                <w:rFonts w:ascii="Century Gothic" w:hAnsi="Century Gothic" w:cs="Times"/>
                <w:sz w:val="16"/>
                <w:szCs w:val="16"/>
              </w:rPr>
              <w:t>Kunci</w:t>
            </w:r>
            <w:proofErr w:type="spellEnd"/>
            <w:r w:rsidRPr="009C59E4">
              <w:rPr>
                <w:rFonts w:ascii="Century Gothic" w:hAnsi="Century Gothic" w:cs="Times"/>
                <w:sz w:val="16"/>
                <w:szCs w:val="16"/>
              </w:rPr>
              <w:t>:</w:t>
            </w:r>
            <w:r w:rsidR="00213A45">
              <w:rPr>
                <w:rFonts w:ascii="Century Gothic" w:hAnsi="Century Gothic" w:cs="Times"/>
                <w:sz w:val="16"/>
                <w:szCs w:val="16"/>
              </w:rPr>
              <w:t xml:space="preserve"> Gula </w:t>
            </w:r>
            <w:proofErr w:type="spellStart"/>
            <w:r w:rsidR="00213A45">
              <w:rPr>
                <w:rFonts w:ascii="Century Gothic" w:hAnsi="Century Gothic" w:cs="Times"/>
                <w:sz w:val="16"/>
                <w:szCs w:val="16"/>
              </w:rPr>
              <w:t>merah</w:t>
            </w:r>
            <w:proofErr w:type="spellEnd"/>
            <w:r w:rsidR="00213A45">
              <w:rPr>
                <w:rFonts w:ascii="Century Gothic" w:hAnsi="Century Gothic" w:cs="Times"/>
                <w:sz w:val="16"/>
                <w:szCs w:val="16"/>
              </w:rPr>
              <w:t xml:space="preserve">, </w:t>
            </w:r>
            <w:proofErr w:type="spellStart"/>
            <w:r w:rsidR="00213A45">
              <w:rPr>
                <w:rFonts w:ascii="Century Gothic" w:hAnsi="Century Gothic" w:cs="Times"/>
                <w:sz w:val="16"/>
                <w:szCs w:val="16"/>
              </w:rPr>
              <w:t>Pegajahan</w:t>
            </w:r>
            <w:proofErr w:type="spellEnd"/>
            <w:r w:rsidR="00213A45">
              <w:rPr>
                <w:rFonts w:ascii="Century Gothic" w:hAnsi="Century Gothic" w:cs="Times"/>
                <w:sz w:val="16"/>
                <w:szCs w:val="16"/>
              </w:rPr>
              <w:t xml:space="preserve">, KKN UIINSU, </w:t>
            </w:r>
            <w:proofErr w:type="spellStart"/>
            <w:r w:rsidR="00213A45">
              <w:rPr>
                <w:rFonts w:ascii="Century Gothic" w:hAnsi="Century Gothic" w:cs="Times"/>
                <w:sz w:val="16"/>
                <w:szCs w:val="16"/>
              </w:rPr>
              <w:t>Nira</w:t>
            </w:r>
            <w:proofErr w:type="spellEnd"/>
            <w:r w:rsidR="00213A45">
              <w:rPr>
                <w:rFonts w:ascii="Century Gothic" w:hAnsi="Century Gothic" w:cs="Times"/>
                <w:sz w:val="16"/>
                <w:szCs w:val="16"/>
              </w:rPr>
              <w:t xml:space="preserve"> </w:t>
            </w:r>
            <w:proofErr w:type="spellStart"/>
            <w:r w:rsidR="00213A45">
              <w:rPr>
                <w:rFonts w:ascii="Century Gothic" w:hAnsi="Century Gothic" w:cs="Times"/>
                <w:sz w:val="16"/>
                <w:szCs w:val="16"/>
              </w:rPr>
              <w:t>Sawit</w:t>
            </w:r>
            <w:proofErr w:type="spellEnd"/>
            <w:r w:rsidR="00213A45">
              <w:rPr>
                <w:rFonts w:ascii="Century Gothic" w:hAnsi="Century Gothic" w:cs="Times"/>
                <w:sz w:val="16"/>
                <w:szCs w:val="16"/>
              </w:rPr>
              <w:t>.</w:t>
            </w:r>
          </w:p>
          <w:p w14:paraId="674F9EE4" w14:textId="77777777" w:rsidR="00AB009F" w:rsidRDefault="00AB009F" w:rsidP="004B1B7F">
            <w:pPr>
              <w:spacing w:line="276" w:lineRule="auto"/>
              <w:rPr>
                <w:rFonts w:ascii="Century Gothic" w:hAnsi="Century Gothic" w:cs="Times"/>
                <w:b/>
                <w:szCs w:val="22"/>
              </w:rPr>
            </w:pPr>
          </w:p>
          <w:p w14:paraId="08153BC6" w14:textId="0E1F7170" w:rsidR="005013A9" w:rsidRPr="005013A9" w:rsidRDefault="005013A9" w:rsidP="004B1B7F">
            <w:pPr>
              <w:spacing w:line="276" w:lineRule="auto"/>
              <w:rPr>
                <w:rFonts w:ascii="Century Gothic" w:hAnsi="Century Gothic" w:cs="Times"/>
                <w:b/>
                <w:szCs w:val="22"/>
                <w:lang w:val="id-ID"/>
              </w:rPr>
            </w:pPr>
            <w:proofErr w:type="spellStart"/>
            <w:r>
              <w:rPr>
                <w:rFonts w:ascii="Century Gothic" w:hAnsi="Century Gothic" w:cs="Times"/>
                <w:b/>
                <w:szCs w:val="22"/>
              </w:rPr>
              <w:t>Abstra</w:t>
            </w:r>
            <w:proofErr w:type="spellEnd"/>
            <w:r>
              <w:rPr>
                <w:rFonts w:ascii="Century Gothic" w:hAnsi="Century Gothic" w:cs="Times"/>
                <w:b/>
                <w:szCs w:val="22"/>
                <w:lang w:val="id-ID"/>
              </w:rPr>
              <w:t xml:space="preserve">ct </w:t>
            </w:r>
          </w:p>
          <w:p w14:paraId="31A2BE39" w14:textId="77777777" w:rsidR="005013A9" w:rsidRPr="003A259F" w:rsidRDefault="005013A9" w:rsidP="004B1B7F">
            <w:pPr>
              <w:spacing w:line="276" w:lineRule="auto"/>
              <w:rPr>
                <w:rFonts w:ascii="Century Gothic" w:hAnsi="Century Gothic" w:cs="Times"/>
                <w:sz w:val="16"/>
                <w:szCs w:val="16"/>
              </w:rPr>
            </w:pPr>
          </w:p>
          <w:p w14:paraId="1E12EE58" w14:textId="4CE90336" w:rsidR="00213A45" w:rsidRPr="00213A45" w:rsidRDefault="00213A45" w:rsidP="004B1B7F">
            <w:pPr>
              <w:spacing w:line="276" w:lineRule="auto"/>
              <w:jc w:val="both"/>
              <w:rPr>
                <w:rFonts w:ascii="Century Gothic" w:hAnsi="Century Gothic" w:cs="Times"/>
                <w:sz w:val="16"/>
                <w:szCs w:val="16"/>
              </w:rPr>
            </w:pPr>
            <w:r w:rsidRPr="00213A45">
              <w:rPr>
                <w:rFonts w:ascii="Century Gothic" w:hAnsi="Century Gothic" w:cs="Times"/>
                <w:sz w:val="16"/>
                <w:szCs w:val="16"/>
              </w:rPr>
              <w:t xml:space="preserve">The economic development of each village is needed to improve the welfare of the community. Business actors have an important role in improving the economic wheels of a village. In this study, students of KKN UIN North Sumatra Medan Group 147 in </w:t>
            </w:r>
            <w:proofErr w:type="spellStart"/>
            <w:r w:rsidRPr="00213A45">
              <w:rPr>
                <w:rFonts w:ascii="Century Gothic" w:hAnsi="Century Gothic" w:cs="Times"/>
                <w:sz w:val="16"/>
                <w:szCs w:val="16"/>
              </w:rPr>
              <w:t>Pegajahan</w:t>
            </w:r>
            <w:proofErr w:type="spellEnd"/>
            <w:r w:rsidRPr="00213A45">
              <w:rPr>
                <w:rFonts w:ascii="Century Gothic" w:hAnsi="Century Gothic" w:cs="Times"/>
                <w:sz w:val="16"/>
                <w:szCs w:val="16"/>
              </w:rPr>
              <w:t xml:space="preserve"> Village carried out Real Work Lectures (KKN) by devoting themselves to one of the micro,</w:t>
            </w:r>
            <w:r w:rsidR="00B51B34">
              <w:rPr>
                <w:rFonts w:ascii="Century Gothic" w:hAnsi="Century Gothic" w:cs="Times"/>
                <w:sz w:val="16"/>
                <w:szCs w:val="16"/>
              </w:rPr>
              <w:t xml:space="preserve"> </w:t>
            </w:r>
            <w:r w:rsidRPr="00213A45">
              <w:rPr>
                <w:rFonts w:ascii="Century Gothic" w:hAnsi="Century Gothic" w:cs="Times"/>
                <w:sz w:val="16"/>
                <w:szCs w:val="16"/>
              </w:rPr>
              <w:t xml:space="preserve">small and medium enterprises, namely brown sugar made from palm tree sap. This study proves that brown sugar business from oil palm trees can provide positive values, especially in the economic sector in </w:t>
            </w:r>
            <w:proofErr w:type="spellStart"/>
            <w:r w:rsidRPr="00213A45">
              <w:rPr>
                <w:rFonts w:ascii="Century Gothic" w:hAnsi="Century Gothic" w:cs="Times"/>
                <w:sz w:val="16"/>
                <w:szCs w:val="16"/>
              </w:rPr>
              <w:t>Pegajahan</w:t>
            </w:r>
            <w:proofErr w:type="spellEnd"/>
            <w:r w:rsidRPr="00213A45">
              <w:rPr>
                <w:rFonts w:ascii="Century Gothic" w:hAnsi="Century Gothic" w:cs="Times"/>
                <w:sz w:val="16"/>
                <w:szCs w:val="16"/>
              </w:rPr>
              <w:t xml:space="preserve"> Village. This is evidenced by the findings and interviews conducted by researchers in the field.</w:t>
            </w:r>
          </w:p>
          <w:p w14:paraId="574E63C9" w14:textId="77777777" w:rsidR="00213A45" w:rsidRPr="00213A45" w:rsidRDefault="00213A45" w:rsidP="004B1B7F">
            <w:pPr>
              <w:spacing w:line="276" w:lineRule="auto"/>
              <w:jc w:val="both"/>
              <w:rPr>
                <w:rFonts w:ascii="Century Gothic" w:hAnsi="Century Gothic" w:cs="Times"/>
                <w:sz w:val="16"/>
                <w:szCs w:val="16"/>
              </w:rPr>
            </w:pPr>
          </w:p>
          <w:p w14:paraId="5094F1E6" w14:textId="2265064C" w:rsidR="00D42E85" w:rsidRDefault="00213A45" w:rsidP="004B1B7F">
            <w:pPr>
              <w:spacing w:line="276" w:lineRule="auto"/>
              <w:jc w:val="both"/>
            </w:pPr>
            <w:r w:rsidRPr="00213A45">
              <w:rPr>
                <w:rFonts w:ascii="Century Gothic" w:hAnsi="Century Gothic" w:cs="Times"/>
                <w:sz w:val="16"/>
                <w:szCs w:val="16"/>
              </w:rPr>
              <w:t xml:space="preserve">Keywords: Brown sugar, </w:t>
            </w:r>
            <w:proofErr w:type="spellStart"/>
            <w:r w:rsidRPr="00213A45">
              <w:rPr>
                <w:rFonts w:ascii="Century Gothic" w:hAnsi="Century Gothic" w:cs="Times"/>
                <w:sz w:val="16"/>
                <w:szCs w:val="16"/>
              </w:rPr>
              <w:t>Pegajahan</w:t>
            </w:r>
            <w:proofErr w:type="spellEnd"/>
            <w:r w:rsidRPr="00213A45">
              <w:rPr>
                <w:rFonts w:ascii="Century Gothic" w:hAnsi="Century Gothic" w:cs="Times"/>
                <w:sz w:val="16"/>
                <w:szCs w:val="16"/>
              </w:rPr>
              <w:t>, KKN UIINSU, Palm Oil.</w:t>
            </w:r>
          </w:p>
        </w:tc>
      </w:tr>
      <w:tr w:rsidR="00D42E85" w14:paraId="4F5F4F5F" w14:textId="77777777" w:rsidTr="00B82A8E">
        <w:tc>
          <w:tcPr>
            <w:tcW w:w="3397" w:type="dxa"/>
            <w:tcBorders>
              <w:top w:val="single" w:sz="4" w:space="0" w:color="auto"/>
            </w:tcBorders>
          </w:tcPr>
          <w:p w14:paraId="0EF38F0B" w14:textId="77777777" w:rsidR="00D42E85" w:rsidRDefault="00D42E85" w:rsidP="004B1B7F">
            <w:pPr>
              <w:spacing w:line="276" w:lineRule="auto"/>
            </w:pPr>
          </w:p>
        </w:tc>
        <w:tc>
          <w:tcPr>
            <w:tcW w:w="6242" w:type="dxa"/>
            <w:tcBorders>
              <w:top w:val="single" w:sz="4" w:space="0" w:color="auto"/>
            </w:tcBorders>
          </w:tcPr>
          <w:p w14:paraId="30C34C9F" w14:textId="4BF7C465" w:rsidR="00D42E85" w:rsidRDefault="00401CD4" w:rsidP="004B1B7F">
            <w:pPr>
              <w:spacing w:line="276" w:lineRule="auto"/>
              <w:jc w:val="right"/>
            </w:pPr>
            <w:r>
              <w:rPr>
                <w:rFonts w:ascii="Century Gothic" w:hAnsi="Century Gothic" w:cs="Times"/>
                <w:sz w:val="16"/>
                <w:szCs w:val="16"/>
              </w:rPr>
              <w:t xml:space="preserve">Copyright </w:t>
            </w:r>
            <w:r w:rsidR="00D42E85">
              <w:rPr>
                <w:rFonts w:ascii="Century Gothic" w:hAnsi="Century Gothic" w:cs="Times"/>
                <w:sz w:val="16"/>
                <w:szCs w:val="16"/>
              </w:rPr>
              <w:t>© 20</w:t>
            </w:r>
            <w:r w:rsidR="00397B2C">
              <w:rPr>
                <w:rFonts w:ascii="Century Gothic" w:hAnsi="Century Gothic" w:cs="Times"/>
                <w:sz w:val="16"/>
                <w:szCs w:val="16"/>
              </w:rPr>
              <w:t>22</w:t>
            </w:r>
            <w:r w:rsidR="00D42E85" w:rsidRPr="003A259F">
              <w:rPr>
                <w:rFonts w:ascii="Century Gothic" w:hAnsi="Century Gothic" w:cs="Times"/>
                <w:sz w:val="16"/>
                <w:szCs w:val="16"/>
              </w:rPr>
              <w:t xml:space="preserve"> </w:t>
            </w:r>
            <w:r w:rsidR="00085D40">
              <w:rPr>
                <w:rFonts w:ascii="Century Gothic" w:hAnsi="Century Gothic" w:cs="Times"/>
                <w:sz w:val="16"/>
                <w:szCs w:val="16"/>
              </w:rPr>
              <w:t>Author</w:t>
            </w:r>
            <w:r w:rsidR="00D42E85" w:rsidRPr="003A259F">
              <w:rPr>
                <w:rFonts w:ascii="Century Gothic" w:hAnsi="Century Gothic" w:cs="Times"/>
                <w:sz w:val="16"/>
                <w:szCs w:val="16"/>
              </w:rPr>
              <w:t>. All rights reserved</w:t>
            </w:r>
          </w:p>
        </w:tc>
      </w:tr>
    </w:tbl>
    <w:p w14:paraId="180FE25F" w14:textId="77777777" w:rsidR="00D42E85" w:rsidRPr="00120626" w:rsidRDefault="00D42E85" w:rsidP="004B1B7F">
      <w:pPr>
        <w:widowControl w:val="0"/>
        <w:autoSpaceDE w:val="0"/>
        <w:autoSpaceDN w:val="0"/>
        <w:adjustRightInd w:val="0"/>
        <w:spacing w:after="240" w:line="276" w:lineRule="auto"/>
        <w:rPr>
          <w:sz w:val="20"/>
          <w:szCs w:val="20"/>
        </w:rPr>
        <w:sectPr w:rsidR="00D42E85" w:rsidRPr="00120626" w:rsidSect="001D7CA6">
          <w:headerReference w:type="default" r:id="rId9"/>
          <w:footerReference w:type="default" r:id="rId10"/>
          <w:headerReference w:type="first" r:id="rId11"/>
          <w:footerReference w:type="first" r:id="rId12"/>
          <w:type w:val="continuous"/>
          <w:pgSz w:w="11894" w:h="16157" w:code="9"/>
          <w:pgMar w:top="1411" w:right="1138" w:bottom="1699" w:left="1138" w:header="1138" w:footer="1138" w:gutter="0"/>
          <w:cols w:space="708"/>
          <w:titlePg/>
          <w:docGrid w:linePitch="360"/>
        </w:sectPr>
      </w:pPr>
    </w:p>
    <w:p w14:paraId="47AF9416" w14:textId="77777777" w:rsidR="004A3E8C" w:rsidRDefault="004A3E8C" w:rsidP="004B1B7F">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p>
    <w:p w14:paraId="325D22D7" w14:textId="19BECC48" w:rsidR="00E313A9" w:rsidRPr="00E313A9" w:rsidRDefault="00E313A9" w:rsidP="004B1B7F">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t>PENDAHULUAN</w:t>
      </w:r>
    </w:p>
    <w:p w14:paraId="7BDF46B8" w14:textId="3CBBA1A8" w:rsidR="00397B2C" w:rsidRPr="00397B2C" w:rsidRDefault="00397B2C" w:rsidP="004B1B7F">
      <w:pPr>
        <w:spacing w:after="200" w:line="276" w:lineRule="auto"/>
        <w:ind w:firstLine="426"/>
        <w:jc w:val="both"/>
        <w:rPr>
          <w:rFonts w:ascii="Century Gothic" w:hAnsi="Century Gothic"/>
          <w:sz w:val="18"/>
          <w:szCs w:val="18"/>
          <w:lang w:val="id-ID" w:eastAsia="id-ID"/>
        </w:rPr>
      </w:pPr>
      <w:r w:rsidRPr="00397B2C">
        <w:rPr>
          <w:rFonts w:ascii="Century Gothic" w:hAnsi="Century Gothic"/>
          <w:sz w:val="18"/>
          <w:szCs w:val="18"/>
          <w:lang w:val="id-ID" w:eastAsia="id-ID"/>
        </w:rPr>
        <w:t xml:space="preserve">Usaha kecil mikro menengah atau umumnya disebut dengan UMKM telah terbukti secara nyata memberikan kontibusi bagi masyarakat. Selain itu UMKM juga berperan dalam memperluas lapangan pekerjaan. UMKM dinilai sebagai penggerak roda penyelamat masalah dan tantangan perekonominian bangsa </w:t>
      </w:r>
      <w:r w:rsidR="0024621E">
        <w:rPr>
          <w:rFonts w:ascii="Century Gothic" w:hAnsi="Century Gothic"/>
          <w:sz w:val="18"/>
          <w:szCs w:val="18"/>
          <w:lang w:val="id-ID" w:eastAsia="id-ID"/>
        </w:rPr>
        <w:fldChar w:fldCharType="begin" w:fldLock="1"/>
      </w:r>
      <w:r w:rsidR="0024621E">
        <w:rPr>
          <w:rFonts w:ascii="Century Gothic" w:hAnsi="Century Gothic"/>
          <w:sz w:val="18"/>
          <w:szCs w:val="18"/>
          <w:lang w:val="id-ID" w:eastAsia="id-ID"/>
        </w:rPr>
        <w:instrText>ADDIN CSL_CITATION {"citationItems":[{"id":"ITEM-1","itemData":{"abstract":"Micro, small and medium enterprises (MSME) are proving to contribute to the Indonesian economy. SMEs play an important role in national development, i.e. labor absorption, equity equality, rural economic development, non-oil exports, and the increase of gross domestic product (GDP). The problems often experienced by SMEs are the limitation of working capital, the capacity of human resources is very low and Minimnnya mastery of science and technology that generally affects the prospect of unclear business. Therefore, the socialization of SMEs is given that the business is able to survive in the market and develop better by paying attention to product, place, promotion, and price of the products offered.","author":[{"dropping-particle":"","family":"Fidela","given":"Alifah","non-dropping-particle":"","parse-names":false,"suffix":""},{"dropping-particle":"","family":"Pratama","given":"Aprinaldi","non-dropping-particle":"","parse-names":false,"suffix":""},{"dropping-particle":"","family":"Nursyamsiah","given":"Tita","non-dropping-particle":"","parse-names":false,"suffix":""}],"container-title":"Jurnal Pusat Inovasi Masyarakat","id":"ITEM-1","issue":"3","issued":{"date-parts":[["2020"]]},"page":"493-498","title":"Pengembangan Usaha Mikro Kecil dan Menengah (UMKM) dengan Program Pemasaran Desa Jambu Raya di Desa Jambu , Kabupaten Sumedang","type":"article-journal","volume":"2"},"uris":["http://www.mendeley.com/documents/?uuid=6d52ffc9-40cd-468f-8f8b-0e798131ee36"]}],"mendeley":{"formattedCitation":"(Fidela et al., 2020)","plainTextFormattedCitation":"(Fidela et al., 2020)","previouslyFormattedCitation":"(Fidela et al., 2020)"},"properties":{"noteIndex":0},"schema":"https://github.com/citation-style-language/schema/raw/master/csl-citation.json"}</w:instrText>
      </w:r>
      <w:r w:rsidR="0024621E">
        <w:rPr>
          <w:rFonts w:ascii="Century Gothic" w:hAnsi="Century Gothic"/>
          <w:sz w:val="18"/>
          <w:szCs w:val="18"/>
          <w:lang w:val="id-ID" w:eastAsia="id-ID"/>
        </w:rPr>
        <w:fldChar w:fldCharType="separate"/>
      </w:r>
      <w:r w:rsidR="0024621E" w:rsidRPr="0024621E">
        <w:rPr>
          <w:rFonts w:ascii="Century Gothic" w:hAnsi="Century Gothic"/>
          <w:noProof/>
          <w:sz w:val="18"/>
          <w:szCs w:val="18"/>
          <w:lang w:val="id-ID" w:eastAsia="id-ID"/>
        </w:rPr>
        <w:t>(Fidela et al., 2020)</w:t>
      </w:r>
      <w:r w:rsidR="0024621E">
        <w:rPr>
          <w:rFonts w:ascii="Century Gothic" w:hAnsi="Century Gothic"/>
          <w:sz w:val="18"/>
          <w:szCs w:val="18"/>
          <w:lang w:val="id-ID" w:eastAsia="id-ID"/>
        </w:rPr>
        <w:fldChar w:fldCharType="end"/>
      </w:r>
      <w:r w:rsidR="0024621E">
        <w:rPr>
          <w:rFonts w:ascii="Century Gothic" w:hAnsi="Century Gothic"/>
          <w:sz w:val="18"/>
          <w:szCs w:val="18"/>
          <w:lang w:eastAsia="id-ID"/>
        </w:rPr>
        <w:t>.</w:t>
      </w:r>
      <w:r w:rsidRPr="00397B2C">
        <w:rPr>
          <w:rFonts w:ascii="Century Gothic" w:hAnsi="Century Gothic"/>
          <w:sz w:val="18"/>
          <w:szCs w:val="18"/>
          <w:lang w:val="id-ID" w:eastAsia="id-ID"/>
        </w:rPr>
        <w:t xml:space="preserve"> </w:t>
      </w:r>
    </w:p>
    <w:p w14:paraId="3FA8F8E1" w14:textId="77777777" w:rsidR="00397B2C" w:rsidRPr="00397B2C" w:rsidRDefault="00397B2C" w:rsidP="004B1B7F">
      <w:pPr>
        <w:spacing w:after="200" w:line="276" w:lineRule="auto"/>
        <w:ind w:firstLine="426"/>
        <w:jc w:val="both"/>
        <w:rPr>
          <w:rFonts w:ascii="Century Gothic" w:hAnsi="Century Gothic"/>
          <w:sz w:val="18"/>
          <w:szCs w:val="18"/>
          <w:lang w:val="id-ID" w:eastAsia="id-ID"/>
        </w:rPr>
      </w:pPr>
      <w:r w:rsidRPr="00397B2C">
        <w:rPr>
          <w:rFonts w:ascii="Century Gothic" w:hAnsi="Century Gothic"/>
          <w:sz w:val="18"/>
          <w:szCs w:val="18"/>
          <w:lang w:val="id-ID" w:eastAsia="id-ID"/>
        </w:rPr>
        <w:t xml:space="preserve">UMKM merupakan usaha yang mampu bertahan meski perekonomian sedang mengalami krisis yang menyebabkan sulitnya mencari lapangan pekerjaan. Peran Pemerintah seharusnya membantu mengembangkan Usaha Mikro Kecil Menengah, seperti yang kita ketahui bahwa UMKM sedikit banyaknya telah membantu perekonomian desa. Sejak dahulu krisis ekonomi yang telah melanda di Indonesia pada tahun 1997, UMKM mampu bertahan. Oleh karena itu, UMKM sering disebut sebagai penyelamat bagi pemulihan perekonomian. </w:t>
      </w:r>
    </w:p>
    <w:p w14:paraId="5060A947" w14:textId="368F3AA3" w:rsidR="00397B2C" w:rsidRPr="0024621E" w:rsidRDefault="00397B2C" w:rsidP="004B1B7F">
      <w:pPr>
        <w:spacing w:after="200" w:line="276" w:lineRule="auto"/>
        <w:ind w:firstLine="426"/>
        <w:jc w:val="both"/>
        <w:rPr>
          <w:rFonts w:ascii="Century Gothic" w:hAnsi="Century Gothic"/>
          <w:sz w:val="18"/>
          <w:szCs w:val="18"/>
          <w:lang w:eastAsia="id-ID"/>
        </w:rPr>
      </w:pPr>
      <w:r w:rsidRPr="00397B2C">
        <w:rPr>
          <w:rFonts w:ascii="Century Gothic" w:hAnsi="Century Gothic"/>
          <w:sz w:val="18"/>
          <w:szCs w:val="18"/>
          <w:lang w:val="id-ID" w:eastAsia="id-ID"/>
        </w:rPr>
        <w:t xml:space="preserve">Pengembangan ekonomi setiap desa sangat diperlukan guna meningkatkan sumber daya manusia di desa atau daerah daerah yang ada di Indonesia. Namun pemerintah kurang peduli terhadap pengembangan Usaha Mikro Kecil Menengah, sehingga pelaku UMKM merasa ditinggalkan. Meski begitu saat ini perhatian pemerintah terhadap UMKM mulai terlihat, seperti dengan adanya bantuan untuk pelaku UMKM dari pemerintah dan bantuan-bantuan yang lainnya. Pada era reformasi akan ada rencana untuk pergeseran dari paradigma pertumbuhan ke arah paradigma pembangunan dengan membuka kerja sama antara pelaku usaha mikro dan makro. Umkm memiliki peran yang penting bagi sebuah desa salah satunya sebagai roda pertumbuhan ekonomi desa. UMKM dikenal memberikan peluang untuk meningkatkan perekonomian sebuah daerah </w:t>
      </w:r>
      <w:r w:rsidR="0024621E">
        <w:rPr>
          <w:rFonts w:ascii="Century Gothic" w:hAnsi="Century Gothic"/>
          <w:sz w:val="18"/>
          <w:szCs w:val="18"/>
          <w:lang w:val="id-ID" w:eastAsia="id-ID"/>
        </w:rPr>
        <w:fldChar w:fldCharType="begin" w:fldLock="1"/>
      </w:r>
      <w:r w:rsidR="000F0F4B">
        <w:rPr>
          <w:rFonts w:ascii="Century Gothic" w:hAnsi="Century Gothic"/>
          <w:sz w:val="18"/>
          <w:szCs w:val="18"/>
          <w:lang w:val="id-ID" w:eastAsia="id-ID"/>
        </w:rPr>
        <w:instrText>ADDIN CSL_CITATION {"citationItems":[{"id":"ITEM-1","itemData":{"ISSN":"2716-2443","abstract":"Micro, small and medium business (MSME) activities are one of the business fields that can develop and are consistent in the national economy. Micro, small and medium enterprises (MSMEs) are a good place for the creation of jobs planned by the government, private sector and individual business actors. As for the purpose of this study is to determine the growth and correlation of micro, small and medium businesses affect the economic growth of Mamuju Regency. In this study using quantitative methods, namely analyzing and interpreting relationships between variables through accurate data and the latest in accordance with the problems in the study this by using simple linear regression analysis. The results of the study show that the growth variable of UMKM (X) has a significant value of 1.97 and the relationship of X and Y can be seen from the value of the Pearson correlation that is equal to 0.690 if we see from the guidelines the degree of Pearson correlation is located in section number 4 namely if the value Pearson correlation 0.61 to 0.80 means the level of relationship between variable X and variable Y is strong correlation.","author":[{"dropping-particle":"","family":"Halim","given":"Abdul","non-dropping-particle":"","parse-names":false,"suffix":""}],"container-title":"Jurnal Ilmiah Ekonomi Pembangunan","id":"ITEM-1","issue":"2","issued":{"date-parts":[["2020"]]},"page":"157-172","title":"Pengaruh Pertumbuhan Usaha Mikro, Kecil Dan Menengah Terhadap Pertumbuhan Ekonomi Kabupaten Mamuju","type":"article-journal","volume":"1"},"uris":["http://www.mendeley.com/documents/?uuid=c7ebfed9-cbcc-4cbb-a721-2b7002086e14"]}],"mendeley":{"formattedCitation":"(Halim, 2020)","plainTextFormattedCitation":"(Halim, 2020)","previouslyFormattedCitation":"(Halim, 2020)"},"properties":{"noteIndex":0},"schema":"https://github.com/citation-style-language/schema/raw/master/csl-citation.json"}</w:instrText>
      </w:r>
      <w:r w:rsidR="0024621E">
        <w:rPr>
          <w:rFonts w:ascii="Century Gothic" w:hAnsi="Century Gothic"/>
          <w:sz w:val="18"/>
          <w:szCs w:val="18"/>
          <w:lang w:val="id-ID" w:eastAsia="id-ID"/>
        </w:rPr>
        <w:fldChar w:fldCharType="separate"/>
      </w:r>
      <w:r w:rsidR="0024621E" w:rsidRPr="0024621E">
        <w:rPr>
          <w:rFonts w:ascii="Century Gothic" w:hAnsi="Century Gothic"/>
          <w:noProof/>
          <w:sz w:val="18"/>
          <w:szCs w:val="18"/>
          <w:lang w:val="id-ID" w:eastAsia="id-ID"/>
        </w:rPr>
        <w:t>(Halim, 2020)</w:t>
      </w:r>
      <w:r w:rsidR="0024621E">
        <w:rPr>
          <w:rFonts w:ascii="Century Gothic" w:hAnsi="Century Gothic"/>
          <w:sz w:val="18"/>
          <w:szCs w:val="18"/>
          <w:lang w:val="id-ID" w:eastAsia="id-ID"/>
        </w:rPr>
        <w:fldChar w:fldCharType="end"/>
      </w:r>
      <w:r w:rsidR="0024621E">
        <w:rPr>
          <w:rFonts w:ascii="Century Gothic" w:hAnsi="Century Gothic"/>
          <w:sz w:val="18"/>
          <w:szCs w:val="18"/>
          <w:lang w:eastAsia="id-ID"/>
        </w:rPr>
        <w:t>.</w:t>
      </w:r>
    </w:p>
    <w:p w14:paraId="7F3E4E83" w14:textId="77777777" w:rsidR="00397B2C" w:rsidRPr="00397B2C" w:rsidRDefault="00397B2C" w:rsidP="004B1B7F">
      <w:pPr>
        <w:spacing w:after="200" w:line="276" w:lineRule="auto"/>
        <w:ind w:firstLine="426"/>
        <w:jc w:val="both"/>
        <w:rPr>
          <w:rFonts w:ascii="Century Gothic" w:hAnsi="Century Gothic"/>
          <w:sz w:val="18"/>
          <w:szCs w:val="18"/>
          <w:lang w:val="id-ID" w:eastAsia="id-ID"/>
        </w:rPr>
      </w:pPr>
      <w:r w:rsidRPr="00397B2C">
        <w:rPr>
          <w:rFonts w:ascii="Century Gothic" w:hAnsi="Century Gothic"/>
          <w:sz w:val="18"/>
          <w:szCs w:val="18"/>
          <w:lang w:val="id-ID" w:eastAsia="id-ID"/>
        </w:rPr>
        <w:t>Desa Pegajahan, Kecamatan Pegajahan, Kabupaten Serdang Bedagai merupakan salah satu desa yang sedang melaksanakan tahap pengembangan ekonomi yaitu dengan mengembangkan berbagai Usaha Mikro Kecil Menengah yang ada di Desa Pegajahan. Desa Pegajahan memiliki poduksi gula merah yang terbilang cukup unik. Pemilik usaha gula merah ini membuat gula merah dengan bahan dasar nira sawit.  Jika biasanya gula merah dibuat dengan bahan dasar tebu atau nira aren, pemilik usaha gula merah ini membuatnya dengan bahan dasar yang berbeda. Alasannya ialah sangat sulit menemukan nira aren di Desa Pegajahan.</w:t>
      </w:r>
    </w:p>
    <w:p w14:paraId="1456EAAF" w14:textId="77777777" w:rsidR="00397B2C" w:rsidRPr="00397B2C" w:rsidRDefault="00397B2C" w:rsidP="004B1B7F">
      <w:pPr>
        <w:spacing w:after="200" w:line="276" w:lineRule="auto"/>
        <w:ind w:firstLine="426"/>
        <w:jc w:val="both"/>
        <w:rPr>
          <w:rFonts w:ascii="Century Gothic" w:hAnsi="Century Gothic"/>
          <w:sz w:val="18"/>
          <w:szCs w:val="18"/>
          <w:lang w:val="id-ID" w:eastAsia="id-ID"/>
        </w:rPr>
      </w:pPr>
      <w:r w:rsidRPr="00397B2C">
        <w:rPr>
          <w:rFonts w:ascii="Century Gothic" w:hAnsi="Century Gothic"/>
          <w:sz w:val="18"/>
          <w:szCs w:val="18"/>
          <w:lang w:val="id-ID" w:eastAsia="id-ID"/>
        </w:rPr>
        <w:t>Program KKN mahasiswa Universitas Islam Negeri Sumatera Utara yang ada di Desa Pegajahan tertarik dengan pengembangan gula merah dengan bahan dasar nira sawit. Sehingga mahasiswa KKN dari UINSU berencana untuk mengembangkan usaha gula merah tersebut dengan memberitahukan kepada khalayak ramai bahwasannya gula merah dengan bahan dasar yang unik tersebut tidak jauh berbeda dengan gula merah dengan bahan dasar yang biasa.</w:t>
      </w:r>
    </w:p>
    <w:p w14:paraId="1BE12FD8" w14:textId="17F40EEF" w:rsidR="00397B2C" w:rsidRPr="00E60E8E" w:rsidRDefault="00397B2C" w:rsidP="004B1B7F">
      <w:pPr>
        <w:spacing w:after="200" w:line="276" w:lineRule="auto"/>
        <w:ind w:firstLine="426"/>
        <w:jc w:val="both"/>
        <w:rPr>
          <w:rFonts w:ascii="Century Gothic" w:hAnsi="Century Gothic"/>
          <w:sz w:val="18"/>
          <w:szCs w:val="18"/>
        </w:rPr>
      </w:pPr>
      <w:r w:rsidRPr="00397B2C">
        <w:rPr>
          <w:rFonts w:ascii="Century Gothic" w:hAnsi="Century Gothic"/>
          <w:sz w:val="18"/>
          <w:szCs w:val="18"/>
          <w:lang w:val="id-ID" w:eastAsia="id-ID"/>
        </w:rPr>
        <w:t>Tujuan dari kegiatan KKN ini adalah untuk memberikan sosialisasi pada UMKM terkhusus pada produksi gula merah agar usaha ini mampu bertahan dan semakin berkembang menjadi lebih maju lagi guna mensejahterakan penduduk di Desa pegajahan. Tentu saja dalam hal ini diharapkan kepada pelaku usaha untuk meningkatkan kualitas dan produktivitas dalam usahanya. Tidak hanya produksi gula merah saja, peningkatan kualitas produk berlaku untuk seluruh pelaku UMKM yang ada di Desa Pegajahan.</w:t>
      </w:r>
    </w:p>
    <w:p w14:paraId="2204BBC2" w14:textId="78609764" w:rsidR="00E313A9" w:rsidRPr="00E60E8E" w:rsidRDefault="00E313A9" w:rsidP="004B1B7F">
      <w:pPr>
        <w:spacing w:after="200" w:line="276" w:lineRule="auto"/>
        <w:ind w:firstLine="426"/>
        <w:jc w:val="both"/>
        <w:rPr>
          <w:rFonts w:ascii="Century Gothic" w:hAnsi="Century Gothic"/>
          <w:sz w:val="18"/>
          <w:szCs w:val="18"/>
        </w:rPr>
      </w:pPr>
    </w:p>
    <w:p w14:paraId="2AA3B960" w14:textId="77777777" w:rsidR="00471381" w:rsidRDefault="00471381" w:rsidP="004B1B7F">
      <w:pPr>
        <w:spacing w:after="200" w:line="276" w:lineRule="auto"/>
        <w:jc w:val="both"/>
        <w:rPr>
          <w:rFonts w:ascii="Century Gothic" w:eastAsiaTheme="majorEastAsia" w:hAnsi="Century Gothic" w:cstheme="majorBidi"/>
          <w:b/>
          <w:bCs/>
          <w:kern w:val="32"/>
          <w:sz w:val="18"/>
          <w:szCs w:val="18"/>
          <w:lang w:val="id-ID"/>
        </w:rPr>
      </w:pPr>
      <w:r w:rsidRPr="00471381">
        <w:rPr>
          <w:rFonts w:ascii="Century Gothic" w:eastAsiaTheme="majorEastAsia" w:hAnsi="Century Gothic" w:cstheme="majorBidi"/>
          <w:b/>
          <w:bCs/>
          <w:kern w:val="32"/>
          <w:sz w:val="18"/>
          <w:szCs w:val="18"/>
        </w:rPr>
        <w:t>METODE PELAKSANAAN</w:t>
      </w:r>
    </w:p>
    <w:p w14:paraId="5D3C2C00" w14:textId="342524CF" w:rsidR="00471381" w:rsidRPr="007A0537" w:rsidRDefault="00397B2C" w:rsidP="004B1B7F">
      <w:pPr>
        <w:spacing w:after="200" w:line="276" w:lineRule="auto"/>
        <w:ind w:firstLine="425"/>
        <w:jc w:val="both"/>
        <w:rPr>
          <w:rFonts w:ascii="Century Gothic" w:hAnsi="Century Gothic"/>
          <w:sz w:val="18"/>
          <w:szCs w:val="18"/>
          <w:lang w:val="id-ID" w:eastAsia="id-ID"/>
        </w:rPr>
      </w:pPr>
      <w:r w:rsidRPr="00397B2C">
        <w:rPr>
          <w:rFonts w:ascii="Century Gothic" w:hAnsi="Century Gothic"/>
          <w:sz w:val="18"/>
          <w:szCs w:val="18"/>
          <w:lang w:val="id-ID" w:eastAsia="id-ID"/>
        </w:rPr>
        <w:lastRenderedPageBreak/>
        <w:t xml:space="preserve">Penelitian ini menggunakan metode kualitatif. Pada metode ini peneliti menyampaikan materi tentang Usaha Gula Merah Dari Nira Sawit Sebagai Upaya Meningkatkan Nilai Ekonomi Pelaku UMKM Di Desa Pegajahan secara langsung kepada pelaku UMKM (Sholawati, 2020). </w:t>
      </w:r>
      <w:r>
        <w:rPr>
          <w:rFonts w:ascii="Century Gothic" w:hAnsi="Century Gothic"/>
          <w:sz w:val="18"/>
          <w:szCs w:val="18"/>
          <w:lang w:eastAsia="id-ID"/>
        </w:rPr>
        <w:t xml:space="preserve">Maka </w:t>
      </w:r>
      <w:proofErr w:type="spellStart"/>
      <w:r>
        <w:rPr>
          <w:rFonts w:ascii="Century Gothic" w:hAnsi="Century Gothic"/>
          <w:sz w:val="18"/>
          <w:szCs w:val="18"/>
          <w:lang w:eastAsia="id-ID"/>
        </w:rPr>
        <w:t>pengumpulan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metode</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penellitian</w:t>
      </w:r>
      <w:proofErr w:type="spellEnd"/>
      <w:r>
        <w:rPr>
          <w:rFonts w:ascii="Century Gothic" w:hAnsi="Century Gothic"/>
          <w:sz w:val="18"/>
          <w:szCs w:val="18"/>
          <w:lang w:eastAsia="id-ID"/>
        </w:rPr>
        <w:t xml:space="preserve"> yang </w:t>
      </w:r>
      <w:proofErr w:type="spellStart"/>
      <w:r>
        <w:rPr>
          <w:rFonts w:ascii="Century Gothic" w:hAnsi="Century Gothic"/>
          <w:sz w:val="18"/>
          <w:szCs w:val="18"/>
          <w:lang w:eastAsia="id-ID"/>
        </w:rPr>
        <w:t>digunakan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adalah</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observasi</w:t>
      </w:r>
      <w:proofErr w:type="spellEnd"/>
      <w:r>
        <w:rPr>
          <w:rFonts w:ascii="Century Gothic" w:hAnsi="Century Gothic"/>
          <w:sz w:val="18"/>
          <w:szCs w:val="18"/>
          <w:lang w:eastAsia="id-ID"/>
        </w:rPr>
        <w:t xml:space="preserve"> dan </w:t>
      </w:r>
      <w:proofErr w:type="spellStart"/>
      <w:r>
        <w:rPr>
          <w:rFonts w:ascii="Century Gothic" w:hAnsi="Century Gothic"/>
          <w:sz w:val="18"/>
          <w:szCs w:val="18"/>
          <w:lang w:eastAsia="id-ID"/>
        </w:rPr>
        <w:t>wawancara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Observasi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dilakukan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dengan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mengamati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objek</w:t>
      </w:r>
      <w:proofErr w:type="spellEnd"/>
      <w:r>
        <w:rPr>
          <w:rFonts w:ascii="Century Gothic" w:hAnsi="Century Gothic"/>
          <w:sz w:val="18"/>
          <w:szCs w:val="18"/>
          <w:lang w:eastAsia="id-ID"/>
        </w:rPr>
        <w:t xml:space="preserve">. Serta </w:t>
      </w:r>
      <w:proofErr w:type="spellStart"/>
      <w:r>
        <w:rPr>
          <w:rFonts w:ascii="Century Gothic" w:hAnsi="Century Gothic"/>
          <w:sz w:val="18"/>
          <w:szCs w:val="18"/>
          <w:lang w:eastAsia="id-ID"/>
        </w:rPr>
        <w:t>wawancara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dilakukan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dengan</w:t>
      </w:r>
      <w:proofErr w:type="spellEnd"/>
      <w:r>
        <w:rPr>
          <w:rFonts w:ascii="Century Gothic" w:hAnsi="Century Gothic"/>
          <w:sz w:val="18"/>
          <w:szCs w:val="18"/>
          <w:lang w:eastAsia="id-ID"/>
        </w:rPr>
        <w:t xml:space="preserve"> salah </w:t>
      </w:r>
      <w:proofErr w:type="spellStart"/>
      <w:r>
        <w:rPr>
          <w:rFonts w:ascii="Century Gothic" w:hAnsi="Century Gothic"/>
          <w:sz w:val="18"/>
          <w:szCs w:val="18"/>
          <w:lang w:eastAsia="id-ID"/>
        </w:rPr>
        <w:t>satu</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pemilik</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usaha</w:t>
      </w:r>
      <w:proofErr w:type="spellEnd"/>
      <w:r>
        <w:rPr>
          <w:rFonts w:ascii="Century Gothic" w:hAnsi="Century Gothic"/>
          <w:sz w:val="18"/>
          <w:szCs w:val="18"/>
          <w:lang w:eastAsia="id-ID"/>
        </w:rPr>
        <w:t xml:space="preserve"> gula </w:t>
      </w:r>
      <w:proofErr w:type="spellStart"/>
      <w:r>
        <w:rPr>
          <w:rFonts w:ascii="Century Gothic" w:hAnsi="Century Gothic"/>
          <w:sz w:val="18"/>
          <w:szCs w:val="18"/>
          <w:lang w:eastAsia="id-ID"/>
        </w:rPr>
        <w:t>merah</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berbahan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dasar</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nira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pohon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kelapa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sawit</w:t>
      </w:r>
      <w:proofErr w:type="spellEnd"/>
      <w:r>
        <w:rPr>
          <w:rFonts w:ascii="Century Gothic" w:hAnsi="Century Gothic"/>
          <w:sz w:val="18"/>
          <w:szCs w:val="18"/>
          <w:lang w:eastAsia="id-ID"/>
        </w:rPr>
        <w:t>.</w:t>
      </w:r>
    </w:p>
    <w:p w14:paraId="6870E054" w14:textId="780FA0FF" w:rsidR="00E313A9" w:rsidRPr="00E313A9" w:rsidRDefault="005D7AAC" w:rsidP="004B1B7F">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Pr>
          <w:rFonts w:ascii="Century Gothic" w:hAnsi="Century Gothic"/>
          <w:sz w:val="18"/>
          <w:szCs w:val="18"/>
        </w:rPr>
        <w:t xml:space="preserve">HASIL </w:t>
      </w:r>
      <w:r w:rsidR="00E313A9" w:rsidRPr="00E313A9">
        <w:rPr>
          <w:rFonts w:ascii="Century Gothic" w:hAnsi="Century Gothic"/>
          <w:sz w:val="18"/>
          <w:szCs w:val="18"/>
        </w:rPr>
        <w:t>PEMBAHASAN</w:t>
      </w:r>
    </w:p>
    <w:p w14:paraId="004BA703" w14:textId="7EB30D9A" w:rsidR="009C5DEE" w:rsidRPr="009C5DEE" w:rsidRDefault="009C5DEE" w:rsidP="004B1B7F">
      <w:pPr>
        <w:spacing w:after="200" w:line="276" w:lineRule="auto"/>
        <w:ind w:firstLine="431"/>
        <w:jc w:val="both"/>
        <w:rPr>
          <w:rFonts w:ascii="Century Gothic" w:hAnsi="Century Gothic"/>
          <w:sz w:val="18"/>
          <w:szCs w:val="18"/>
          <w:lang w:val="id-ID" w:eastAsia="id-ID"/>
        </w:rPr>
      </w:pPr>
      <w:r w:rsidRPr="009C5DEE">
        <w:rPr>
          <w:rFonts w:ascii="Century Gothic" w:hAnsi="Century Gothic"/>
          <w:sz w:val="18"/>
          <w:szCs w:val="18"/>
          <w:lang w:val="id-ID" w:eastAsia="id-ID"/>
        </w:rPr>
        <w:t xml:space="preserve">Sarfiah menyatakan dalam tulisannya bahwa salah satu peran warga Indonesia dalam proses pembangunan nasional salah satunya dalam pembangunan ekonomi adalah UMKM. UMKM memiliki peran dalam bidang memanfaatkan kekayaan alam yang dapat menciptakan nilai tambah ekonomi. Alasan lainnya adalah UMKM mampu memberikan kontribusi kepada masyarakat untuk menambah lowongan pekerjaan bagi masyarakat sekitar yang dapat meningkatkan kesejahteraan ekonomi warga desa. </w:t>
      </w:r>
      <w:r w:rsidR="000F0F4B">
        <w:rPr>
          <w:rFonts w:ascii="Century Gothic" w:hAnsi="Century Gothic"/>
          <w:sz w:val="18"/>
          <w:szCs w:val="18"/>
          <w:lang w:val="id-ID" w:eastAsia="id-ID"/>
        </w:rPr>
        <w:fldChar w:fldCharType="begin" w:fldLock="1"/>
      </w:r>
      <w:r w:rsidR="000F0F4B">
        <w:rPr>
          <w:rFonts w:ascii="Century Gothic" w:hAnsi="Century Gothic"/>
          <w:sz w:val="18"/>
          <w:szCs w:val="18"/>
          <w:lang w:val="id-ID" w:eastAsia="id-ID"/>
        </w:rPr>
        <w:instrText>ADDIN CSL_CITATION {"citationItems":[{"id":"ITEM-1","itemData":{"DOI":"10.31002/rep.v4i2.1952","ISSN":"2541433X","abstract":"Perkembangan di era globalisasi sangat bergantung pada sektor ekonomi sebagai ukuran keberhasilan yang dilakukan oleh pemerintah. Peran masyarakat dalam pembangunan nasional, khususnya dalam pembangunan ekonomi, adalah Usaha Mikro, Kecil dan Menengah (UMKM). Posisi UMKM dalam perekonomian nasional memiliki peran penting dan strategis. Kondisi ini sangat dimungkinkan karena keberadaan UMKM cukup dominan dalam perekonomian Indonesia. UMKM setelah krisis ekonomi terus meningkat dari tahun ke tahun. Ini juga membuktikan bahwa UMKM mampu bertahan di tengah krisis ekonomi. UMKM juga terbukti menyerap tenaga kerja yang lebih besar dalam perekonomian nasional. Dengan banyaknya pekerja yang terserap, sektor UMKM mampu meningkatkan pendapatan masyarakat. Dengan demikian UMKM dianggap memiliki peran strategis dalam mengurangi pengangguran dan kemiskinan. Untuk kontribusi dan peran UMKM, penting bagi pemerintah untuk terus mendukung UMKM melalui penguatan sehingga peran mereka sebagai pilar dalam membangun ekonomi bangsa dapat berjalan optimal.","author":[{"dropping-particle":"","family":"Sarfiah","given":"Sudati","non-dropping-particle":"","parse-names":false,"suffix":""},{"dropping-particle":"","family":"Atmaja","given":"Hanung","non-dropping-particle":"","parse-names":false,"suffix":""},{"dropping-particle":"","family":"Verawati","given":"Dian","non-dropping-particle":"","parse-names":false,"suffix":""}],"container-title":"Jurnal REP (Riset Ekonomi Pembangunan)","id":"ITEM-1","issue":"2","issued":{"date-parts":[["2019"]]},"page":"1-189","title":"UMKM Sebagai Pilar Membangun Ekonomi Bangsa","type":"article-journal","volume":"4"},"uris":["http://www.mendeley.com/documents/?uuid=993df4f7-8a21-4b7f-9345-b2458030fc6a"]}],"mendeley":{"formattedCitation":"(Sarfiah et al., 2019)","plainTextFormattedCitation":"(Sarfiah et al., 2019)","previouslyFormattedCitation":"(Sarfiah et al., 2019)"},"properties":{"noteIndex":0},"schema":"https://github.com/citation-style-language/schema/raw/master/csl-citation.json"}</w:instrText>
      </w:r>
      <w:r w:rsidR="000F0F4B">
        <w:rPr>
          <w:rFonts w:ascii="Century Gothic" w:hAnsi="Century Gothic"/>
          <w:sz w:val="18"/>
          <w:szCs w:val="18"/>
          <w:lang w:val="id-ID" w:eastAsia="id-ID"/>
        </w:rPr>
        <w:fldChar w:fldCharType="separate"/>
      </w:r>
      <w:r w:rsidR="000F0F4B" w:rsidRPr="000F0F4B">
        <w:rPr>
          <w:rFonts w:ascii="Century Gothic" w:hAnsi="Century Gothic"/>
          <w:noProof/>
          <w:sz w:val="18"/>
          <w:szCs w:val="18"/>
          <w:lang w:val="id-ID" w:eastAsia="id-ID"/>
        </w:rPr>
        <w:t>(Sarfiah et al., 2019)</w:t>
      </w:r>
      <w:r w:rsidR="000F0F4B">
        <w:rPr>
          <w:rFonts w:ascii="Century Gothic" w:hAnsi="Century Gothic"/>
          <w:sz w:val="18"/>
          <w:szCs w:val="18"/>
          <w:lang w:val="id-ID" w:eastAsia="id-ID"/>
        </w:rPr>
        <w:fldChar w:fldCharType="end"/>
      </w:r>
    </w:p>
    <w:p w14:paraId="7152CCC4" w14:textId="77777777" w:rsidR="009C5DEE" w:rsidRPr="009C5DEE" w:rsidRDefault="009C5DEE" w:rsidP="004B1B7F">
      <w:pPr>
        <w:spacing w:after="200" w:line="276" w:lineRule="auto"/>
        <w:ind w:firstLine="431"/>
        <w:jc w:val="both"/>
        <w:rPr>
          <w:rFonts w:ascii="Century Gothic" w:hAnsi="Century Gothic"/>
          <w:sz w:val="18"/>
          <w:szCs w:val="18"/>
          <w:lang w:val="id-ID" w:eastAsia="id-ID"/>
        </w:rPr>
      </w:pPr>
      <w:r w:rsidRPr="009C5DEE">
        <w:rPr>
          <w:rFonts w:ascii="Century Gothic" w:hAnsi="Century Gothic"/>
          <w:sz w:val="18"/>
          <w:szCs w:val="18"/>
          <w:lang w:val="id-ID" w:eastAsia="id-ID"/>
        </w:rPr>
        <w:t xml:space="preserve">Di Desa Pegajahan sendiri salah satu mata pencahariannya adalah memproduksi gula merah berbahan baku nira kelapa sawit. Sehubungan dengan Desa Pegajahan sendiri dikelilingi oleh perkebunan kelapa sawit milik PTPN II. </w:t>
      </w:r>
    </w:p>
    <w:p w14:paraId="108681A1" w14:textId="4C39AAD8" w:rsidR="009C5DEE" w:rsidRDefault="009C5DEE" w:rsidP="004B1B7F">
      <w:pPr>
        <w:spacing w:after="200" w:line="276" w:lineRule="auto"/>
        <w:ind w:firstLine="431"/>
        <w:jc w:val="both"/>
        <w:rPr>
          <w:rFonts w:ascii="Century Gothic" w:hAnsi="Century Gothic"/>
          <w:sz w:val="18"/>
          <w:szCs w:val="18"/>
          <w:lang w:val="id-ID" w:eastAsia="id-ID"/>
        </w:rPr>
      </w:pPr>
      <w:r w:rsidRPr="009C5DEE">
        <w:rPr>
          <w:rFonts w:ascii="Century Gothic" w:hAnsi="Century Gothic"/>
          <w:sz w:val="18"/>
          <w:szCs w:val="18"/>
          <w:lang w:val="id-ID" w:eastAsia="id-ID"/>
        </w:rPr>
        <w:t xml:space="preserve">Berhubungan dengan pelaksanaan KKN Mahasiswa UIN Sumatera Utara Medan tahun 2022, kami melaksanakan KKN di Desa Pegajahan dan tertarik untuk meneliti usaha milik warga Desa Pegajahan. Desa ini sebagian besar mata pencahariannya sebagai petani, peternak, dan berwirausaha. Kami sebagai mahasiswa yang melaksanakan KKN di desa tersebut sekaligus melakukan penelitian di bidang ekonomi salah satunya usaha UMKM gula merah berbahan baku dari nira kelapa sawit. </w:t>
      </w:r>
    </w:p>
    <w:p w14:paraId="5B5BF643" w14:textId="566C05BE" w:rsidR="00134D17" w:rsidRPr="009C5DEE" w:rsidRDefault="00134D17" w:rsidP="004B1B7F">
      <w:pPr>
        <w:spacing w:after="200" w:line="276" w:lineRule="auto"/>
        <w:ind w:firstLine="431"/>
        <w:jc w:val="center"/>
        <w:rPr>
          <w:rFonts w:ascii="Century Gothic" w:hAnsi="Century Gothic"/>
          <w:sz w:val="18"/>
          <w:szCs w:val="18"/>
          <w:lang w:val="id-ID" w:eastAsia="id-ID"/>
        </w:rPr>
      </w:pPr>
      <w:r>
        <w:rPr>
          <w:rFonts w:ascii="Century Gothic" w:hAnsi="Century Gothic"/>
          <w:noProof/>
          <w:sz w:val="18"/>
          <w:szCs w:val="18"/>
          <w:lang w:val="id-ID" w:eastAsia="id-ID"/>
        </w:rPr>
        <w:drawing>
          <wp:inline distT="0" distB="0" distL="0" distR="0" wp14:anchorId="2B96E425" wp14:editId="75C13AC9">
            <wp:extent cx="2628900" cy="1967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4032" cy="1971408"/>
                    </a:xfrm>
                    <a:prstGeom prst="rect">
                      <a:avLst/>
                    </a:prstGeom>
                    <a:noFill/>
                    <a:ln>
                      <a:noFill/>
                    </a:ln>
                  </pic:spPr>
                </pic:pic>
              </a:graphicData>
            </a:graphic>
          </wp:inline>
        </w:drawing>
      </w:r>
    </w:p>
    <w:p w14:paraId="1327BA1C" w14:textId="448A14FE" w:rsidR="009C5DEE" w:rsidRPr="009C5DEE" w:rsidRDefault="009C5DEE" w:rsidP="004B1B7F">
      <w:pPr>
        <w:spacing w:after="200" w:line="276" w:lineRule="auto"/>
        <w:ind w:firstLine="431"/>
        <w:jc w:val="both"/>
        <w:rPr>
          <w:rFonts w:ascii="Century Gothic" w:hAnsi="Century Gothic"/>
          <w:sz w:val="18"/>
          <w:szCs w:val="18"/>
          <w:lang w:val="id-ID" w:eastAsia="id-ID"/>
        </w:rPr>
      </w:pPr>
      <w:r w:rsidRPr="009C5DEE">
        <w:rPr>
          <w:rFonts w:ascii="Century Gothic" w:hAnsi="Century Gothic"/>
          <w:sz w:val="18"/>
          <w:szCs w:val="18"/>
          <w:lang w:val="id-ID" w:eastAsia="id-ID"/>
        </w:rPr>
        <w:t xml:space="preserve">Menurut Setiamy satu pohon sawit bisa menghasilkan kurang lebih 1 liter air nira dalam satu hari. Dengan volume tersebut juga bisa menghasilkan 1 kilo gula merah. Banyaknya air nira yang keluar dari pohon kelapa sawit tersebut tergantung besar kecil ukuran pohon kelapa sawit. </w:t>
      </w:r>
      <w:r w:rsidR="000F0F4B">
        <w:rPr>
          <w:rFonts w:ascii="Century Gothic" w:hAnsi="Century Gothic"/>
          <w:sz w:val="18"/>
          <w:szCs w:val="18"/>
          <w:lang w:val="id-ID" w:eastAsia="id-ID"/>
        </w:rPr>
        <w:fldChar w:fldCharType="begin" w:fldLock="1"/>
      </w:r>
      <w:r w:rsidR="000F0F4B">
        <w:rPr>
          <w:rFonts w:ascii="Century Gothic" w:hAnsi="Century Gothic"/>
          <w:sz w:val="18"/>
          <w:szCs w:val="18"/>
          <w:lang w:val="id-ID" w:eastAsia="id-ID"/>
        </w:rPr>
        <w:instrText>ADDIN CSL_CITATION {"citationItems":[{"id":"ITEM-1","itemData":{"DOI":"10.24114/jpkm.v26i1.14746","ISSN":"0852-2715","abstract":"Program Kemitraan Masyarakat (PKM) ini bertujuan untuk mengembangkan masyarakat yang mandiri secara ekonomi ibu-ibu rumah tangga Desa Damak Maliho Kecamatan Bangun Purba yang membuat gula merah berbahan baku air nira kelapa sawit. Permasalahan yang dihadapi oleh mitra adalah 1) belum memiliki mindset berwirausaha, 2) peralatan produksi kurang efisien, 3) mitra tidak melakukan pencatatan pengeluaran, 4) kualitas hasil produksi berbeda dengan hasil produksi masyarakat lain. Solusi dan target luaran yang dihasilkan dari PKM Ibu-Ibu Rumah Tangga Desa Damak Maliho adalah 1) Terbentuknya mindset berwirausaha pada mitra, 2) mesin pemotong pohon, tungku, kuali besar, sikai besar. memberikan peralatan produksi yang efisien, 3) laporan keuangan, 4) pengujian laboratorium, 5) legalitas. Metode yang dipakai untuk mencapai tujuan adalah diberikan pelatihan dan pendampingan tentang mindset berwirausaha, melakukan pengadaaan peralatan untuk proses produksi yang efesien, pelatihan dan pendampingan penyusunan laporan keuangan, dan pengujian laboratorium di Balai Riset dan Standarsasi Industri Medan, serta membuat merek di Direktorat Jenderal Kekayaan Intelektual Kemenkumham Republik Indonesia. Melalui PKM ini maka pengetahuan mitra bertambah, dan mampu mengaplikasikan pengetahuan tersebut dalam kehidupan sehari-hari selanjutnya berdampak pada meningkatkan pendapatan ibu-ibu rumah tangga Desa Damak Maliho untuk kemudian mampu memberikan pengetahuan bagi usaha sejenis dan usaha lain yang terkait dengannya.Kata kunci: Ibu Rumah Tangga; Gula Merah; Kelapa Sawit.AbstractProgram Kemitraan Masyarakat (PKM) aims to develop an economically independent community of housewives in Damak Maliho Village, Bangun Purba District, which makes brown sugar made from palm oil palm juice. The problems faced by partners are 1) not having an entrepreneurial mindset, 2) inefficient production equipment, 3) partners do not record expenses, 4) the quality of production is different from the products of other communities. The solutions and the output targets produced by PKM of Housewives in Malako Damak Village are 1) Establishment of an entrepreneurial mindset on partners, 2) tree cutting machines, stoves, large cauldrons, large sikai. provide efficient production equipment, 3) financial reports, 4) laboratory testing, 5) legality. The methods used to achieve the objectives are training and mentoring on the entrepreneurial mindset, providing equipment for efficient production processes, training …","author":[{"dropping-particle":"","family":"Setiamy","given":"Arasy Ayu","non-dropping-particle":"","parse-names":false,"suffix":""},{"dropping-particle":"","family":"Ardiani","given":"Winda","non-dropping-particle":"","parse-names":false,"suffix":""},{"dropping-particle":"","family":"Rambe","given":"Rizki Fillhayati","non-dropping-particle":"","parse-names":false,"suffix":""}],"container-title":"Jurnal Pengabdian Kepada Masyarakat","id":"ITEM-1","issue":"1","issued":{"date-parts":[["2020"]]},"page":"22","title":"Pendampingan Terpadu Bisnis Gula Merah Pada Ibu Rumah Tangga Di Desa Damak Maliho","type":"article-journal","volume":"26"},"uris":["http://www.mendeley.com/documents/?uuid=3b0419f0-6b93-4363-abe7-1c88a1359dc5"]}],"mendeley":{"formattedCitation":"(Setiamy et al., 2020)","plainTextFormattedCitation":"(Setiamy et al., 2020)","previouslyFormattedCitation":"(Setiamy et al., 2020)"},"properties":{"noteIndex":0},"schema":"https://github.com/citation-style-language/schema/raw/master/csl-citation.json"}</w:instrText>
      </w:r>
      <w:r w:rsidR="000F0F4B">
        <w:rPr>
          <w:rFonts w:ascii="Century Gothic" w:hAnsi="Century Gothic"/>
          <w:sz w:val="18"/>
          <w:szCs w:val="18"/>
          <w:lang w:val="id-ID" w:eastAsia="id-ID"/>
        </w:rPr>
        <w:fldChar w:fldCharType="separate"/>
      </w:r>
      <w:r w:rsidR="000F0F4B" w:rsidRPr="000F0F4B">
        <w:rPr>
          <w:rFonts w:ascii="Century Gothic" w:hAnsi="Century Gothic"/>
          <w:noProof/>
          <w:sz w:val="18"/>
          <w:szCs w:val="18"/>
          <w:lang w:val="id-ID" w:eastAsia="id-ID"/>
        </w:rPr>
        <w:t>(Setiamy et al., 2020)</w:t>
      </w:r>
      <w:r w:rsidR="000F0F4B">
        <w:rPr>
          <w:rFonts w:ascii="Century Gothic" w:hAnsi="Century Gothic"/>
          <w:sz w:val="18"/>
          <w:szCs w:val="18"/>
          <w:lang w:val="id-ID" w:eastAsia="id-ID"/>
        </w:rPr>
        <w:fldChar w:fldCharType="end"/>
      </w:r>
    </w:p>
    <w:p w14:paraId="761B759F" w14:textId="7AED8AAF" w:rsidR="009C5DEE" w:rsidRPr="00EA1E00" w:rsidRDefault="009C5DEE" w:rsidP="004B1B7F">
      <w:pPr>
        <w:spacing w:after="200" w:line="276" w:lineRule="auto"/>
        <w:ind w:firstLine="431"/>
        <w:jc w:val="both"/>
        <w:rPr>
          <w:rFonts w:ascii="Century Gothic" w:hAnsi="Century Gothic"/>
          <w:sz w:val="18"/>
          <w:szCs w:val="18"/>
          <w:lang w:eastAsia="id-ID"/>
        </w:rPr>
      </w:pPr>
      <w:r w:rsidRPr="009C5DEE">
        <w:rPr>
          <w:rFonts w:ascii="Century Gothic" w:hAnsi="Century Gothic"/>
          <w:sz w:val="18"/>
          <w:szCs w:val="18"/>
          <w:lang w:val="id-ID" w:eastAsia="id-ID"/>
        </w:rPr>
        <w:t>Kebutuhan gula merah meningkat setiap tahunnya, yang tidak dapat diimbangi oleh tingkat produksi gula nasioal Peningkatkan tersebut terjadi seiring dengan meningkatnya pendapatan penduduk serta makin banyak industri dengan yang menggunakan gula merah sebagai bahan bakunya. Gula merah merupakan salah satu untuk memenuhi kebutuhan gula dipasar dan yang sangat penting gula merah untuk pendapatan rumah tangga ketika menunggu panen kelapa sawit dan pada saat hasil perkebunan kelapa sawit tidak bisa memenuhi kebutuhan keluarga dikecamatan pegajahan khususnya desa pegajahan.</w:t>
      </w:r>
      <w:r w:rsidR="00EA1E00">
        <w:rPr>
          <w:rFonts w:ascii="Century Gothic" w:hAnsi="Century Gothic"/>
          <w:sz w:val="18"/>
          <w:szCs w:val="18"/>
          <w:lang w:eastAsia="id-ID"/>
        </w:rPr>
        <w:t xml:space="preserve"> </w:t>
      </w:r>
      <w:r w:rsidR="00EA1E00">
        <w:rPr>
          <w:rFonts w:ascii="Century Gothic" w:hAnsi="Century Gothic"/>
          <w:sz w:val="18"/>
          <w:szCs w:val="18"/>
          <w:lang w:eastAsia="id-ID"/>
        </w:rPr>
        <w:fldChar w:fldCharType="begin" w:fldLock="1"/>
      </w:r>
      <w:r w:rsidR="004B1B7F">
        <w:rPr>
          <w:rFonts w:ascii="Century Gothic" w:hAnsi="Century Gothic"/>
          <w:sz w:val="18"/>
          <w:szCs w:val="18"/>
          <w:lang w:eastAsia="id-ID"/>
        </w:rPr>
        <w:instrText>ADDIN CSL_CITATION {"citationItems":[{"id":"ITEM-1","itemData":{"DOI":"10.32502/jsct.v10i2.4288","ISSN":"2301-4180","abstract":"The purpose of this study was to find out how much income and income contribution from the brown sugar business to the household farmer’s oil palm income in Kertamukti Village, Air Sugihan District, Ogan Komering Ilir Regency in April 2021. The research method used was a survey, for the sampling method used. is the census method or saturated sample, the data collection method used is interviews and data processing in this study using quantitative analysis methods. From the research results, the average production obtained from oil palm farming is 4,025 Kg per month, in Kertamukti Village, Air Sugihan District, Ogan Komering Ilir Regency and the average income obtained from oil palm farming is Rp. 5,404,027 per month. Coconut farming income is Rp. 639,980 and from the results of the average brown sugar processing business is 93.75 Kg per month while the income is Rp. 1,922,974 per month. So, from the average income above, the family income is Rp. 8,016,980 per month, and the contribution of the brown sugar business to the family income of oil palm farming is 23.90%.","author":[{"dropping-particle":"","family":"Hardiansyah","given":"Firman","non-dropping-particle":"","parse-names":false,"suffix":""},{"dropping-particle":"","family":"Batubara","given":"Mustopa Marli","non-dropping-particle":"","parse-names":false,"suffix":""}],"container-title":"Societa: Jurnal Ilmu-Ilmu Agribisnis","id":"ITEM-1","issue":"2","issued":{"date-parts":[["2022"]]},"page":"29","title":"Kontribusi Pendapatan Gula Merah Terhadap Pendapatan Keluarga Petani Kelapa Sawit Di Desa Kertamukti Kecamatan Air Sugihan Kabupaten Ogan Komering Ilir","type":"article-journal","volume":"10"},"uris":["http://www.mendeley.com/documents/?uuid=fa15094a-a216-4a7d-ba66-7be970ceaafa"]}],"mendeley":{"formattedCitation":"(Hardiansyah &amp; Batubara, 2022)","plainTextFormattedCitation":"(Hardiansyah &amp; Batubara, 2022)","previouslyFormattedCitation":"(Hardiansyah &amp; Batubara, 2022)"},"properties":{"noteIndex":0},"schema":"https://github.com/citation-style-language/schema/raw/master/csl-citation.json"}</w:instrText>
      </w:r>
      <w:r w:rsidR="00EA1E00">
        <w:rPr>
          <w:rFonts w:ascii="Century Gothic" w:hAnsi="Century Gothic"/>
          <w:sz w:val="18"/>
          <w:szCs w:val="18"/>
          <w:lang w:eastAsia="id-ID"/>
        </w:rPr>
        <w:fldChar w:fldCharType="separate"/>
      </w:r>
      <w:r w:rsidR="00EA1E00" w:rsidRPr="00EA1E00">
        <w:rPr>
          <w:rFonts w:ascii="Century Gothic" w:hAnsi="Century Gothic"/>
          <w:noProof/>
          <w:sz w:val="18"/>
          <w:szCs w:val="18"/>
          <w:lang w:eastAsia="id-ID"/>
        </w:rPr>
        <w:t>(Hardiansyah &amp; Batubara, 2022)</w:t>
      </w:r>
      <w:r w:rsidR="00EA1E00">
        <w:rPr>
          <w:rFonts w:ascii="Century Gothic" w:hAnsi="Century Gothic"/>
          <w:sz w:val="18"/>
          <w:szCs w:val="18"/>
          <w:lang w:eastAsia="id-ID"/>
        </w:rPr>
        <w:fldChar w:fldCharType="end"/>
      </w:r>
    </w:p>
    <w:p w14:paraId="167C5079" w14:textId="77777777" w:rsidR="009C5DEE" w:rsidRPr="009C5DEE" w:rsidRDefault="009C5DEE" w:rsidP="004B1B7F">
      <w:pPr>
        <w:spacing w:after="200" w:line="276" w:lineRule="auto"/>
        <w:ind w:firstLine="431"/>
        <w:jc w:val="both"/>
        <w:rPr>
          <w:rFonts w:ascii="Century Gothic" w:hAnsi="Century Gothic"/>
          <w:sz w:val="18"/>
          <w:szCs w:val="18"/>
          <w:lang w:val="id-ID" w:eastAsia="id-ID"/>
        </w:rPr>
      </w:pPr>
      <w:r w:rsidRPr="009C5DEE">
        <w:rPr>
          <w:rFonts w:ascii="Century Gothic" w:hAnsi="Century Gothic"/>
          <w:sz w:val="18"/>
          <w:szCs w:val="18"/>
          <w:lang w:val="id-ID" w:eastAsia="id-ID"/>
        </w:rPr>
        <w:lastRenderedPageBreak/>
        <w:t>Desa pegajahan adalah salah satu desa yang terdapat dikecamatan pegajahan yang sebagian masyarakatnya melakukan kegiatan gula merah dari nira sawit. Mayoritas masyarakat desa pegajahan memiliki pekebunan kelapa sawit. Awalnya masyarakat desa pegajahan meyakini hasil dari perkebunan kelapa sawit dapat memenuhi kebutuhan ekonomi rumah tangga secara menyeluruh. Namun, seiring berkembangnya zaman dan teknologi yang semakin maju, kebutuhan manusia yang semakin hari semakin tidak terbatas, harga jual dari kelapa sawit yang tidak stabil, mengharuskan petani kelapa sawit untuk mencoba mempoduksi nira dari kelapa diolah menjadi gula merah.</w:t>
      </w:r>
    </w:p>
    <w:p w14:paraId="3A27E13D" w14:textId="77777777" w:rsidR="009C5DEE" w:rsidRP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Edi Sulistiantoro selaku pemilik usaha menjelaskan prosedur pembuatan gula merah berbahan dasar nira pohon kelapa sawit. Adapun prosedur pembuatan gula merah yang biasa dilakukan di Desa Pegajahan dilakukan beberapa tahap yaitu sebagai berikut:</w:t>
      </w:r>
    </w:p>
    <w:p w14:paraId="3FC0692F" w14:textId="538FFC47" w:rsidR="009C5DEE" w:rsidRP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Bahan baku pembuatan gula merah yang ada di Desa Pegajahan berasal dari penyadapan nira kelapa sawit oleh pekerja gula merah.</w:t>
      </w:r>
    </w:p>
    <w:p w14:paraId="0CAF907B"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Kemudian, air nira yang sudah diperoleh dari kelapa sawit diberi campuran laru sebanyak beberapa sendok makan.</w:t>
      </w:r>
    </w:p>
    <w:p w14:paraId="7C5D3DF8"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Adapun kisaran jumlah cairan nira sawit yang akan dimasak sebanyak kurang lebih 50 Liter untuk setiap harinya.</w:t>
      </w:r>
    </w:p>
    <w:p w14:paraId="09036710"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Air nira yang telah dimasak akan melalui proses penyaringan terlebih dahulu sehingga kotoran yang ada didalam nira sawit tidak ikut tercampur, sehingga nira bisa lebih higenis.</w:t>
      </w:r>
    </w:p>
    <w:p w14:paraId="48029788"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Selanjutnya, membersihkan semua peralatan pembuatan gula merah dari nira sawit.</w:t>
      </w:r>
    </w:p>
    <w:p w14:paraId="2307C778"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Masuk pada proses pemasakan air nira kelapa sawit yang dilakukan kurang lebih 4-5 jam yang mana disesuaikan dengan banyaknya nira sawit yang dimasukkan kedalam kuali. Untuk memasaknya membutuhkan panas api 110-120O C dengan panas api yang merata agar nira dapat matang dengan sempurna.</w:t>
      </w:r>
    </w:p>
    <w:p w14:paraId="600D80BE" w14:textId="77777777" w:rsidR="009C5DEE" w:rsidRP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Saat proses pemasakan berlangsung, air nira yang dimasak dicampurkan dengan gula putih dan minyak goreng</w:t>
      </w:r>
      <w:r>
        <w:rPr>
          <w:rFonts w:ascii="Century Gothic" w:hAnsi="Century Gothic"/>
          <w:sz w:val="18"/>
          <w:szCs w:val="18"/>
          <w:lang w:eastAsia="id-ID"/>
        </w:rPr>
        <w:t>.</w:t>
      </w:r>
    </w:p>
    <w:p w14:paraId="38B8A98A"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Ketika nira sudah keliatan mulai mengental teksturnya, maka pada bagian pinggiran kuali wajib dibersihkan dengan alat masak seperti sutil agar tidak mengeras.</w:t>
      </w:r>
    </w:p>
    <w:p w14:paraId="50C55748"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Setelah sudah benar-benar menjadi gula dengan tekstur yang sempurna, kemudian dipindahkan kewadah yang tidak mengandung panas.</w:t>
      </w:r>
    </w:p>
    <w:p w14:paraId="1520F725" w14:textId="77777777"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Tahap selanjutnya, rendam cetakan gula kedalam air selama beberapa menit. Lalu, setelah direndam cetakan tersebut disusun rapi diatas meja yang permukaannya rata. Masukan adonan gula aren kedalam cetakan secara merata dan diamkan selama kurang lebih 10-15 menit.</w:t>
      </w:r>
    </w:p>
    <w:p w14:paraId="49468E68" w14:textId="10F920D1" w:rsidR="009C5DEE" w:rsidRDefault="009C5DEE" w:rsidP="004B1B7F">
      <w:pPr>
        <w:pStyle w:val="ListParagraph"/>
        <w:numPr>
          <w:ilvl w:val="0"/>
          <w:numId w:val="5"/>
        </w:numPr>
        <w:spacing w:after="200" w:line="276" w:lineRule="auto"/>
        <w:rPr>
          <w:rFonts w:ascii="Century Gothic" w:hAnsi="Century Gothic"/>
          <w:sz w:val="18"/>
          <w:szCs w:val="18"/>
          <w:lang w:val="id-ID" w:eastAsia="id-ID"/>
        </w:rPr>
      </w:pPr>
      <w:r w:rsidRPr="009C5DEE">
        <w:rPr>
          <w:rFonts w:ascii="Century Gothic" w:hAnsi="Century Gothic"/>
          <w:sz w:val="18"/>
          <w:szCs w:val="18"/>
          <w:lang w:val="id-ID" w:eastAsia="id-ID"/>
        </w:rPr>
        <w:t>Tahap terakhir, setelah gula aren mengeras dengan sempurna dan telah dilepakan dari cetakannya maka bisa langsung di packing ataupun dikemas kedalam box dan siap untuk dipasarkan kepada konsumen.</w:t>
      </w:r>
    </w:p>
    <w:p w14:paraId="406CA5B4" w14:textId="17E65691" w:rsidR="00134D17" w:rsidRPr="00134D17" w:rsidRDefault="00134D17" w:rsidP="004B1B7F">
      <w:pPr>
        <w:spacing w:after="200" w:line="276" w:lineRule="auto"/>
        <w:jc w:val="center"/>
        <w:rPr>
          <w:rFonts w:ascii="Century Gothic" w:hAnsi="Century Gothic"/>
          <w:sz w:val="18"/>
          <w:szCs w:val="18"/>
          <w:lang w:val="id-ID" w:eastAsia="id-ID"/>
        </w:rPr>
      </w:pPr>
      <w:r>
        <w:rPr>
          <w:rFonts w:ascii="Century Gothic" w:hAnsi="Century Gothic"/>
          <w:noProof/>
          <w:sz w:val="18"/>
          <w:szCs w:val="18"/>
          <w:lang w:val="id-ID" w:eastAsia="id-ID"/>
        </w:rPr>
        <w:drawing>
          <wp:inline distT="0" distB="0" distL="0" distR="0" wp14:anchorId="4E8ECA02" wp14:editId="4B412C2E">
            <wp:extent cx="2641600"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1600" cy="1981200"/>
                    </a:xfrm>
                    <a:prstGeom prst="rect">
                      <a:avLst/>
                    </a:prstGeom>
                    <a:noFill/>
                    <a:ln>
                      <a:noFill/>
                    </a:ln>
                  </pic:spPr>
                </pic:pic>
              </a:graphicData>
            </a:graphic>
          </wp:inline>
        </w:drawing>
      </w:r>
    </w:p>
    <w:p w14:paraId="7E0958E5" w14:textId="68BFCEDF"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lastRenderedPageBreak/>
        <w:t>Manfaat gula merah sangat bervariasi terutama untuk kebugaran jasmani, namun dibeberapa daerah membuat gula merah dengan bahan dasar nira sawit. Lalu bagaimana dengan kandungan yang ada didalamnya? Apakah baik untuk dikonsumsi, dan apakah cita rasa yang dihasilkan tetap sama dengan gula merah yang berasal dari tebu atau nira aren. Beberapa kasus sudah menulis tentang penelitian gula merah dari nira sawit meskipun begitu masih banyak masyarakat atau orang-arang yang masih baru mengetahui bahwasannya nira sawit bisa menjadi bahan dasar pembuatan gula merah. Sebagian masyarakat menganggap bahwa jika mengonsumsi gula merah dapat meningkatkan daya tahan tubuh ketika berolahraga, namun yang sebenarnya terjadi adalah gula merah tidak bisa meningkatkan daya tahan secara insatan  tanpa adanya latihan teratur saat berolahraga. Gula merah hanya menekan pembentukan asam laktat yang ada pada tubuh agar kadar asam laktat tidak naik secara drastis</w:t>
      </w:r>
      <w:r w:rsidR="000F0F4B">
        <w:rPr>
          <w:rFonts w:ascii="Century Gothic" w:hAnsi="Century Gothic"/>
          <w:sz w:val="18"/>
          <w:szCs w:val="18"/>
          <w:lang w:eastAsia="id-ID"/>
        </w:rPr>
        <w:t xml:space="preserve"> </w:t>
      </w:r>
      <w:r w:rsidR="000F0F4B">
        <w:rPr>
          <w:rFonts w:ascii="Century Gothic" w:hAnsi="Century Gothic"/>
          <w:sz w:val="18"/>
          <w:szCs w:val="18"/>
          <w:lang w:eastAsia="id-ID"/>
        </w:rPr>
        <w:fldChar w:fldCharType="begin" w:fldLock="1"/>
      </w:r>
      <w:r w:rsidR="000F0F4B">
        <w:rPr>
          <w:rFonts w:ascii="Century Gothic" w:hAnsi="Century Gothic"/>
          <w:sz w:val="18"/>
          <w:szCs w:val="18"/>
          <w:lang w:eastAsia="id-ID"/>
        </w:rPr>
        <w:instrText>ADDIN CSL_CITATION {"citationItems":[{"id":"ITEM-1","itemData":{"DOI":"10.17509/jtikor.v3i1.8974","abstract":"Tujuan dari penelitian ini adalah untuk mengetahui pengaruh konsumsi gula merah terhadap daya tahan dan asam laktat. Penelitian ini menggunakan metode eksperimen dengan desain Pretest-Posttest Control Design. Adapun Instrumen yang digunakan dalam penelitian ini adalah tes cooper untuk mengukur daya tahan dan Accuntrend plus untuk mengukur asam laktat. Dari hasil pengolahan data tersebut didapatkan hasil bahwa taraf signifikansi untuk VO2max sebesar p = 0,276 &gt; 0,05. Maka dapat ditarik kesimpulan bahwa tidak terdapat perbedaan rata-rata yang signifika dari nilai VO2max pre test dan post test, dan untuk asam laktat didapatkan taraf signifikansi sebesar p = 0,000 &lt; 0,05. Maka dapat ditarik kesimpulan terdapat perbedaan rata-rata nilai yang signifikan dari asam laktat pre test dan post test. sehingga dapat dikatakan gula merah memilki pengaruh signifikan terhadap asam laktat dari pada terhadap daya tahan.","author":[{"dropping-particle":"","family":"Abdurahman","given":"Muhammad Naufal","non-dropping-particle":"","parse-names":false,"suffix":""},{"dropping-particle":"","family":"Ray","given":"Hamidie Ronald Daniel","non-dropping-particle":"","parse-names":false,"suffix":""},{"dropping-particle":"","family":"Ruhayati","given":"Yati","non-dropping-particle":"","parse-names":false,"suffix":""}],"container-title":"Jurnal Terapan Ilmu Keolahragaan","id":"ITEM-1","issue":"1","issued":{"date-parts":[["2018"]]},"page":"24","title":"Potensi Gula Merah dalam Meningkatkan Penampilan Olahraga","type":"article-journal","volume":"3"},"uris":["http://www.mendeley.com/documents/?uuid=e385de96-e0b0-4a60-8db5-0ff695091bf0"]}],"mendeley":{"formattedCitation":"(Abdurahman et al., 2018)","plainTextFormattedCitation":"(Abdurahman et al., 2018)","previouslyFormattedCitation":"(Abdurahman et al., 2018)"},"properties":{"noteIndex":0},"schema":"https://github.com/citation-style-language/schema/raw/master/csl-citation.json"}</w:instrText>
      </w:r>
      <w:r w:rsidR="000F0F4B">
        <w:rPr>
          <w:rFonts w:ascii="Century Gothic" w:hAnsi="Century Gothic"/>
          <w:sz w:val="18"/>
          <w:szCs w:val="18"/>
          <w:lang w:eastAsia="id-ID"/>
        </w:rPr>
        <w:fldChar w:fldCharType="separate"/>
      </w:r>
      <w:r w:rsidR="000F0F4B" w:rsidRPr="000F0F4B">
        <w:rPr>
          <w:rFonts w:ascii="Century Gothic" w:hAnsi="Century Gothic"/>
          <w:noProof/>
          <w:sz w:val="18"/>
          <w:szCs w:val="18"/>
          <w:lang w:eastAsia="id-ID"/>
        </w:rPr>
        <w:t>(Abdurahman et al., 2018)</w:t>
      </w:r>
      <w:r w:rsidR="000F0F4B">
        <w:rPr>
          <w:rFonts w:ascii="Century Gothic" w:hAnsi="Century Gothic"/>
          <w:sz w:val="18"/>
          <w:szCs w:val="18"/>
          <w:lang w:eastAsia="id-ID"/>
        </w:rPr>
        <w:fldChar w:fldCharType="end"/>
      </w:r>
    </w:p>
    <w:p w14:paraId="1B5F9E0C" w14:textId="791E8375"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Nira sawit adalah cairan berupa getah yang dihasilkan oleh pohon sawit yang sudah tidak berbuah dan ditebang. Nira sawit mengandung sejumlah besar glukosa yang mencapai 86,0%. Ketika nira aren dan tebu sulit ditemukan maka alternative lain muncul yaitu dengan menjadikan nira sawit sebagai bahan dasar pembuatan gula merah</w:t>
      </w:r>
      <w:r w:rsidR="000F0F4B">
        <w:rPr>
          <w:rFonts w:ascii="Century Gothic" w:hAnsi="Century Gothic"/>
          <w:sz w:val="18"/>
          <w:szCs w:val="18"/>
          <w:lang w:eastAsia="id-ID"/>
        </w:rPr>
        <w:t xml:space="preserve"> </w:t>
      </w:r>
      <w:r w:rsidR="000F0F4B">
        <w:rPr>
          <w:rFonts w:ascii="Century Gothic" w:hAnsi="Century Gothic"/>
          <w:sz w:val="18"/>
          <w:szCs w:val="18"/>
          <w:lang w:eastAsia="id-ID"/>
        </w:rPr>
        <w:fldChar w:fldCharType="begin" w:fldLock="1"/>
      </w:r>
      <w:r w:rsidR="000F0F4B">
        <w:rPr>
          <w:rFonts w:ascii="Century Gothic" w:hAnsi="Century Gothic"/>
          <w:sz w:val="18"/>
          <w:szCs w:val="18"/>
          <w:lang w:eastAsia="id-ID"/>
        </w:rPr>
        <w:instrText>ADDIN CSL_CITATION {"citationItems":[{"id":"ITEM-1","itemData":{"DOI":"10.51967/buletinloupe.v16i01.70","ISSN":"1411-8548","abstract":"Pohon kelapa sawit tua (Elaeis quineensis Jacq) yang memasuki periode replanting berpotensi menghasilkan nira. Tujuan dari penelitian adalah menghasilkan produk bioetanol dari nira sawit yang berasal dari pohon sawit yang sudah tidak produktif dan ditebang dengan optimalisasi proses fermentasi menggunakan Saccharomyces cerevisiae dengan perlakuan kombinasi waktu fermentasi (24, 48, dan 72 jam) dan starter mikroba yang ditambahkan (5, 10, dan 15%). Proses fermentasi dilakukan pada suhu ruang (26-28°C). Penelitian dilakukan dalam tiga tahap. Tahap pertama adalah proses fermentasi. Tahap kedua adalah proses destilasi yang dilakukan pada suhu 78°C, Tahap ketiga adalah penentuan kualitas bioetanol yang dihasilkan. Parameter kualitas bioetanol yang diamati meliputi kadar etanol dan densitas. Hasil penelitian menunjukkan bahwa kadar bioetanol dari nira kelapa sawit yang dihasilkan dengan perlakuan lama waktu fermentasi dan konsentrasi inokulum berkisar 3-8%. Perlakuan terbaik bioetanol dari nira kelapa sawit dengan penentuan metode indeks efektivitas adalah perlakuan dengan perlakuan lama waktu fermentasi 24 jam dan penambahan konsentrasi inokulum 10%. Rendemen dari bioetanol dengan satu kali destilasi berkisar 8-14% dengan densitas 0,9892-0,9938 g/L.","author":[{"dropping-particle":"","family":"Purwandani","given":"Ledy","non-dropping-particle":"","parse-names":false,"suffix":""},{"dropping-particle":"","family":"Indrastuti","given":"Erning","non-dropping-particle":"","parse-names":false,"suffix":""},{"dropping-particle":"","family":"Imelda","given":"Fenny","non-dropping-particle":"","parse-names":false,"suffix":""}],"container-title":"Buletin Loupe","id":"ITEM-1","issue":"01","issued":{"date-parts":[["2020"]]},"page":"1-7","title":"Pembuatan Bioetanol dari Nira Kelapa Sawit Menggunakan Saccharomyces cerevisiae","type":"article-journal","volume":"16"},"uris":["http://www.mendeley.com/documents/?uuid=f982adf2-9186-4dcf-a9b6-4ca56d7e34c2"]}],"mendeley":{"formattedCitation":"(Purwandani et al., 2020)","plainTextFormattedCitation":"(Purwandani et al., 2020)","previouslyFormattedCitation":"(Purwandani et al., 2020)"},"properties":{"noteIndex":0},"schema":"https://github.com/citation-style-language/schema/raw/master/csl-citation.json"}</w:instrText>
      </w:r>
      <w:r w:rsidR="000F0F4B">
        <w:rPr>
          <w:rFonts w:ascii="Century Gothic" w:hAnsi="Century Gothic"/>
          <w:sz w:val="18"/>
          <w:szCs w:val="18"/>
          <w:lang w:eastAsia="id-ID"/>
        </w:rPr>
        <w:fldChar w:fldCharType="separate"/>
      </w:r>
      <w:r w:rsidR="000F0F4B" w:rsidRPr="000F0F4B">
        <w:rPr>
          <w:rFonts w:ascii="Century Gothic" w:hAnsi="Century Gothic"/>
          <w:noProof/>
          <w:sz w:val="18"/>
          <w:szCs w:val="18"/>
          <w:lang w:eastAsia="id-ID"/>
        </w:rPr>
        <w:t>(Purwandani et al., 2020)</w:t>
      </w:r>
      <w:r w:rsidR="000F0F4B">
        <w:rPr>
          <w:rFonts w:ascii="Century Gothic" w:hAnsi="Century Gothic"/>
          <w:sz w:val="18"/>
          <w:szCs w:val="18"/>
          <w:lang w:eastAsia="id-ID"/>
        </w:rPr>
        <w:fldChar w:fldCharType="end"/>
      </w:r>
      <w:r w:rsidRPr="009C5DEE">
        <w:rPr>
          <w:rFonts w:ascii="Century Gothic" w:hAnsi="Century Gothic"/>
          <w:sz w:val="18"/>
          <w:szCs w:val="18"/>
          <w:lang w:val="id-ID" w:eastAsia="id-ID"/>
        </w:rPr>
        <w:t>.</w:t>
      </w:r>
    </w:p>
    <w:p w14:paraId="62099B80" w14:textId="1A5C6CDD" w:rsidR="009C5DEE" w:rsidRPr="000F0F4B" w:rsidRDefault="009C5DEE" w:rsidP="004B1B7F">
      <w:pPr>
        <w:spacing w:after="200" w:line="276" w:lineRule="auto"/>
        <w:ind w:firstLine="426"/>
        <w:jc w:val="both"/>
        <w:rPr>
          <w:rFonts w:ascii="Century Gothic" w:hAnsi="Century Gothic"/>
          <w:sz w:val="18"/>
          <w:szCs w:val="18"/>
          <w:lang w:eastAsia="id-ID"/>
        </w:rPr>
      </w:pPr>
      <w:r w:rsidRPr="009C5DEE">
        <w:rPr>
          <w:rFonts w:ascii="Century Gothic" w:hAnsi="Century Gothic"/>
          <w:sz w:val="18"/>
          <w:szCs w:val="18"/>
          <w:lang w:val="id-ID" w:eastAsia="id-ID"/>
        </w:rPr>
        <w:t>Nira sawit mempunya kandungan gula pereduksi 0.723%, sukrosa 15,829%, pH 6,666%, total gula 17,603% dan total mikroba (log CFU/ml) 4,921. Sedangkan menurut Yamada et al. (2020) Nira sawit mengandung gula dalam bentuk glukosa, sukrosa, fruktosa dan glaktosa yang dapat difermentasi. Di Kalimantan Barat melalui PT. Berkah Nabati Nusantara telah berhasil melakukan uji coba pemanfaatan air nira sawit menjadi gula merah. Penelitian mengenai pemanfaatan nira sawit sudah pernah dilakukan sebelumnya mengenai isolasi dan aktivitas anti mikroba bakteri asam laktat dan fermentasi nira kelapa sawit. Namun hasil dari penelitian yang telah dilakukan sangat beragam tergantung dari factor intensitas hujan, subu, kelembaban udara, kondisi tanah serta faktor genetis</w:t>
      </w:r>
      <w:r w:rsidR="000F0F4B">
        <w:rPr>
          <w:rFonts w:ascii="Century Gothic" w:hAnsi="Century Gothic"/>
          <w:sz w:val="18"/>
          <w:szCs w:val="18"/>
          <w:lang w:eastAsia="id-ID"/>
        </w:rPr>
        <w:t xml:space="preserve"> </w:t>
      </w:r>
      <w:r w:rsidR="000F0F4B">
        <w:rPr>
          <w:rFonts w:ascii="Century Gothic" w:hAnsi="Century Gothic"/>
          <w:sz w:val="18"/>
          <w:szCs w:val="18"/>
          <w:lang w:eastAsia="id-ID"/>
        </w:rPr>
        <w:fldChar w:fldCharType="begin" w:fldLock="1"/>
      </w:r>
      <w:r w:rsidR="000F0F4B">
        <w:rPr>
          <w:rFonts w:ascii="Century Gothic" w:hAnsi="Century Gothic"/>
          <w:sz w:val="18"/>
          <w:szCs w:val="18"/>
          <w:lang w:eastAsia="id-ID"/>
        </w:rPr>
        <w:instrText>ADDIN CSL_CITATION {"citationItems":[{"id":"ITEM-1","itemData":{"DOI":"10.51967/buletinloupe.v16i01.70","ISSN":"1411-8548","abstract":"Pohon kelapa sawit tua (Elaeis quineensis Jacq) yang memasuki periode replanting berpotensi menghasilkan nira. Tujuan dari penelitian adalah menghasilkan produk bioetanol dari nira sawit yang berasal dari pohon sawit yang sudah tidak produktif dan ditebang dengan optimalisasi proses fermentasi menggunakan Saccharomyces cerevisiae dengan perlakuan kombinasi waktu fermentasi (24, 48, dan 72 jam) dan starter mikroba yang ditambahkan (5, 10, dan 15%). Proses fermentasi dilakukan pada suhu ruang (26-28°C). Penelitian dilakukan dalam tiga tahap. Tahap pertama adalah proses fermentasi. Tahap kedua adalah proses destilasi yang dilakukan pada suhu 78°C, Tahap ketiga adalah penentuan kualitas bioetanol yang dihasilkan. Parameter kualitas bioetanol yang diamati meliputi kadar etanol dan densitas. Hasil penelitian menunjukkan bahwa kadar bioetanol dari nira kelapa sawit yang dihasilkan dengan perlakuan lama waktu fermentasi dan konsentrasi inokulum berkisar 3-8%. Perlakuan terbaik bioetanol dari nira kelapa sawit dengan penentuan metode indeks efektivitas adalah perlakuan dengan perlakuan lama waktu fermentasi 24 jam dan penambahan konsentrasi inokulum 10%. Rendemen dari bioetanol dengan satu kali destilasi berkisar 8-14% dengan densitas 0,9892-0,9938 g/L.","author":[{"dropping-particle":"","family":"Purwandani","given":"Ledy","non-dropping-particle":"","parse-names":false,"suffix":""},{"dropping-particle":"","family":"Indrastuti","given":"Erning","non-dropping-particle":"","parse-names":false,"suffix":""},{"dropping-particle":"","family":"Imelda","given":"Fenny","non-dropping-particle":"","parse-names":false,"suffix":""}],"container-title":"Buletin Loupe","id":"ITEM-1","issue":"01","issued":{"date-parts":[["2020"]]},"page":"1-7","title":"Pembuatan Bioetanol dari Nira Kelapa Sawit Menggunakan Saccharomyces cerevisiae","type":"article-journal","volume":"16"},"uris":["http://www.mendeley.com/documents/?uuid=f982adf2-9186-4dcf-a9b6-4ca56d7e34c2"]}],"mendeley":{"formattedCitation":"(Purwandani et al., 2020)","plainTextFormattedCitation":"(Purwandani et al., 2020)","previouslyFormattedCitation":"(Purwandani et al., 2020)"},"properties":{"noteIndex":0},"schema":"https://github.com/citation-style-language/schema/raw/master/csl-citation.json"}</w:instrText>
      </w:r>
      <w:r w:rsidR="000F0F4B">
        <w:rPr>
          <w:rFonts w:ascii="Century Gothic" w:hAnsi="Century Gothic"/>
          <w:sz w:val="18"/>
          <w:szCs w:val="18"/>
          <w:lang w:eastAsia="id-ID"/>
        </w:rPr>
        <w:fldChar w:fldCharType="separate"/>
      </w:r>
      <w:r w:rsidR="000F0F4B" w:rsidRPr="000F0F4B">
        <w:rPr>
          <w:rFonts w:ascii="Century Gothic" w:hAnsi="Century Gothic"/>
          <w:noProof/>
          <w:sz w:val="18"/>
          <w:szCs w:val="18"/>
          <w:lang w:eastAsia="id-ID"/>
        </w:rPr>
        <w:t>(Purwandani et al., 2020)</w:t>
      </w:r>
      <w:r w:rsidR="000F0F4B">
        <w:rPr>
          <w:rFonts w:ascii="Century Gothic" w:hAnsi="Century Gothic"/>
          <w:sz w:val="18"/>
          <w:szCs w:val="18"/>
          <w:lang w:eastAsia="id-ID"/>
        </w:rPr>
        <w:fldChar w:fldCharType="end"/>
      </w:r>
    </w:p>
    <w:p w14:paraId="4A6FA5A0" w14:textId="541152BB" w:rsidR="009C5DEE" w:rsidRPr="000F0F4B" w:rsidRDefault="009C5DEE" w:rsidP="004B1B7F">
      <w:pPr>
        <w:spacing w:after="200" w:line="276" w:lineRule="auto"/>
        <w:ind w:firstLine="426"/>
        <w:jc w:val="both"/>
        <w:rPr>
          <w:rFonts w:ascii="Century Gothic" w:hAnsi="Century Gothic"/>
          <w:sz w:val="18"/>
          <w:szCs w:val="18"/>
          <w:lang w:eastAsia="id-ID"/>
        </w:rPr>
      </w:pPr>
      <w:r w:rsidRPr="009C5DEE">
        <w:rPr>
          <w:rFonts w:ascii="Century Gothic" w:hAnsi="Century Gothic"/>
          <w:sz w:val="18"/>
          <w:szCs w:val="18"/>
          <w:lang w:val="id-ID" w:eastAsia="id-ID"/>
        </w:rPr>
        <w:t>Minyak sawit mengandung mikronutrien namun kandungan yang lebih dominanya adalah Karotenoid. Beta karotin merupakan jenis utama kelompok senyawa Karotenoid yang terdapat pada sawit sebagai sumber vitamin A</w:t>
      </w:r>
      <w:r w:rsidR="000F0F4B">
        <w:rPr>
          <w:rFonts w:ascii="Century Gothic" w:hAnsi="Century Gothic"/>
          <w:sz w:val="18"/>
          <w:szCs w:val="18"/>
          <w:lang w:eastAsia="id-ID"/>
        </w:rPr>
        <w:t xml:space="preserve">. </w:t>
      </w:r>
      <w:r w:rsidRPr="009C5DEE">
        <w:rPr>
          <w:rFonts w:ascii="Century Gothic" w:hAnsi="Century Gothic"/>
          <w:sz w:val="18"/>
          <w:szCs w:val="18"/>
          <w:lang w:val="id-ID" w:eastAsia="id-ID"/>
        </w:rPr>
        <w:t>Nira sawit tentu sudah teruji kesehatannya serta manfaat untuk tubuh oleh karena itu diperbolehkan untuk memproduksinya dan menghasilkan gula merah. Meskipun tidak seenak gula merah dari nira aren namun produksi gula merah berbahan dasar nira sawit sangatlah berkembang pesat, apalagi untuk daerah-daerah yang banyak menanam pohon sawit</w:t>
      </w:r>
      <w:r w:rsidR="000F0F4B">
        <w:rPr>
          <w:rFonts w:ascii="Century Gothic" w:hAnsi="Century Gothic"/>
          <w:sz w:val="18"/>
          <w:szCs w:val="18"/>
          <w:lang w:eastAsia="id-ID"/>
        </w:rPr>
        <w:t xml:space="preserve"> </w:t>
      </w:r>
      <w:r w:rsidR="000F0F4B">
        <w:rPr>
          <w:rFonts w:ascii="Century Gothic" w:hAnsi="Century Gothic"/>
          <w:sz w:val="18"/>
          <w:szCs w:val="18"/>
          <w:lang w:val="id-ID" w:eastAsia="id-ID"/>
        </w:rPr>
        <w:fldChar w:fldCharType="begin" w:fldLock="1"/>
      </w:r>
      <w:r w:rsidR="000F0F4B">
        <w:rPr>
          <w:rFonts w:ascii="Century Gothic" w:hAnsi="Century Gothic"/>
          <w:sz w:val="18"/>
          <w:szCs w:val="18"/>
          <w:lang w:val="id-ID" w:eastAsia="id-ID"/>
        </w:rPr>
        <w:instrText>ADDIN CSL_CITATION {"citationItems":[{"id":"ITEM-1","itemData":{"DOI":"10.33964/jp.v30i1.473","ISSN":"0852-0607","abstract":"Kekurangan vitamin A (KVA) merupakan kondisi gangguan kesehatan akibat tidak terpenuhinya kebutuhan vitamin A di dalam tubuh. KVA merupakan defisiensi mikronutien yang paling banyak terjadi di negara berkembang, termasuk di Indonesia. Asupan vitamin A yang tidak tercukupi dapat meningkatkan prevalensi terjadinya berbagai jenis penyakit yang dapat menyerang berbagai fungsi dari organ tubuh. Pemenuhan vitamin A melalui asupan pangan hewani sulit terjangkau bagi masyarakat berpenghasilan rendah sehingga diperlukan strategi pemenuhan vitamin A melalui pangan nabati yang dapat dijadikan sebagai sumber provitamin A. Minyak sawit merah merupakan produk hasil pemurnian minyak sawit dengan tetap mempertahankan kandungan karotenoidnya yang berperan penting sebagai sumber provitamin A alami. Pemanfaatan minyak sawit merah dalam pangan khususnya sebagai bahan fortifikan pangan dapat meningkatkan status vitamin A dan berperan dalam menanggulangi permasalahan kekurangan vitamin A. Artikel ini membahas permasalahan kekurangan vitamin A di Indonesia dan strategi penanggulangannya, potensi minyak sawit merah sebagai sumber provitamin A alami, serta strategi pemanfaatan minyak sawit merah sebagai fortifikan pangan dan suplemen kesehatan.","author":[{"dropping-particle":"","family":"Maryuningsih","given":"Risna Dwi","non-dropping-particle":"","parse-names":false,"suffix":""},{"dropping-particle":"","family":"Nurtama","given":"Budi","non-dropping-particle":"","parse-names":false,"suffix":""},{"dropping-particle":"","family":"Wulandari","given":"Nur","non-dropping-particle":"","parse-names":false,"suffix":""}],"container-title":"Jurnal Pangan","id":"ITEM-1","issue":"1","issued":{"date-parts":[["2021"]]},"page":"65-74","title":"Pemanfaatan Karotenoid Minyak Sawit Merah untuk Mendukung Penanggulangan Masalah Kekurangan Vitamin A di Indonesia","type":"article-journal","volume":"30"},"uris":["http://www.mendeley.com/documents/?uuid=30d6bf7c-67ff-4e62-a109-186b3ff78ff8"]}],"mendeley":{"formattedCitation":"(Maryuningsih et al., 2021)","plainTextFormattedCitation":"(Maryuningsih et al., 2021)","previouslyFormattedCitation":"(Maryuningsih et al., 2021)"},"properties":{"noteIndex":0},"schema":"https://github.com/citation-style-language/schema/raw/master/csl-citation.json"}</w:instrText>
      </w:r>
      <w:r w:rsidR="000F0F4B">
        <w:rPr>
          <w:rFonts w:ascii="Century Gothic" w:hAnsi="Century Gothic"/>
          <w:sz w:val="18"/>
          <w:szCs w:val="18"/>
          <w:lang w:val="id-ID" w:eastAsia="id-ID"/>
        </w:rPr>
        <w:fldChar w:fldCharType="separate"/>
      </w:r>
      <w:r w:rsidR="000F0F4B" w:rsidRPr="000F0F4B">
        <w:rPr>
          <w:rFonts w:ascii="Century Gothic" w:hAnsi="Century Gothic"/>
          <w:noProof/>
          <w:sz w:val="18"/>
          <w:szCs w:val="18"/>
          <w:lang w:val="id-ID" w:eastAsia="id-ID"/>
        </w:rPr>
        <w:t>(Maryuningsih et al., 2021)</w:t>
      </w:r>
      <w:r w:rsidR="000F0F4B">
        <w:rPr>
          <w:rFonts w:ascii="Century Gothic" w:hAnsi="Century Gothic"/>
          <w:sz w:val="18"/>
          <w:szCs w:val="18"/>
          <w:lang w:val="id-ID" w:eastAsia="id-ID"/>
        </w:rPr>
        <w:fldChar w:fldCharType="end"/>
      </w:r>
      <w:r w:rsidR="000F0F4B">
        <w:rPr>
          <w:rFonts w:ascii="Century Gothic" w:hAnsi="Century Gothic"/>
          <w:sz w:val="18"/>
          <w:szCs w:val="18"/>
          <w:lang w:eastAsia="id-ID"/>
        </w:rPr>
        <w:t>.</w:t>
      </w:r>
    </w:p>
    <w:p w14:paraId="29F486D7" w14:textId="061155F0"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 xml:space="preserve">Penelitian sebelumnya yang telah dilakukan oleh Jaswan dkk, menyatakan lama pelayuan kelapa sawit memberikan pengaruh yang berbeda pH dan total asam, jarak pengambilan air nira memberikan pengaruh berbeda terhadap pH, kadar air, total asam dan total padatan terlarut serta jumlah kandungan alkoholnya. Waktu operasional ataupun lamanya pengerjaan dan total prosuksi nira yaitu pada perlakuan lamanya pelayuan batang pohon kelapa sawit selama lima hari. Jarak waktu pengambilan air nira pada penelitian memberikan pengaruh perubahan mutu air dari waktu ke waktu, sehingga hasil terbaik akan diperoleh pada hari ke-15 dan hari ke-20 </w:t>
      </w:r>
      <w:r w:rsidR="000F0F4B">
        <w:rPr>
          <w:rFonts w:ascii="Century Gothic" w:hAnsi="Century Gothic"/>
          <w:sz w:val="18"/>
          <w:szCs w:val="18"/>
          <w:lang w:val="id-ID" w:eastAsia="id-ID"/>
        </w:rPr>
        <w:fldChar w:fldCharType="begin" w:fldLock="1"/>
      </w:r>
      <w:r w:rsidR="004B1B7F">
        <w:rPr>
          <w:rFonts w:ascii="Century Gothic" w:hAnsi="Century Gothic"/>
          <w:sz w:val="18"/>
          <w:szCs w:val="18"/>
          <w:lang w:val="id-ID" w:eastAsia="id-ID"/>
        </w:rPr>
        <w:instrText>ADDIN CSL_CITATION {"citationItems":[{"id":"ITEM-1","itemData":{"author":[{"dropping-particle":"","family":"Litana","given":"Jaswan","non-dropping-particle":"","parse-names":false,"suffix":""},{"dropping-particle":"","family":"Karo-karo","given":"Terip","non-dropping-particle":"","parse-names":false,"suffix":""},{"dropping-particle":"","family":"Yusraini","given":"Era","non-dropping-particle":"","parse-names":false,"suffix":""}],"container-title":"Journal of Food and Life Science","id":"ITEM-1","issued":{"date-parts":[["2018"]]},"page":"77– 87","title":"Interval Waktu Pengambilan Dengan Variasi Lama Pelayuan Dari Batang Pohon Kelapa Sawit ( Elaeis guineensis Jacq ) Yang Ditumbangkan","type":"article-journal","volume":"2"},"uris":["http://www.mendeley.com/documents/?uuid=39e687b8-bcc7-4cf2-84ea-7d9a0bd1aa4e"]}],"mendeley":{"formattedCitation":"(Litana et al., 2018)","plainTextFormattedCitation":"(Litana et al., 2018)","previouslyFormattedCitation":"(Litana et al., 2018)"},"properties":{"noteIndex":0},"schema":"https://github.com/citation-style-language/schema/raw/master/csl-citation.json"}</w:instrText>
      </w:r>
      <w:r w:rsidR="000F0F4B">
        <w:rPr>
          <w:rFonts w:ascii="Century Gothic" w:hAnsi="Century Gothic"/>
          <w:sz w:val="18"/>
          <w:szCs w:val="18"/>
          <w:lang w:val="id-ID" w:eastAsia="id-ID"/>
        </w:rPr>
        <w:fldChar w:fldCharType="separate"/>
      </w:r>
      <w:r w:rsidR="00EA1E00" w:rsidRPr="00EA1E00">
        <w:rPr>
          <w:rFonts w:ascii="Century Gothic" w:hAnsi="Century Gothic"/>
          <w:noProof/>
          <w:sz w:val="18"/>
          <w:szCs w:val="18"/>
          <w:lang w:val="id-ID" w:eastAsia="id-ID"/>
        </w:rPr>
        <w:t>(Litana et al., 2018)</w:t>
      </w:r>
      <w:r w:rsidR="000F0F4B">
        <w:rPr>
          <w:rFonts w:ascii="Century Gothic" w:hAnsi="Century Gothic"/>
          <w:sz w:val="18"/>
          <w:szCs w:val="18"/>
          <w:lang w:val="id-ID" w:eastAsia="id-ID"/>
        </w:rPr>
        <w:fldChar w:fldCharType="end"/>
      </w:r>
    </w:p>
    <w:p w14:paraId="0496ABFB" w14:textId="77777777"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Itu artinya nira dari pohon kelapa sawit dapat dimanfaatkan menjadi gula merah. Gula merah yang biasa didapatkan dari pohon aren, kini bisa didapatkan dari air nira pohon kelapa sawit yang disebut-sebut lebih murah dari pada gula merah pohon aren.</w:t>
      </w:r>
    </w:p>
    <w:p w14:paraId="1F718ADD" w14:textId="1E48C724"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Edi juga menyebutkan bahwa selama tiga tahun ia menjalankan usaha tersebut ia mendapatkan manfaat yang cukup signifikan. Apalagi ia juga menyebutkan bahwa sebelumnya ia salah satu orang yang terdampak pada pandemi Covid-19. Pandemi tidak menjadi batu sandungan baginya untuk bangkit menata ekonomi keluarga. Ia terinspirasi dari adeknya sendiri untuk menjalani bisnis gula merah dari pohon kelapa sawit.</w:t>
      </w:r>
    </w:p>
    <w:p w14:paraId="690C6F2A" w14:textId="22BEDFB3" w:rsidR="00134D17" w:rsidRDefault="00134D17" w:rsidP="004B1B7F">
      <w:pPr>
        <w:spacing w:after="200" w:line="276" w:lineRule="auto"/>
        <w:ind w:firstLine="426"/>
        <w:jc w:val="center"/>
        <w:rPr>
          <w:rFonts w:ascii="Century Gothic" w:hAnsi="Century Gothic"/>
          <w:sz w:val="18"/>
          <w:szCs w:val="18"/>
          <w:lang w:val="id-ID" w:eastAsia="id-ID"/>
        </w:rPr>
      </w:pPr>
      <w:r>
        <w:rPr>
          <w:rFonts w:ascii="Century Gothic" w:hAnsi="Century Gothic"/>
          <w:noProof/>
          <w:sz w:val="18"/>
          <w:szCs w:val="18"/>
          <w:lang w:val="id-ID" w:eastAsia="id-ID"/>
        </w:rPr>
        <w:lastRenderedPageBreak/>
        <w:drawing>
          <wp:inline distT="0" distB="0" distL="0" distR="0" wp14:anchorId="6BA21DD2" wp14:editId="662474D0">
            <wp:extent cx="2838450" cy="21288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0982" cy="2130737"/>
                    </a:xfrm>
                    <a:prstGeom prst="rect">
                      <a:avLst/>
                    </a:prstGeom>
                    <a:noFill/>
                    <a:ln>
                      <a:noFill/>
                    </a:ln>
                  </pic:spPr>
                </pic:pic>
              </a:graphicData>
            </a:graphic>
          </wp:inline>
        </w:drawing>
      </w:r>
    </w:p>
    <w:p w14:paraId="1588DFBC" w14:textId="77777777"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 xml:space="preserve">Dalam sehari ia bisa memproduksi 1 ton gula merah dengan tujuh orang pekerja warga asli Desa Pegajahan. Hal ini tentu membuka lapangan pekerjaan bagi warga Desa yang menjadi salah satu tujuan pembangunan ekonomi nasional. Gula merah yang dihasilkan olehnya bisa meraup omset dua juta rupiah dalam satu hari yang dikirimkan ke kota Medan, Jakarta hingga ke Batam. </w:t>
      </w:r>
    </w:p>
    <w:p w14:paraId="152E81B1" w14:textId="76C2A0F8" w:rsidR="000C48B0" w:rsidRDefault="0030597E" w:rsidP="004B1B7F">
      <w:pPr>
        <w:spacing w:after="200" w:line="276" w:lineRule="auto"/>
        <w:ind w:firstLine="426"/>
        <w:jc w:val="both"/>
        <w:rPr>
          <w:rFonts w:ascii="Century Gothic" w:hAnsi="Century Gothic"/>
          <w:sz w:val="18"/>
          <w:szCs w:val="18"/>
          <w:lang w:eastAsia="id-ID"/>
        </w:rPr>
      </w:pPr>
      <w:proofErr w:type="spellStart"/>
      <w:r>
        <w:rPr>
          <w:rFonts w:ascii="Century Gothic" w:hAnsi="Century Gothic"/>
          <w:sz w:val="18"/>
          <w:szCs w:val="18"/>
          <w:lang w:eastAsia="id-ID"/>
        </w:rPr>
        <w:t>Sebuah</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prestasi</w:t>
      </w:r>
      <w:proofErr w:type="spellEnd"/>
      <w:r>
        <w:rPr>
          <w:rFonts w:ascii="Century Gothic" w:hAnsi="Century Gothic"/>
          <w:sz w:val="18"/>
          <w:szCs w:val="18"/>
          <w:lang w:eastAsia="id-ID"/>
        </w:rPr>
        <w:t xml:space="preserve"> yang </w:t>
      </w:r>
      <w:proofErr w:type="spellStart"/>
      <w:r>
        <w:rPr>
          <w:rFonts w:ascii="Century Gothic" w:hAnsi="Century Gothic"/>
          <w:sz w:val="18"/>
          <w:szCs w:val="18"/>
          <w:lang w:eastAsia="id-ID"/>
        </w:rPr>
        <w:t>membanggakan</w:t>
      </w:r>
      <w:proofErr w:type="spellEnd"/>
      <w:r>
        <w:rPr>
          <w:rFonts w:ascii="Century Gothic" w:hAnsi="Century Gothic"/>
          <w:sz w:val="18"/>
          <w:szCs w:val="18"/>
          <w:lang w:eastAsia="id-ID"/>
        </w:rPr>
        <w:t xml:space="preserve"> yang </w:t>
      </w:r>
      <w:proofErr w:type="spellStart"/>
      <w:r>
        <w:rPr>
          <w:rFonts w:ascii="Century Gothic" w:hAnsi="Century Gothic"/>
          <w:sz w:val="18"/>
          <w:szCs w:val="18"/>
          <w:lang w:eastAsia="id-ID"/>
        </w:rPr>
        <w:t>berkaitan</w:t>
      </w:r>
      <w:proofErr w:type="spellEnd"/>
      <w:r>
        <w:rPr>
          <w:rFonts w:ascii="Century Gothic" w:hAnsi="Century Gothic"/>
          <w:sz w:val="18"/>
          <w:szCs w:val="18"/>
          <w:lang w:eastAsia="id-ID"/>
        </w:rPr>
        <w:t xml:space="preserve"> juga </w:t>
      </w:r>
      <w:proofErr w:type="spellStart"/>
      <w:r>
        <w:rPr>
          <w:rFonts w:ascii="Century Gothic" w:hAnsi="Century Gothic"/>
          <w:sz w:val="18"/>
          <w:szCs w:val="18"/>
          <w:lang w:eastAsia="id-ID"/>
        </w:rPr>
        <w:t>dengan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ekonomi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kreatif</w:t>
      </w:r>
      <w:proofErr w:type="spellEnd"/>
      <w:r>
        <w:rPr>
          <w:rFonts w:ascii="Century Gothic" w:hAnsi="Century Gothic"/>
          <w:sz w:val="18"/>
          <w:szCs w:val="18"/>
          <w:lang w:eastAsia="id-ID"/>
        </w:rPr>
        <w:t xml:space="preserve"> yang </w:t>
      </w:r>
      <w:proofErr w:type="spellStart"/>
      <w:r>
        <w:rPr>
          <w:rFonts w:ascii="Century Gothic" w:hAnsi="Century Gothic"/>
          <w:sz w:val="18"/>
          <w:szCs w:val="18"/>
          <w:lang w:eastAsia="id-ID"/>
        </w:rPr>
        <w:t>sedang</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hangat</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menjadi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topik</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perekonomian</w:t>
      </w:r>
      <w:proofErr w:type="spellEnd"/>
      <w:r>
        <w:rPr>
          <w:rFonts w:ascii="Century Gothic" w:hAnsi="Century Gothic"/>
          <w:sz w:val="18"/>
          <w:szCs w:val="18"/>
          <w:lang w:eastAsia="id-ID"/>
        </w:rPr>
        <w:t xml:space="preserve"> di Indonesia </w:t>
      </w:r>
      <w:proofErr w:type="spellStart"/>
      <w:r>
        <w:rPr>
          <w:rFonts w:ascii="Century Gothic" w:hAnsi="Century Gothic"/>
          <w:sz w:val="18"/>
          <w:szCs w:val="18"/>
          <w:lang w:eastAsia="id-ID"/>
        </w:rPr>
        <w:t>saat</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ini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Gelombang</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ekonomi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baru</w:t>
      </w:r>
      <w:proofErr w:type="spellEnd"/>
      <w:r>
        <w:rPr>
          <w:rFonts w:ascii="Century Gothic" w:hAnsi="Century Gothic"/>
          <w:sz w:val="18"/>
          <w:szCs w:val="18"/>
          <w:lang w:eastAsia="id-ID"/>
        </w:rPr>
        <w:t xml:space="preserve"> yang </w:t>
      </w:r>
      <w:proofErr w:type="spellStart"/>
      <w:r>
        <w:rPr>
          <w:rFonts w:ascii="Century Gothic" w:hAnsi="Century Gothic"/>
          <w:sz w:val="18"/>
          <w:szCs w:val="18"/>
          <w:lang w:eastAsia="id-ID"/>
        </w:rPr>
        <w:t>mengutamakan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inteletktual</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berupa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inovasi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sebagai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kekayaan</w:t>
      </w:r>
      <w:proofErr w:type="spellEnd"/>
      <w:r>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mampu</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memperoleh</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sebuah</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peluang</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untuk</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menciptakan</w:t>
      </w:r>
      <w:proofErr w:type="spellEnd"/>
      <w:r w:rsidR="00B23A5F">
        <w:rPr>
          <w:rFonts w:ascii="Century Gothic" w:hAnsi="Century Gothic"/>
          <w:sz w:val="18"/>
          <w:szCs w:val="18"/>
          <w:lang w:eastAsia="id-ID"/>
        </w:rPr>
        <w:t xml:space="preserve"> uang, </w:t>
      </w:r>
      <w:proofErr w:type="spellStart"/>
      <w:r w:rsidR="00B23A5F">
        <w:rPr>
          <w:rFonts w:ascii="Century Gothic" w:hAnsi="Century Gothic"/>
          <w:sz w:val="18"/>
          <w:szCs w:val="18"/>
          <w:lang w:eastAsia="id-ID"/>
        </w:rPr>
        <w:t>kesempatan</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kerja</w:t>
      </w:r>
      <w:proofErr w:type="spellEnd"/>
      <w:r w:rsidR="00B23A5F">
        <w:rPr>
          <w:rFonts w:ascii="Century Gothic" w:hAnsi="Century Gothic"/>
          <w:sz w:val="18"/>
          <w:szCs w:val="18"/>
          <w:lang w:eastAsia="id-ID"/>
        </w:rPr>
        <w:t xml:space="preserve"> dan </w:t>
      </w:r>
      <w:proofErr w:type="spellStart"/>
      <w:r w:rsidR="00B23A5F">
        <w:rPr>
          <w:rFonts w:ascii="Century Gothic" w:hAnsi="Century Gothic"/>
          <w:sz w:val="18"/>
          <w:szCs w:val="18"/>
          <w:lang w:eastAsia="id-ID"/>
        </w:rPr>
        <w:t>kesejahteraan</w:t>
      </w:r>
      <w:proofErr w:type="spellEnd"/>
      <w:r w:rsidR="00B23A5F">
        <w:rPr>
          <w:rFonts w:ascii="Century Gothic" w:hAnsi="Century Gothic"/>
          <w:sz w:val="18"/>
          <w:szCs w:val="18"/>
          <w:lang w:eastAsia="id-ID"/>
        </w:rPr>
        <w:t xml:space="preserve">. </w:t>
      </w:r>
      <w:proofErr w:type="spellStart"/>
      <w:r w:rsidR="00B23A5F">
        <w:rPr>
          <w:rFonts w:ascii="Century Gothic" w:hAnsi="Century Gothic"/>
          <w:sz w:val="18"/>
          <w:szCs w:val="18"/>
          <w:lang w:eastAsia="id-ID"/>
        </w:rPr>
        <w:t>Sebagaimana</w:t>
      </w:r>
      <w:proofErr w:type="spellEnd"/>
      <w:r w:rsidR="00B23A5F">
        <w:rPr>
          <w:rFonts w:ascii="Century Gothic" w:hAnsi="Century Gothic"/>
          <w:sz w:val="18"/>
          <w:szCs w:val="18"/>
          <w:lang w:eastAsia="id-ID"/>
        </w:rPr>
        <w:t xml:space="preserve"> yang </w:t>
      </w:r>
      <w:proofErr w:type="spellStart"/>
      <w:r w:rsidR="004B1B7F">
        <w:rPr>
          <w:rFonts w:ascii="Century Gothic" w:hAnsi="Century Gothic"/>
          <w:sz w:val="18"/>
          <w:szCs w:val="18"/>
          <w:lang w:eastAsia="id-ID"/>
        </w:rPr>
        <w:t>diutarakan</w:t>
      </w:r>
      <w:proofErr w:type="spellEnd"/>
      <w:r w:rsidR="004B1B7F">
        <w:rPr>
          <w:rFonts w:ascii="Century Gothic" w:hAnsi="Century Gothic"/>
          <w:sz w:val="18"/>
          <w:szCs w:val="18"/>
          <w:lang w:eastAsia="id-ID"/>
        </w:rPr>
        <w:t xml:space="preserve"> oleh Putra yang </w:t>
      </w:r>
      <w:proofErr w:type="spellStart"/>
      <w:r w:rsidR="004B1B7F">
        <w:rPr>
          <w:rFonts w:ascii="Century Gothic" w:hAnsi="Century Gothic"/>
          <w:sz w:val="18"/>
          <w:szCs w:val="18"/>
          <w:lang w:eastAsia="id-ID"/>
        </w:rPr>
        <w:t>menyatakan</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bahwa</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semakin</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maju</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suatu</w:t>
      </w:r>
      <w:proofErr w:type="spellEnd"/>
      <w:r w:rsidR="004B1B7F">
        <w:rPr>
          <w:rFonts w:ascii="Century Gothic" w:hAnsi="Century Gothic"/>
          <w:sz w:val="18"/>
          <w:szCs w:val="18"/>
          <w:lang w:eastAsia="id-ID"/>
        </w:rPr>
        <w:t xml:space="preserve"> Negara </w:t>
      </w:r>
      <w:proofErr w:type="spellStart"/>
      <w:r w:rsidR="004B1B7F">
        <w:rPr>
          <w:rFonts w:ascii="Century Gothic" w:hAnsi="Century Gothic"/>
          <w:sz w:val="18"/>
          <w:szCs w:val="18"/>
          <w:lang w:eastAsia="id-ID"/>
        </w:rPr>
        <w:t>maka</w:t>
      </w:r>
      <w:proofErr w:type="spellEnd"/>
      <w:r w:rsidR="004B1B7F">
        <w:rPr>
          <w:rFonts w:ascii="Century Gothic" w:hAnsi="Century Gothic"/>
          <w:sz w:val="18"/>
          <w:szCs w:val="18"/>
          <w:lang w:eastAsia="id-ID"/>
        </w:rPr>
        <w:t xml:space="preserve"> orang yang </w:t>
      </w:r>
      <w:proofErr w:type="spellStart"/>
      <w:r w:rsidR="004B1B7F">
        <w:rPr>
          <w:rFonts w:ascii="Century Gothic" w:hAnsi="Century Gothic"/>
          <w:sz w:val="18"/>
          <w:szCs w:val="18"/>
          <w:lang w:eastAsia="id-ID"/>
        </w:rPr>
        <w:t>terdidik</w:t>
      </w:r>
      <w:proofErr w:type="spellEnd"/>
      <w:r w:rsidR="004B1B7F">
        <w:rPr>
          <w:rFonts w:ascii="Century Gothic" w:hAnsi="Century Gothic"/>
          <w:sz w:val="18"/>
          <w:szCs w:val="18"/>
          <w:lang w:eastAsia="id-ID"/>
        </w:rPr>
        <w:t xml:space="preserve"> juga </w:t>
      </w:r>
      <w:proofErr w:type="spellStart"/>
      <w:r w:rsidR="004B1B7F">
        <w:rPr>
          <w:rFonts w:ascii="Century Gothic" w:hAnsi="Century Gothic"/>
          <w:sz w:val="18"/>
          <w:szCs w:val="18"/>
          <w:lang w:eastAsia="id-ID"/>
        </w:rPr>
        <w:t>semakin</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banyak</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serta</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banyak</w:t>
      </w:r>
      <w:proofErr w:type="spellEnd"/>
      <w:r w:rsidR="004B1B7F">
        <w:rPr>
          <w:rFonts w:ascii="Century Gothic" w:hAnsi="Century Gothic"/>
          <w:sz w:val="18"/>
          <w:szCs w:val="18"/>
          <w:lang w:eastAsia="id-ID"/>
        </w:rPr>
        <w:t xml:space="preserve"> pula orang yang </w:t>
      </w:r>
      <w:proofErr w:type="spellStart"/>
      <w:r w:rsidR="004B1B7F">
        <w:rPr>
          <w:rFonts w:ascii="Century Gothic" w:hAnsi="Century Gothic"/>
          <w:sz w:val="18"/>
          <w:szCs w:val="18"/>
          <w:lang w:eastAsia="id-ID"/>
        </w:rPr>
        <w:t>menganggur</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maka</w:t>
      </w:r>
      <w:proofErr w:type="spellEnd"/>
      <w:r w:rsidR="004B1B7F">
        <w:rPr>
          <w:rFonts w:ascii="Century Gothic" w:hAnsi="Century Gothic"/>
          <w:sz w:val="18"/>
          <w:szCs w:val="18"/>
          <w:lang w:eastAsia="id-ID"/>
        </w:rPr>
        <w:t xml:space="preserve"> juga </w:t>
      </w:r>
      <w:proofErr w:type="spellStart"/>
      <w:r w:rsidR="004B1B7F">
        <w:rPr>
          <w:rFonts w:ascii="Century Gothic" w:hAnsi="Century Gothic"/>
          <w:sz w:val="18"/>
          <w:szCs w:val="18"/>
          <w:lang w:eastAsia="id-ID"/>
        </w:rPr>
        <w:t>dirasakan</w:t>
      </w:r>
      <w:proofErr w:type="spellEnd"/>
      <w:r w:rsidR="004B1B7F">
        <w:rPr>
          <w:rFonts w:ascii="Century Gothic" w:hAnsi="Century Gothic"/>
          <w:sz w:val="18"/>
          <w:szCs w:val="18"/>
          <w:lang w:eastAsia="id-ID"/>
        </w:rPr>
        <w:t xml:space="preserve"> </w:t>
      </w:r>
      <w:proofErr w:type="spellStart"/>
      <w:r w:rsidR="004B1B7F">
        <w:rPr>
          <w:rFonts w:ascii="Century Gothic" w:hAnsi="Century Gothic"/>
          <w:sz w:val="18"/>
          <w:szCs w:val="18"/>
          <w:lang w:eastAsia="id-ID"/>
        </w:rPr>
        <w:t>pentingnya</w:t>
      </w:r>
      <w:proofErr w:type="spellEnd"/>
      <w:r w:rsidR="004B1B7F">
        <w:rPr>
          <w:rFonts w:ascii="Century Gothic" w:hAnsi="Century Gothic"/>
          <w:sz w:val="18"/>
          <w:szCs w:val="18"/>
          <w:lang w:eastAsia="id-ID"/>
        </w:rPr>
        <w:t xml:space="preserve"> dunia </w:t>
      </w:r>
      <w:proofErr w:type="spellStart"/>
      <w:r w:rsidR="004B1B7F">
        <w:rPr>
          <w:rFonts w:ascii="Century Gothic" w:hAnsi="Century Gothic"/>
          <w:sz w:val="18"/>
          <w:szCs w:val="18"/>
          <w:lang w:eastAsia="id-ID"/>
        </w:rPr>
        <w:t>wirausaha</w:t>
      </w:r>
      <w:proofErr w:type="spellEnd"/>
      <w:r w:rsidR="004B1B7F">
        <w:rPr>
          <w:rFonts w:ascii="Century Gothic" w:hAnsi="Century Gothic"/>
          <w:sz w:val="18"/>
          <w:szCs w:val="18"/>
          <w:lang w:eastAsia="id-ID"/>
        </w:rPr>
        <w:t xml:space="preserve">. </w:t>
      </w:r>
      <w:r w:rsidR="004B1B7F">
        <w:rPr>
          <w:rFonts w:ascii="Century Gothic" w:hAnsi="Century Gothic"/>
          <w:sz w:val="18"/>
          <w:szCs w:val="18"/>
          <w:lang w:eastAsia="id-ID"/>
        </w:rPr>
        <w:fldChar w:fldCharType="begin" w:fldLock="1"/>
      </w:r>
      <w:r w:rsidR="004B1B7F">
        <w:rPr>
          <w:rFonts w:ascii="Century Gothic" w:hAnsi="Century Gothic"/>
          <w:sz w:val="18"/>
          <w:szCs w:val="18"/>
          <w:lang w:eastAsia="id-ID"/>
        </w:rPr>
        <w:instrText>ADDIN CSL_CITATION {"citationItems":[{"id":"ITEM-1","itemData":{"DOI":"10.20961/jas.v5i2.18162","ISSN":"2338-7572","abstract":"&lt;p&gt;&lt;em&gt;According data from the Ministry of Cooperatives and Small and Medium Enterprises in 2014, there are about 57.8 million actors of MSMEs in Indonesia. In 2017 and the next few years it is estimated that the number of MSME perpetrators will continue to grow. MSMEs have an important and strategic role in national economic development. In addition to its role in economic growth and employment, MSMEs also play a role in distributing development outcomes. So far, MSME has contributed 57,60% Gross Domestic Product (PBD) and employment rate about 97% of all national work force (MSME Business Profile by LPPI and BI 2015). SMEs have also been proven not affected by the crisis. When the crisis hit the period of 1997-1998, only MSMEs were able to remain strong. Data from the Central Bureau of Statistics shows that after the economic crisis of 1997-1998 the number of MSMEs has not decreased, it has been increasing, even absorbing 85 million to 107 million workers until 2012. In that year, the number of entrepreneurs in Indonesia is 56,539,560 units. Of this amount, Micro Small and Medium Enterprises (MSMEs) of 56,534,592 units or 99.99%. The rest, about 0.01% or 4,968 units is a major undertaking. Examples of MSME policies of Blora district government regarding the role of MSMEs in development, especially in Blora district itself. Government at the central, provincial, to district / municipal levels are required to improve the welfare of their citizens through various efforts and innovation. To be able to achieve these goals, there are stages and processes that must be passed. So it takes seriousness with all related parties and inter-regional cooperation ties. Application of populist economy in order to realize the development and welfare of the community. The real form of the populist economy is in the form of support to micro, small and medium enterprises (MSME), so that the production of MSMEs is not only marketed in the local market but also outside the region and growing. Moreover, if supported by the use of information technology, product marketing is no longer limited by time and place&lt;/em&gt;&lt;em&gt;.&lt;/em&gt;&lt;/p&gt;&lt;p&gt;&lt;strong&gt;&lt;em&gt;Keywords:&lt;/em&gt;&lt;/strong&gt;&lt;em&gt; &lt;/em&gt;&lt;strong&gt;&lt;em&gt;MSME (Micro, Small, Medium Enterprise), Development, Community Welfare&lt;/em&gt;&lt;/strong&gt;&lt;strong&gt;&lt;em&gt;.&lt;/em&gt;&lt;/strong&gt;&lt;/p&gt;&lt;p&gt;&lt;strong&gt;&lt;em&gt;&lt;br /&gt;&lt;/em&gt;&lt;/strong&gt;&lt;/p&gt;&lt;p&gt;&lt;strong&gt;Abstrak&lt;/strong&gt;&lt;/p&gt;&lt;p&gt;Berdasarkan data dari Kemenrian Koperasi dan UMKM pada tahun 2014, terdapat sekitar 57,8 juta pelaku UMKM …","author":[{"dropping-particle":"","family":"Putra","given":"Adnan Husada","non-dropping-particle":"","parse-names":false,"suffix":""}],"container-title":"Jurnal Analisa Sosiologi","id":"ITEM-1","issue":"2","issued":{"date-parts":[["2018"]]},"title":"Peran Umkm Dalam Pembangunan Dan Kesejahteraan Masyarakat Kabupaten Blora","type":"article-journal","volume":"5"},"uris":["http://www.mendeley.com/documents/?uuid=ca054c9a-df30-459e-84c5-b5a01b5545c0"]}],"mendeley":{"formattedCitation":"(Putra, 2018)","plainTextFormattedCitation":"(Putra, 2018)","previouslyFormattedCitation":"(Putra, 2018)"},"properties":{"noteIndex":0},"schema":"https://github.com/citation-style-language/schema/raw/master/csl-citation.json"}</w:instrText>
      </w:r>
      <w:r w:rsidR="004B1B7F">
        <w:rPr>
          <w:rFonts w:ascii="Century Gothic" w:hAnsi="Century Gothic"/>
          <w:sz w:val="18"/>
          <w:szCs w:val="18"/>
          <w:lang w:eastAsia="id-ID"/>
        </w:rPr>
        <w:fldChar w:fldCharType="separate"/>
      </w:r>
      <w:r w:rsidR="004B1B7F" w:rsidRPr="004B1B7F">
        <w:rPr>
          <w:rFonts w:ascii="Century Gothic" w:hAnsi="Century Gothic"/>
          <w:noProof/>
          <w:sz w:val="18"/>
          <w:szCs w:val="18"/>
          <w:lang w:eastAsia="id-ID"/>
        </w:rPr>
        <w:t>(Putra, 2018)</w:t>
      </w:r>
      <w:r w:rsidR="004B1B7F">
        <w:rPr>
          <w:rFonts w:ascii="Century Gothic" w:hAnsi="Century Gothic"/>
          <w:sz w:val="18"/>
          <w:szCs w:val="18"/>
          <w:lang w:eastAsia="id-ID"/>
        </w:rPr>
        <w:fldChar w:fldCharType="end"/>
      </w:r>
    </w:p>
    <w:p w14:paraId="2F1194C5" w14:textId="6C668492" w:rsidR="004B1B7F" w:rsidRPr="0030597E" w:rsidRDefault="004B1B7F" w:rsidP="004B1B7F">
      <w:pPr>
        <w:spacing w:after="200" w:line="276" w:lineRule="auto"/>
        <w:ind w:firstLine="426"/>
        <w:jc w:val="both"/>
        <w:rPr>
          <w:rFonts w:ascii="Century Gothic" w:hAnsi="Century Gothic"/>
          <w:sz w:val="18"/>
          <w:szCs w:val="18"/>
          <w:lang w:eastAsia="id-ID"/>
        </w:rPr>
      </w:pPr>
      <w:r>
        <w:rPr>
          <w:rFonts w:ascii="Century Gothic" w:hAnsi="Century Gothic"/>
          <w:sz w:val="18"/>
          <w:szCs w:val="18"/>
          <w:lang w:eastAsia="id-ID"/>
        </w:rPr>
        <w:t xml:space="preserve">Hal </w:t>
      </w:r>
      <w:proofErr w:type="spellStart"/>
      <w:r>
        <w:rPr>
          <w:rFonts w:ascii="Century Gothic" w:hAnsi="Century Gothic"/>
          <w:sz w:val="18"/>
          <w:szCs w:val="18"/>
          <w:lang w:eastAsia="id-ID"/>
        </w:rPr>
        <w:t>ini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tentu</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menjadi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sebuah</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hal</w:t>
      </w:r>
      <w:proofErr w:type="spellEnd"/>
      <w:r>
        <w:rPr>
          <w:rFonts w:ascii="Century Gothic" w:hAnsi="Century Gothic"/>
          <w:sz w:val="18"/>
          <w:szCs w:val="18"/>
          <w:lang w:eastAsia="id-ID"/>
        </w:rPr>
        <w:t xml:space="preserve"> yang </w:t>
      </w:r>
      <w:proofErr w:type="spellStart"/>
      <w:r>
        <w:rPr>
          <w:rFonts w:ascii="Century Gothic" w:hAnsi="Century Gothic"/>
          <w:sz w:val="18"/>
          <w:szCs w:val="18"/>
          <w:lang w:eastAsia="id-ID"/>
        </w:rPr>
        <w:t>patut</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diteruskan</w:t>
      </w:r>
      <w:proofErr w:type="spellEnd"/>
      <w:r>
        <w:rPr>
          <w:rFonts w:ascii="Century Gothic" w:hAnsi="Century Gothic"/>
          <w:sz w:val="18"/>
          <w:szCs w:val="18"/>
          <w:lang w:eastAsia="id-ID"/>
        </w:rPr>
        <w:t xml:space="preserve"> dan </w:t>
      </w:r>
      <w:proofErr w:type="spellStart"/>
      <w:r>
        <w:rPr>
          <w:rFonts w:ascii="Century Gothic" w:hAnsi="Century Gothic"/>
          <w:sz w:val="18"/>
          <w:szCs w:val="18"/>
          <w:lang w:eastAsia="id-ID"/>
        </w:rPr>
        <w:t>dikembangkan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khususnya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pengembangan</w:t>
      </w:r>
      <w:proofErr w:type="spellEnd"/>
      <w:r>
        <w:rPr>
          <w:rFonts w:ascii="Century Gothic" w:hAnsi="Century Gothic"/>
          <w:sz w:val="18"/>
          <w:szCs w:val="18"/>
          <w:lang w:eastAsia="id-ID"/>
        </w:rPr>
        <w:t xml:space="preserve"> Gula Merah </w:t>
      </w:r>
      <w:proofErr w:type="spellStart"/>
      <w:r>
        <w:rPr>
          <w:rFonts w:ascii="Century Gothic" w:hAnsi="Century Gothic"/>
          <w:sz w:val="18"/>
          <w:szCs w:val="18"/>
          <w:lang w:eastAsia="id-ID"/>
        </w:rPr>
        <w:t>berbahan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dasar</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nira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sawit</w:t>
      </w:r>
      <w:proofErr w:type="spellEnd"/>
      <w:r>
        <w:rPr>
          <w:rFonts w:ascii="Century Gothic" w:hAnsi="Century Gothic"/>
          <w:sz w:val="18"/>
          <w:szCs w:val="18"/>
          <w:lang w:eastAsia="id-ID"/>
        </w:rPr>
        <w:t xml:space="preserve"> di Desa </w:t>
      </w:r>
      <w:proofErr w:type="spellStart"/>
      <w:r>
        <w:rPr>
          <w:rFonts w:ascii="Century Gothic" w:hAnsi="Century Gothic"/>
          <w:sz w:val="18"/>
          <w:szCs w:val="18"/>
          <w:lang w:eastAsia="id-ID"/>
        </w:rPr>
        <w:t>Pegajahan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Pemerintah</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perlu</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mendobrak</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gerbang</w:t>
      </w:r>
      <w:proofErr w:type="spellEnd"/>
      <w:r>
        <w:rPr>
          <w:rFonts w:ascii="Century Gothic" w:hAnsi="Century Gothic"/>
          <w:sz w:val="18"/>
          <w:szCs w:val="18"/>
          <w:lang w:eastAsia="id-ID"/>
        </w:rPr>
        <w:t xml:space="preserve"> agar para </w:t>
      </w:r>
      <w:proofErr w:type="spellStart"/>
      <w:r>
        <w:rPr>
          <w:rFonts w:ascii="Century Gothic" w:hAnsi="Century Gothic"/>
          <w:sz w:val="18"/>
          <w:szCs w:val="18"/>
          <w:lang w:eastAsia="id-ID"/>
        </w:rPr>
        <w:t>pelaku</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usaha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ini</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mampu</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bersinergi</w:t>
      </w:r>
      <w:proofErr w:type="spellEnd"/>
      <w:r>
        <w:rPr>
          <w:rFonts w:ascii="Century Gothic" w:hAnsi="Century Gothic"/>
          <w:sz w:val="18"/>
          <w:szCs w:val="18"/>
          <w:lang w:eastAsia="id-ID"/>
        </w:rPr>
        <w:t xml:space="preserve"> dan </w:t>
      </w:r>
      <w:proofErr w:type="spellStart"/>
      <w:r>
        <w:rPr>
          <w:rFonts w:ascii="Century Gothic" w:hAnsi="Century Gothic"/>
          <w:sz w:val="18"/>
          <w:szCs w:val="18"/>
          <w:lang w:eastAsia="id-ID"/>
        </w:rPr>
        <w:t>menyumbangkan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jasanya</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untuk</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kesejahteraan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ekonomi</w:t>
      </w:r>
      <w:proofErr w:type="spellEnd"/>
      <w:r>
        <w:rPr>
          <w:rFonts w:ascii="Century Gothic" w:hAnsi="Century Gothic"/>
          <w:sz w:val="18"/>
          <w:szCs w:val="18"/>
          <w:lang w:eastAsia="id-ID"/>
        </w:rPr>
        <w:t xml:space="preserve"> di Desa </w:t>
      </w:r>
      <w:proofErr w:type="spellStart"/>
      <w:r>
        <w:rPr>
          <w:rFonts w:ascii="Century Gothic" w:hAnsi="Century Gothic"/>
          <w:sz w:val="18"/>
          <w:szCs w:val="18"/>
          <w:lang w:eastAsia="id-ID"/>
        </w:rPr>
        <w:t>Pegajahan</w:t>
      </w:r>
      <w:proofErr w:type="spellEnd"/>
      <w:r>
        <w:rPr>
          <w:rFonts w:ascii="Century Gothic" w:hAnsi="Century Gothic"/>
          <w:sz w:val="18"/>
          <w:szCs w:val="18"/>
          <w:lang w:eastAsia="id-ID"/>
        </w:rPr>
        <w:t>.</w:t>
      </w:r>
    </w:p>
    <w:p w14:paraId="3204D3FE" w14:textId="508EE686" w:rsidR="009C5DEE" w:rsidRDefault="009C5DEE" w:rsidP="004B1B7F">
      <w:pPr>
        <w:spacing w:after="200" w:line="276" w:lineRule="auto"/>
        <w:ind w:firstLine="426"/>
        <w:jc w:val="both"/>
        <w:rPr>
          <w:rFonts w:ascii="Century Gothic" w:hAnsi="Century Gothic"/>
          <w:sz w:val="18"/>
          <w:szCs w:val="18"/>
          <w:lang w:val="id-ID" w:eastAsia="id-ID"/>
        </w:rPr>
      </w:pPr>
      <w:r w:rsidRPr="009C5DEE">
        <w:rPr>
          <w:rFonts w:ascii="Century Gothic" w:hAnsi="Century Gothic"/>
          <w:sz w:val="18"/>
          <w:szCs w:val="18"/>
          <w:lang w:val="id-ID" w:eastAsia="id-ID"/>
        </w:rPr>
        <w:t>Sembari melaksanakan pengabdian kepada masyarakat peserta KKN khususnya kelompok 147 di Desa Pegajahan yaitu pada tanggal 18 July-18 Agustus, mengamati keadaan ekonomi pekerja di tempat usaha gula merah milik Edi. Selain itu juga dilaksankaan sosialisasi untuk mengembangkan usaha gula merah ini dengan berbagai cara. Salah satunya dengan memperbanyak relasi di media sosial. Mahasiswa peserta KKN kelompok 147 juga turut membantu mencari relasi menelusuri media sosial agar permintaan konsumen juga meningkat dan bisa meningkatkan keuntungan yang fantastis.</w:t>
      </w:r>
    </w:p>
    <w:p w14:paraId="47B87177" w14:textId="77777777" w:rsidR="008971AE" w:rsidRPr="008971AE" w:rsidRDefault="008971AE" w:rsidP="004B1B7F">
      <w:pPr>
        <w:pStyle w:val="Heading1"/>
        <w:spacing w:before="0" w:after="200" w:line="276" w:lineRule="auto"/>
        <w:jc w:val="both"/>
        <w:rPr>
          <w:rFonts w:ascii="Century Gothic" w:hAnsi="Century Gothic"/>
          <w:sz w:val="18"/>
          <w:szCs w:val="18"/>
        </w:rPr>
      </w:pPr>
      <w:r w:rsidRPr="008971AE">
        <w:rPr>
          <w:rFonts w:ascii="Century Gothic" w:hAnsi="Century Gothic"/>
          <w:sz w:val="18"/>
          <w:szCs w:val="18"/>
        </w:rPr>
        <w:t>KESIMPULAN</w:t>
      </w:r>
    </w:p>
    <w:p w14:paraId="4E5E4559" w14:textId="3F98F449" w:rsidR="008971AE" w:rsidRPr="008971AE" w:rsidRDefault="009C5DEE" w:rsidP="004B1B7F">
      <w:pPr>
        <w:spacing w:after="200" w:line="276" w:lineRule="auto"/>
        <w:ind w:firstLine="425"/>
        <w:jc w:val="both"/>
        <w:rPr>
          <w:rFonts w:ascii="Century Gothic" w:hAnsi="Century Gothic"/>
          <w:sz w:val="18"/>
          <w:szCs w:val="18"/>
        </w:rPr>
      </w:pPr>
      <w:r w:rsidRPr="009C5DEE">
        <w:rPr>
          <w:rFonts w:ascii="Century Gothic" w:hAnsi="Century Gothic"/>
          <w:sz w:val="18"/>
          <w:szCs w:val="18"/>
          <w:lang w:eastAsia="id-ID"/>
        </w:rPr>
        <w:t xml:space="preserve">Usaha gula </w:t>
      </w:r>
      <w:proofErr w:type="spellStart"/>
      <w:r w:rsidRPr="009C5DEE">
        <w:rPr>
          <w:rFonts w:ascii="Century Gothic" w:hAnsi="Century Gothic"/>
          <w:sz w:val="18"/>
          <w:szCs w:val="18"/>
          <w:lang w:eastAsia="id-ID"/>
        </w:rPr>
        <w:t>merah</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berbahan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dasar</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nira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pohon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kelapa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sawit</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terbukti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mampu</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meningkatkan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nilai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ekonomi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masyarakat</w:t>
      </w:r>
      <w:proofErr w:type="spellEnd"/>
      <w:r w:rsidRPr="009C5DEE">
        <w:rPr>
          <w:rFonts w:ascii="Century Gothic" w:hAnsi="Century Gothic"/>
          <w:sz w:val="18"/>
          <w:szCs w:val="18"/>
          <w:lang w:eastAsia="id-ID"/>
        </w:rPr>
        <w:t xml:space="preserve"> di Desa </w:t>
      </w:r>
      <w:proofErr w:type="spellStart"/>
      <w:r w:rsidRPr="009C5DEE">
        <w:rPr>
          <w:rFonts w:ascii="Century Gothic" w:hAnsi="Century Gothic"/>
          <w:sz w:val="18"/>
          <w:szCs w:val="18"/>
          <w:lang w:eastAsia="id-ID"/>
        </w:rPr>
        <w:t>Pegajahan</w:t>
      </w:r>
      <w:proofErr w:type="spellEnd"/>
      <w:r w:rsidRPr="009C5DEE">
        <w:rPr>
          <w:rFonts w:ascii="Century Gothic" w:hAnsi="Century Gothic"/>
          <w:sz w:val="18"/>
          <w:szCs w:val="18"/>
          <w:lang w:eastAsia="id-ID"/>
        </w:rPr>
        <w:t xml:space="preserve">. Hal </w:t>
      </w:r>
      <w:proofErr w:type="spellStart"/>
      <w:r w:rsidRPr="009C5DEE">
        <w:rPr>
          <w:rFonts w:ascii="Century Gothic" w:hAnsi="Century Gothic"/>
          <w:sz w:val="18"/>
          <w:szCs w:val="18"/>
          <w:lang w:eastAsia="id-ID"/>
        </w:rPr>
        <w:t>ini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diperkuat</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dengan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keterangan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dari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hasil</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wawancara</w:t>
      </w:r>
      <w:proofErr w:type="spellEnd"/>
      <w:r w:rsidRPr="009C5DEE">
        <w:rPr>
          <w:rFonts w:ascii="Century Gothic" w:hAnsi="Century Gothic"/>
          <w:sz w:val="18"/>
          <w:szCs w:val="18"/>
          <w:lang w:eastAsia="id-ID"/>
        </w:rPr>
        <w:t xml:space="preserve"> yang </w:t>
      </w:r>
      <w:proofErr w:type="spellStart"/>
      <w:r w:rsidRPr="009C5DEE">
        <w:rPr>
          <w:rFonts w:ascii="Century Gothic" w:hAnsi="Century Gothic"/>
          <w:sz w:val="18"/>
          <w:szCs w:val="18"/>
          <w:lang w:eastAsia="id-ID"/>
        </w:rPr>
        <w:t>dilakukan</w:t>
      </w:r>
      <w:proofErr w:type="spellEnd"/>
      <w:r w:rsidRPr="009C5DEE">
        <w:rPr>
          <w:rFonts w:ascii="Century Gothic" w:hAnsi="Century Gothic"/>
          <w:sz w:val="18"/>
          <w:szCs w:val="18"/>
          <w:lang w:eastAsia="id-ID"/>
        </w:rPr>
        <w:t xml:space="preserve"> oleh </w:t>
      </w:r>
      <w:proofErr w:type="spellStart"/>
      <w:r w:rsidRPr="009C5DEE">
        <w:rPr>
          <w:rFonts w:ascii="Century Gothic" w:hAnsi="Century Gothic"/>
          <w:sz w:val="18"/>
          <w:szCs w:val="18"/>
          <w:lang w:eastAsia="id-ID"/>
        </w:rPr>
        <w:t>Mahasiswa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peserta</w:t>
      </w:r>
      <w:proofErr w:type="spellEnd"/>
      <w:r w:rsidRPr="009C5DEE">
        <w:rPr>
          <w:rFonts w:ascii="Century Gothic" w:hAnsi="Century Gothic"/>
          <w:sz w:val="18"/>
          <w:szCs w:val="18"/>
          <w:lang w:eastAsia="id-ID"/>
        </w:rPr>
        <w:t xml:space="preserve"> KKN </w:t>
      </w:r>
      <w:proofErr w:type="spellStart"/>
      <w:r w:rsidRPr="009C5DEE">
        <w:rPr>
          <w:rFonts w:ascii="Century Gothic" w:hAnsi="Century Gothic"/>
          <w:sz w:val="18"/>
          <w:szCs w:val="18"/>
          <w:lang w:eastAsia="id-ID"/>
        </w:rPr>
        <w:t>Kelompok</w:t>
      </w:r>
      <w:proofErr w:type="spellEnd"/>
      <w:r w:rsidRPr="009C5DEE">
        <w:rPr>
          <w:rFonts w:ascii="Century Gothic" w:hAnsi="Century Gothic"/>
          <w:sz w:val="18"/>
          <w:szCs w:val="18"/>
          <w:lang w:eastAsia="id-ID"/>
        </w:rPr>
        <w:t xml:space="preserve"> 147 UIN Sumatera Utara </w:t>
      </w:r>
      <w:proofErr w:type="spellStart"/>
      <w:r w:rsidRPr="009C5DEE">
        <w:rPr>
          <w:rFonts w:ascii="Century Gothic" w:hAnsi="Century Gothic"/>
          <w:sz w:val="18"/>
          <w:szCs w:val="18"/>
          <w:lang w:eastAsia="id-ID"/>
        </w:rPr>
        <w:t>tahun</w:t>
      </w:r>
      <w:proofErr w:type="spellEnd"/>
      <w:r w:rsidRPr="009C5DEE">
        <w:rPr>
          <w:rFonts w:ascii="Century Gothic" w:hAnsi="Century Gothic"/>
          <w:sz w:val="18"/>
          <w:szCs w:val="18"/>
          <w:lang w:eastAsia="id-ID"/>
        </w:rPr>
        <w:t xml:space="preserve"> 2022 </w:t>
      </w:r>
      <w:proofErr w:type="spellStart"/>
      <w:r w:rsidRPr="009C5DEE">
        <w:rPr>
          <w:rFonts w:ascii="Century Gothic" w:hAnsi="Century Gothic"/>
          <w:sz w:val="18"/>
          <w:szCs w:val="18"/>
          <w:lang w:eastAsia="id-ID"/>
        </w:rPr>
        <w:t>dengan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mewawancarai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pemilik</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usaha</w:t>
      </w:r>
      <w:proofErr w:type="spellEnd"/>
      <w:r w:rsidRPr="009C5DEE">
        <w:rPr>
          <w:rFonts w:ascii="Century Gothic" w:hAnsi="Century Gothic"/>
          <w:sz w:val="18"/>
          <w:szCs w:val="18"/>
          <w:lang w:eastAsia="id-ID"/>
        </w:rPr>
        <w:t xml:space="preserve"> gula </w:t>
      </w:r>
      <w:proofErr w:type="spellStart"/>
      <w:r w:rsidRPr="009C5DEE">
        <w:rPr>
          <w:rFonts w:ascii="Century Gothic" w:hAnsi="Century Gothic"/>
          <w:sz w:val="18"/>
          <w:szCs w:val="18"/>
          <w:lang w:eastAsia="id-ID"/>
        </w:rPr>
        <w:t>merah</w:t>
      </w:r>
      <w:proofErr w:type="spellEnd"/>
      <w:r w:rsidRPr="009C5DEE">
        <w:rPr>
          <w:rFonts w:ascii="Century Gothic" w:hAnsi="Century Gothic"/>
          <w:sz w:val="18"/>
          <w:szCs w:val="18"/>
          <w:lang w:eastAsia="id-ID"/>
        </w:rPr>
        <w:t xml:space="preserve"> yang </w:t>
      </w:r>
      <w:proofErr w:type="spellStart"/>
      <w:r w:rsidRPr="009C5DEE">
        <w:rPr>
          <w:rFonts w:ascii="Century Gothic" w:hAnsi="Century Gothic"/>
          <w:sz w:val="18"/>
          <w:szCs w:val="18"/>
          <w:lang w:eastAsia="id-ID"/>
        </w:rPr>
        <w:t>secara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kebetulan</w:t>
      </w:r>
      <w:proofErr w:type="spellEnd"/>
      <w:r w:rsidRPr="009C5DEE">
        <w:rPr>
          <w:rFonts w:ascii="Century Gothic" w:hAnsi="Century Gothic"/>
          <w:sz w:val="18"/>
          <w:szCs w:val="18"/>
          <w:lang w:eastAsia="id-ID"/>
        </w:rPr>
        <w:t xml:space="preserve"> salah </w:t>
      </w:r>
      <w:proofErr w:type="spellStart"/>
      <w:r w:rsidRPr="009C5DEE">
        <w:rPr>
          <w:rFonts w:ascii="Century Gothic" w:hAnsi="Century Gothic"/>
          <w:sz w:val="18"/>
          <w:szCs w:val="18"/>
          <w:lang w:eastAsia="id-ID"/>
        </w:rPr>
        <w:t>satu</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individu</w:t>
      </w:r>
      <w:proofErr w:type="spellEnd"/>
      <w:r w:rsidRPr="009C5DEE">
        <w:rPr>
          <w:rFonts w:ascii="Century Gothic" w:hAnsi="Century Gothic"/>
          <w:sz w:val="18"/>
          <w:szCs w:val="18"/>
          <w:lang w:eastAsia="id-ID"/>
        </w:rPr>
        <w:t xml:space="preserve"> yang </w:t>
      </w:r>
      <w:proofErr w:type="spellStart"/>
      <w:r w:rsidRPr="009C5DEE">
        <w:rPr>
          <w:rFonts w:ascii="Century Gothic" w:hAnsi="Century Gothic"/>
          <w:sz w:val="18"/>
          <w:szCs w:val="18"/>
          <w:lang w:eastAsia="id-ID"/>
        </w:rPr>
        <w:t>terdampak</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dari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wabah</w:t>
      </w:r>
      <w:proofErr w:type="spellEnd"/>
      <w:r w:rsidRPr="009C5DEE">
        <w:rPr>
          <w:rFonts w:ascii="Century Gothic" w:hAnsi="Century Gothic"/>
          <w:sz w:val="18"/>
          <w:szCs w:val="18"/>
          <w:lang w:eastAsia="id-ID"/>
        </w:rPr>
        <w:t xml:space="preserve"> Covid-19. Hal </w:t>
      </w:r>
      <w:proofErr w:type="spellStart"/>
      <w:r w:rsidRPr="009C5DEE">
        <w:rPr>
          <w:rFonts w:ascii="Century Gothic" w:hAnsi="Century Gothic"/>
          <w:sz w:val="18"/>
          <w:szCs w:val="18"/>
          <w:lang w:eastAsia="id-ID"/>
        </w:rPr>
        <w:t>ini</w:t>
      </w:r>
      <w:proofErr w:type="spellEnd"/>
      <w:r w:rsidRPr="009C5DEE">
        <w:rPr>
          <w:rFonts w:ascii="Century Gothic" w:hAnsi="Century Gothic"/>
          <w:sz w:val="18"/>
          <w:szCs w:val="18"/>
          <w:lang w:eastAsia="id-ID"/>
        </w:rPr>
        <w:t xml:space="preserve"> juga </w:t>
      </w:r>
      <w:proofErr w:type="spellStart"/>
      <w:r w:rsidRPr="009C5DEE">
        <w:rPr>
          <w:rFonts w:ascii="Century Gothic" w:hAnsi="Century Gothic"/>
          <w:sz w:val="18"/>
          <w:szCs w:val="18"/>
          <w:lang w:eastAsia="id-ID"/>
        </w:rPr>
        <w:t>didukung</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dengan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perubahan</w:t>
      </w:r>
      <w:proofErr w:type="spellEnd"/>
      <w:r w:rsidRPr="009C5DEE">
        <w:rPr>
          <w:rFonts w:ascii="Century Gothic" w:hAnsi="Century Gothic"/>
          <w:sz w:val="18"/>
          <w:szCs w:val="18"/>
          <w:lang w:eastAsia="id-ID"/>
        </w:rPr>
        <w:t xml:space="preserve"> yang </w:t>
      </w:r>
      <w:proofErr w:type="spellStart"/>
      <w:r w:rsidRPr="009C5DEE">
        <w:rPr>
          <w:rFonts w:ascii="Century Gothic" w:hAnsi="Century Gothic"/>
          <w:sz w:val="18"/>
          <w:szCs w:val="18"/>
          <w:lang w:eastAsia="id-ID"/>
        </w:rPr>
        <w:t>cukup</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signifikan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dari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keadaan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ekonomi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pemilik</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usaha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serta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pekerjanya</w:t>
      </w:r>
      <w:proofErr w:type="spellEnd"/>
      <w:r w:rsidRPr="009C5DEE">
        <w:rPr>
          <w:rFonts w:ascii="Century Gothic" w:hAnsi="Century Gothic"/>
          <w:sz w:val="18"/>
          <w:szCs w:val="18"/>
          <w:lang w:eastAsia="id-ID"/>
        </w:rPr>
        <w:t xml:space="preserve"> yang </w:t>
      </w:r>
      <w:proofErr w:type="spellStart"/>
      <w:r w:rsidRPr="009C5DEE">
        <w:rPr>
          <w:rFonts w:ascii="Century Gothic" w:hAnsi="Century Gothic"/>
          <w:sz w:val="18"/>
          <w:szCs w:val="18"/>
          <w:lang w:eastAsia="id-ID"/>
        </w:rPr>
        <w:t>bisa</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dikatakan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cukup</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bahkan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lebih</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dari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cukup</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untuk</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kesejahteraan</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ekonomi</w:t>
      </w:r>
      <w:proofErr w:type="spellEnd"/>
      <w:r w:rsidRPr="009C5DEE">
        <w:rPr>
          <w:rFonts w:ascii="Century Gothic" w:hAnsi="Century Gothic"/>
          <w:sz w:val="18"/>
          <w:szCs w:val="18"/>
          <w:lang w:eastAsia="id-ID"/>
        </w:rPr>
        <w:t xml:space="preserve"> </w:t>
      </w:r>
      <w:proofErr w:type="spellStart"/>
      <w:r w:rsidRPr="009C5DEE">
        <w:rPr>
          <w:rFonts w:ascii="Century Gothic" w:hAnsi="Century Gothic"/>
          <w:sz w:val="18"/>
          <w:szCs w:val="18"/>
          <w:lang w:eastAsia="id-ID"/>
        </w:rPr>
        <w:t>masyarakat</w:t>
      </w:r>
      <w:proofErr w:type="spellEnd"/>
      <w:r w:rsidRPr="009C5DEE">
        <w:rPr>
          <w:rFonts w:ascii="Century Gothic" w:hAnsi="Century Gothic"/>
          <w:sz w:val="18"/>
          <w:szCs w:val="18"/>
          <w:lang w:eastAsia="id-ID"/>
        </w:rPr>
        <w:t>.</w:t>
      </w:r>
      <w:r>
        <w:rPr>
          <w:rFonts w:ascii="Century Gothic" w:hAnsi="Century Gothic"/>
          <w:sz w:val="18"/>
          <w:szCs w:val="18"/>
          <w:lang w:eastAsia="id-ID"/>
        </w:rPr>
        <w:t xml:space="preserve">. </w:t>
      </w:r>
    </w:p>
    <w:p w14:paraId="161F75BC" w14:textId="77BDA29D" w:rsidR="007F77C1" w:rsidRPr="007F77C1" w:rsidRDefault="007F77C1" w:rsidP="004B1B7F">
      <w:pPr>
        <w:spacing w:after="200" w:line="276" w:lineRule="auto"/>
        <w:jc w:val="both"/>
        <w:rPr>
          <w:rFonts w:ascii="Century Gothic" w:hAnsi="Century Gothic"/>
          <w:b/>
          <w:bCs/>
          <w:sz w:val="18"/>
          <w:szCs w:val="18"/>
        </w:rPr>
      </w:pPr>
      <w:r w:rsidRPr="007F77C1">
        <w:rPr>
          <w:rFonts w:ascii="Century Gothic" w:hAnsi="Century Gothic"/>
          <w:b/>
          <w:bCs/>
          <w:sz w:val="18"/>
          <w:szCs w:val="18"/>
        </w:rPr>
        <w:t>PUSTAKA</w:t>
      </w:r>
    </w:p>
    <w:p w14:paraId="4CF6B142" w14:textId="10CD3F37" w:rsidR="004B1B7F" w:rsidRPr="004B1B7F" w:rsidRDefault="004B1B7F" w:rsidP="004B1B7F">
      <w:pPr>
        <w:widowControl w:val="0"/>
        <w:autoSpaceDE w:val="0"/>
        <w:autoSpaceDN w:val="0"/>
        <w:adjustRightInd w:val="0"/>
        <w:spacing w:line="276" w:lineRule="auto"/>
        <w:ind w:left="480" w:hanging="480"/>
        <w:rPr>
          <w:rFonts w:ascii="Century Gothic" w:hAnsi="Century Gothic"/>
          <w:noProof/>
          <w:sz w:val="18"/>
          <w:szCs w:val="18"/>
        </w:rPr>
      </w:pPr>
      <w:r w:rsidRPr="004B1B7F">
        <w:rPr>
          <w:rFonts w:ascii="Century Gothic" w:hAnsi="Century Gothic"/>
          <w:b/>
          <w:bCs/>
          <w:sz w:val="18"/>
          <w:szCs w:val="18"/>
        </w:rPr>
        <w:fldChar w:fldCharType="begin" w:fldLock="1"/>
      </w:r>
      <w:r w:rsidRPr="004B1B7F">
        <w:rPr>
          <w:rFonts w:ascii="Century Gothic" w:hAnsi="Century Gothic"/>
          <w:b/>
          <w:bCs/>
          <w:sz w:val="18"/>
          <w:szCs w:val="18"/>
        </w:rPr>
        <w:instrText xml:space="preserve">ADDIN Mendeley Bibliography CSL_BIBLIOGRAPHY </w:instrText>
      </w:r>
      <w:r w:rsidRPr="004B1B7F">
        <w:rPr>
          <w:rFonts w:ascii="Century Gothic" w:hAnsi="Century Gothic"/>
          <w:b/>
          <w:bCs/>
          <w:sz w:val="18"/>
          <w:szCs w:val="18"/>
        </w:rPr>
        <w:fldChar w:fldCharType="separate"/>
      </w:r>
      <w:r w:rsidRPr="004B1B7F">
        <w:rPr>
          <w:rFonts w:ascii="Century Gothic" w:hAnsi="Century Gothic"/>
          <w:noProof/>
          <w:sz w:val="18"/>
          <w:szCs w:val="18"/>
        </w:rPr>
        <w:t xml:space="preserve">Abdurahman, M. N., Ray, H. R. D., &amp; Ruhayati, Y. (2018). Potensi Gula Merah dalam Meningkatkan Penampilan Olahraga. </w:t>
      </w:r>
      <w:r w:rsidRPr="004B1B7F">
        <w:rPr>
          <w:rFonts w:ascii="Century Gothic" w:hAnsi="Century Gothic"/>
          <w:i/>
          <w:iCs/>
          <w:noProof/>
          <w:sz w:val="18"/>
          <w:szCs w:val="18"/>
        </w:rPr>
        <w:t>Jurnal Terapan Ilmu Keolahragaan</w:t>
      </w:r>
      <w:r w:rsidRPr="004B1B7F">
        <w:rPr>
          <w:rFonts w:ascii="Century Gothic" w:hAnsi="Century Gothic"/>
          <w:noProof/>
          <w:sz w:val="18"/>
          <w:szCs w:val="18"/>
        </w:rPr>
        <w:t xml:space="preserve">, </w:t>
      </w:r>
      <w:r w:rsidRPr="004B1B7F">
        <w:rPr>
          <w:rFonts w:ascii="Century Gothic" w:hAnsi="Century Gothic"/>
          <w:i/>
          <w:iCs/>
          <w:noProof/>
          <w:sz w:val="18"/>
          <w:szCs w:val="18"/>
        </w:rPr>
        <w:t>3</w:t>
      </w:r>
      <w:r w:rsidRPr="004B1B7F">
        <w:rPr>
          <w:rFonts w:ascii="Century Gothic" w:hAnsi="Century Gothic"/>
          <w:noProof/>
          <w:sz w:val="18"/>
          <w:szCs w:val="18"/>
        </w:rPr>
        <w:t>(1), 24. https://doi.org/10.17509/jtikor.v3i1.8974</w:t>
      </w:r>
    </w:p>
    <w:p w14:paraId="2EFB04D3"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lastRenderedPageBreak/>
        <w:t xml:space="preserve">Fidela, A., Pratama, A., &amp; Nursyamsiah, T. (2020). Pengembangan Usaha Mikro Kecil dan Menengah (UMKM) dengan Program Pemasaran Desa Jambu Raya di Desa Jambu , Kabupaten Sumedang. </w:t>
      </w:r>
      <w:r w:rsidRPr="004B1B7F">
        <w:rPr>
          <w:rFonts w:ascii="Century Gothic" w:hAnsi="Century Gothic"/>
          <w:i/>
          <w:iCs/>
          <w:noProof/>
          <w:sz w:val="18"/>
          <w:szCs w:val="18"/>
        </w:rPr>
        <w:t>Jurnal Pusat Inovasi Masyarakat</w:t>
      </w:r>
      <w:r w:rsidRPr="004B1B7F">
        <w:rPr>
          <w:rFonts w:ascii="Century Gothic" w:hAnsi="Century Gothic"/>
          <w:noProof/>
          <w:sz w:val="18"/>
          <w:szCs w:val="18"/>
        </w:rPr>
        <w:t xml:space="preserve">, </w:t>
      </w:r>
      <w:r w:rsidRPr="004B1B7F">
        <w:rPr>
          <w:rFonts w:ascii="Century Gothic" w:hAnsi="Century Gothic"/>
          <w:i/>
          <w:iCs/>
          <w:noProof/>
          <w:sz w:val="18"/>
          <w:szCs w:val="18"/>
        </w:rPr>
        <w:t>2</w:t>
      </w:r>
      <w:r w:rsidRPr="004B1B7F">
        <w:rPr>
          <w:rFonts w:ascii="Century Gothic" w:hAnsi="Century Gothic"/>
          <w:noProof/>
          <w:sz w:val="18"/>
          <w:szCs w:val="18"/>
        </w:rPr>
        <w:t>(3), 493–498.</w:t>
      </w:r>
    </w:p>
    <w:p w14:paraId="6EF4CFF1"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Halim, A. (2020). Pengaruh Pertumbuhan Usaha Mikro, Kecil Dan Menengah Terhadap Pertumbuhan Ekonomi Kabupaten Mamuju. </w:t>
      </w:r>
      <w:r w:rsidRPr="004B1B7F">
        <w:rPr>
          <w:rFonts w:ascii="Century Gothic" w:hAnsi="Century Gothic"/>
          <w:i/>
          <w:iCs/>
          <w:noProof/>
          <w:sz w:val="18"/>
          <w:szCs w:val="18"/>
        </w:rPr>
        <w:t>Jurnal Ilmiah Ekonomi Pembangunan</w:t>
      </w:r>
      <w:r w:rsidRPr="004B1B7F">
        <w:rPr>
          <w:rFonts w:ascii="Century Gothic" w:hAnsi="Century Gothic"/>
          <w:noProof/>
          <w:sz w:val="18"/>
          <w:szCs w:val="18"/>
        </w:rPr>
        <w:t xml:space="preserve">, </w:t>
      </w:r>
      <w:r w:rsidRPr="004B1B7F">
        <w:rPr>
          <w:rFonts w:ascii="Century Gothic" w:hAnsi="Century Gothic"/>
          <w:i/>
          <w:iCs/>
          <w:noProof/>
          <w:sz w:val="18"/>
          <w:szCs w:val="18"/>
        </w:rPr>
        <w:t>1</w:t>
      </w:r>
      <w:r w:rsidRPr="004B1B7F">
        <w:rPr>
          <w:rFonts w:ascii="Century Gothic" w:hAnsi="Century Gothic"/>
          <w:noProof/>
          <w:sz w:val="18"/>
          <w:szCs w:val="18"/>
        </w:rPr>
        <w:t>(2), 157–172. https://stiemmamuju.e-journal.id/GJIEP/article/view/39</w:t>
      </w:r>
    </w:p>
    <w:p w14:paraId="40DA40B8"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Hardiansyah, F., &amp; Batubara, M. M. (2022). Kontribusi Pendapatan Gula Merah Terhadap Pendapatan Keluarga Petani Kelapa Sawit Di Desa Kertamukti Kecamatan Air Sugihan Kabupaten Ogan Komering Ilir. </w:t>
      </w:r>
      <w:r w:rsidRPr="004B1B7F">
        <w:rPr>
          <w:rFonts w:ascii="Century Gothic" w:hAnsi="Century Gothic"/>
          <w:i/>
          <w:iCs/>
          <w:noProof/>
          <w:sz w:val="18"/>
          <w:szCs w:val="18"/>
        </w:rPr>
        <w:t>Societa: Jurnal Ilmu-Ilmu Agribisnis</w:t>
      </w:r>
      <w:r w:rsidRPr="004B1B7F">
        <w:rPr>
          <w:rFonts w:ascii="Century Gothic" w:hAnsi="Century Gothic"/>
          <w:noProof/>
          <w:sz w:val="18"/>
          <w:szCs w:val="18"/>
        </w:rPr>
        <w:t xml:space="preserve">, </w:t>
      </w:r>
      <w:r w:rsidRPr="004B1B7F">
        <w:rPr>
          <w:rFonts w:ascii="Century Gothic" w:hAnsi="Century Gothic"/>
          <w:i/>
          <w:iCs/>
          <w:noProof/>
          <w:sz w:val="18"/>
          <w:szCs w:val="18"/>
        </w:rPr>
        <w:t>10</w:t>
      </w:r>
      <w:r w:rsidRPr="004B1B7F">
        <w:rPr>
          <w:rFonts w:ascii="Century Gothic" w:hAnsi="Century Gothic"/>
          <w:noProof/>
          <w:sz w:val="18"/>
          <w:szCs w:val="18"/>
        </w:rPr>
        <w:t>(2), 29. https://doi.org/10.32502/jsct.v10i2.4288</w:t>
      </w:r>
    </w:p>
    <w:p w14:paraId="0FF1A98A"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Litana, J., Karo-karo, T., &amp; Yusraini, E. (2018). Interval Waktu Pengambilan Dengan Variasi Lama Pelayuan Dari Batang Pohon Kelapa Sawit ( Elaeis guineensis Jacq ) Yang Ditumbangkan. </w:t>
      </w:r>
      <w:r w:rsidRPr="004B1B7F">
        <w:rPr>
          <w:rFonts w:ascii="Century Gothic" w:hAnsi="Century Gothic"/>
          <w:i/>
          <w:iCs/>
          <w:noProof/>
          <w:sz w:val="18"/>
          <w:szCs w:val="18"/>
        </w:rPr>
        <w:t>Journal of Food and Life Science</w:t>
      </w:r>
      <w:r w:rsidRPr="004B1B7F">
        <w:rPr>
          <w:rFonts w:ascii="Century Gothic" w:hAnsi="Century Gothic"/>
          <w:noProof/>
          <w:sz w:val="18"/>
          <w:szCs w:val="18"/>
        </w:rPr>
        <w:t xml:space="preserve">, </w:t>
      </w:r>
      <w:r w:rsidRPr="004B1B7F">
        <w:rPr>
          <w:rFonts w:ascii="Century Gothic" w:hAnsi="Century Gothic"/>
          <w:i/>
          <w:iCs/>
          <w:noProof/>
          <w:sz w:val="18"/>
          <w:szCs w:val="18"/>
        </w:rPr>
        <w:t>2</w:t>
      </w:r>
      <w:r w:rsidRPr="004B1B7F">
        <w:rPr>
          <w:rFonts w:ascii="Century Gothic" w:hAnsi="Century Gothic"/>
          <w:noProof/>
          <w:sz w:val="18"/>
          <w:szCs w:val="18"/>
        </w:rPr>
        <w:t>, 77– 87.</w:t>
      </w:r>
    </w:p>
    <w:p w14:paraId="4501CCAE"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Maryuningsih, R. D., Nurtama, B., &amp; Wulandari, N. (2021). Pemanfaatan Karotenoid Minyak Sawit Merah untuk Mendukung Penanggulangan Masalah Kekurangan Vitamin A di Indonesia. </w:t>
      </w:r>
      <w:r w:rsidRPr="004B1B7F">
        <w:rPr>
          <w:rFonts w:ascii="Century Gothic" w:hAnsi="Century Gothic"/>
          <w:i/>
          <w:iCs/>
          <w:noProof/>
          <w:sz w:val="18"/>
          <w:szCs w:val="18"/>
        </w:rPr>
        <w:t>Jurnal Pangan</w:t>
      </w:r>
      <w:r w:rsidRPr="004B1B7F">
        <w:rPr>
          <w:rFonts w:ascii="Century Gothic" w:hAnsi="Century Gothic"/>
          <w:noProof/>
          <w:sz w:val="18"/>
          <w:szCs w:val="18"/>
        </w:rPr>
        <w:t xml:space="preserve">, </w:t>
      </w:r>
      <w:r w:rsidRPr="004B1B7F">
        <w:rPr>
          <w:rFonts w:ascii="Century Gothic" w:hAnsi="Century Gothic"/>
          <w:i/>
          <w:iCs/>
          <w:noProof/>
          <w:sz w:val="18"/>
          <w:szCs w:val="18"/>
        </w:rPr>
        <w:t>30</w:t>
      </w:r>
      <w:r w:rsidRPr="004B1B7F">
        <w:rPr>
          <w:rFonts w:ascii="Century Gothic" w:hAnsi="Century Gothic"/>
          <w:noProof/>
          <w:sz w:val="18"/>
          <w:szCs w:val="18"/>
        </w:rPr>
        <w:t>(1), 65–74. https://doi.org/10.33964/jp.v30i1.473</w:t>
      </w:r>
    </w:p>
    <w:p w14:paraId="7115F5DE"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Purwandani, L., Indrastuti, E., &amp; Imelda, F. (2020). Pembuatan Bioetanol dari Nira Kelapa Sawit Menggunakan Saccharomyces cerevisiae. </w:t>
      </w:r>
      <w:r w:rsidRPr="004B1B7F">
        <w:rPr>
          <w:rFonts w:ascii="Century Gothic" w:hAnsi="Century Gothic"/>
          <w:i/>
          <w:iCs/>
          <w:noProof/>
          <w:sz w:val="18"/>
          <w:szCs w:val="18"/>
        </w:rPr>
        <w:t>Buletin Loupe</w:t>
      </w:r>
      <w:r w:rsidRPr="004B1B7F">
        <w:rPr>
          <w:rFonts w:ascii="Century Gothic" w:hAnsi="Century Gothic"/>
          <w:noProof/>
          <w:sz w:val="18"/>
          <w:szCs w:val="18"/>
        </w:rPr>
        <w:t xml:space="preserve">, </w:t>
      </w:r>
      <w:r w:rsidRPr="004B1B7F">
        <w:rPr>
          <w:rFonts w:ascii="Century Gothic" w:hAnsi="Century Gothic"/>
          <w:i/>
          <w:iCs/>
          <w:noProof/>
          <w:sz w:val="18"/>
          <w:szCs w:val="18"/>
        </w:rPr>
        <w:t>16</w:t>
      </w:r>
      <w:r w:rsidRPr="004B1B7F">
        <w:rPr>
          <w:rFonts w:ascii="Century Gothic" w:hAnsi="Century Gothic"/>
          <w:noProof/>
          <w:sz w:val="18"/>
          <w:szCs w:val="18"/>
        </w:rPr>
        <w:t>(01), 1–7. https://doi.org/10.51967/buletinloupe.v16i01.70</w:t>
      </w:r>
    </w:p>
    <w:p w14:paraId="72862A80"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Putra, A. H. (2018). Peran Umkm Dalam Pembangunan Dan Kesejahteraan Masyarakat Kabupaten Blora. </w:t>
      </w:r>
      <w:r w:rsidRPr="004B1B7F">
        <w:rPr>
          <w:rFonts w:ascii="Century Gothic" w:hAnsi="Century Gothic"/>
          <w:i/>
          <w:iCs/>
          <w:noProof/>
          <w:sz w:val="18"/>
          <w:szCs w:val="18"/>
        </w:rPr>
        <w:t>Jurnal Analisa Sosiologi</w:t>
      </w:r>
      <w:r w:rsidRPr="004B1B7F">
        <w:rPr>
          <w:rFonts w:ascii="Century Gothic" w:hAnsi="Century Gothic"/>
          <w:noProof/>
          <w:sz w:val="18"/>
          <w:szCs w:val="18"/>
        </w:rPr>
        <w:t xml:space="preserve">, </w:t>
      </w:r>
      <w:r w:rsidRPr="004B1B7F">
        <w:rPr>
          <w:rFonts w:ascii="Century Gothic" w:hAnsi="Century Gothic"/>
          <w:i/>
          <w:iCs/>
          <w:noProof/>
          <w:sz w:val="18"/>
          <w:szCs w:val="18"/>
        </w:rPr>
        <w:t>5</w:t>
      </w:r>
      <w:r w:rsidRPr="004B1B7F">
        <w:rPr>
          <w:rFonts w:ascii="Century Gothic" w:hAnsi="Century Gothic"/>
          <w:noProof/>
          <w:sz w:val="18"/>
          <w:szCs w:val="18"/>
        </w:rPr>
        <w:t>(2). https://doi.org/10.20961/jas.v5i2.18162</w:t>
      </w:r>
    </w:p>
    <w:p w14:paraId="20195D39"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Sarfiah, S., Atmaja, H., &amp; Verawati, D. (2019). UMKM Sebagai Pilar Membangun Ekonomi Bangsa. </w:t>
      </w:r>
      <w:r w:rsidRPr="004B1B7F">
        <w:rPr>
          <w:rFonts w:ascii="Century Gothic" w:hAnsi="Century Gothic"/>
          <w:i/>
          <w:iCs/>
          <w:noProof/>
          <w:sz w:val="18"/>
          <w:szCs w:val="18"/>
        </w:rPr>
        <w:t>Jurnal REP (Riset Ekonomi Pembangunan)</w:t>
      </w:r>
      <w:r w:rsidRPr="004B1B7F">
        <w:rPr>
          <w:rFonts w:ascii="Century Gothic" w:hAnsi="Century Gothic"/>
          <w:noProof/>
          <w:sz w:val="18"/>
          <w:szCs w:val="18"/>
        </w:rPr>
        <w:t xml:space="preserve">, </w:t>
      </w:r>
      <w:r w:rsidRPr="004B1B7F">
        <w:rPr>
          <w:rFonts w:ascii="Century Gothic" w:hAnsi="Century Gothic"/>
          <w:i/>
          <w:iCs/>
          <w:noProof/>
          <w:sz w:val="18"/>
          <w:szCs w:val="18"/>
        </w:rPr>
        <w:t>4</w:t>
      </w:r>
      <w:r w:rsidRPr="004B1B7F">
        <w:rPr>
          <w:rFonts w:ascii="Century Gothic" w:hAnsi="Century Gothic"/>
          <w:noProof/>
          <w:sz w:val="18"/>
          <w:szCs w:val="18"/>
        </w:rPr>
        <w:t>(2), 1–189. https://doi.org/10.31002/rep.v4i2.1952</w:t>
      </w:r>
    </w:p>
    <w:p w14:paraId="081A1CC4" w14:textId="77777777" w:rsidR="004B1B7F" w:rsidRPr="004B1B7F" w:rsidRDefault="004B1B7F" w:rsidP="00903F47">
      <w:pPr>
        <w:widowControl w:val="0"/>
        <w:autoSpaceDE w:val="0"/>
        <w:autoSpaceDN w:val="0"/>
        <w:adjustRightInd w:val="0"/>
        <w:spacing w:line="276" w:lineRule="auto"/>
        <w:ind w:left="480" w:hanging="480"/>
        <w:jc w:val="both"/>
        <w:rPr>
          <w:rFonts w:ascii="Century Gothic" w:hAnsi="Century Gothic"/>
          <w:noProof/>
          <w:sz w:val="18"/>
          <w:szCs w:val="18"/>
        </w:rPr>
      </w:pPr>
      <w:r w:rsidRPr="004B1B7F">
        <w:rPr>
          <w:rFonts w:ascii="Century Gothic" w:hAnsi="Century Gothic"/>
          <w:noProof/>
          <w:sz w:val="18"/>
          <w:szCs w:val="18"/>
        </w:rPr>
        <w:t xml:space="preserve">Setiamy, A. A., Ardiani, W., &amp; Rambe, R. F. (2020). Pendampingan Terpadu Bisnis Gula Merah Pada Ibu Rumah Tangga Di Desa Damak Maliho. </w:t>
      </w:r>
      <w:r w:rsidRPr="004B1B7F">
        <w:rPr>
          <w:rFonts w:ascii="Century Gothic" w:hAnsi="Century Gothic"/>
          <w:i/>
          <w:iCs/>
          <w:noProof/>
          <w:sz w:val="18"/>
          <w:szCs w:val="18"/>
        </w:rPr>
        <w:t>Jurnal Pengabdian Kepada Masyarakat</w:t>
      </w:r>
      <w:r w:rsidRPr="004B1B7F">
        <w:rPr>
          <w:rFonts w:ascii="Century Gothic" w:hAnsi="Century Gothic"/>
          <w:noProof/>
          <w:sz w:val="18"/>
          <w:szCs w:val="18"/>
        </w:rPr>
        <w:t xml:space="preserve">, </w:t>
      </w:r>
      <w:r w:rsidRPr="004B1B7F">
        <w:rPr>
          <w:rFonts w:ascii="Century Gothic" w:hAnsi="Century Gothic"/>
          <w:i/>
          <w:iCs/>
          <w:noProof/>
          <w:sz w:val="18"/>
          <w:szCs w:val="18"/>
        </w:rPr>
        <w:t>26</w:t>
      </w:r>
      <w:r w:rsidRPr="004B1B7F">
        <w:rPr>
          <w:rFonts w:ascii="Century Gothic" w:hAnsi="Century Gothic"/>
          <w:noProof/>
          <w:sz w:val="18"/>
          <w:szCs w:val="18"/>
        </w:rPr>
        <w:t>(1), 22. https://doi.org/10.24114/jpkm.v26i1.14746</w:t>
      </w:r>
    </w:p>
    <w:p w14:paraId="4CECC7DB" w14:textId="29E351FE" w:rsidR="00943B7A" w:rsidRDefault="004B1B7F" w:rsidP="004B1B7F">
      <w:pPr>
        <w:widowControl w:val="0"/>
        <w:autoSpaceDE w:val="0"/>
        <w:autoSpaceDN w:val="0"/>
        <w:adjustRightInd w:val="0"/>
        <w:spacing w:line="276" w:lineRule="auto"/>
        <w:rPr>
          <w:b/>
          <w:bCs/>
        </w:rPr>
      </w:pPr>
      <w:r w:rsidRPr="004B1B7F">
        <w:rPr>
          <w:rFonts w:ascii="Century Gothic" w:hAnsi="Century Gothic"/>
          <w:b/>
          <w:bCs/>
          <w:sz w:val="18"/>
          <w:szCs w:val="18"/>
        </w:rPr>
        <w:fldChar w:fldCharType="end"/>
      </w:r>
    </w:p>
    <w:sectPr w:rsidR="00943B7A"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D3E3" w14:textId="77777777" w:rsidR="00F83E39" w:rsidRDefault="00F83E39" w:rsidP="008834B4">
      <w:r>
        <w:separator/>
      </w:r>
    </w:p>
  </w:endnote>
  <w:endnote w:type="continuationSeparator" w:id="0">
    <w:p w14:paraId="03D4FA54" w14:textId="77777777" w:rsidR="00F83E39" w:rsidRDefault="00F83E39"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venir Black">
    <w:altName w:val="Trebuchet MS"/>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1C72" w14:textId="77777777" w:rsidR="007F77C1" w:rsidRPr="00D62FAB" w:rsidRDefault="007F77C1">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Pr>
        <w:noProof/>
        <w:sz w:val="14"/>
      </w:rPr>
      <w:t>2</w:t>
    </w:r>
    <w:r w:rsidRPr="00D62FAB">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6601" w14:textId="55A9A5A2" w:rsidR="007F77C1" w:rsidRPr="00FA56E2" w:rsidRDefault="007F77C1">
    <w:pPr>
      <w:pStyle w:val="Footer"/>
      <w:rPr>
        <w:sz w:val="14"/>
        <w:szCs w:val="14"/>
      </w:rPr>
    </w:pPr>
  </w:p>
  <w:p w14:paraId="48A32EDF" w14:textId="3CAE0CF3" w:rsidR="007F77C1" w:rsidRPr="00C1211D" w:rsidRDefault="007F77C1" w:rsidP="000D53CB">
    <w:pPr>
      <w:pStyle w:val="Footer"/>
      <w:tabs>
        <w:tab w:val="left" w:pos="2880"/>
      </w:tabs>
      <w:ind w:left="2552"/>
      <w:jc w:val="right"/>
    </w:pPr>
    <w:r w:rsidRPr="00C1211D">
      <w:rPr>
        <w:sz w:val="14"/>
      </w:rPr>
      <w:t>© 20</w:t>
    </w:r>
    <w:r w:rsidR="004D360E">
      <w:rPr>
        <w:sz w:val="14"/>
      </w:rPr>
      <w:t>22</w:t>
    </w:r>
    <w:r w:rsidRPr="00C1211D">
      <w:rPr>
        <w:sz w:val="14"/>
      </w:rPr>
      <w:t xml:space="preserve"> </w:t>
    </w:r>
    <w:r>
      <w:rPr>
        <w:sz w:val="14"/>
        <w:lang w:val="id-ID"/>
      </w:rPr>
      <w:t>Segala bentuk plagiarisme dan penyalahgunaan hak kekayaan intelektual akibat diterbitkannya paper pengabdian masyarakat ini sepenuhnya menjadi tanggung jawab penulis</w:t>
    </w:r>
    <w:r w:rsidRPr="00C1211D">
      <w:rPr>
        <w:sz w:val="14"/>
      </w:rPr>
      <w:t>.</w:t>
    </w:r>
  </w:p>
  <w:p w14:paraId="3749FA41" w14:textId="662B42DE" w:rsidR="007F77C1" w:rsidRPr="00C1211D" w:rsidRDefault="007F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68D1" w14:textId="77777777" w:rsidR="00F83E39" w:rsidRDefault="00F83E39" w:rsidP="008834B4">
      <w:r>
        <w:separator/>
      </w:r>
    </w:p>
  </w:footnote>
  <w:footnote w:type="continuationSeparator" w:id="0">
    <w:p w14:paraId="2A4FFE9A" w14:textId="77777777" w:rsidR="00F83E39" w:rsidRDefault="00F83E39"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2AFE" w14:textId="155689D8" w:rsidR="007F77C1" w:rsidRPr="00923DFB" w:rsidRDefault="00401CD4" w:rsidP="00A167AB">
    <w:pPr>
      <w:rPr>
        <w:sz w:val="14"/>
        <w:lang w:val="id-ID"/>
      </w:rPr>
    </w:pPr>
    <w:r>
      <w:rPr>
        <w:sz w:val="14"/>
      </w:rPr>
      <w:t xml:space="preserve">Nama </w:t>
    </w:r>
    <w:proofErr w:type="spellStart"/>
    <w:r>
      <w:rPr>
        <w:sz w:val="14"/>
      </w:rPr>
      <w:t>belakang</w:t>
    </w:r>
    <w:proofErr w:type="spellEnd"/>
    <w:r>
      <w:rPr>
        <w:sz w:val="14"/>
      </w:rPr>
      <w:t xml:space="preserve"> </w:t>
    </w:r>
    <w:r w:rsidR="007F77C1">
      <w:rPr>
        <w:sz w:val="14"/>
        <w:lang w:val="id-ID"/>
      </w:rPr>
      <w:t xml:space="preserve">Penulis </w:t>
    </w:r>
    <w:proofErr w:type="spellStart"/>
    <w:r>
      <w:rPr>
        <w:sz w:val="14"/>
      </w:rPr>
      <w:t>dst</w:t>
    </w:r>
    <w:proofErr w:type="spellEnd"/>
    <w:r w:rsidR="007F77C1" w:rsidRPr="00E13E10">
      <w:rPr>
        <w:sz w:val="14"/>
      </w:rPr>
      <w:t xml:space="preserve">, </w:t>
    </w:r>
    <w:proofErr w:type="spellStart"/>
    <w:r w:rsidR="007F77C1">
      <w:rPr>
        <w:i/>
        <w:iCs/>
        <w:sz w:val="14"/>
      </w:rPr>
      <w:t>Reswara</w:t>
    </w:r>
    <w:proofErr w:type="spellEnd"/>
    <w:r w:rsidR="007F77C1">
      <w:rPr>
        <w:i/>
        <w:iCs/>
        <w:sz w:val="14"/>
      </w:rPr>
      <w:t xml:space="preserve"> </w:t>
    </w:r>
    <w:r w:rsidR="007F77C1">
      <w:rPr>
        <w:i/>
        <w:sz w:val="14"/>
        <w:lang w:val="id-ID"/>
      </w:rPr>
      <w:t xml:space="preserve">Jurnal Pengabdian </w:t>
    </w:r>
    <w:proofErr w:type="spellStart"/>
    <w:r w:rsidR="007F77C1">
      <w:rPr>
        <w:i/>
        <w:sz w:val="14"/>
      </w:rPr>
      <w:t>Kepada</w:t>
    </w:r>
    <w:proofErr w:type="spellEnd"/>
    <w:r w:rsidR="007F77C1">
      <w:rPr>
        <w:i/>
        <w:sz w:val="14"/>
      </w:rPr>
      <w:t xml:space="preserve"> </w:t>
    </w:r>
    <w:r w:rsidR="007F77C1">
      <w:rPr>
        <w:i/>
        <w:sz w:val="14"/>
        <w:lang w:val="id-ID"/>
      </w:rPr>
      <w:t xml:space="preserve">Masyarakat </w:t>
    </w:r>
    <w:r w:rsidR="007F77C1" w:rsidRPr="00E13E10">
      <w:rPr>
        <w:i/>
        <w:sz w:val="14"/>
      </w:rPr>
      <w:t xml:space="preserve"> </w:t>
    </w:r>
    <w:r w:rsidR="007F77C1" w:rsidRPr="00E13E10">
      <w:rPr>
        <w:sz w:val="14"/>
      </w:rPr>
      <w:t>20</w:t>
    </w:r>
    <w:r>
      <w:rPr>
        <w:sz w:val="14"/>
      </w:rPr>
      <w:t>xx</w:t>
    </w:r>
    <w:r w:rsidR="007F77C1" w:rsidRPr="00E13E10">
      <w:rPr>
        <w:sz w:val="14"/>
      </w:rPr>
      <w:t xml:space="preserve">, Volume </w:t>
    </w:r>
    <w:r w:rsidR="007F77C1">
      <w:rPr>
        <w:sz w:val="14"/>
        <w:lang w:val="id-ID"/>
      </w:rPr>
      <w:t>Nomor</w:t>
    </w:r>
    <w:r w:rsidR="007F77C1" w:rsidRPr="00E13E10">
      <w:rPr>
        <w:sz w:val="14"/>
      </w:rPr>
      <w:t xml:space="preserve">: </w:t>
    </w:r>
    <w:r w:rsidR="007F77C1">
      <w:rPr>
        <w:sz w:val="14"/>
        <w:lang w:val="id-ID"/>
      </w:rPr>
      <w:t>Nomor Halaman</w:t>
    </w:r>
  </w:p>
  <w:p w14:paraId="3C21FB69" w14:textId="77777777" w:rsidR="007F77C1" w:rsidRPr="00E13E10" w:rsidRDefault="007F77C1" w:rsidP="00F71A34">
    <w:pPr>
      <w:pStyle w:val="Header"/>
      <w:pBdr>
        <w:bottom w:val="single" w:sz="4" w:space="1" w:color="auto"/>
      </w:pBdr>
      <w:jc w:val="both"/>
      <w:rPr>
        <w:b/>
        <w:sz w:val="14"/>
      </w:rPr>
    </w:pPr>
    <w:r w:rsidRPr="00E13E10">
      <w:rPr>
        <w:b/>
        <w:sz w:val="14"/>
      </w:rPr>
      <w:t>DOI:</w:t>
    </w:r>
  </w:p>
  <w:p w14:paraId="7EB6BA44" w14:textId="77777777" w:rsidR="007F77C1" w:rsidRPr="00E13E10" w:rsidRDefault="007F77C1" w:rsidP="00F71A34">
    <w:pPr>
      <w:pStyle w:val="Header"/>
      <w:jc w:val="both"/>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A08F" w14:textId="642FCE45"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14:anchorId="3C8197D9" wp14:editId="313BED4B">
          <wp:simplePos x="0" y="0"/>
          <wp:positionH relativeFrom="column">
            <wp:posOffset>5143</wp:posOffset>
          </wp:positionH>
          <wp:positionV relativeFrom="paragraph">
            <wp:posOffset>-473710</wp:posOffset>
          </wp:positionV>
          <wp:extent cx="571393" cy="67056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30713" t="22544" r="29754" b="31061"/>
                  <a:stretch/>
                </pic:blipFill>
                <pic:spPr bwMode="auto">
                  <a:xfrm>
                    <a:off x="0" y="0"/>
                    <a:ext cx="571393" cy="67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4E350C90">
        <v:rect id="Rectangle 4" o:spid="_x0000_s1025" style="position:absolute;margin-left:2.35pt;margin-top:-35.2pt;width:480.2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" fillcolor="#1f497d" stroked="f">
          <v:textbo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spellStart"/>
                <w:r>
                  <w:rPr>
                    <w:rFonts w:ascii="Century Gothic" w:hAnsi="Century Gothic"/>
                    <w:b/>
                    <w:color w:val="FFFFFF"/>
                  </w:rPr>
                  <w:t>Reswara</w:t>
                </w:r>
                <w:proofErr w:type="spellEnd"/>
                <w:r>
                  <w:rPr>
                    <w:rFonts w:ascii="Century Gothic" w:hAnsi="Century Gothic"/>
                    <w:b/>
                    <w:color w:val="FFFFFF"/>
                  </w:rPr>
                  <w:t xml:space="preserve"> : </w:t>
                </w:r>
                <w:proofErr w:type="spellStart"/>
                <w:r>
                  <w:rPr>
                    <w:rFonts w:ascii="Century Gothic" w:hAnsi="Century Gothic"/>
                    <w:b/>
                    <w:color w:val="FFFFFF"/>
                  </w:rPr>
                  <w:t>Jurnal</w:t>
                </w:r>
                <w:proofErr w:type="spellEnd"/>
                <w:r>
                  <w:rPr>
                    <w:rFonts w:ascii="Century Gothic" w:hAnsi="Century Gothic"/>
                    <w:b/>
                    <w:color w:val="FFFFFF"/>
                  </w:rPr>
                  <w:t xml:space="preserve"> </w:t>
                </w:r>
                <w:proofErr w:type="spellStart"/>
                <w:r>
                  <w:rPr>
                    <w:rFonts w:ascii="Century Gothic" w:hAnsi="Century Gothic"/>
                    <w:b/>
                    <w:color w:val="FFFFFF"/>
                  </w:rPr>
                  <w:t>Pengabdian</w:t>
                </w:r>
                <w:proofErr w:type="spellEnd"/>
                <w:r>
                  <w:rPr>
                    <w:rFonts w:ascii="Century Gothic" w:hAnsi="Century Gothic"/>
                    <w:b/>
                    <w:color w:val="FFFFFF"/>
                  </w:rPr>
                  <w:t xml:space="preserve"> </w:t>
                </w:r>
                <w:proofErr w:type="spellStart"/>
                <w:r>
                  <w:rPr>
                    <w:rFonts w:ascii="Century Gothic" w:hAnsi="Century Gothic"/>
                    <w:b/>
                    <w:color w:val="FFFFFF"/>
                  </w:rPr>
                  <w:t>Kepada</w:t>
                </w:r>
                <w:proofErr w:type="spellEnd"/>
                <w:r>
                  <w:rPr>
                    <w:rFonts w:ascii="Century Gothic" w:hAnsi="Century Gothic"/>
                    <w:b/>
                    <w:color w:val="FFFFFF"/>
                  </w:rPr>
                  <w:t xml:space="preserve">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9A5031C"/>
    <w:multiLevelType w:val="hybridMultilevel"/>
    <w:tmpl w:val="8FC4EC60"/>
    <w:lvl w:ilvl="0" w:tplc="2FF8CC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225703">
    <w:abstractNumId w:val="0"/>
  </w:num>
  <w:num w:numId="2" w16cid:durableId="1891334940">
    <w:abstractNumId w:val="2"/>
  </w:num>
  <w:num w:numId="3" w16cid:durableId="1784883233">
    <w:abstractNumId w:val="4"/>
  </w:num>
  <w:num w:numId="4" w16cid:durableId="692730025">
    <w:abstractNumId w:val="1"/>
  </w:num>
  <w:num w:numId="5" w16cid:durableId="581568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34046"/>
    <w:rsid w:val="000424CB"/>
    <w:rsid w:val="000548FD"/>
    <w:rsid w:val="000702F6"/>
    <w:rsid w:val="000714F0"/>
    <w:rsid w:val="00085B45"/>
    <w:rsid w:val="00085D40"/>
    <w:rsid w:val="00091EDD"/>
    <w:rsid w:val="000A1713"/>
    <w:rsid w:val="000A1A61"/>
    <w:rsid w:val="000A35AF"/>
    <w:rsid w:val="000A4990"/>
    <w:rsid w:val="000A5DB7"/>
    <w:rsid w:val="000B2543"/>
    <w:rsid w:val="000C3154"/>
    <w:rsid w:val="000C48B0"/>
    <w:rsid w:val="000D53CB"/>
    <w:rsid w:val="000D5D7E"/>
    <w:rsid w:val="000D7DF7"/>
    <w:rsid w:val="000F0F4B"/>
    <w:rsid w:val="000F481A"/>
    <w:rsid w:val="000F78C4"/>
    <w:rsid w:val="001017F8"/>
    <w:rsid w:val="001054E9"/>
    <w:rsid w:val="00106EE9"/>
    <w:rsid w:val="00115954"/>
    <w:rsid w:val="00120626"/>
    <w:rsid w:val="001301A4"/>
    <w:rsid w:val="00134D17"/>
    <w:rsid w:val="00140641"/>
    <w:rsid w:val="00145228"/>
    <w:rsid w:val="0014619F"/>
    <w:rsid w:val="00153B6A"/>
    <w:rsid w:val="00154FAF"/>
    <w:rsid w:val="001609C1"/>
    <w:rsid w:val="0017024C"/>
    <w:rsid w:val="0017670A"/>
    <w:rsid w:val="00183EC0"/>
    <w:rsid w:val="00184ED3"/>
    <w:rsid w:val="001907C0"/>
    <w:rsid w:val="00192A1D"/>
    <w:rsid w:val="00197461"/>
    <w:rsid w:val="001A0E80"/>
    <w:rsid w:val="001C480C"/>
    <w:rsid w:val="001C6038"/>
    <w:rsid w:val="001D7A3D"/>
    <w:rsid w:val="001D7CA6"/>
    <w:rsid w:val="001E0531"/>
    <w:rsid w:val="001F002D"/>
    <w:rsid w:val="002076A1"/>
    <w:rsid w:val="0021217E"/>
    <w:rsid w:val="00213A45"/>
    <w:rsid w:val="0022160B"/>
    <w:rsid w:val="0022198B"/>
    <w:rsid w:val="00222528"/>
    <w:rsid w:val="0022272D"/>
    <w:rsid w:val="00222800"/>
    <w:rsid w:val="002372E2"/>
    <w:rsid w:val="00244211"/>
    <w:rsid w:val="0024621E"/>
    <w:rsid w:val="00253B30"/>
    <w:rsid w:val="00253CF9"/>
    <w:rsid w:val="00256531"/>
    <w:rsid w:val="002704CB"/>
    <w:rsid w:val="0027481D"/>
    <w:rsid w:val="0027788B"/>
    <w:rsid w:val="002839B7"/>
    <w:rsid w:val="00284044"/>
    <w:rsid w:val="00292814"/>
    <w:rsid w:val="00292A00"/>
    <w:rsid w:val="0029618B"/>
    <w:rsid w:val="002A07F7"/>
    <w:rsid w:val="002A6639"/>
    <w:rsid w:val="002A7CC5"/>
    <w:rsid w:val="002B029F"/>
    <w:rsid w:val="002B4F1C"/>
    <w:rsid w:val="002B53A9"/>
    <w:rsid w:val="002C3B4D"/>
    <w:rsid w:val="002D2588"/>
    <w:rsid w:val="002D66C6"/>
    <w:rsid w:val="002D6FA4"/>
    <w:rsid w:val="002D76C8"/>
    <w:rsid w:val="002E2CE9"/>
    <w:rsid w:val="002F5B8D"/>
    <w:rsid w:val="0030597E"/>
    <w:rsid w:val="00306300"/>
    <w:rsid w:val="003070DB"/>
    <w:rsid w:val="00315725"/>
    <w:rsid w:val="00316CD5"/>
    <w:rsid w:val="003352E8"/>
    <w:rsid w:val="00337DEE"/>
    <w:rsid w:val="00340E1D"/>
    <w:rsid w:val="003451C6"/>
    <w:rsid w:val="00364615"/>
    <w:rsid w:val="00366132"/>
    <w:rsid w:val="0037001B"/>
    <w:rsid w:val="003759DB"/>
    <w:rsid w:val="00385774"/>
    <w:rsid w:val="0039527F"/>
    <w:rsid w:val="00397B2C"/>
    <w:rsid w:val="003A2DE8"/>
    <w:rsid w:val="003A6528"/>
    <w:rsid w:val="003C195A"/>
    <w:rsid w:val="003C4B89"/>
    <w:rsid w:val="003C5838"/>
    <w:rsid w:val="003C77AD"/>
    <w:rsid w:val="003F5908"/>
    <w:rsid w:val="00401CD4"/>
    <w:rsid w:val="0040725F"/>
    <w:rsid w:val="00417860"/>
    <w:rsid w:val="00427243"/>
    <w:rsid w:val="0043367B"/>
    <w:rsid w:val="00440A7F"/>
    <w:rsid w:val="00442A69"/>
    <w:rsid w:val="00447BEA"/>
    <w:rsid w:val="00452B2A"/>
    <w:rsid w:val="00455068"/>
    <w:rsid w:val="004626B1"/>
    <w:rsid w:val="00462744"/>
    <w:rsid w:val="00464FBD"/>
    <w:rsid w:val="00471381"/>
    <w:rsid w:val="00471A4A"/>
    <w:rsid w:val="0048214E"/>
    <w:rsid w:val="004A3E8C"/>
    <w:rsid w:val="004A3F41"/>
    <w:rsid w:val="004B1B7F"/>
    <w:rsid w:val="004B6F4D"/>
    <w:rsid w:val="004C7E2F"/>
    <w:rsid w:val="004D11FB"/>
    <w:rsid w:val="004D360E"/>
    <w:rsid w:val="004D75B8"/>
    <w:rsid w:val="004E796A"/>
    <w:rsid w:val="004F45F6"/>
    <w:rsid w:val="005013A9"/>
    <w:rsid w:val="00512D3B"/>
    <w:rsid w:val="00514265"/>
    <w:rsid w:val="0052165B"/>
    <w:rsid w:val="00530252"/>
    <w:rsid w:val="00532219"/>
    <w:rsid w:val="0053436A"/>
    <w:rsid w:val="00542E5F"/>
    <w:rsid w:val="0055713B"/>
    <w:rsid w:val="00565553"/>
    <w:rsid w:val="00575E58"/>
    <w:rsid w:val="00580595"/>
    <w:rsid w:val="005A50B9"/>
    <w:rsid w:val="005B23C1"/>
    <w:rsid w:val="005C5E9E"/>
    <w:rsid w:val="005D64C7"/>
    <w:rsid w:val="005D7AAC"/>
    <w:rsid w:val="005E392A"/>
    <w:rsid w:val="005F6234"/>
    <w:rsid w:val="00606911"/>
    <w:rsid w:val="00613245"/>
    <w:rsid w:val="00632403"/>
    <w:rsid w:val="006748D9"/>
    <w:rsid w:val="00682117"/>
    <w:rsid w:val="00686CE1"/>
    <w:rsid w:val="006A761E"/>
    <w:rsid w:val="006C4214"/>
    <w:rsid w:val="006D19AF"/>
    <w:rsid w:val="006D7141"/>
    <w:rsid w:val="006E0907"/>
    <w:rsid w:val="006F1E24"/>
    <w:rsid w:val="006F3D3C"/>
    <w:rsid w:val="00710C0A"/>
    <w:rsid w:val="00710EEC"/>
    <w:rsid w:val="00713A48"/>
    <w:rsid w:val="00713C2A"/>
    <w:rsid w:val="00726A49"/>
    <w:rsid w:val="007556DF"/>
    <w:rsid w:val="007676FE"/>
    <w:rsid w:val="00773E88"/>
    <w:rsid w:val="00773F43"/>
    <w:rsid w:val="00796CD8"/>
    <w:rsid w:val="007A0537"/>
    <w:rsid w:val="007A1D24"/>
    <w:rsid w:val="007C6FC5"/>
    <w:rsid w:val="007D266C"/>
    <w:rsid w:val="007D29A8"/>
    <w:rsid w:val="007E1FC6"/>
    <w:rsid w:val="007E71DC"/>
    <w:rsid w:val="007F48D1"/>
    <w:rsid w:val="007F6D69"/>
    <w:rsid w:val="007F6FD9"/>
    <w:rsid w:val="007F77C1"/>
    <w:rsid w:val="00807961"/>
    <w:rsid w:val="008134EA"/>
    <w:rsid w:val="00815281"/>
    <w:rsid w:val="00820F73"/>
    <w:rsid w:val="00823074"/>
    <w:rsid w:val="008243A7"/>
    <w:rsid w:val="00825FBD"/>
    <w:rsid w:val="00826A6B"/>
    <w:rsid w:val="00845CDA"/>
    <w:rsid w:val="0086167A"/>
    <w:rsid w:val="008645DC"/>
    <w:rsid w:val="00876B55"/>
    <w:rsid w:val="00882BBD"/>
    <w:rsid w:val="008834B4"/>
    <w:rsid w:val="00894A00"/>
    <w:rsid w:val="008971AE"/>
    <w:rsid w:val="008C6F30"/>
    <w:rsid w:val="008F0C3E"/>
    <w:rsid w:val="00903F47"/>
    <w:rsid w:val="009048E5"/>
    <w:rsid w:val="0091041E"/>
    <w:rsid w:val="009115D2"/>
    <w:rsid w:val="00916B1D"/>
    <w:rsid w:val="00923DFB"/>
    <w:rsid w:val="00934C8B"/>
    <w:rsid w:val="0094194A"/>
    <w:rsid w:val="00943B7A"/>
    <w:rsid w:val="00971183"/>
    <w:rsid w:val="00971692"/>
    <w:rsid w:val="009751A1"/>
    <w:rsid w:val="009B0A5B"/>
    <w:rsid w:val="009B5803"/>
    <w:rsid w:val="009C1F59"/>
    <w:rsid w:val="009C59E4"/>
    <w:rsid w:val="009C5DEE"/>
    <w:rsid w:val="009D0F14"/>
    <w:rsid w:val="009E70A8"/>
    <w:rsid w:val="009F362B"/>
    <w:rsid w:val="00A007B6"/>
    <w:rsid w:val="00A06B5C"/>
    <w:rsid w:val="00A1393A"/>
    <w:rsid w:val="00A159BD"/>
    <w:rsid w:val="00A167AB"/>
    <w:rsid w:val="00A21880"/>
    <w:rsid w:val="00A271CD"/>
    <w:rsid w:val="00A27720"/>
    <w:rsid w:val="00A31B34"/>
    <w:rsid w:val="00A35B06"/>
    <w:rsid w:val="00A45415"/>
    <w:rsid w:val="00A73991"/>
    <w:rsid w:val="00A901F6"/>
    <w:rsid w:val="00AA6D5B"/>
    <w:rsid w:val="00AB009F"/>
    <w:rsid w:val="00AB11F6"/>
    <w:rsid w:val="00AC1883"/>
    <w:rsid w:val="00AD2B84"/>
    <w:rsid w:val="00AD38F8"/>
    <w:rsid w:val="00AF3935"/>
    <w:rsid w:val="00B04046"/>
    <w:rsid w:val="00B119A1"/>
    <w:rsid w:val="00B21A44"/>
    <w:rsid w:val="00B228A6"/>
    <w:rsid w:val="00B23A5F"/>
    <w:rsid w:val="00B24F44"/>
    <w:rsid w:val="00B40BD8"/>
    <w:rsid w:val="00B51B34"/>
    <w:rsid w:val="00B644CD"/>
    <w:rsid w:val="00B80BB9"/>
    <w:rsid w:val="00B829DF"/>
    <w:rsid w:val="00B82A8E"/>
    <w:rsid w:val="00B9472A"/>
    <w:rsid w:val="00BA0205"/>
    <w:rsid w:val="00BA7E19"/>
    <w:rsid w:val="00BB0337"/>
    <w:rsid w:val="00BB2657"/>
    <w:rsid w:val="00BB4976"/>
    <w:rsid w:val="00BB7239"/>
    <w:rsid w:val="00BC1E9F"/>
    <w:rsid w:val="00BD1796"/>
    <w:rsid w:val="00BE590D"/>
    <w:rsid w:val="00BF456E"/>
    <w:rsid w:val="00C02DE5"/>
    <w:rsid w:val="00C12027"/>
    <w:rsid w:val="00C1211D"/>
    <w:rsid w:val="00C1538F"/>
    <w:rsid w:val="00C17C98"/>
    <w:rsid w:val="00C364EB"/>
    <w:rsid w:val="00C4259C"/>
    <w:rsid w:val="00C42A3A"/>
    <w:rsid w:val="00C50B37"/>
    <w:rsid w:val="00C525A0"/>
    <w:rsid w:val="00C53C47"/>
    <w:rsid w:val="00C56BB3"/>
    <w:rsid w:val="00C63DD7"/>
    <w:rsid w:val="00C803E9"/>
    <w:rsid w:val="00C828A0"/>
    <w:rsid w:val="00C835AC"/>
    <w:rsid w:val="00C86762"/>
    <w:rsid w:val="00C9268B"/>
    <w:rsid w:val="00CA1D16"/>
    <w:rsid w:val="00CA3AD9"/>
    <w:rsid w:val="00CB3414"/>
    <w:rsid w:val="00CC337A"/>
    <w:rsid w:val="00CC3A26"/>
    <w:rsid w:val="00CC7F88"/>
    <w:rsid w:val="00CD34B8"/>
    <w:rsid w:val="00CD385A"/>
    <w:rsid w:val="00CD3B85"/>
    <w:rsid w:val="00CE1337"/>
    <w:rsid w:val="00CE6D08"/>
    <w:rsid w:val="00CF5B20"/>
    <w:rsid w:val="00D029A7"/>
    <w:rsid w:val="00D23219"/>
    <w:rsid w:val="00D25933"/>
    <w:rsid w:val="00D3794A"/>
    <w:rsid w:val="00D42E85"/>
    <w:rsid w:val="00D4384B"/>
    <w:rsid w:val="00D575A5"/>
    <w:rsid w:val="00D62FAB"/>
    <w:rsid w:val="00D77515"/>
    <w:rsid w:val="00D77B97"/>
    <w:rsid w:val="00D836D8"/>
    <w:rsid w:val="00D92168"/>
    <w:rsid w:val="00DA3B59"/>
    <w:rsid w:val="00DD706F"/>
    <w:rsid w:val="00DE1337"/>
    <w:rsid w:val="00DE1FEA"/>
    <w:rsid w:val="00DF38D5"/>
    <w:rsid w:val="00DF6F4C"/>
    <w:rsid w:val="00E13E10"/>
    <w:rsid w:val="00E313A9"/>
    <w:rsid w:val="00E33A24"/>
    <w:rsid w:val="00E34C0E"/>
    <w:rsid w:val="00E3655D"/>
    <w:rsid w:val="00E44E92"/>
    <w:rsid w:val="00E51DB9"/>
    <w:rsid w:val="00E53021"/>
    <w:rsid w:val="00E562F6"/>
    <w:rsid w:val="00E60E8E"/>
    <w:rsid w:val="00E61A8D"/>
    <w:rsid w:val="00E71B88"/>
    <w:rsid w:val="00E9707A"/>
    <w:rsid w:val="00EA1E00"/>
    <w:rsid w:val="00EA4D78"/>
    <w:rsid w:val="00EB6F37"/>
    <w:rsid w:val="00EC7B13"/>
    <w:rsid w:val="00EF037C"/>
    <w:rsid w:val="00EF26E1"/>
    <w:rsid w:val="00F03839"/>
    <w:rsid w:val="00F2085B"/>
    <w:rsid w:val="00F21C4B"/>
    <w:rsid w:val="00F2552D"/>
    <w:rsid w:val="00F2553F"/>
    <w:rsid w:val="00F331E1"/>
    <w:rsid w:val="00F4324D"/>
    <w:rsid w:val="00F46669"/>
    <w:rsid w:val="00F665D4"/>
    <w:rsid w:val="00F707F8"/>
    <w:rsid w:val="00F71A34"/>
    <w:rsid w:val="00F73916"/>
    <w:rsid w:val="00F83E39"/>
    <w:rsid w:val="00F847A4"/>
    <w:rsid w:val="00F87948"/>
    <w:rsid w:val="00FA56E2"/>
    <w:rsid w:val="00FB7BBC"/>
    <w:rsid w:val="00FC659C"/>
    <w:rsid w:val="00FD1CFC"/>
    <w:rsid w:val="00FD2B02"/>
    <w:rsid w:val="00FD3F12"/>
    <w:rsid w:val="00FE3C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41100"/>
  <w15:docId w15:val="{5885C563-E34B-4675-B397-027008DA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03F4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character" w:styleId="UnresolvedMention">
    <w:name w:val="Unresolved Mention"/>
    <w:basedOn w:val="DefaultParagraphFont"/>
    <w:uiPriority w:val="99"/>
    <w:semiHidden/>
    <w:unhideWhenUsed/>
    <w:rsid w:val="00825FBD"/>
    <w:rPr>
      <w:color w:val="605E5C"/>
      <w:shd w:val="clear" w:color="auto" w:fill="E1DFDD"/>
    </w:rPr>
  </w:style>
  <w:style w:type="character" w:customStyle="1" w:styleId="Heading3Char">
    <w:name w:val="Heading 3 Char"/>
    <w:basedOn w:val="DefaultParagraphFont"/>
    <w:link w:val="Heading3"/>
    <w:uiPriority w:val="9"/>
    <w:rsid w:val="00903F4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dha.lubis07@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C019-0722-4E8D-839A-9010CB09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7</Pages>
  <Words>6710</Words>
  <Characters>38248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Malek</dc:creator>
  <cp:keywords/>
  <dc:description/>
  <cp:lastModifiedBy>Yudha Lubis</cp:lastModifiedBy>
  <cp:revision>18</cp:revision>
  <cp:lastPrinted>2014-10-31T14:16:00Z</cp:lastPrinted>
  <dcterms:created xsi:type="dcterms:W3CDTF">2020-08-12T00:56:00Z</dcterms:created>
  <dcterms:modified xsi:type="dcterms:W3CDTF">2022-08-26T11:03:00Z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8f92d04b-60d9-3c9d-a437-a1d833ed4e57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