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E2E" w:rsidRDefault="00080E2E" w:rsidP="00080E2E">
      <w:pPr>
        <w:autoSpaceDE w:val="0"/>
        <w:autoSpaceDN w:val="0"/>
        <w:adjustRightInd w:val="0"/>
        <w:spacing w:after="0" w:line="240" w:lineRule="auto"/>
        <w:jc w:val="center"/>
        <w:rPr>
          <w:rFonts w:ascii="Arial Narrow" w:hAnsi="Arial Narrow"/>
          <w:b/>
          <w:sz w:val="28"/>
          <w:szCs w:val="28"/>
          <w:lang w:val="id-ID"/>
        </w:rPr>
      </w:pPr>
    </w:p>
    <w:p w:rsidR="002421A7" w:rsidRDefault="002421A7" w:rsidP="002421A7">
      <w:pPr>
        <w:pStyle w:val="Heading3"/>
        <w:spacing w:before="0" w:after="0" w:line="240" w:lineRule="auto"/>
        <w:jc w:val="center"/>
        <w:rPr>
          <w:rFonts w:ascii="Arial Narrow" w:eastAsia="Cambria" w:hAnsi="Arial Narrow" w:cs="Arial"/>
          <w:b/>
          <w:sz w:val="28"/>
          <w:szCs w:val="28"/>
          <w:lang w:val="id-ID"/>
        </w:rPr>
      </w:pPr>
    </w:p>
    <w:p w:rsidR="00DF5062" w:rsidRPr="004118C9" w:rsidRDefault="00A263F5" w:rsidP="00DF5062">
      <w:pPr>
        <w:tabs>
          <w:tab w:val="left" w:pos="1560"/>
        </w:tabs>
        <w:spacing w:after="0" w:line="240" w:lineRule="auto"/>
        <w:jc w:val="center"/>
        <w:rPr>
          <w:rFonts w:ascii="Arial Narrow" w:hAnsi="Arial Narrow"/>
          <w:b/>
          <w:sz w:val="28"/>
          <w:szCs w:val="28"/>
        </w:rPr>
      </w:pPr>
      <w:r w:rsidRPr="00DF5062">
        <w:rPr>
          <w:rFonts w:ascii="Arial Narrow" w:hAnsi="Arial Narrow"/>
          <w:b/>
          <w:sz w:val="28"/>
          <w:szCs w:val="28"/>
          <w:lang w:val="id-ID"/>
        </w:rPr>
        <w:t xml:space="preserve">ANALISIS PUTUSAN PRAPERADILAN DALAM KASUS </w:t>
      </w:r>
      <w:r w:rsidRPr="00A263F5">
        <w:rPr>
          <w:rFonts w:ascii="Arial Narrow" w:hAnsi="Arial Narrow"/>
          <w:b/>
          <w:sz w:val="28"/>
          <w:szCs w:val="28"/>
        </w:rPr>
        <w:t>PIDANA PEMALSUAN SURAT DAN PEMALSUAN AKTA AUTENTIK</w:t>
      </w:r>
      <w:r w:rsidRPr="00DF5062">
        <w:rPr>
          <w:rFonts w:ascii="Arial Narrow" w:hAnsi="Arial Narrow"/>
          <w:b/>
          <w:sz w:val="28"/>
          <w:szCs w:val="28"/>
          <w:lang w:val="id-ID"/>
        </w:rPr>
        <w:t xml:space="preserve"> </w:t>
      </w:r>
      <w:r w:rsidR="004118C9">
        <w:rPr>
          <w:rFonts w:ascii="Arial Narrow" w:hAnsi="Arial Narrow"/>
          <w:b/>
          <w:sz w:val="28"/>
          <w:szCs w:val="28"/>
        </w:rPr>
        <w:t>DI KOTA MEDAN</w:t>
      </w:r>
    </w:p>
    <w:p w:rsidR="002421A7" w:rsidRPr="00DF5062" w:rsidRDefault="00DF5062" w:rsidP="00DF5062">
      <w:pPr>
        <w:tabs>
          <w:tab w:val="left" w:pos="1560"/>
        </w:tabs>
        <w:spacing w:after="0" w:line="240" w:lineRule="auto"/>
        <w:jc w:val="center"/>
        <w:rPr>
          <w:rFonts w:ascii="Arial Narrow" w:hAnsi="Arial Narrow"/>
          <w:b/>
          <w:sz w:val="28"/>
          <w:szCs w:val="28"/>
          <w:lang w:val="id-ID"/>
        </w:rPr>
      </w:pPr>
      <w:r w:rsidRPr="00DF5062">
        <w:rPr>
          <w:rFonts w:ascii="Arial Narrow" w:hAnsi="Arial Narrow"/>
          <w:b/>
          <w:sz w:val="28"/>
          <w:szCs w:val="28"/>
          <w:lang w:val="id-ID"/>
        </w:rPr>
        <w:t>(Studi Putusan Praperadilan</w:t>
      </w:r>
      <w:r w:rsidR="00A263F5">
        <w:rPr>
          <w:rFonts w:ascii="Arial Narrow" w:hAnsi="Arial Narrow"/>
          <w:b/>
          <w:sz w:val="28"/>
          <w:szCs w:val="28"/>
          <w:lang w:val="id-ID"/>
        </w:rPr>
        <w:t xml:space="preserve"> No.</w:t>
      </w:r>
      <w:r w:rsidR="00A263F5" w:rsidRPr="00A263F5">
        <w:rPr>
          <w:rFonts w:ascii="Arial Narrow" w:hAnsi="Arial Narrow"/>
          <w:b/>
          <w:sz w:val="28"/>
          <w:szCs w:val="28"/>
        </w:rPr>
        <w:t>22/Pid.Pra/2025/PN Mdn</w:t>
      </w:r>
      <w:r w:rsidRPr="00DF5062">
        <w:rPr>
          <w:rFonts w:ascii="Arial Narrow" w:hAnsi="Arial Narrow"/>
          <w:b/>
          <w:sz w:val="28"/>
          <w:szCs w:val="28"/>
          <w:lang w:val="id-ID"/>
        </w:rPr>
        <w:t>)</w:t>
      </w:r>
    </w:p>
    <w:p w:rsidR="002421A7" w:rsidRPr="00E57D8C" w:rsidRDefault="00746FF2" w:rsidP="002421A7">
      <w:pPr>
        <w:pStyle w:val="Heading1"/>
        <w:spacing w:after="0" w:line="240" w:lineRule="auto"/>
        <w:contextualSpacing/>
        <w:jc w:val="center"/>
        <w:rPr>
          <w:rFonts w:ascii="Arial Narrow" w:eastAsia="Book Antiqua" w:hAnsi="Arial Narrow" w:cs="Book Antiqua"/>
          <w:sz w:val="24"/>
          <w:szCs w:val="24"/>
          <w:vertAlign w:val="superscript"/>
          <w:lang w:val="id-ID"/>
        </w:rPr>
      </w:pPr>
      <w:r>
        <w:rPr>
          <w:rFonts w:ascii="Arial Narrow" w:eastAsia="Book Antiqua" w:hAnsi="Arial Narrow" w:cs="Book Antiqua"/>
          <w:b w:val="0"/>
          <w:sz w:val="24"/>
          <w:szCs w:val="24"/>
        </w:rPr>
        <w:t>Mhd. Hasbi</w:t>
      </w:r>
      <w:r w:rsidRPr="00746FF2">
        <w:rPr>
          <w:rFonts w:ascii="Arial Narrow" w:eastAsia="Book Antiqua" w:hAnsi="Arial Narrow" w:cs="Book Antiqua"/>
          <w:b w:val="0"/>
          <w:sz w:val="24"/>
          <w:szCs w:val="24"/>
          <w:vertAlign w:val="superscript"/>
          <w:lang w:val="id-ID"/>
        </w:rPr>
        <w:t>1</w:t>
      </w:r>
      <w:r>
        <w:rPr>
          <w:rFonts w:ascii="Arial Narrow" w:eastAsia="Book Antiqua" w:hAnsi="Arial Narrow" w:cs="Book Antiqua"/>
          <w:b w:val="0"/>
          <w:sz w:val="24"/>
          <w:szCs w:val="24"/>
          <w:lang w:val="id-ID"/>
        </w:rPr>
        <w:t>,</w:t>
      </w:r>
      <w:r w:rsidR="002421A7" w:rsidRPr="00E57D8C">
        <w:rPr>
          <w:rFonts w:ascii="Arial Narrow" w:eastAsia="Book Antiqua" w:hAnsi="Arial Narrow" w:cs="Book Antiqua"/>
          <w:b w:val="0"/>
          <w:sz w:val="24"/>
          <w:szCs w:val="24"/>
        </w:rPr>
        <w:t xml:space="preserve"> </w:t>
      </w:r>
      <w:r>
        <w:rPr>
          <w:rFonts w:ascii="Arial Narrow" w:eastAsia="Book Antiqua" w:hAnsi="Arial Narrow" w:cs="Book Antiqua"/>
          <w:b w:val="0"/>
          <w:sz w:val="24"/>
          <w:szCs w:val="24"/>
        </w:rPr>
        <w:t>Muhammad Dhobit Azhary Lubis</w:t>
      </w:r>
      <w:r w:rsidRPr="00746FF2">
        <w:rPr>
          <w:rFonts w:ascii="Arial Narrow" w:eastAsia="Book Antiqua" w:hAnsi="Arial Narrow" w:cs="Book Antiqua"/>
          <w:b w:val="0"/>
          <w:sz w:val="24"/>
          <w:szCs w:val="24"/>
          <w:vertAlign w:val="superscript"/>
        </w:rPr>
        <w:t>2</w:t>
      </w:r>
      <w:r>
        <w:rPr>
          <w:rFonts w:ascii="Arial Narrow" w:eastAsia="Book Antiqua" w:hAnsi="Arial Narrow" w:cs="Book Antiqua"/>
          <w:b w:val="0"/>
          <w:sz w:val="24"/>
          <w:szCs w:val="24"/>
        </w:rPr>
        <w:t>, Ariman Sitompul</w:t>
      </w:r>
      <w:r w:rsidRPr="00746FF2">
        <w:rPr>
          <w:rFonts w:ascii="Arial Narrow" w:eastAsia="Book Antiqua" w:hAnsi="Arial Narrow" w:cs="Book Antiqua"/>
          <w:b w:val="0"/>
          <w:sz w:val="24"/>
          <w:szCs w:val="24"/>
          <w:vertAlign w:val="superscript"/>
        </w:rPr>
        <w:t>3</w:t>
      </w:r>
    </w:p>
    <w:p w:rsidR="002421A7" w:rsidRDefault="002421A7" w:rsidP="002421A7">
      <w:pPr>
        <w:spacing w:after="0" w:line="240" w:lineRule="auto"/>
        <w:jc w:val="center"/>
        <w:rPr>
          <w:rFonts w:ascii="Book Antiqua" w:eastAsia="Book Antiqua" w:hAnsi="Book Antiqua" w:cs="Book Antiqua"/>
          <w:vertAlign w:val="superscript"/>
        </w:rPr>
      </w:pPr>
    </w:p>
    <w:p w:rsidR="002421A7" w:rsidRPr="00E57D8C" w:rsidRDefault="00BD532B" w:rsidP="002421A7">
      <w:pPr>
        <w:spacing w:after="0" w:line="240" w:lineRule="auto"/>
        <w:jc w:val="center"/>
        <w:rPr>
          <w:rFonts w:ascii="Arial Narrow" w:hAnsi="Arial Narrow"/>
          <w:sz w:val="20"/>
          <w:szCs w:val="20"/>
        </w:rPr>
      </w:pPr>
      <w:r w:rsidRPr="00BD532B">
        <w:rPr>
          <w:rFonts w:ascii="Arial Narrow" w:hAnsi="Arial Narrow"/>
          <w:sz w:val="20"/>
          <w:szCs w:val="20"/>
          <w:vertAlign w:val="superscript"/>
        </w:rPr>
        <w:t>1,2</w:t>
      </w:r>
      <w:r w:rsidR="00746FF2">
        <w:rPr>
          <w:rFonts w:ascii="Arial Narrow" w:hAnsi="Arial Narrow"/>
          <w:sz w:val="20"/>
          <w:szCs w:val="20"/>
        </w:rPr>
        <w:t>Fakultas H</w:t>
      </w:r>
      <w:r>
        <w:rPr>
          <w:rFonts w:ascii="Arial Narrow" w:hAnsi="Arial Narrow"/>
          <w:sz w:val="20"/>
          <w:szCs w:val="20"/>
        </w:rPr>
        <w:t>ukum</w:t>
      </w:r>
      <w:r w:rsidR="00746FF2">
        <w:rPr>
          <w:rFonts w:ascii="Arial Narrow" w:hAnsi="Arial Narrow"/>
          <w:sz w:val="20"/>
          <w:szCs w:val="20"/>
        </w:rPr>
        <w:t xml:space="preserve">, Univeristas </w:t>
      </w:r>
      <w:r>
        <w:rPr>
          <w:rFonts w:ascii="Arial Narrow" w:hAnsi="Arial Narrow"/>
          <w:sz w:val="20"/>
          <w:szCs w:val="20"/>
        </w:rPr>
        <w:t>Haji Sumatera Utara, Indonesia</w:t>
      </w:r>
    </w:p>
    <w:p w:rsidR="00BD532B" w:rsidRPr="00E57D8C" w:rsidRDefault="00BD532B" w:rsidP="00BD532B">
      <w:pPr>
        <w:spacing w:after="0" w:line="240" w:lineRule="auto"/>
        <w:jc w:val="center"/>
        <w:rPr>
          <w:rFonts w:ascii="Arial Narrow" w:hAnsi="Arial Narrow"/>
          <w:sz w:val="20"/>
          <w:szCs w:val="20"/>
        </w:rPr>
      </w:pPr>
      <w:r>
        <w:rPr>
          <w:rFonts w:ascii="Arial Narrow" w:hAnsi="Arial Narrow"/>
          <w:sz w:val="20"/>
          <w:szCs w:val="20"/>
          <w:vertAlign w:val="superscript"/>
        </w:rPr>
        <w:t>3</w:t>
      </w:r>
      <w:r>
        <w:rPr>
          <w:rFonts w:ascii="Arial Narrow" w:hAnsi="Arial Narrow"/>
          <w:sz w:val="20"/>
          <w:szCs w:val="20"/>
        </w:rPr>
        <w:t xml:space="preserve">Magister Hukum, Univeristas </w:t>
      </w:r>
      <w:proofErr w:type="gramStart"/>
      <w:r>
        <w:rPr>
          <w:rFonts w:ascii="Arial Narrow" w:hAnsi="Arial Narrow"/>
          <w:sz w:val="20"/>
          <w:szCs w:val="20"/>
        </w:rPr>
        <w:t>Dharmawangsa ,</w:t>
      </w:r>
      <w:proofErr w:type="gramEnd"/>
      <w:r>
        <w:rPr>
          <w:rFonts w:ascii="Arial Narrow" w:hAnsi="Arial Narrow"/>
          <w:sz w:val="20"/>
          <w:szCs w:val="20"/>
        </w:rPr>
        <w:t xml:space="preserve"> Indonesia</w:t>
      </w:r>
    </w:p>
    <w:p w:rsidR="002421A7" w:rsidRPr="00E57D8C" w:rsidRDefault="002421A7" w:rsidP="002421A7">
      <w:pPr>
        <w:spacing w:after="0" w:line="240" w:lineRule="auto"/>
        <w:jc w:val="center"/>
        <w:rPr>
          <w:rFonts w:ascii="Arial Narrow" w:hAnsi="Arial Narrow"/>
          <w:sz w:val="20"/>
          <w:szCs w:val="20"/>
        </w:rPr>
      </w:pPr>
      <w:r w:rsidRPr="00E57D8C">
        <w:rPr>
          <w:rFonts w:ascii="Arial Narrow" w:hAnsi="Arial Narrow"/>
          <w:sz w:val="20"/>
          <w:szCs w:val="20"/>
        </w:rPr>
        <w:t xml:space="preserve"> Email: </w:t>
      </w:r>
      <w:r w:rsidR="00BD532B" w:rsidRPr="00BD532B">
        <w:rPr>
          <w:rFonts w:ascii="Arial Narrow" w:hAnsi="Arial Narrow"/>
          <w:color w:val="1F497D" w:themeColor="text2"/>
          <w:sz w:val="20"/>
          <w:szCs w:val="20"/>
          <w:vertAlign w:val="superscript"/>
        </w:rPr>
        <w:t>1</w:t>
      </w:r>
      <w:hyperlink r:id="rId8" w:history="1">
        <w:r w:rsidR="00BD532B" w:rsidRPr="004B20D2">
          <w:rPr>
            <w:rStyle w:val="Hyperlink"/>
            <w:rFonts w:ascii="Arial Narrow" w:hAnsi="Arial Narrow"/>
            <w:sz w:val="20"/>
            <w:szCs w:val="20"/>
          </w:rPr>
          <w:t>hasbiunhaj@gmail.com</w:t>
        </w:r>
      </w:hyperlink>
      <w:proofErr w:type="gramStart"/>
      <w:r w:rsidR="00BD532B">
        <w:rPr>
          <w:rFonts w:ascii="Arial Narrow" w:hAnsi="Arial Narrow"/>
          <w:sz w:val="20"/>
          <w:szCs w:val="20"/>
        </w:rPr>
        <w:t>,</w:t>
      </w:r>
      <w:r w:rsidR="00BD532B" w:rsidRPr="00BD532B">
        <w:rPr>
          <w:rFonts w:ascii="Arial Narrow" w:hAnsi="Arial Narrow"/>
          <w:color w:val="1F497D" w:themeColor="text2"/>
          <w:sz w:val="20"/>
          <w:szCs w:val="20"/>
          <w:vertAlign w:val="superscript"/>
        </w:rPr>
        <w:t>2</w:t>
      </w:r>
      <w:proofErr w:type="gramEnd"/>
      <w:r w:rsidR="00BD532B">
        <w:rPr>
          <w:rFonts w:ascii="Arial Narrow" w:hAnsi="Arial Narrow"/>
          <w:sz w:val="20"/>
          <w:szCs w:val="20"/>
        </w:rPr>
        <w:fldChar w:fldCharType="begin"/>
      </w:r>
      <w:r w:rsidR="00BD532B">
        <w:rPr>
          <w:rFonts w:ascii="Arial Narrow" w:hAnsi="Arial Narrow"/>
          <w:sz w:val="20"/>
          <w:szCs w:val="20"/>
        </w:rPr>
        <w:instrText xml:space="preserve"> HYPERLINK "mailto:dhobitlubis5@gmail.com" </w:instrText>
      </w:r>
      <w:r w:rsidR="00BD532B">
        <w:rPr>
          <w:rFonts w:ascii="Arial Narrow" w:hAnsi="Arial Narrow"/>
          <w:sz w:val="20"/>
          <w:szCs w:val="20"/>
        </w:rPr>
        <w:fldChar w:fldCharType="separate"/>
      </w:r>
      <w:r w:rsidR="00BD532B" w:rsidRPr="004B20D2">
        <w:rPr>
          <w:rStyle w:val="Hyperlink"/>
          <w:rFonts w:ascii="Arial Narrow" w:hAnsi="Arial Narrow"/>
          <w:sz w:val="20"/>
          <w:szCs w:val="20"/>
        </w:rPr>
        <w:t>dhobitlubis5@gmail.com</w:t>
      </w:r>
      <w:r w:rsidR="00BD532B">
        <w:rPr>
          <w:rFonts w:ascii="Arial Narrow" w:hAnsi="Arial Narrow"/>
          <w:sz w:val="20"/>
          <w:szCs w:val="20"/>
        </w:rPr>
        <w:fldChar w:fldCharType="end"/>
      </w:r>
      <w:r w:rsidR="00BD532B">
        <w:rPr>
          <w:rFonts w:ascii="Arial Narrow" w:hAnsi="Arial Narrow"/>
          <w:sz w:val="20"/>
          <w:szCs w:val="20"/>
        </w:rPr>
        <w:t>,</w:t>
      </w:r>
      <w:r w:rsidR="00BD532B" w:rsidRPr="00BD532B">
        <w:rPr>
          <w:rFonts w:ascii="Arial Narrow" w:hAnsi="Arial Narrow"/>
          <w:color w:val="1F497D" w:themeColor="text2"/>
          <w:sz w:val="20"/>
          <w:szCs w:val="20"/>
          <w:vertAlign w:val="superscript"/>
        </w:rPr>
        <w:t>3</w:t>
      </w:r>
      <w:hyperlink r:id="rId9" w:history="1">
        <w:r w:rsidR="00BD532B" w:rsidRPr="004B20D2">
          <w:rPr>
            <w:rStyle w:val="Hyperlink"/>
            <w:rFonts w:ascii="Arial Narrow" w:hAnsi="Arial Narrow"/>
            <w:sz w:val="20"/>
            <w:szCs w:val="20"/>
          </w:rPr>
          <w:t>ariman.sitompul@dharmawangsa.ac.id</w:t>
        </w:r>
      </w:hyperlink>
      <w:r w:rsidR="00BD532B">
        <w:rPr>
          <w:rFonts w:ascii="Arial Narrow" w:hAnsi="Arial Narrow"/>
          <w:sz w:val="20"/>
          <w:szCs w:val="20"/>
        </w:rPr>
        <w:t xml:space="preserve"> </w:t>
      </w:r>
    </w:p>
    <w:p w:rsidR="009C0B64" w:rsidRDefault="009C0B64" w:rsidP="00F17E7A">
      <w:pPr>
        <w:autoSpaceDE w:val="0"/>
        <w:autoSpaceDN w:val="0"/>
        <w:adjustRightInd w:val="0"/>
        <w:spacing w:after="0" w:line="240" w:lineRule="auto"/>
        <w:jc w:val="center"/>
        <w:rPr>
          <w:rStyle w:val="Hyperlink"/>
          <w:rFonts w:ascii="Arial Narrow" w:hAnsi="Arial Narrow"/>
          <w:lang w:val="id-ID"/>
        </w:rPr>
      </w:pPr>
    </w:p>
    <w:p w:rsidR="00FD71C6" w:rsidRPr="00FD71C6" w:rsidRDefault="00FD71C6" w:rsidP="00F17E7A">
      <w:pPr>
        <w:autoSpaceDE w:val="0"/>
        <w:autoSpaceDN w:val="0"/>
        <w:adjustRightInd w:val="0"/>
        <w:spacing w:after="0" w:line="240" w:lineRule="auto"/>
        <w:jc w:val="center"/>
        <w:rPr>
          <w:rFonts w:ascii="Arial Narrow" w:hAnsi="Arial Narrow"/>
          <w:lang w:val="id-ID"/>
        </w:rPr>
      </w:pPr>
    </w:p>
    <w:tbl>
      <w:tblPr>
        <w:tblW w:w="8364" w:type="dxa"/>
        <w:tblInd w:w="108" w:type="dxa"/>
        <w:tblLayout w:type="fixed"/>
        <w:tblLook w:val="0400" w:firstRow="0" w:lastRow="0" w:firstColumn="0" w:lastColumn="0" w:noHBand="0" w:noVBand="1"/>
      </w:tblPr>
      <w:tblGrid>
        <w:gridCol w:w="8364"/>
      </w:tblGrid>
      <w:tr w:rsidR="00540601" w:rsidTr="00565EE0">
        <w:tc>
          <w:tcPr>
            <w:tcW w:w="8364" w:type="dxa"/>
            <w:shd w:val="clear" w:color="auto" w:fill="auto"/>
          </w:tcPr>
          <w:p w:rsidR="00540601" w:rsidRPr="00E57D8C" w:rsidRDefault="00540601" w:rsidP="00565EE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center"/>
              <w:rPr>
                <w:rFonts w:ascii="Arial Narrow" w:hAnsi="Arial Narrow"/>
              </w:rPr>
            </w:pPr>
            <w:r w:rsidRPr="00E57D8C">
              <w:rPr>
                <w:rFonts w:ascii="Arial Narrow" w:eastAsia="Book Antiqua" w:hAnsi="Arial Narrow" w:cs="Book Antiqua"/>
                <w:b/>
                <w:sz w:val="22"/>
                <w:szCs w:val="22"/>
              </w:rPr>
              <w:t>ABSTRA</w:t>
            </w:r>
            <w:r w:rsidRPr="00E57D8C">
              <w:rPr>
                <w:rFonts w:ascii="Arial Narrow" w:eastAsia="Book Antiqua" w:hAnsi="Arial Narrow" w:cs="Book Antiqua"/>
                <w:b/>
                <w:sz w:val="22"/>
                <w:szCs w:val="22"/>
                <w:lang w:val="id-ID"/>
              </w:rPr>
              <w:t>K</w:t>
            </w:r>
          </w:p>
        </w:tc>
      </w:tr>
      <w:tr w:rsidR="00540601" w:rsidTr="00565EE0">
        <w:trPr>
          <w:trHeight w:val="509"/>
        </w:trPr>
        <w:tc>
          <w:tcPr>
            <w:tcW w:w="8364" w:type="dxa"/>
            <w:vMerge w:val="restart"/>
            <w:shd w:val="clear" w:color="auto" w:fill="auto"/>
          </w:tcPr>
          <w:p w:rsidR="00E14B04" w:rsidRDefault="00E14B04" w:rsidP="00540601">
            <w:pPr>
              <w:spacing w:after="0" w:line="240" w:lineRule="auto"/>
              <w:ind w:left="425" w:right="282"/>
              <w:contextualSpacing/>
              <w:jc w:val="both"/>
              <w:rPr>
                <w:rFonts w:ascii="Arial Narrow" w:hAnsi="Arial Narrow"/>
              </w:rPr>
            </w:pPr>
            <w:r w:rsidRPr="00E14B04">
              <w:rPr>
                <w:rFonts w:ascii="Arial Narrow" w:hAnsi="Arial Narrow"/>
              </w:rPr>
              <w:t xml:space="preserve">Tulisan ini menganalisis Putusan Praperadilan No. 22/Pid.Pra/2025/PN Mdn terkait dengan dugaan tindak pidana pemalsuan surat dan pemalsuan akta autentik yang terjadi di Kota Medan. Permohonan praperadilan ini diajukan untuk menguji keabsahan penetapan tersangka oleh penyidik terhadap pemohon. Penelitian menggunakan metode yuridis-normatif dengan pendekatan kasus. Hasil analisis menunjukkan bahwa dalam perkara ini, hakim menilai penetapan tersangka tidak memenuhi standar minimal pembuktian awal sebagaimana disyaratkan dalam putusan Mahkamah Konstitusi No. 21/PUU-XII/2014. Putusan ini menegaskan kembali pentingnya prinsip </w:t>
            </w:r>
            <w:r w:rsidRPr="004778C4">
              <w:rPr>
                <w:rFonts w:ascii="Arial Narrow" w:hAnsi="Arial Narrow"/>
                <w:i/>
              </w:rPr>
              <w:t>due process of law</w:t>
            </w:r>
            <w:r w:rsidRPr="00E14B04">
              <w:rPr>
                <w:rFonts w:ascii="Arial Narrow" w:hAnsi="Arial Narrow"/>
              </w:rPr>
              <w:t xml:space="preserve"> dan perlindungan hak-hak tersangka dalam proses peradilan pidana.</w:t>
            </w:r>
          </w:p>
          <w:p w:rsidR="004778C4" w:rsidRPr="00E14B04" w:rsidRDefault="004778C4" w:rsidP="00540601">
            <w:pPr>
              <w:spacing w:after="0" w:line="240" w:lineRule="auto"/>
              <w:ind w:left="425" w:right="282"/>
              <w:contextualSpacing/>
              <w:jc w:val="both"/>
              <w:rPr>
                <w:rFonts w:ascii="Arial Narrow" w:hAnsi="Arial Narrow"/>
                <w:lang w:val="id-ID"/>
              </w:rPr>
            </w:pPr>
          </w:p>
        </w:tc>
      </w:tr>
      <w:tr w:rsidR="00540601" w:rsidTr="00565EE0">
        <w:trPr>
          <w:trHeight w:val="297"/>
        </w:trPr>
        <w:tc>
          <w:tcPr>
            <w:tcW w:w="8364" w:type="dxa"/>
            <w:vMerge/>
            <w:shd w:val="clear" w:color="auto" w:fill="auto"/>
          </w:tcPr>
          <w:p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rsidTr="00565EE0">
        <w:trPr>
          <w:trHeight w:val="297"/>
        </w:trPr>
        <w:tc>
          <w:tcPr>
            <w:tcW w:w="8364" w:type="dxa"/>
            <w:vMerge/>
            <w:shd w:val="clear" w:color="auto" w:fill="auto"/>
          </w:tcPr>
          <w:p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rsidTr="00565EE0">
        <w:tc>
          <w:tcPr>
            <w:tcW w:w="8364" w:type="dxa"/>
            <w:shd w:val="clear" w:color="auto" w:fill="auto"/>
          </w:tcPr>
          <w:p w:rsidR="00540601" w:rsidRPr="00F17E7A" w:rsidRDefault="00540601" w:rsidP="002421A7">
            <w:pPr>
              <w:spacing w:after="0" w:line="240" w:lineRule="auto"/>
              <w:ind w:left="459"/>
              <w:contextualSpacing/>
              <w:jc w:val="both"/>
              <w:rPr>
                <w:rFonts w:ascii="Arial Narrow" w:eastAsia="Book Antiqua" w:hAnsi="Arial Narrow"/>
                <w:lang w:val="id-ID"/>
              </w:rPr>
            </w:pPr>
            <w:r w:rsidRPr="00F94AED">
              <w:rPr>
                <w:rFonts w:ascii="Arial Narrow" w:eastAsia="Times New Roman" w:hAnsi="Arial Narrow"/>
                <w:lang w:val="id-ID"/>
              </w:rPr>
              <w:t>Kata Kunci</w:t>
            </w:r>
            <w:r w:rsidRPr="00F94AED">
              <w:rPr>
                <w:rFonts w:ascii="Arial Narrow" w:eastAsia="Times New Roman" w:hAnsi="Arial Narrow"/>
                <w:i/>
                <w:lang w:val="id-ID"/>
              </w:rPr>
              <w:t>:</w:t>
            </w:r>
            <w:r w:rsidR="00F17E7A">
              <w:rPr>
                <w:rFonts w:ascii="Arial Narrow" w:hAnsi="Arial Narrow"/>
                <w:lang w:val="id-ID"/>
              </w:rPr>
              <w:t xml:space="preserve"> </w:t>
            </w:r>
            <w:r w:rsidR="00E14B04" w:rsidRPr="00126A09">
              <w:rPr>
                <w:rFonts w:ascii="Arial Narrow" w:hAnsi="Arial Narrow"/>
              </w:rPr>
              <w:t xml:space="preserve">Pemalsuan Surat, Pemalsuan Akta Autentik, Kota Medan, </w:t>
            </w:r>
            <w:r w:rsidR="00E14B04" w:rsidRPr="00126A09">
              <w:rPr>
                <w:rFonts w:ascii="Arial Narrow" w:hAnsi="Arial Narrow"/>
                <w:i/>
              </w:rPr>
              <w:t>Due Process of Law</w:t>
            </w:r>
          </w:p>
        </w:tc>
      </w:tr>
    </w:tbl>
    <w:p w:rsidR="009C0B64" w:rsidRPr="00F94AED" w:rsidRDefault="009C0B64" w:rsidP="009C0B64">
      <w:pPr>
        <w:spacing w:after="0" w:line="240" w:lineRule="auto"/>
        <w:contextualSpacing/>
        <w:jc w:val="both"/>
        <w:rPr>
          <w:rFonts w:ascii="Arial Narrow" w:hAnsi="Arial Narrow"/>
          <w:i/>
          <w:lang w:val="id-ID"/>
        </w:rPr>
      </w:pPr>
    </w:p>
    <w:p w:rsidR="00126A09" w:rsidRPr="00126A09" w:rsidRDefault="00E7058E" w:rsidP="00126A09">
      <w:pPr>
        <w:pStyle w:val="ListParagraph"/>
        <w:numPr>
          <w:ilvl w:val="0"/>
          <w:numId w:val="2"/>
        </w:numPr>
        <w:spacing w:after="0" w:line="360" w:lineRule="auto"/>
        <w:jc w:val="both"/>
        <w:rPr>
          <w:rFonts w:ascii="Arial Narrow" w:eastAsia="Times New Roman" w:hAnsi="Arial Narrow"/>
          <w:b/>
          <w:sz w:val="24"/>
          <w:szCs w:val="24"/>
          <w:lang w:val="id-ID"/>
        </w:rPr>
      </w:pPr>
      <w:r w:rsidRPr="009D55D1">
        <w:rPr>
          <w:rFonts w:ascii="Arial Narrow" w:eastAsia="Times New Roman" w:hAnsi="Arial Narrow"/>
          <w:b/>
          <w:sz w:val="24"/>
          <w:szCs w:val="24"/>
          <w:lang w:val="id-ID"/>
        </w:rPr>
        <w:t>Pendahuluan</w:t>
      </w:r>
    </w:p>
    <w:p w:rsidR="00126A09" w:rsidRDefault="00126A09" w:rsidP="00126A09">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126A09">
        <w:rPr>
          <w:rFonts w:ascii="Arial Narrow" w:hAnsi="Arial Narrow"/>
          <w:sz w:val="24"/>
          <w:szCs w:val="24"/>
        </w:rPr>
        <w:t xml:space="preserve">Dalam sistem peradilan pidana Indonesia, asas perlindungan hak asasi manusia menjadi fondasi utama dalam proses penegakan hukum. Meskipun negara diberikan kewenangan untuk menindak perbuatan pidana guna menjamin ketertiban dan keadilan, kewenangan tersebut tidak bersifat mutlak. Sebaliknya, harus dibatasi oleh prinsip legalitas dan prinsip due process of law agar tidak menimbulkan penyalahgunaan kekuasaan. Salah satu instrumen hukum penting dalam menjaga keseimbangan antara kekuasaan negara dan hak warga negara dalam proses peradilan pidana adalah lembaga </w:t>
      </w:r>
      <w:r w:rsidRPr="00126A09">
        <w:rPr>
          <w:rStyle w:val="Strong"/>
          <w:rFonts w:ascii="Arial Narrow" w:hAnsi="Arial Narrow"/>
          <w:b w:val="0"/>
          <w:sz w:val="24"/>
          <w:szCs w:val="24"/>
        </w:rPr>
        <w:t>praperadilan</w:t>
      </w:r>
      <w:r w:rsidRPr="00126A09">
        <w:rPr>
          <w:rFonts w:ascii="Arial Narrow" w:hAnsi="Arial Narrow"/>
          <w:sz w:val="24"/>
          <w:szCs w:val="24"/>
        </w:rPr>
        <w:t>.</w:t>
      </w:r>
    </w:p>
    <w:p w:rsidR="00126A09" w:rsidRDefault="00126A09" w:rsidP="00126A09">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126A09">
        <w:rPr>
          <w:rFonts w:ascii="Arial Narrow" w:hAnsi="Arial Narrow"/>
          <w:sz w:val="24"/>
          <w:szCs w:val="24"/>
        </w:rPr>
        <w:t>Praperadilan merupakan mekanisme hukum yang tercantum dalam Pasal 77 hingga Pasal 83 Undang-Undang Nomor 8 Tahun 1981 tentang Hukum Acara Pidana (KUHAP). Dalam ketentuannya, praperadilan memberikan ruang bagi setiap individu yang merasa haknya dilanggar oleh tindakan penyidik atau penuntut umum untuk menguji keabsahan tindakan hukum seperti penangkapan, penahanan, penghentian penyidikan atau penuntutan, serta penetapan status tersangka.</w:t>
      </w:r>
      <w:r>
        <w:rPr>
          <w:rStyle w:val="FootnoteReference"/>
          <w:rFonts w:ascii="Arial Narrow" w:hAnsi="Arial Narrow"/>
          <w:sz w:val="24"/>
          <w:szCs w:val="24"/>
        </w:rPr>
        <w:footnoteReference w:id="1"/>
      </w:r>
      <w:r w:rsidRPr="00126A09">
        <w:rPr>
          <w:rFonts w:ascii="Arial Narrow" w:hAnsi="Arial Narrow"/>
          <w:sz w:val="24"/>
          <w:szCs w:val="24"/>
        </w:rPr>
        <w:t xml:space="preserve"> Dengan demikian, praperadilan memiliki fungsi korektif dan preventif terhadap tindakan yang dapat dikategorikan sebagai penyalahgunaan kewenangan dalam proses peradilan pidana.</w:t>
      </w:r>
    </w:p>
    <w:p w:rsidR="00126A09" w:rsidRDefault="00126A09" w:rsidP="00126A09">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126A09">
        <w:rPr>
          <w:rFonts w:ascii="Arial Narrow" w:hAnsi="Arial Narrow"/>
          <w:sz w:val="24"/>
          <w:szCs w:val="24"/>
        </w:rPr>
        <w:t xml:space="preserve">Namun demikian, selama bertahun-tahun sejak diberlakukannya KUHAP, objek praperadilan dianggap terbatas. Perubahan yang signifikan terjadi setelah Mahkamah Konstitusi mengeluarkan Putusan No. 21/PUU-XII/2014, yang menegaskan bahwa tindakan penetapan tersangka juga termasuk dalam objek praperadilan karena memiliki dampak hukum yang serius terhadap </w:t>
      </w:r>
      <w:r w:rsidRPr="00126A09">
        <w:rPr>
          <w:rFonts w:ascii="Arial Narrow" w:hAnsi="Arial Narrow"/>
          <w:sz w:val="24"/>
          <w:szCs w:val="24"/>
        </w:rPr>
        <w:lastRenderedPageBreak/>
        <w:t>kebebasan seseorang.</w:t>
      </w:r>
      <w:r>
        <w:rPr>
          <w:rStyle w:val="FootnoteReference"/>
          <w:rFonts w:ascii="Arial Narrow" w:hAnsi="Arial Narrow"/>
          <w:sz w:val="24"/>
          <w:szCs w:val="24"/>
        </w:rPr>
        <w:footnoteReference w:id="2"/>
      </w:r>
      <w:r w:rsidRPr="00126A09">
        <w:rPr>
          <w:rFonts w:ascii="Arial Narrow" w:hAnsi="Arial Narrow"/>
          <w:sz w:val="24"/>
          <w:szCs w:val="24"/>
        </w:rPr>
        <w:t xml:space="preserve"> Putusan ini menegaskan bahwa seseorang tidak boleh begitu saja ditetapkan sebagai tersangka tanpa adanya minimal dua alat bukti yang sah dan adanya pemeriksaan oleh penyidik terhadap calon tersangka tersebut.</w:t>
      </w:r>
      <w:r>
        <w:rPr>
          <w:rStyle w:val="FootnoteReference"/>
          <w:rFonts w:ascii="Arial Narrow" w:hAnsi="Arial Narrow"/>
          <w:sz w:val="24"/>
          <w:szCs w:val="24"/>
        </w:rPr>
        <w:footnoteReference w:id="3"/>
      </w:r>
    </w:p>
    <w:p w:rsidR="00126A09" w:rsidRDefault="00126A09" w:rsidP="00126A09">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126A09">
        <w:rPr>
          <w:rFonts w:ascii="Arial Narrow" w:hAnsi="Arial Narrow"/>
          <w:sz w:val="24"/>
          <w:szCs w:val="24"/>
        </w:rPr>
        <w:t>Sejak putusan MK tersebut, permohonan praperadilan mengalami peningkatan yang signifikan. Banyak pihak, baik dari kalangan akademisi maupun praktisi hukum, menilai bahwa mekanisme praperadilan telah berkembang menjadi forum pembuktian awal terhadap kesahihan proses penegakan hukum pidana. Dalam praktiknya, lembaga praperadilan juga menunjukkan kecenderungan menjadi tempat perdebatan intensif antara kewenangan penyidik dengan perlindungan hak individu.</w:t>
      </w:r>
    </w:p>
    <w:p w:rsidR="00A24786" w:rsidRDefault="00A24786" w:rsidP="00126A09">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A24786">
        <w:rPr>
          <w:rFonts w:ascii="Arial Narrow" w:hAnsi="Arial Narrow"/>
          <w:sz w:val="24"/>
          <w:szCs w:val="24"/>
        </w:rPr>
        <w:t xml:space="preserve">Secara umum, tindak pidana pemalsuan </w:t>
      </w:r>
      <w:proofErr w:type="gramStart"/>
      <w:r w:rsidRPr="00A24786">
        <w:rPr>
          <w:rFonts w:ascii="Arial Narrow" w:hAnsi="Arial Narrow"/>
          <w:sz w:val="24"/>
          <w:szCs w:val="24"/>
        </w:rPr>
        <w:t>surat</w:t>
      </w:r>
      <w:proofErr w:type="gramEnd"/>
      <w:r w:rsidRPr="00A24786">
        <w:rPr>
          <w:rFonts w:ascii="Arial Narrow" w:hAnsi="Arial Narrow"/>
          <w:sz w:val="24"/>
          <w:szCs w:val="24"/>
        </w:rPr>
        <w:t xml:space="preserve"> merupakan suatu bentuk kejahatan yang mengandung unsur ketidakbenaran atau kepalsuan terhadap suatu objek, yang dari tampak luarnya terlihat seolah-olah benar, namun pada kenyataannya bertentangan dengan kondisi yang sebenarnya. Kejahatan ini dikenal juga sebagai pemalsuan dokumen, yakni kejahatan yang mencakup perbuatan memalsukan suatu hal sehingga tampak sah atau asli, padahal sesungguhnya tidak demikian</w:t>
      </w:r>
      <w:r>
        <w:rPr>
          <w:rFonts w:ascii="Arial Narrow" w:hAnsi="Arial Narrow"/>
          <w:sz w:val="24"/>
          <w:szCs w:val="24"/>
        </w:rPr>
        <w:t>.</w:t>
      </w:r>
    </w:p>
    <w:p w:rsidR="00A24786" w:rsidRPr="00A24786" w:rsidRDefault="00A24786" w:rsidP="00126A09">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A24786">
        <w:rPr>
          <w:rFonts w:ascii="Arial Narrow" w:hAnsi="Arial Narrow"/>
          <w:sz w:val="24"/>
          <w:szCs w:val="24"/>
        </w:rPr>
        <w:t xml:space="preserve">Kasus pemalsuan dokumen termasuk dalam tindak pidana pemalsuan </w:t>
      </w:r>
      <w:proofErr w:type="gramStart"/>
      <w:r w:rsidRPr="00A24786">
        <w:rPr>
          <w:rFonts w:ascii="Arial Narrow" w:hAnsi="Arial Narrow"/>
          <w:sz w:val="24"/>
          <w:szCs w:val="24"/>
        </w:rPr>
        <w:t>surat</w:t>
      </w:r>
      <w:proofErr w:type="gramEnd"/>
      <w:r w:rsidRPr="00A24786">
        <w:rPr>
          <w:rFonts w:ascii="Arial Narrow" w:hAnsi="Arial Narrow"/>
          <w:sz w:val="24"/>
          <w:szCs w:val="24"/>
        </w:rPr>
        <w:t xml:space="preserve"> yang diatur dalam KUHP lama yang saat ini masih berlaku, dan UU 1/2023 tentang KUHP baru yang berlaku 3 tahun sejak tanggal diundangkan, yaitu tahun 2026, sebagai berikut:</w:t>
      </w:r>
    </w:p>
    <w:p w:rsidR="00A24786" w:rsidRDefault="00A24786" w:rsidP="00A24786">
      <w:pPr>
        <w:pStyle w:val="ListParagraph"/>
        <w:numPr>
          <w:ilvl w:val="0"/>
          <w:numId w:val="25"/>
        </w:numPr>
        <w:pBdr>
          <w:top w:val="nil"/>
          <w:left w:val="nil"/>
          <w:bottom w:val="nil"/>
          <w:right w:val="nil"/>
          <w:between w:val="nil"/>
        </w:pBdr>
        <w:tabs>
          <w:tab w:val="center" w:pos="4680"/>
          <w:tab w:val="right" w:pos="9360"/>
        </w:tabs>
        <w:spacing w:before="120" w:after="0" w:line="240" w:lineRule="auto"/>
        <w:ind w:left="426"/>
        <w:jc w:val="both"/>
        <w:rPr>
          <w:rFonts w:ascii="Arial Narrow" w:hAnsi="Arial Narrow"/>
          <w:sz w:val="24"/>
          <w:szCs w:val="24"/>
        </w:rPr>
      </w:pPr>
      <w:r w:rsidRPr="00A24786">
        <w:rPr>
          <w:rFonts w:ascii="Arial Narrow" w:hAnsi="Arial Narrow"/>
          <w:sz w:val="24"/>
          <w:szCs w:val="24"/>
        </w:rPr>
        <w:t>KUHP</w:t>
      </w:r>
    </w:p>
    <w:p w:rsidR="00A24786" w:rsidRPr="00C45777" w:rsidRDefault="00A24786" w:rsidP="00C45777">
      <w:pPr>
        <w:pStyle w:val="ListParagraph"/>
        <w:numPr>
          <w:ilvl w:val="0"/>
          <w:numId w:val="26"/>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C45777">
        <w:rPr>
          <w:rFonts w:ascii="Arial Narrow" w:hAnsi="Arial Narrow"/>
          <w:sz w:val="24"/>
          <w:szCs w:val="24"/>
        </w:rPr>
        <w:t>Pasal 263</w:t>
      </w:r>
    </w:p>
    <w:p w:rsidR="00C45777" w:rsidRDefault="00C45777" w:rsidP="00C45777">
      <w:pPr>
        <w:pStyle w:val="ListParagraph"/>
        <w:numPr>
          <w:ilvl w:val="0"/>
          <w:numId w:val="27"/>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C45777">
        <w:rPr>
          <w:rFonts w:ascii="Arial Narrow" w:hAnsi="Arial Narrow"/>
          <w:sz w:val="24"/>
          <w:szCs w:val="24"/>
        </w:rPr>
        <w:t>Barang siapa membuat surat palsu atau memalsukan surat yang dapat menimbulkan sesuatu hak, perikatan atau pembebasan hutang, atau yang diperuntukkan sebagai bukti daripada sesuatu hal dengan maksud untuk memakai atau menyuruh orang lain memakai surat tersebut seolah-olah isinya benar dan tidak dipalsu, diancam jika pe-makaian tersebut dapat menimbulkan kerugian, karena pemalsuan surat, dengan pidana penjara paling lama 6 tahun.</w:t>
      </w:r>
    </w:p>
    <w:p w:rsidR="00A24786" w:rsidRPr="00C45777" w:rsidRDefault="00C45777" w:rsidP="00C45777">
      <w:pPr>
        <w:pStyle w:val="ListParagraph"/>
        <w:numPr>
          <w:ilvl w:val="0"/>
          <w:numId w:val="27"/>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C45777">
        <w:rPr>
          <w:rFonts w:ascii="Arial Narrow" w:hAnsi="Arial Narrow"/>
          <w:sz w:val="24"/>
          <w:szCs w:val="24"/>
        </w:rPr>
        <w:t xml:space="preserve">Diancam dengan pidana yang </w:t>
      </w:r>
      <w:proofErr w:type="gramStart"/>
      <w:r w:rsidRPr="00C45777">
        <w:rPr>
          <w:rFonts w:ascii="Arial Narrow" w:hAnsi="Arial Narrow"/>
          <w:sz w:val="24"/>
          <w:szCs w:val="24"/>
        </w:rPr>
        <w:t>sama</w:t>
      </w:r>
      <w:proofErr w:type="gramEnd"/>
      <w:r w:rsidRPr="00C45777">
        <w:rPr>
          <w:rFonts w:ascii="Arial Narrow" w:hAnsi="Arial Narrow"/>
          <w:sz w:val="24"/>
          <w:szCs w:val="24"/>
        </w:rPr>
        <w:t>, barang siapa dengan sengaja memakai surat palsu atau yang dipalsukan seolah-olah sejati, jika pemakaian surat itu dapat menim-bulkan kerugian.</w:t>
      </w:r>
    </w:p>
    <w:p w:rsidR="00C45777" w:rsidRPr="00C45777" w:rsidRDefault="00C45777" w:rsidP="00C45777">
      <w:pPr>
        <w:pStyle w:val="ListParagraph"/>
        <w:numPr>
          <w:ilvl w:val="0"/>
          <w:numId w:val="26"/>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C45777">
        <w:rPr>
          <w:rFonts w:ascii="Arial Narrow" w:hAnsi="Arial Narrow"/>
          <w:sz w:val="24"/>
          <w:szCs w:val="24"/>
        </w:rPr>
        <w:t>Pasal 26</w:t>
      </w:r>
      <w:r>
        <w:rPr>
          <w:rFonts w:ascii="Arial Narrow" w:hAnsi="Arial Narrow"/>
          <w:sz w:val="24"/>
          <w:szCs w:val="24"/>
        </w:rPr>
        <w:t>4</w:t>
      </w:r>
    </w:p>
    <w:p w:rsidR="00C45777" w:rsidRPr="00C45777" w:rsidRDefault="00C45777" w:rsidP="00C45777">
      <w:pPr>
        <w:pStyle w:val="ListParagraph"/>
        <w:numPr>
          <w:ilvl w:val="0"/>
          <w:numId w:val="28"/>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C45777">
        <w:rPr>
          <w:rFonts w:ascii="Arial Narrow" w:hAnsi="Arial Narrow"/>
          <w:sz w:val="24"/>
          <w:szCs w:val="24"/>
        </w:rPr>
        <w:t>Pemalsuan surat diancam dengan pidana penjara paling lama 8 tahun, jika dilakukan terhadap:a. akta-akta otentik;b. surat hutang atau sertifikat hutang dari suatu negara atau bagiannya ataupun dari suatu lembaga umum;c. surat sero atau hutang atau sertifikat sero atau hutang dan suatu perkumpulan, yayasan, perseroan atau maskapai;d. talon, tanda bukti dividen atau bunga dari salah satu surat yang diterangkan dalam 2 dan 3, atau tanda bukti yang dikeluarkan sebagai pengganti surat-surat itu;e. surat kredit atau surat dagang untuk diedarkan.</w:t>
      </w:r>
    </w:p>
    <w:p w:rsidR="00C45777" w:rsidRDefault="00C45777" w:rsidP="00C45777">
      <w:pPr>
        <w:pStyle w:val="ListParagraph"/>
        <w:numPr>
          <w:ilvl w:val="0"/>
          <w:numId w:val="28"/>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C45777">
        <w:rPr>
          <w:rFonts w:ascii="Arial Narrow" w:hAnsi="Arial Narrow"/>
          <w:sz w:val="24"/>
          <w:szCs w:val="24"/>
        </w:rPr>
        <w:t xml:space="preserve">Diancam dengan pidana yang </w:t>
      </w:r>
      <w:proofErr w:type="gramStart"/>
      <w:r w:rsidRPr="00C45777">
        <w:rPr>
          <w:rFonts w:ascii="Arial Narrow" w:hAnsi="Arial Narrow"/>
          <w:sz w:val="24"/>
          <w:szCs w:val="24"/>
        </w:rPr>
        <w:t>sama</w:t>
      </w:r>
      <w:proofErr w:type="gramEnd"/>
      <w:r w:rsidRPr="00C45777">
        <w:rPr>
          <w:rFonts w:ascii="Arial Narrow" w:hAnsi="Arial Narrow"/>
          <w:sz w:val="24"/>
          <w:szCs w:val="24"/>
        </w:rPr>
        <w:t xml:space="preserve"> barang siapa dengan sengaja memakai surat tersebut dalam ayat pertama, yang isinya tidak sejati atau yang dipalsukan seolah-olah benar dan tidak dipalsu, jika pemalsuan surat itu dapat menimbulkan kerugian.</w:t>
      </w:r>
    </w:p>
    <w:p w:rsidR="00C45777" w:rsidRPr="00C45777" w:rsidRDefault="00C45777" w:rsidP="00C45777">
      <w:pPr>
        <w:pStyle w:val="ListParagraph"/>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p>
    <w:p w:rsidR="00C45777" w:rsidRDefault="00C45777" w:rsidP="00C45777">
      <w:pPr>
        <w:pStyle w:val="ListParagraph"/>
        <w:numPr>
          <w:ilvl w:val="0"/>
          <w:numId w:val="25"/>
        </w:numPr>
        <w:pBdr>
          <w:top w:val="nil"/>
          <w:left w:val="nil"/>
          <w:bottom w:val="nil"/>
          <w:right w:val="nil"/>
          <w:between w:val="nil"/>
        </w:pBdr>
        <w:tabs>
          <w:tab w:val="center" w:pos="4680"/>
          <w:tab w:val="right" w:pos="9360"/>
        </w:tabs>
        <w:spacing w:before="120" w:after="0" w:line="240" w:lineRule="auto"/>
        <w:ind w:left="426"/>
        <w:jc w:val="both"/>
        <w:rPr>
          <w:rFonts w:ascii="Arial Narrow" w:hAnsi="Arial Narrow"/>
          <w:sz w:val="24"/>
          <w:szCs w:val="24"/>
        </w:rPr>
      </w:pPr>
      <w:r w:rsidRPr="00C45777">
        <w:rPr>
          <w:rFonts w:ascii="Arial Narrow" w:hAnsi="Arial Narrow"/>
          <w:sz w:val="24"/>
          <w:szCs w:val="24"/>
        </w:rPr>
        <w:t>UU 1/2023</w:t>
      </w:r>
    </w:p>
    <w:p w:rsidR="00C45777" w:rsidRPr="00C45777" w:rsidRDefault="00C45777" w:rsidP="00C45777">
      <w:pPr>
        <w:pStyle w:val="ListParagraph"/>
        <w:numPr>
          <w:ilvl w:val="0"/>
          <w:numId w:val="26"/>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Pr>
          <w:rFonts w:ascii="Arial Narrow" w:hAnsi="Arial Narrow"/>
          <w:sz w:val="24"/>
          <w:szCs w:val="24"/>
        </w:rPr>
        <w:t>Pasal 391</w:t>
      </w:r>
    </w:p>
    <w:p w:rsidR="00C45777" w:rsidRDefault="00C45777" w:rsidP="00C45777">
      <w:pPr>
        <w:pStyle w:val="ListParagraph"/>
        <w:numPr>
          <w:ilvl w:val="0"/>
          <w:numId w:val="29"/>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C45777">
        <w:rPr>
          <w:rFonts w:ascii="Arial Narrow" w:hAnsi="Arial Narrow"/>
          <w:sz w:val="24"/>
          <w:szCs w:val="24"/>
        </w:rPr>
        <w:lastRenderedPageBreak/>
        <w:t>Setiap orang yang membuat secara tidak benar atau memalsu surat yang dapat men-imbulkan suatu hak, perikatan atau pembebasan utang, atau yang diperuntukkan se-bagai bukti dari suatu hal, dengan maksud untuk menggunakan atau meminta orang lain menggunakan seolah-olah isinya benar dan tidak palsu, jika penggunaan surat tersebut dapat menimbulkan kerugian, dipidana karena pemalsuan surat, dengan pidana penjara paling lama 6 tahun atau pidana denda paling banyak kategori VI, yaitu Rp2 miliar.</w:t>
      </w:r>
    </w:p>
    <w:p w:rsidR="00C45777" w:rsidRPr="00C45777" w:rsidRDefault="00C45777" w:rsidP="00C45777">
      <w:pPr>
        <w:pStyle w:val="ListParagraph"/>
        <w:numPr>
          <w:ilvl w:val="0"/>
          <w:numId w:val="29"/>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C45777">
        <w:rPr>
          <w:rFonts w:ascii="Arial Narrow" w:hAnsi="Arial Narrow"/>
          <w:sz w:val="24"/>
          <w:szCs w:val="24"/>
        </w:rPr>
        <w:t xml:space="preserve">Setiap orang yang menggunakan </w:t>
      </w:r>
      <w:proofErr w:type="gramStart"/>
      <w:r w:rsidRPr="00C45777">
        <w:rPr>
          <w:rFonts w:ascii="Arial Narrow" w:hAnsi="Arial Narrow"/>
          <w:sz w:val="24"/>
          <w:szCs w:val="24"/>
        </w:rPr>
        <w:t>surat</w:t>
      </w:r>
      <w:proofErr w:type="gramEnd"/>
      <w:r w:rsidRPr="00C45777">
        <w:rPr>
          <w:rFonts w:ascii="Arial Narrow" w:hAnsi="Arial Narrow"/>
          <w:sz w:val="24"/>
          <w:szCs w:val="24"/>
        </w:rPr>
        <w:t xml:space="preserve"> yang isinya tidak benar atau yang dipalsu, se-olah-olah benar atau tidak dipalsu, jika penggunaan surat tersebut dapat menimbul-kan kerugian dipidana sama dengan ayat (1).</w:t>
      </w:r>
    </w:p>
    <w:p w:rsidR="00C45777" w:rsidRPr="00C45777" w:rsidRDefault="00C45777" w:rsidP="00C45777">
      <w:pPr>
        <w:pStyle w:val="ListParagraph"/>
        <w:numPr>
          <w:ilvl w:val="0"/>
          <w:numId w:val="26"/>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C45777">
        <w:rPr>
          <w:rFonts w:ascii="Arial Narrow" w:hAnsi="Arial Narrow"/>
          <w:sz w:val="24"/>
          <w:szCs w:val="24"/>
        </w:rPr>
        <w:t xml:space="preserve">Pasal </w:t>
      </w:r>
      <w:r>
        <w:rPr>
          <w:rFonts w:ascii="Arial Narrow" w:hAnsi="Arial Narrow"/>
          <w:sz w:val="24"/>
          <w:szCs w:val="24"/>
        </w:rPr>
        <w:t>392</w:t>
      </w:r>
    </w:p>
    <w:p w:rsidR="00C45777" w:rsidRDefault="00C45777" w:rsidP="00C45777">
      <w:pPr>
        <w:pStyle w:val="ListParagraph"/>
        <w:numPr>
          <w:ilvl w:val="0"/>
          <w:numId w:val="30"/>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C45777">
        <w:rPr>
          <w:rFonts w:ascii="Arial Narrow" w:hAnsi="Arial Narrow"/>
          <w:sz w:val="24"/>
          <w:szCs w:val="24"/>
        </w:rPr>
        <w:t>Dipidana dengan pidana penjara paling lama 8 tahun, setiap orang yang melakukan pemalsuan surat terhadap:a. akta autentik;</w:t>
      </w:r>
      <w:r w:rsidRPr="00C45777">
        <w:rPr>
          <w:rFonts w:ascii="Arial Narrow" w:hAnsi="Arial Narrow"/>
          <w:sz w:val="24"/>
          <w:szCs w:val="24"/>
        </w:rPr>
        <w:t xml:space="preserve"> </w:t>
      </w:r>
      <w:r w:rsidRPr="00C45777">
        <w:rPr>
          <w:rFonts w:ascii="Arial Narrow" w:hAnsi="Arial Narrow"/>
          <w:sz w:val="24"/>
          <w:szCs w:val="24"/>
        </w:rPr>
        <w:t xml:space="preserve">b. surat utang atau sertifikat utang dari suatu negara atau bagiannya atau dari suatu lembaga umum;c. saham, surat utang, sertifikat saham, sertifikat utang dari suatu perkumpulan, yayasan, perseroan atau persekutuan;d. talon, tanda bukti dividen atau tanda bukti bunga salah satu surat yang dimaksud dalam huruf b dan huruf c atau tanda bukti yang dikeluarkan sebagai pengganti surat tersebut;e. surat kredit atau surat dagang untuk diedarkan;f. surat keterangan mengenai hak atas tanah; ataug. </w:t>
      </w:r>
      <w:proofErr w:type="gramStart"/>
      <w:r w:rsidRPr="00C45777">
        <w:rPr>
          <w:rFonts w:ascii="Arial Narrow" w:hAnsi="Arial Narrow"/>
          <w:sz w:val="24"/>
          <w:szCs w:val="24"/>
        </w:rPr>
        <w:t>surat</w:t>
      </w:r>
      <w:proofErr w:type="gramEnd"/>
      <w:r w:rsidRPr="00C45777">
        <w:rPr>
          <w:rFonts w:ascii="Arial Narrow" w:hAnsi="Arial Narrow"/>
          <w:sz w:val="24"/>
          <w:szCs w:val="24"/>
        </w:rPr>
        <w:t xml:space="preserve"> berharga lainnya yang ditentukan dalam peraturan perundang-undangan.</w:t>
      </w:r>
    </w:p>
    <w:p w:rsidR="00C45777" w:rsidRDefault="00C45777" w:rsidP="00C45777">
      <w:pPr>
        <w:pStyle w:val="ListParagraph"/>
        <w:numPr>
          <w:ilvl w:val="0"/>
          <w:numId w:val="30"/>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C45777">
        <w:rPr>
          <w:rFonts w:ascii="Arial Narrow" w:hAnsi="Arial Narrow"/>
          <w:sz w:val="24"/>
          <w:szCs w:val="24"/>
        </w:rPr>
        <w:t>Setiap orang yang menggunakan surat sebagaimana dimaksud pada ayat (1) yang isinya tidak benar atau palsu, seolah-olah benar atau tidak dipalsu, jika penggunaan surat tersebut dapat menimbulkan kerugian, dipidana sama pada ayat (1)</w:t>
      </w:r>
      <w:r>
        <w:rPr>
          <w:rFonts w:ascii="Arial Narrow" w:hAnsi="Arial Narrow"/>
          <w:sz w:val="24"/>
          <w:szCs w:val="24"/>
        </w:rPr>
        <w:t xml:space="preserve"> </w:t>
      </w:r>
    </w:p>
    <w:p w:rsidR="00C45777" w:rsidRDefault="00F10BCA" w:rsidP="00F10BCA">
      <w:pPr>
        <w:pBdr>
          <w:top w:val="nil"/>
          <w:left w:val="nil"/>
          <w:bottom w:val="nil"/>
          <w:right w:val="nil"/>
          <w:between w:val="nil"/>
        </w:pBdr>
        <w:spacing w:before="120" w:after="0" w:line="240" w:lineRule="auto"/>
        <w:jc w:val="both"/>
        <w:rPr>
          <w:rFonts w:ascii="Arial Narrow" w:hAnsi="Arial Narrow"/>
          <w:sz w:val="24"/>
          <w:szCs w:val="24"/>
        </w:rPr>
      </w:pPr>
      <w:r>
        <w:rPr>
          <w:rFonts w:ascii="Arial Narrow" w:hAnsi="Arial Narrow"/>
          <w:sz w:val="24"/>
          <w:szCs w:val="24"/>
        </w:rPr>
        <w:tab/>
      </w:r>
      <w:r w:rsidR="00C45777" w:rsidRPr="00F10BCA">
        <w:rPr>
          <w:rFonts w:ascii="Arial Narrow" w:hAnsi="Arial Narrow"/>
          <w:sz w:val="24"/>
          <w:szCs w:val="24"/>
        </w:rPr>
        <w:t>R. Soesilo dalam bukunya Kitab Undang-Undang Hukum Pidana (KUHP) serta Komentar-Komentarnya Lengkap</w:t>
      </w:r>
      <w:r>
        <w:rPr>
          <w:rFonts w:ascii="Arial Narrow" w:hAnsi="Arial Narrow"/>
          <w:sz w:val="24"/>
          <w:szCs w:val="24"/>
        </w:rPr>
        <w:t xml:space="preserve"> Pasal Demi </w:t>
      </w:r>
      <w:proofErr w:type="gramStart"/>
      <w:r>
        <w:rPr>
          <w:rFonts w:ascii="Arial Narrow" w:hAnsi="Arial Narrow"/>
          <w:sz w:val="24"/>
          <w:szCs w:val="24"/>
        </w:rPr>
        <w:t xml:space="preserve">Pasal </w:t>
      </w:r>
      <w:r w:rsidR="00C45777" w:rsidRPr="00F10BCA">
        <w:rPr>
          <w:rFonts w:ascii="Arial Narrow" w:hAnsi="Arial Narrow"/>
          <w:sz w:val="24"/>
          <w:szCs w:val="24"/>
        </w:rPr>
        <w:t xml:space="preserve"> menjelaskan</w:t>
      </w:r>
      <w:proofErr w:type="gramEnd"/>
      <w:r w:rsidR="00C45777" w:rsidRPr="00F10BCA">
        <w:rPr>
          <w:rFonts w:ascii="Arial Narrow" w:hAnsi="Arial Narrow"/>
          <w:sz w:val="24"/>
          <w:szCs w:val="24"/>
        </w:rPr>
        <w:t xml:space="preserve"> bentuk-bentuk pemalsuan surat dalam Pasal 263 KUHP sebagai berikut :a. Membuat surat palsu: membuat isinya bukan semestinya (tidak benar), atau membuat surat sedemikian rupa sehingga menunjukkan asal surat itu tidak benar;b. Memalsu surat: mengubah surat sedemikian rupa sehingga isinya menjadi lain dari isi yang asli. Caranya bermacam-macam, tidak senantiasa surat itu diganti dengan yang lain, dapat pula dengan cara mengurangkan, menambah atau merubah sesuatu dari surat itu</w:t>
      </w:r>
      <w:proofErr w:type="gramStart"/>
      <w:r w:rsidR="00C45777" w:rsidRPr="00F10BCA">
        <w:rPr>
          <w:rFonts w:ascii="Arial Narrow" w:hAnsi="Arial Narrow"/>
          <w:sz w:val="24"/>
          <w:szCs w:val="24"/>
        </w:rPr>
        <w:t>;c</w:t>
      </w:r>
      <w:proofErr w:type="gramEnd"/>
      <w:r w:rsidR="00C45777" w:rsidRPr="00F10BCA">
        <w:rPr>
          <w:rFonts w:ascii="Arial Narrow" w:hAnsi="Arial Narrow"/>
          <w:sz w:val="24"/>
          <w:szCs w:val="24"/>
        </w:rPr>
        <w:t>. Memalsu tanda tangan juga termasuk pengertian memalsu surat pasal ini;</w:t>
      </w:r>
      <w:r>
        <w:rPr>
          <w:rStyle w:val="FootnoteReference"/>
          <w:rFonts w:ascii="Arial Narrow" w:hAnsi="Arial Narrow"/>
          <w:sz w:val="24"/>
          <w:szCs w:val="24"/>
        </w:rPr>
        <w:footnoteReference w:id="4"/>
      </w:r>
    </w:p>
    <w:p w:rsidR="00F10BCA" w:rsidRDefault="00F10BCA" w:rsidP="00F10BC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126A09">
        <w:rPr>
          <w:rFonts w:ascii="Arial Narrow" w:hAnsi="Arial Narrow"/>
          <w:sz w:val="24"/>
          <w:szCs w:val="24"/>
        </w:rPr>
        <w:t>Salah satu kasus yang menunjukkan dinamika tersebut adalah perkara praperadilan dengan Nomor 22/Pid.Pra/2025/PN Mdn yang disidangkan di Pengadilan Negeri Medan. Dalam kasus ini, pemohon mengajukan permohonan praperadilan untuk menguji keabsahan penetapannya sebagai tersangka dalam dugaan tindak pidana pemalsuan surat dan pemalsuan akta autentik sebagaimana diatur dalam Pasal 263 dan Pasal 264 Kitab Undang-Undang Hukum Pidana (KUHP).</w:t>
      </w:r>
      <w:r>
        <w:rPr>
          <w:rStyle w:val="FootnoteReference"/>
          <w:rFonts w:ascii="Arial Narrow" w:hAnsi="Arial Narrow"/>
          <w:sz w:val="24"/>
          <w:szCs w:val="24"/>
        </w:rPr>
        <w:footnoteReference w:id="5"/>
      </w:r>
      <w:r w:rsidRPr="00126A09">
        <w:rPr>
          <w:rFonts w:ascii="Arial Narrow" w:hAnsi="Arial Narrow"/>
          <w:sz w:val="24"/>
          <w:szCs w:val="24"/>
        </w:rPr>
        <w:t xml:space="preserve"> Dugaan pemalsuan tersebut berkaitan dengan dokumen-dokumen pertanahan yang digunakan dalam proses jual beli yang kemudian dipersoalkan oleh pihak ketiga yang merasa dirugikan.</w:t>
      </w:r>
    </w:p>
    <w:p w:rsidR="00126A09" w:rsidRDefault="00126A09" w:rsidP="00126A09">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126A09">
        <w:rPr>
          <w:rFonts w:ascii="Arial Narrow" w:hAnsi="Arial Narrow"/>
          <w:sz w:val="24"/>
          <w:szCs w:val="24"/>
        </w:rPr>
        <w:t>Pemohon merasa bahwa penetapan dirinya sebagai tersangka dilakukan tanpa didasarkan pada bukti permulaan yang cukup serta tidak pernah dimintai keterangan sebelumnya oleh penyidik, yang bertentangan dengan prinsip due process dan ketentuan KUHAP.</w:t>
      </w:r>
      <w:r>
        <w:rPr>
          <w:rStyle w:val="FootnoteReference"/>
          <w:rFonts w:ascii="Arial Narrow" w:hAnsi="Arial Narrow"/>
          <w:sz w:val="24"/>
          <w:szCs w:val="24"/>
        </w:rPr>
        <w:footnoteReference w:id="6"/>
      </w:r>
      <w:r w:rsidRPr="00126A09">
        <w:rPr>
          <w:rFonts w:ascii="Arial Narrow" w:hAnsi="Arial Narrow"/>
          <w:sz w:val="24"/>
          <w:szCs w:val="24"/>
        </w:rPr>
        <w:t xml:space="preserve"> Di sisi lain, pihak termohon </w:t>
      </w:r>
      <w:r w:rsidRPr="00126A09">
        <w:rPr>
          <w:rFonts w:ascii="Arial Narrow" w:hAnsi="Arial Narrow"/>
          <w:sz w:val="24"/>
          <w:szCs w:val="24"/>
        </w:rPr>
        <w:lastRenderedPageBreak/>
        <w:t>(penyidik) berpendapat bahwa proses penyidikan telah sesuai dengan prosedur dan adanya laporan masyarakat yang disertai dokumen telah cukup untuk penetapan tersangka.</w:t>
      </w:r>
    </w:p>
    <w:p w:rsidR="00126A09" w:rsidRDefault="00126A09" w:rsidP="00126A09">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126A09">
        <w:rPr>
          <w:rFonts w:ascii="Arial Narrow" w:hAnsi="Arial Narrow"/>
          <w:sz w:val="24"/>
          <w:szCs w:val="24"/>
        </w:rPr>
        <w:t xml:space="preserve">Permasalahan dalam perkara ini menjadi menarik karena menggambarkan tarik ulur antara kewenangan diskresioner penyidik dengan perlindungan hak hukum individu. Selain itu, perkara ini juga memperlihatkan bagaimana hakim praperadilan berperan sebagai penguji konstitusionalitas tindakan penyidikan di tahap awal. Dalam konteks pemalsuan </w:t>
      </w:r>
      <w:proofErr w:type="gramStart"/>
      <w:r w:rsidRPr="00126A09">
        <w:rPr>
          <w:rFonts w:ascii="Arial Narrow" w:hAnsi="Arial Narrow"/>
          <w:sz w:val="24"/>
          <w:szCs w:val="24"/>
        </w:rPr>
        <w:t>surat</w:t>
      </w:r>
      <w:proofErr w:type="gramEnd"/>
      <w:r w:rsidRPr="00126A09">
        <w:rPr>
          <w:rFonts w:ascii="Arial Narrow" w:hAnsi="Arial Narrow"/>
          <w:sz w:val="24"/>
          <w:szCs w:val="24"/>
        </w:rPr>
        <w:t>, apalagi yang terkait dengan dokumen otentik seperti akta tanah, aspek pembuktian memiliki posisi krusial. Akta autentik yang dibuat oleh pejabat umum memiliki kekuatan pembuktian yang sempurna sepanjang tidak dibatalkan secara hukum</w:t>
      </w:r>
      <w:r>
        <w:rPr>
          <w:rStyle w:val="FootnoteReference"/>
          <w:rFonts w:ascii="Arial Narrow" w:hAnsi="Arial Narrow"/>
          <w:sz w:val="24"/>
          <w:szCs w:val="24"/>
        </w:rPr>
        <w:footnoteReference w:id="7"/>
      </w:r>
      <w:r w:rsidRPr="00126A09">
        <w:rPr>
          <w:rFonts w:ascii="Arial Narrow" w:hAnsi="Arial Narrow"/>
          <w:sz w:val="24"/>
          <w:szCs w:val="24"/>
        </w:rPr>
        <w:t>, sehingga pemalsuan terhadapnya memerlukan pembuktian yang sangat ketat.</w:t>
      </w:r>
    </w:p>
    <w:p w:rsidR="00126A09" w:rsidRPr="00126A09" w:rsidRDefault="00126A09" w:rsidP="00126A09">
      <w:pPr>
        <w:pBdr>
          <w:top w:val="nil"/>
          <w:left w:val="nil"/>
          <w:bottom w:val="nil"/>
          <w:right w:val="nil"/>
          <w:between w:val="nil"/>
        </w:pBdr>
        <w:tabs>
          <w:tab w:val="center" w:pos="4680"/>
          <w:tab w:val="right" w:pos="9360"/>
        </w:tabs>
        <w:spacing w:before="120" w:after="0" w:line="240" w:lineRule="auto"/>
        <w:ind w:firstLine="567"/>
        <w:jc w:val="both"/>
        <w:rPr>
          <w:rFonts w:ascii="Arial Narrow" w:eastAsia="Book Antiqua" w:hAnsi="Arial Narrow" w:cs="Book Antiqua"/>
          <w:color w:val="000000"/>
          <w:sz w:val="24"/>
          <w:szCs w:val="24"/>
        </w:rPr>
      </w:pPr>
      <w:r w:rsidRPr="00126A09">
        <w:rPr>
          <w:rFonts w:ascii="Arial Narrow" w:hAnsi="Arial Narrow"/>
          <w:sz w:val="24"/>
          <w:szCs w:val="24"/>
        </w:rPr>
        <w:t>Permasalahan kemudian muncul mengenai seberapa jauh kewenangan hakim praperadilan dalam menilai bukti permulaan, serta apakah hakim dapat memasuki wilayah materi pokok perkara atau cukup membatasi pada aspek formalitas penetapan tersangka saja.</w:t>
      </w:r>
      <w:r w:rsidR="00262CCA">
        <w:rPr>
          <w:rStyle w:val="FootnoteReference"/>
          <w:rFonts w:ascii="Arial Narrow" w:hAnsi="Arial Narrow"/>
          <w:sz w:val="24"/>
          <w:szCs w:val="24"/>
        </w:rPr>
        <w:footnoteReference w:id="8"/>
      </w:r>
      <w:r w:rsidRPr="00126A09">
        <w:rPr>
          <w:rFonts w:ascii="Arial Narrow" w:hAnsi="Arial Narrow"/>
          <w:sz w:val="24"/>
          <w:szCs w:val="24"/>
        </w:rPr>
        <w:t xml:space="preserve"> Oleh karena itu, studi terhadap Putusan No. 22/Pid.Pra/2025/PN Mdn penting untuk dilakukan, tidak hanya untuk menilai keberlakuan hukum acara pidana secara formil, tetapi juga untuk mengukur konsistensi pelaksanaan asas-asas hukum seperti </w:t>
      </w:r>
      <w:r w:rsidRPr="00126A09">
        <w:rPr>
          <w:rStyle w:val="Strong"/>
          <w:rFonts w:ascii="Arial Narrow" w:hAnsi="Arial Narrow"/>
          <w:b w:val="0"/>
          <w:sz w:val="24"/>
          <w:szCs w:val="24"/>
        </w:rPr>
        <w:t>praduga tak bersalah</w:t>
      </w:r>
      <w:r w:rsidRPr="00126A09">
        <w:rPr>
          <w:rFonts w:ascii="Arial Narrow" w:hAnsi="Arial Narrow"/>
          <w:b/>
          <w:sz w:val="24"/>
          <w:szCs w:val="24"/>
        </w:rPr>
        <w:t xml:space="preserve">, </w:t>
      </w:r>
      <w:r w:rsidRPr="00126A09">
        <w:rPr>
          <w:rStyle w:val="Strong"/>
          <w:rFonts w:ascii="Arial Narrow" w:hAnsi="Arial Narrow"/>
          <w:b w:val="0"/>
          <w:sz w:val="24"/>
          <w:szCs w:val="24"/>
        </w:rPr>
        <w:t>legalitas</w:t>
      </w:r>
      <w:r w:rsidRPr="00126A09">
        <w:rPr>
          <w:rFonts w:ascii="Arial Narrow" w:hAnsi="Arial Narrow"/>
          <w:sz w:val="24"/>
          <w:szCs w:val="24"/>
        </w:rPr>
        <w:t xml:space="preserve">, dan </w:t>
      </w:r>
      <w:r w:rsidRPr="00126A09">
        <w:rPr>
          <w:rStyle w:val="Strong"/>
          <w:rFonts w:ascii="Arial Narrow" w:hAnsi="Arial Narrow"/>
          <w:b w:val="0"/>
          <w:sz w:val="24"/>
          <w:szCs w:val="24"/>
        </w:rPr>
        <w:t>perlindungan hukum</w:t>
      </w:r>
      <w:r w:rsidRPr="00126A09">
        <w:rPr>
          <w:rFonts w:ascii="Arial Narrow" w:hAnsi="Arial Narrow"/>
          <w:sz w:val="24"/>
          <w:szCs w:val="24"/>
        </w:rPr>
        <w:t xml:space="preserve"> bagi warga negara.</w:t>
      </w:r>
    </w:p>
    <w:p w:rsidR="00126A09" w:rsidRDefault="00126A09" w:rsidP="00126A09">
      <w:pPr>
        <w:pStyle w:val="NormalWeb"/>
        <w:jc w:val="both"/>
        <w:rPr>
          <w:rFonts w:ascii="Arial Narrow" w:hAnsi="Arial Narrow"/>
        </w:rPr>
      </w:pPr>
      <w:r w:rsidRPr="00126A09">
        <w:rPr>
          <w:rFonts w:ascii="Arial Narrow" w:hAnsi="Arial Narrow"/>
        </w:rPr>
        <w:t>Berdasarkan uraian di atas, penelitian ini bertujuan untuk menja</w:t>
      </w:r>
      <w:r>
        <w:rPr>
          <w:rFonts w:ascii="Arial Narrow" w:hAnsi="Arial Narrow"/>
        </w:rPr>
        <w:t xml:space="preserve">wab beberapa pertanyaan penting: </w:t>
      </w:r>
      <w:r w:rsidRPr="00126A09">
        <w:rPr>
          <w:rFonts w:ascii="Arial Narrow" w:hAnsi="Arial Narrow"/>
        </w:rPr>
        <w:t>Apakah penetapan tersangka dalam perkara ini telah memenuhi ketentuan hukum acara pidana, khususnya keberadaan minimal dua alat bukti dan pemeriksaan terhadap calon tersangka?</w:t>
      </w:r>
      <w:r>
        <w:rPr>
          <w:rFonts w:ascii="Arial Narrow" w:hAnsi="Arial Narrow"/>
        </w:rPr>
        <w:t xml:space="preserve"> </w:t>
      </w:r>
      <w:r w:rsidRPr="00126A09">
        <w:rPr>
          <w:rFonts w:ascii="Arial Narrow" w:hAnsi="Arial Narrow"/>
        </w:rPr>
        <w:t>Apakah hakim praperadilan dalam perkara ini telah menilai dengan objektif dan berimbang antara kepentingan penegakan hukum dan perlindungan hak tersangka?</w:t>
      </w:r>
      <w:r>
        <w:rPr>
          <w:rFonts w:ascii="Arial Narrow" w:hAnsi="Arial Narrow"/>
        </w:rPr>
        <w:t xml:space="preserve"> </w:t>
      </w:r>
      <w:r w:rsidRPr="00126A09">
        <w:rPr>
          <w:rFonts w:ascii="Arial Narrow" w:hAnsi="Arial Narrow"/>
        </w:rPr>
        <w:t>Dan bagaimana putusan praperadilan ini memberikan kontribusi terhadap perkembangan hukum acara pidana di Indonesia, khususnya dalam konteks pengujian tindakan penyidik yang bersifat strategis?</w:t>
      </w:r>
    </w:p>
    <w:p w:rsidR="00126A09" w:rsidRPr="00126A09" w:rsidRDefault="00126A09" w:rsidP="00126A09">
      <w:pPr>
        <w:pStyle w:val="NormalWeb"/>
        <w:jc w:val="both"/>
        <w:rPr>
          <w:rFonts w:ascii="Arial Narrow" w:hAnsi="Arial Narrow"/>
        </w:rPr>
      </w:pPr>
      <w:r w:rsidRPr="00126A09">
        <w:rPr>
          <w:rFonts w:ascii="Arial Narrow" w:hAnsi="Arial Narrow"/>
        </w:rPr>
        <w:t>Dengan menelaah secara kritis putusan praperadilan tersebut, tulisan ini diharapkan dapat memberikan kontribusi akademik dan praktis terhadap pengembangan mekanisme kontrol yudisial atas tindakan aparat penegak hukum, sekaligus memperkuat perlindungan hak asasi manusia dalam sistem peradilan pidana di Indonesia.</w:t>
      </w:r>
    </w:p>
    <w:p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2.  Metode Penelitian</w:t>
      </w:r>
    </w:p>
    <w:p w:rsidR="00262CCA" w:rsidRPr="00262CCA" w:rsidRDefault="00262CCA" w:rsidP="00262CCA">
      <w:pPr>
        <w:pBdr>
          <w:top w:val="nil"/>
          <w:left w:val="nil"/>
          <w:bottom w:val="nil"/>
          <w:right w:val="nil"/>
          <w:between w:val="nil"/>
        </w:pBdr>
        <w:tabs>
          <w:tab w:val="center" w:pos="4680"/>
          <w:tab w:val="right" w:pos="9360"/>
        </w:tabs>
        <w:spacing w:before="120" w:after="0" w:line="240" w:lineRule="auto"/>
        <w:ind w:firstLine="567"/>
        <w:jc w:val="both"/>
        <w:rPr>
          <w:rFonts w:ascii="Arial Narrow" w:eastAsia="Book Antiqua" w:hAnsi="Arial Narrow" w:cs="Book Antiqua"/>
          <w:color w:val="000000"/>
          <w:sz w:val="24"/>
          <w:szCs w:val="24"/>
        </w:rPr>
      </w:pPr>
      <w:r w:rsidRPr="00262CCA">
        <w:rPr>
          <w:rFonts w:ascii="Arial Narrow" w:hAnsi="Arial Narrow"/>
          <w:sz w:val="24"/>
          <w:szCs w:val="24"/>
        </w:rPr>
        <w:t xml:space="preserve">Penelitian ini menggunakan </w:t>
      </w:r>
      <w:r w:rsidRPr="00262CCA">
        <w:rPr>
          <w:rStyle w:val="Strong"/>
          <w:rFonts w:ascii="Arial Narrow" w:hAnsi="Arial Narrow"/>
          <w:b w:val="0"/>
          <w:sz w:val="24"/>
          <w:szCs w:val="24"/>
        </w:rPr>
        <w:t>metode yuridis normatif</w:t>
      </w:r>
      <w:r w:rsidRPr="00262CCA">
        <w:rPr>
          <w:rFonts w:ascii="Arial Narrow" w:hAnsi="Arial Narrow"/>
          <w:sz w:val="24"/>
          <w:szCs w:val="24"/>
        </w:rPr>
        <w:t xml:space="preserve">, yakni penelitian yang mengkaji hukum sebagai </w:t>
      </w:r>
      <w:proofErr w:type="gramStart"/>
      <w:r w:rsidRPr="00262CCA">
        <w:rPr>
          <w:rFonts w:ascii="Arial Narrow" w:hAnsi="Arial Narrow"/>
          <w:sz w:val="24"/>
          <w:szCs w:val="24"/>
        </w:rPr>
        <w:t>norma</w:t>
      </w:r>
      <w:proofErr w:type="gramEnd"/>
      <w:r w:rsidRPr="00262CCA">
        <w:rPr>
          <w:rFonts w:ascii="Arial Narrow" w:hAnsi="Arial Narrow"/>
          <w:sz w:val="24"/>
          <w:szCs w:val="24"/>
        </w:rPr>
        <w:t xml:space="preserve"> tertulis dalam peraturan perundang-undangan dan putusan hakim. Fokus penelitian ini adalah pada </w:t>
      </w:r>
      <w:r w:rsidRPr="00262CCA">
        <w:rPr>
          <w:rStyle w:val="Strong"/>
          <w:rFonts w:ascii="Arial Narrow" w:hAnsi="Arial Narrow"/>
          <w:b w:val="0"/>
          <w:sz w:val="24"/>
          <w:szCs w:val="24"/>
        </w:rPr>
        <w:t>analisis yuridis terhadap Putusan Praperadilan No. 22/Pid.Pra/2025/PN Mdn</w:t>
      </w:r>
      <w:r w:rsidRPr="00262CCA">
        <w:rPr>
          <w:rFonts w:ascii="Arial Narrow" w:hAnsi="Arial Narrow"/>
          <w:sz w:val="24"/>
          <w:szCs w:val="24"/>
        </w:rPr>
        <w:t>, dengan menelaah kesesuaian tindakan penyidik dan pertimbangan hakim berdasarkan hukum acara pidana. Pendekatan yang digunakan meliputi:</w:t>
      </w:r>
      <w:r w:rsidRPr="00262CCA">
        <w:rPr>
          <w:rStyle w:val="Strong"/>
          <w:rFonts w:ascii="Arial Narrow" w:hAnsi="Arial Narrow"/>
          <w:b w:val="0"/>
          <w:sz w:val="24"/>
          <w:szCs w:val="24"/>
        </w:rPr>
        <w:t>Pendekatan perundang-undangan</w:t>
      </w:r>
      <w:r w:rsidRPr="00262CCA">
        <w:rPr>
          <w:rFonts w:ascii="Arial Narrow" w:hAnsi="Arial Narrow"/>
          <w:sz w:val="24"/>
          <w:szCs w:val="24"/>
        </w:rPr>
        <w:t xml:space="preserve">, untuk menelaah norma-norma hukum yang mengatur praperadilan dan pemalsuan surat serta akta autentik, </w:t>
      </w:r>
      <w:r w:rsidRPr="00262CCA">
        <w:rPr>
          <w:rStyle w:val="Strong"/>
          <w:rFonts w:ascii="Arial Narrow" w:hAnsi="Arial Narrow"/>
          <w:b w:val="0"/>
          <w:sz w:val="24"/>
          <w:szCs w:val="24"/>
        </w:rPr>
        <w:t>Pendekatan kasus</w:t>
      </w:r>
      <w:r w:rsidRPr="00262CCA">
        <w:rPr>
          <w:rFonts w:ascii="Arial Narrow" w:hAnsi="Arial Narrow"/>
          <w:sz w:val="24"/>
          <w:szCs w:val="24"/>
        </w:rPr>
        <w:t xml:space="preserve">, untuk menganalisis isi dan pertimbangan dalam putusan praperadilan yang diteliti dan </w:t>
      </w:r>
      <w:r w:rsidRPr="00262CCA">
        <w:rPr>
          <w:rStyle w:val="Strong"/>
          <w:rFonts w:ascii="Arial Narrow" w:hAnsi="Arial Narrow"/>
          <w:b w:val="0"/>
          <w:sz w:val="24"/>
          <w:szCs w:val="24"/>
        </w:rPr>
        <w:t>Pendekatan konseptual</w:t>
      </w:r>
      <w:r w:rsidRPr="00262CCA">
        <w:rPr>
          <w:rFonts w:ascii="Arial Narrow" w:hAnsi="Arial Narrow"/>
          <w:b/>
          <w:sz w:val="24"/>
          <w:szCs w:val="24"/>
        </w:rPr>
        <w:t>,</w:t>
      </w:r>
      <w:r w:rsidRPr="00262CCA">
        <w:rPr>
          <w:rFonts w:ascii="Arial Narrow" w:hAnsi="Arial Narrow"/>
          <w:sz w:val="24"/>
          <w:szCs w:val="24"/>
        </w:rPr>
        <w:t xml:space="preserve"> untuk meninjau asas-asas hukum seperti legalitas, praduga tak bersalah, dan due process of law. Teknik pengumpulan data dilakukan melalui </w:t>
      </w:r>
      <w:r w:rsidRPr="00262CCA">
        <w:rPr>
          <w:rStyle w:val="Strong"/>
          <w:rFonts w:ascii="Arial Narrow" w:hAnsi="Arial Narrow"/>
          <w:b w:val="0"/>
          <w:sz w:val="24"/>
          <w:szCs w:val="24"/>
        </w:rPr>
        <w:t>studi kepustakaan</w:t>
      </w:r>
      <w:r w:rsidRPr="00262CCA">
        <w:rPr>
          <w:rFonts w:ascii="Arial Narrow" w:hAnsi="Arial Narrow"/>
          <w:sz w:val="24"/>
          <w:szCs w:val="24"/>
        </w:rPr>
        <w:t>, dengan bahan hukum primer (peraturan, putusan), sekunder (literatur hukum), dan tersier (kamus hukum).</w:t>
      </w:r>
    </w:p>
    <w:p w:rsidR="002421A7" w:rsidRDefault="002421A7" w:rsidP="002421A7">
      <w:pPr>
        <w:spacing w:before="120" w:after="0" w:line="240" w:lineRule="auto"/>
        <w:jc w:val="both"/>
        <w:rPr>
          <w:rFonts w:ascii="Arial Narrow" w:eastAsia="Book Antiqua" w:hAnsi="Arial Narrow" w:cs="Book Antiqua"/>
          <w:sz w:val="24"/>
          <w:szCs w:val="24"/>
        </w:rPr>
      </w:pPr>
    </w:p>
    <w:p w:rsidR="00F10BCA" w:rsidRPr="00E57D8C" w:rsidRDefault="00F10BCA" w:rsidP="002421A7">
      <w:pPr>
        <w:spacing w:before="120" w:after="0" w:line="240" w:lineRule="auto"/>
        <w:jc w:val="both"/>
        <w:rPr>
          <w:rFonts w:ascii="Arial Narrow" w:eastAsia="Book Antiqua" w:hAnsi="Arial Narrow" w:cs="Book Antiqua"/>
          <w:sz w:val="24"/>
          <w:szCs w:val="24"/>
        </w:rPr>
      </w:pPr>
    </w:p>
    <w:p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 xml:space="preserve">3.  Hasil Penelitian dan Pembahasan </w:t>
      </w:r>
    </w:p>
    <w:p w:rsidR="00262CCA" w:rsidRPr="00262CCA" w:rsidRDefault="00262CCA" w:rsidP="00262CCA">
      <w:pPr>
        <w:pStyle w:val="ListParagraph"/>
        <w:numPr>
          <w:ilvl w:val="0"/>
          <w:numId w:val="21"/>
        </w:numPr>
        <w:pBdr>
          <w:top w:val="nil"/>
          <w:left w:val="nil"/>
          <w:bottom w:val="nil"/>
          <w:right w:val="nil"/>
          <w:between w:val="nil"/>
        </w:pBdr>
        <w:tabs>
          <w:tab w:val="center" w:pos="4680"/>
          <w:tab w:val="right" w:pos="9360"/>
        </w:tabs>
        <w:spacing w:before="120" w:after="0" w:line="240" w:lineRule="auto"/>
        <w:ind w:left="426"/>
        <w:jc w:val="both"/>
        <w:rPr>
          <w:rFonts w:ascii="Arial Narrow" w:eastAsia="Book Antiqua" w:hAnsi="Arial Narrow" w:cs="Book Antiqua"/>
          <w:color w:val="000000"/>
          <w:sz w:val="24"/>
          <w:szCs w:val="24"/>
        </w:rPr>
      </w:pPr>
      <w:r w:rsidRPr="00262CCA">
        <w:rPr>
          <w:rFonts w:ascii="Arial Narrow" w:hAnsi="Arial Narrow"/>
          <w:b/>
          <w:sz w:val="24"/>
          <w:szCs w:val="24"/>
        </w:rPr>
        <w:t>Kedudukan dan Kewenangan Praperadilan dalam Hukum Acara Pidana</w:t>
      </w:r>
    </w:p>
    <w:p w:rsidR="00B12C04" w:rsidRDefault="00B12C04" w:rsidP="00127070">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B12C04">
        <w:rPr>
          <w:rFonts w:ascii="Arial Narrow" w:hAnsi="Arial Narrow"/>
          <w:sz w:val="24"/>
          <w:szCs w:val="24"/>
        </w:rPr>
        <w:t>Praperadilan merupakan te</w:t>
      </w:r>
      <w:r>
        <w:rPr>
          <w:rFonts w:ascii="Arial Narrow" w:hAnsi="Arial Narrow"/>
          <w:sz w:val="24"/>
          <w:szCs w:val="24"/>
        </w:rPr>
        <w:t xml:space="preserve">mpat mengadukan pelanggaran Hak </w:t>
      </w:r>
      <w:r w:rsidRPr="00B12C04">
        <w:rPr>
          <w:rFonts w:ascii="Arial Narrow" w:hAnsi="Arial Narrow"/>
          <w:sz w:val="24"/>
          <w:szCs w:val="24"/>
        </w:rPr>
        <w:t>Asasi Manusia, yang memang pad</w:t>
      </w:r>
      <w:r>
        <w:rPr>
          <w:rFonts w:ascii="Arial Narrow" w:hAnsi="Arial Narrow"/>
          <w:sz w:val="24"/>
          <w:szCs w:val="24"/>
        </w:rPr>
        <w:t xml:space="preserve">a kenyataannya penyusunan KUHAP </w:t>
      </w:r>
      <w:r w:rsidRPr="00B12C04">
        <w:rPr>
          <w:rFonts w:ascii="Arial Narrow" w:hAnsi="Arial Narrow"/>
          <w:sz w:val="24"/>
          <w:szCs w:val="24"/>
        </w:rPr>
        <w:t>banyak disemangati dan merujuk pada</w:t>
      </w:r>
      <w:r>
        <w:rPr>
          <w:rFonts w:ascii="Arial Narrow" w:hAnsi="Arial Narrow"/>
          <w:sz w:val="24"/>
          <w:szCs w:val="24"/>
        </w:rPr>
        <w:t xml:space="preserve"> Hukum Internasional yang telah </w:t>
      </w:r>
      <w:r w:rsidRPr="00B12C04">
        <w:rPr>
          <w:rFonts w:ascii="Arial Narrow" w:hAnsi="Arial Narrow"/>
          <w:sz w:val="24"/>
          <w:szCs w:val="24"/>
        </w:rPr>
        <w:t xml:space="preserve">menjadi International </w:t>
      </w:r>
      <w:r w:rsidRPr="001C61B1">
        <w:rPr>
          <w:rFonts w:ascii="Arial Narrow" w:hAnsi="Arial Narrow"/>
          <w:i/>
          <w:sz w:val="24"/>
          <w:szCs w:val="24"/>
        </w:rPr>
        <w:t>Customary La</w:t>
      </w:r>
      <w:r w:rsidRPr="00B12C04">
        <w:rPr>
          <w:rFonts w:ascii="Arial Narrow" w:hAnsi="Arial Narrow"/>
          <w:sz w:val="24"/>
          <w:szCs w:val="24"/>
        </w:rPr>
        <w:t>w</w:t>
      </w:r>
      <w:r>
        <w:rPr>
          <w:rFonts w:ascii="Arial Narrow" w:hAnsi="Arial Narrow"/>
          <w:sz w:val="24"/>
          <w:szCs w:val="24"/>
        </w:rPr>
        <w:t xml:space="preserve">. Oleh karena itu, Praperadilan </w:t>
      </w:r>
      <w:r w:rsidRPr="00B12C04">
        <w:rPr>
          <w:rFonts w:ascii="Arial Narrow" w:hAnsi="Arial Narrow"/>
          <w:sz w:val="24"/>
          <w:szCs w:val="24"/>
        </w:rPr>
        <w:t>menjadi satu mekanisme kontro</w:t>
      </w:r>
      <w:r>
        <w:rPr>
          <w:rFonts w:ascii="Arial Narrow" w:hAnsi="Arial Narrow"/>
          <w:sz w:val="24"/>
          <w:szCs w:val="24"/>
        </w:rPr>
        <w:t xml:space="preserve">l terhadap kemungkinan tindakan </w:t>
      </w:r>
      <w:r w:rsidRPr="00B12C04">
        <w:rPr>
          <w:rFonts w:ascii="Arial Narrow" w:hAnsi="Arial Narrow"/>
          <w:sz w:val="24"/>
          <w:szCs w:val="24"/>
        </w:rPr>
        <w:t>sewenang-wenang dari penyidik ata</w:t>
      </w:r>
      <w:r>
        <w:rPr>
          <w:rFonts w:ascii="Arial Narrow" w:hAnsi="Arial Narrow"/>
          <w:sz w:val="24"/>
          <w:szCs w:val="24"/>
        </w:rPr>
        <w:t xml:space="preserve">u penuntut umum dalam melakukan </w:t>
      </w:r>
      <w:r w:rsidRPr="00B12C04">
        <w:rPr>
          <w:rFonts w:ascii="Arial Narrow" w:hAnsi="Arial Narrow"/>
          <w:sz w:val="24"/>
          <w:szCs w:val="24"/>
        </w:rPr>
        <w:t xml:space="preserve">tindakan tersebut. Hal ini bertujuan </w:t>
      </w:r>
      <w:r>
        <w:rPr>
          <w:rFonts w:ascii="Arial Narrow" w:hAnsi="Arial Narrow"/>
          <w:sz w:val="24"/>
          <w:szCs w:val="24"/>
        </w:rPr>
        <w:t xml:space="preserve">agar hukum dan perlindungan hak </w:t>
      </w:r>
      <w:r w:rsidRPr="00B12C04">
        <w:rPr>
          <w:rFonts w:ascii="Arial Narrow" w:hAnsi="Arial Narrow"/>
          <w:sz w:val="24"/>
          <w:szCs w:val="24"/>
        </w:rPr>
        <w:t>asasi manusia sebagai tersan</w:t>
      </w:r>
      <w:r>
        <w:rPr>
          <w:rFonts w:ascii="Arial Narrow" w:hAnsi="Arial Narrow"/>
          <w:sz w:val="24"/>
          <w:szCs w:val="24"/>
        </w:rPr>
        <w:t xml:space="preserve">gka/ terdakwa dalam pemeriksaan </w:t>
      </w:r>
      <w:r w:rsidRPr="00B12C04">
        <w:rPr>
          <w:rFonts w:ascii="Arial Narrow" w:hAnsi="Arial Narrow"/>
          <w:sz w:val="24"/>
          <w:szCs w:val="24"/>
        </w:rPr>
        <w:t>penyidikan dan penuntutan dapat ditegakkan</w:t>
      </w:r>
      <w:r>
        <w:rPr>
          <w:rFonts w:ascii="Arial Narrow" w:hAnsi="Arial Narrow"/>
          <w:sz w:val="24"/>
          <w:szCs w:val="24"/>
        </w:rPr>
        <w:t>.</w:t>
      </w:r>
    </w:p>
    <w:p w:rsidR="00B12C04" w:rsidRDefault="00B12C04" w:rsidP="00B12C04">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Pr>
          <w:rFonts w:ascii="Arial Narrow" w:hAnsi="Arial Narrow"/>
          <w:sz w:val="24"/>
          <w:szCs w:val="24"/>
        </w:rPr>
        <w:t>P</w:t>
      </w:r>
      <w:r w:rsidRPr="00B12C04">
        <w:rPr>
          <w:rFonts w:ascii="Arial Narrow" w:hAnsi="Arial Narrow"/>
          <w:sz w:val="24"/>
          <w:szCs w:val="24"/>
        </w:rPr>
        <w:t>raperadilan berm</w:t>
      </w:r>
      <w:r>
        <w:rPr>
          <w:rFonts w:ascii="Arial Narrow" w:hAnsi="Arial Narrow"/>
          <w:sz w:val="24"/>
          <w:szCs w:val="24"/>
        </w:rPr>
        <w:t xml:space="preserve">aksud sebagai pengawasan secara </w:t>
      </w:r>
      <w:r w:rsidRPr="00B12C04">
        <w:rPr>
          <w:rFonts w:ascii="Arial Narrow" w:hAnsi="Arial Narrow"/>
          <w:sz w:val="24"/>
          <w:szCs w:val="24"/>
        </w:rPr>
        <w:t>horizontal terhadap hak-hak Tersang</w:t>
      </w:r>
      <w:r>
        <w:rPr>
          <w:rFonts w:ascii="Arial Narrow" w:hAnsi="Arial Narrow"/>
          <w:sz w:val="24"/>
          <w:szCs w:val="24"/>
        </w:rPr>
        <w:t xml:space="preserve">ka / Terdakwa dalam pemeriksaan </w:t>
      </w:r>
      <w:r w:rsidRPr="00B12C04">
        <w:rPr>
          <w:rFonts w:ascii="Arial Narrow" w:hAnsi="Arial Narrow"/>
          <w:sz w:val="24"/>
          <w:szCs w:val="24"/>
        </w:rPr>
        <w:t>pendahuluan. Berdasarkan pada nila</w:t>
      </w:r>
      <w:r>
        <w:rPr>
          <w:rFonts w:ascii="Arial Narrow" w:hAnsi="Arial Narrow"/>
          <w:sz w:val="24"/>
          <w:szCs w:val="24"/>
        </w:rPr>
        <w:t xml:space="preserve">i itulah penyidik atau penuntut </w:t>
      </w:r>
      <w:r w:rsidRPr="00B12C04">
        <w:rPr>
          <w:rFonts w:ascii="Arial Narrow" w:hAnsi="Arial Narrow"/>
          <w:sz w:val="24"/>
          <w:szCs w:val="24"/>
        </w:rPr>
        <w:t>umum dalam melakukan tindakan penetapan tersangka, penang</w:t>
      </w:r>
      <w:r>
        <w:rPr>
          <w:rFonts w:ascii="Arial Narrow" w:hAnsi="Arial Narrow"/>
          <w:sz w:val="24"/>
          <w:szCs w:val="24"/>
        </w:rPr>
        <w:t xml:space="preserve">kapan, </w:t>
      </w:r>
      <w:r w:rsidRPr="00B12C04">
        <w:rPr>
          <w:rFonts w:ascii="Arial Narrow" w:hAnsi="Arial Narrow"/>
          <w:sz w:val="24"/>
          <w:szCs w:val="24"/>
        </w:rPr>
        <w:t>penggeledahan, penyitaan, penah</w:t>
      </w:r>
      <w:r>
        <w:rPr>
          <w:rFonts w:ascii="Arial Narrow" w:hAnsi="Arial Narrow"/>
          <w:sz w:val="24"/>
          <w:szCs w:val="24"/>
        </w:rPr>
        <w:t xml:space="preserve">anan, dan penuntutan agar lebih </w:t>
      </w:r>
      <w:r w:rsidRPr="00B12C04">
        <w:rPr>
          <w:rFonts w:ascii="Arial Narrow" w:hAnsi="Arial Narrow"/>
          <w:sz w:val="24"/>
          <w:szCs w:val="24"/>
        </w:rPr>
        <w:t>mengedepankan asas dan prinsip</w:t>
      </w:r>
      <w:r>
        <w:rPr>
          <w:rFonts w:ascii="Arial Narrow" w:hAnsi="Arial Narrow"/>
          <w:sz w:val="24"/>
          <w:szCs w:val="24"/>
        </w:rPr>
        <w:t xml:space="preserve"> kehati-hatian dalam menetapkan </w:t>
      </w:r>
      <w:r w:rsidRPr="00B12C04">
        <w:rPr>
          <w:rFonts w:ascii="Arial Narrow" w:hAnsi="Arial Narrow"/>
          <w:sz w:val="24"/>
          <w:szCs w:val="24"/>
        </w:rPr>
        <w:t>seseorang menjadi tersangka.</w:t>
      </w:r>
      <w:r w:rsidRPr="00B12C04">
        <w:t xml:space="preserve"> </w:t>
      </w:r>
      <w:r w:rsidRPr="00B12C04">
        <w:rPr>
          <w:rFonts w:ascii="Arial Narrow" w:hAnsi="Arial Narrow"/>
          <w:sz w:val="24"/>
          <w:szCs w:val="24"/>
        </w:rPr>
        <w:t>Bahwa sebagaimana diketahui Kitab Undang-Undang Hukum Acara</w:t>
      </w:r>
      <w:r>
        <w:rPr>
          <w:rFonts w:ascii="Arial Narrow" w:hAnsi="Arial Narrow"/>
          <w:sz w:val="24"/>
          <w:szCs w:val="24"/>
        </w:rPr>
        <w:t xml:space="preserve"> </w:t>
      </w:r>
      <w:r w:rsidRPr="00B12C04">
        <w:rPr>
          <w:rFonts w:ascii="Arial Narrow" w:hAnsi="Arial Narrow"/>
          <w:sz w:val="24"/>
          <w:szCs w:val="24"/>
        </w:rPr>
        <w:t xml:space="preserve">Pidana (KUHAP) Pasal 1 angka 10 </w:t>
      </w:r>
      <w:proofErr w:type="gramStart"/>
      <w:r w:rsidRPr="00B12C04">
        <w:rPr>
          <w:rFonts w:ascii="Arial Narrow" w:hAnsi="Arial Narrow"/>
          <w:sz w:val="24"/>
          <w:szCs w:val="24"/>
        </w:rPr>
        <w:t>m</w:t>
      </w:r>
      <w:r>
        <w:rPr>
          <w:rFonts w:ascii="Arial Narrow" w:hAnsi="Arial Narrow"/>
          <w:sz w:val="24"/>
          <w:szCs w:val="24"/>
        </w:rPr>
        <w:t>enyatakan :</w:t>
      </w:r>
      <w:proofErr w:type="gramEnd"/>
      <w:r>
        <w:rPr>
          <w:rFonts w:ascii="Arial Narrow" w:hAnsi="Arial Narrow"/>
          <w:sz w:val="24"/>
          <w:szCs w:val="24"/>
        </w:rPr>
        <w:t xml:space="preserve"> Praperadilan adalah </w:t>
      </w:r>
      <w:r w:rsidRPr="00B12C04">
        <w:rPr>
          <w:rFonts w:ascii="Arial Narrow" w:hAnsi="Arial Narrow"/>
          <w:sz w:val="24"/>
          <w:szCs w:val="24"/>
        </w:rPr>
        <w:t>wewenang Pengadilan Negeri untu</w:t>
      </w:r>
      <w:r>
        <w:rPr>
          <w:rFonts w:ascii="Arial Narrow" w:hAnsi="Arial Narrow"/>
          <w:sz w:val="24"/>
          <w:szCs w:val="24"/>
        </w:rPr>
        <w:t xml:space="preserve">k memeriksa dan memutus menurut </w:t>
      </w:r>
      <w:r w:rsidRPr="00B12C04">
        <w:rPr>
          <w:rFonts w:ascii="Arial Narrow" w:hAnsi="Arial Narrow"/>
          <w:sz w:val="24"/>
          <w:szCs w:val="24"/>
        </w:rPr>
        <w:t>cara yang diatur dalam undang-undang ini, tentang :</w:t>
      </w:r>
    </w:p>
    <w:p w:rsidR="00B12C04" w:rsidRDefault="00B12C04" w:rsidP="00B12C04">
      <w:pPr>
        <w:pStyle w:val="ListParagraph"/>
        <w:numPr>
          <w:ilvl w:val="0"/>
          <w:numId w:val="24"/>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B12C04">
        <w:rPr>
          <w:rFonts w:ascii="Arial Narrow" w:hAnsi="Arial Narrow"/>
          <w:sz w:val="24"/>
          <w:szCs w:val="24"/>
        </w:rPr>
        <w:t>Sah atau tidaknya suatu penangkapan dan atau penahanan atas</w:t>
      </w:r>
      <w:r>
        <w:rPr>
          <w:rFonts w:ascii="Arial Narrow" w:hAnsi="Arial Narrow"/>
          <w:sz w:val="24"/>
          <w:szCs w:val="24"/>
        </w:rPr>
        <w:t xml:space="preserve"> </w:t>
      </w:r>
      <w:r w:rsidRPr="00B12C04">
        <w:rPr>
          <w:rFonts w:ascii="Arial Narrow" w:hAnsi="Arial Narrow"/>
          <w:sz w:val="24"/>
          <w:szCs w:val="24"/>
        </w:rPr>
        <w:t>permintaan tersangka atau keluarganya atau pihak lain atas kuasa</w:t>
      </w:r>
      <w:r>
        <w:rPr>
          <w:rFonts w:ascii="Arial Narrow" w:hAnsi="Arial Narrow"/>
          <w:sz w:val="24"/>
          <w:szCs w:val="24"/>
        </w:rPr>
        <w:t xml:space="preserve"> </w:t>
      </w:r>
      <w:r w:rsidRPr="00B12C04">
        <w:rPr>
          <w:rFonts w:ascii="Arial Narrow" w:hAnsi="Arial Narrow"/>
          <w:sz w:val="24"/>
          <w:szCs w:val="24"/>
        </w:rPr>
        <w:t>tersangka</w:t>
      </w:r>
      <w:r>
        <w:rPr>
          <w:rFonts w:ascii="Arial Narrow" w:hAnsi="Arial Narrow"/>
          <w:sz w:val="24"/>
          <w:szCs w:val="24"/>
        </w:rPr>
        <w:t>.</w:t>
      </w:r>
    </w:p>
    <w:p w:rsidR="00B12C04" w:rsidRDefault="00B12C04" w:rsidP="00B12C04">
      <w:pPr>
        <w:pStyle w:val="ListParagraph"/>
        <w:numPr>
          <w:ilvl w:val="0"/>
          <w:numId w:val="24"/>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B12C04">
        <w:rPr>
          <w:rFonts w:ascii="Arial Narrow" w:hAnsi="Arial Narrow"/>
          <w:sz w:val="24"/>
          <w:szCs w:val="24"/>
        </w:rPr>
        <w:t>Sah atau tidaknya penghentian penyidikan atau penghentian</w:t>
      </w:r>
      <w:r>
        <w:rPr>
          <w:rFonts w:ascii="Arial Narrow" w:hAnsi="Arial Narrow"/>
          <w:sz w:val="24"/>
          <w:szCs w:val="24"/>
        </w:rPr>
        <w:t xml:space="preserve"> </w:t>
      </w:r>
      <w:r w:rsidRPr="00B12C04">
        <w:rPr>
          <w:rFonts w:ascii="Arial Narrow" w:hAnsi="Arial Narrow"/>
          <w:sz w:val="24"/>
          <w:szCs w:val="24"/>
        </w:rPr>
        <w:t>penuntutan atas permintaan demi tegaknya hukum dan keadilan;</w:t>
      </w:r>
    </w:p>
    <w:p w:rsidR="00B12C04" w:rsidRDefault="00B12C04" w:rsidP="00B12C04">
      <w:pPr>
        <w:pStyle w:val="ListParagraph"/>
        <w:numPr>
          <w:ilvl w:val="0"/>
          <w:numId w:val="24"/>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B12C04">
        <w:rPr>
          <w:rFonts w:ascii="Arial Narrow" w:hAnsi="Arial Narrow"/>
          <w:sz w:val="24"/>
          <w:szCs w:val="24"/>
        </w:rPr>
        <w:t>Permintaan ganti kerugian, atau rehabilitasi oleh tersangka atau</w:t>
      </w:r>
      <w:r>
        <w:rPr>
          <w:rFonts w:ascii="Arial Narrow" w:hAnsi="Arial Narrow"/>
          <w:sz w:val="24"/>
          <w:szCs w:val="24"/>
        </w:rPr>
        <w:t xml:space="preserve"> </w:t>
      </w:r>
      <w:r w:rsidRPr="00B12C04">
        <w:rPr>
          <w:rFonts w:ascii="Arial Narrow" w:hAnsi="Arial Narrow"/>
          <w:sz w:val="24"/>
          <w:szCs w:val="24"/>
        </w:rPr>
        <w:t>keluarganya atau pihak lain atas kuasanya yang perkaranya tidak</w:t>
      </w:r>
      <w:r>
        <w:rPr>
          <w:rFonts w:ascii="Arial Narrow" w:hAnsi="Arial Narrow"/>
          <w:sz w:val="24"/>
          <w:szCs w:val="24"/>
        </w:rPr>
        <w:t xml:space="preserve"> </w:t>
      </w:r>
      <w:r w:rsidRPr="00B12C04">
        <w:rPr>
          <w:rFonts w:ascii="Arial Narrow" w:hAnsi="Arial Narrow"/>
          <w:sz w:val="24"/>
          <w:szCs w:val="24"/>
        </w:rPr>
        <w:t>diajukan ke pengadilan</w:t>
      </w:r>
      <w:r>
        <w:rPr>
          <w:rFonts w:ascii="Arial Narrow" w:hAnsi="Arial Narrow"/>
          <w:sz w:val="24"/>
          <w:szCs w:val="24"/>
        </w:rPr>
        <w:t>.</w:t>
      </w:r>
    </w:p>
    <w:p w:rsidR="00B12C04" w:rsidRDefault="00B12C04" w:rsidP="00B12C04">
      <w:pPr>
        <w:pBdr>
          <w:top w:val="nil"/>
          <w:left w:val="nil"/>
          <w:bottom w:val="nil"/>
          <w:right w:val="nil"/>
          <w:between w:val="nil"/>
        </w:pBdr>
        <w:spacing w:before="120" w:after="0" w:line="240" w:lineRule="auto"/>
        <w:ind w:firstLine="720"/>
        <w:jc w:val="both"/>
        <w:rPr>
          <w:rFonts w:ascii="Arial Narrow" w:hAnsi="Arial Narrow"/>
          <w:sz w:val="24"/>
          <w:szCs w:val="24"/>
        </w:rPr>
      </w:pPr>
      <w:r>
        <w:rPr>
          <w:rFonts w:ascii="Arial Narrow" w:hAnsi="Arial Narrow"/>
          <w:sz w:val="24"/>
          <w:szCs w:val="24"/>
        </w:rPr>
        <w:t>S</w:t>
      </w:r>
      <w:r w:rsidRPr="00B12C04">
        <w:rPr>
          <w:rFonts w:ascii="Arial Narrow" w:hAnsi="Arial Narrow"/>
          <w:sz w:val="24"/>
          <w:szCs w:val="24"/>
        </w:rPr>
        <w:t>elain itu yang menjadi obje</w:t>
      </w:r>
      <w:r>
        <w:rPr>
          <w:rFonts w:ascii="Arial Narrow" w:hAnsi="Arial Narrow"/>
          <w:sz w:val="24"/>
          <w:szCs w:val="24"/>
        </w:rPr>
        <w:t xml:space="preserve">k praperadilan sebagaimana yang </w:t>
      </w:r>
      <w:r w:rsidRPr="00B12C04">
        <w:rPr>
          <w:rFonts w:ascii="Arial Narrow" w:hAnsi="Arial Narrow"/>
          <w:sz w:val="24"/>
          <w:szCs w:val="24"/>
        </w:rPr>
        <w:t>diatur dalam Pasa</w:t>
      </w:r>
      <w:r>
        <w:rPr>
          <w:rFonts w:ascii="Arial Narrow" w:hAnsi="Arial Narrow"/>
          <w:sz w:val="24"/>
          <w:szCs w:val="24"/>
        </w:rPr>
        <w:t xml:space="preserve">l 77 KUHAP diantaranya </w:t>
      </w:r>
      <w:proofErr w:type="gramStart"/>
      <w:r>
        <w:rPr>
          <w:rFonts w:ascii="Arial Narrow" w:hAnsi="Arial Narrow"/>
          <w:sz w:val="24"/>
          <w:szCs w:val="24"/>
        </w:rPr>
        <w:t>adalah :</w:t>
      </w:r>
      <w:proofErr w:type="gramEnd"/>
      <w:r>
        <w:rPr>
          <w:rFonts w:ascii="Arial Narrow" w:hAnsi="Arial Narrow"/>
          <w:sz w:val="24"/>
          <w:szCs w:val="24"/>
        </w:rPr>
        <w:t xml:space="preserve"> </w:t>
      </w:r>
      <w:r w:rsidRPr="00B12C04">
        <w:rPr>
          <w:rFonts w:ascii="Arial Narrow" w:hAnsi="Arial Narrow"/>
          <w:sz w:val="24"/>
          <w:szCs w:val="24"/>
        </w:rPr>
        <w:t>Pengadilan Negeri berwenang untu</w:t>
      </w:r>
      <w:r>
        <w:rPr>
          <w:rFonts w:ascii="Arial Narrow" w:hAnsi="Arial Narrow"/>
          <w:sz w:val="24"/>
          <w:szCs w:val="24"/>
        </w:rPr>
        <w:t xml:space="preserve">k memeriksa dan memutus, sesuai </w:t>
      </w:r>
      <w:r w:rsidRPr="00B12C04">
        <w:rPr>
          <w:rFonts w:ascii="Arial Narrow" w:hAnsi="Arial Narrow"/>
          <w:sz w:val="24"/>
          <w:szCs w:val="24"/>
        </w:rPr>
        <w:t>dengan ketentuan yang diatur da</w:t>
      </w:r>
      <w:r>
        <w:rPr>
          <w:rFonts w:ascii="Arial Narrow" w:hAnsi="Arial Narrow"/>
          <w:sz w:val="24"/>
          <w:szCs w:val="24"/>
        </w:rPr>
        <w:t xml:space="preserve">lam undang-undang ini tentang : </w:t>
      </w:r>
      <w:r w:rsidRPr="00B12C04">
        <w:rPr>
          <w:rFonts w:ascii="Arial Narrow" w:hAnsi="Arial Narrow"/>
          <w:sz w:val="24"/>
          <w:szCs w:val="24"/>
        </w:rPr>
        <w:t>Sah atau tidaknya pena</w:t>
      </w:r>
      <w:r>
        <w:rPr>
          <w:rFonts w:ascii="Arial Narrow" w:hAnsi="Arial Narrow"/>
          <w:sz w:val="24"/>
          <w:szCs w:val="24"/>
        </w:rPr>
        <w:t xml:space="preserve">ngkapan, penahanan, penghentian </w:t>
      </w:r>
      <w:r w:rsidRPr="00B12C04">
        <w:rPr>
          <w:rFonts w:ascii="Arial Narrow" w:hAnsi="Arial Narrow"/>
          <w:sz w:val="24"/>
          <w:szCs w:val="24"/>
        </w:rPr>
        <w:t>penyidik</w:t>
      </w:r>
      <w:r>
        <w:rPr>
          <w:rFonts w:ascii="Arial Narrow" w:hAnsi="Arial Narrow"/>
          <w:sz w:val="24"/>
          <w:szCs w:val="24"/>
        </w:rPr>
        <w:t xml:space="preserve">an atau penghentian penuntutan; dan </w:t>
      </w:r>
      <w:r w:rsidRPr="00B12C04">
        <w:rPr>
          <w:rFonts w:ascii="Arial Narrow" w:hAnsi="Arial Narrow"/>
          <w:sz w:val="24"/>
          <w:szCs w:val="24"/>
        </w:rPr>
        <w:t xml:space="preserve"> Ganti kerugian dan atau</w:t>
      </w:r>
      <w:r>
        <w:rPr>
          <w:rFonts w:ascii="Arial Narrow" w:hAnsi="Arial Narrow"/>
          <w:sz w:val="24"/>
          <w:szCs w:val="24"/>
        </w:rPr>
        <w:t xml:space="preserve"> rehabilitasi bagi seorang yang </w:t>
      </w:r>
      <w:r w:rsidRPr="00B12C04">
        <w:rPr>
          <w:rFonts w:ascii="Arial Narrow" w:hAnsi="Arial Narrow"/>
          <w:sz w:val="24"/>
          <w:szCs w:val="24"/>
        </w:rPr>
        <w:t>perkara pidananya dihentikan pada tingkat penyidikan</w:t>
      </w:r>
      <w:r>
        <w:rPr>
          <w:rFonts w:ascii="Arial Narrow" w:hAnsi="Arial Narrow"/>
          <w:sz w:val="24"/>
          <w:szCs w:val="24"/>
        </w:rPr>
        <w:t xml:space="preserve"> atau </w:t>
      </w:r>
      <w:r w:rsidRPr="00B12C04">
        <w:rPr>
          <w:rFonts w:ascii="Arial Narrow" w:hAnsi="Arial Narrow"/>
          <w:sz w:val="24"/>
          <w:szCs w:val="24"/>
        </w:rPr>
        <w:t>penuntutan.</w:t>
      </w:r>
    </w:p>
    <w:p w:rsidR="00B12C04" w:rsidRDefault="00B12C04" w:rsidP="00B12C04">
      <w:pPr>
        <w:pBdr>
          <w:top w:val="nil"/>
          <w:left w:val="nil"/>
          <w:bottom w:val="nil"/>
          <w:right w:val="nil"/>
          <w:between w:val="nil"/>
        </w:pBdr>
        <w:spacing w:before="120" w:after="0" w:line="240" w:lineRule="auto"/>
        <w:ind w:firstLine="720"/>
        <w:jc w:val="both"/>
        <w:rPr>
          <w:rFonts w:ascii="Arial Narrow" w:hAnsi="Arial Narrow"/>
          <w:sz w:val="24"/>
          <w:szCs w:val="24"/>
        </w:rPr>
      </w:pPr>
      <w:r>
        <w:rPr>
          <w:rFonts w:ascii="Arial Narrow" w:hAnsi="Arial Narrow"/>
          <w:sz w:val="24"/>
          <w:szCs w:val="24"/>
        </w:rPr>
        <w:t xml:space="preserve">Kedudukan Pemohon dalam perkara ini </w:t>
      </w:r>
      <w:r w:rsidR="001C61B1">
        <w:rPr>
          <w:rFonts w:ascii="Arial Narrow" w:hAnsi="Arial Narrow"/>
          <w:sz w:val="24"/>
          <w:szCs w:val="24"/>
        </w:rPr>
        <w:t>b</w:t>
      </w:r>
      <w:r w:rsidRPr="00B12C04">
        <w:rPr>
          <w:rFonts w:ascii="Arial Narrow" w:hAnsi="Arial Narrow"/>
          <w:sz w:val="24"/>
          <w:szCs w:val="24"/>
        </w:rPr>
        <w:t>ahwa Pemohon adal</w:t>
      </w:r>
      <w:r>
        <w:rPr>
          <w:rFonts w:ascii="Arial Narrow" w:hAnsi="Arial Narrow"/>
          <w:sz w:val="24"/>
          <w:szCs w:val="24"/>
        </w:rPr>
        <w:t xml:space="preserve">ah Pelapor dalam Laporan Polisi </w:t>
      </w:r>
      <w:r w:rsidRPr="00B12C04">
        <w:rPr>
          <w:rFonts w:ascii="Arial Narrow" w:hAnsi="Arial Narrow"/>
          <w:sz w:val="24"/>
          <w:szCs w:val="24"/>
        </w:rPr>
        <w:t>Nomor : LP/1079/IX/20</w:t>
      </w:r>
      <w:r>
        <w:rPr>
          <w:rFonts w:ascii="Arial Narrow" w:hAnsi="Arial Narrow"/>
          <w:sz w:val="24"/>
          <w:szCs w:val="24"/>
        </w:rPr>
        <w:t xml:space="preserve">14/SPKT I, tanggal 28 September </w:t>
      </w:r>
      <w:r w:rsidRPr="00B12C04">
        <w:rPr>
          <w:rFonts w:ascii="Arial Narrow" w:hAnsi="Arial Narrow"/>
          <w:sz w:val="24"/>
          <w:szCs w:val="24"/>
        </w:rPr>
        <w:t xml:space="preserve">2014 atas nama </w:t>
      </w:r>
      <w:r w:rsidR="001C61B1" w:rsidRPr="00B12C04">
        <w:rPr>
          <w:rFonts w:ascii="Arial Narrow" w:hAnsi="Arial Narrow"/>
          <w:sz w:val="24"/>
          <w:szCs w:val="24"/>
        </w:rPr>
        <w:t>H</w:t>
      </w:r>
      <w:r w:rsidR="001C61B1">
        <w:rPr>
          <w:rFonts w:ascii="Arial Narrow" w:hAnsi="Arial Narrow"/>
          <w:sz w:val="24"/>
          <w:szCs w:val="24"/>
        </w:rPr>
        <w:t>eriza Putra Harahap</w:t>
      </w:r>
      <w:r>
        <w:rPr>
          <w:rFonts w:ascii="Arial Narrow" w:hAnsi="Arial Narrow"/>
          <w:sz w:val="24"/>
          <w:szCs w:val="24"/>
        </w:rPr>
        <w:t xml:space="preserve">, ST tentang </w:t>
      </w:r>
      <w:r w:rsidRPr="00B12C04">
        <w:rPr>
          <w:rFonts w:ascii="Arial Narrow" w:hAnsi="Arial Narrow"/>
          <w:sz w:val="24"/>
          <w:szCs w:val="24"/>
        </w:rPr>
        <w:t>dugaan Ti</w:t>
      </w:r>
      <w:r>
        <w:rPr>
          <w:rFonts w:ascii="Arial Narrow" w:hAnsi="Arial Narrow"/>
          <w:sz w:val="24"/>
          <w:szCs w:val="24"/>
        </w:rPr>
        <w:t xml:space="preserve">ndak Pidana Pemalsuan Surat dan </w:t>
      </w:r>
      <w:r w:rsidRPr="00B12C04">
        <w:rPr>
          <w:rFonts w:ascii="Arial Narrow" w:hAnsi="Arial Narrow"/>
          <w:sz w:val="24"/>
          <w:szCs w:val="24"/>
        </w:rPr>
        <w:t>Penyerobotan Tanah sebagaimana dimaksud dalam P</w:t>
      </w:r>
      <w:r>
        <w:rPr>
          <w:rFonts w:ascii="Arial Narrow" w:hAnsi="Arial Narrow"/>
          <w:sz w:val="24"/>
          <w:szCs w:val="24"/>
        </w:rPr>
        <w:t xml:space="preserve">asal </w:t>
      </w:r>
      <w:r w:rsidRPr="00B12C04">
        <w:rPr>
          <w:rFonts w:ascii="Arial Narrow" w:hAnsi="Arial Narrow"/>
          <w:sz w:val="24"/>
          <w:szCs w:val="24"/>
        </w:rPr>
        <w:t>263 Subs Pasal 266 Jo</w:t>
      </w:r>
      <w:r>
        <w:rPr>
          <w:rFonts w:ascii="Arial Narrow" w:hAnsi="Arial Narrow"/>
          <w:sz w:val="24"/>
          <w:szCs w:val="24"/>
        </w:rPr>
        <w:t xml:space="preserve">. Pasal 385 Ayat (I e) dari KUH </w:t>
      </w:r>
      <w:r w:rsidRPr="00B12C04">
        <w:rPr>
          <w:rFonts w:ascii="Arial Narrow" w:hAnsi="Arial Narrow"/>
          <w:sz w:val="24"/>
          <w:szCs w:val="24"/>
        </w:rPr>
        <w:t>Pidana di Direktora</w:t>
      </w:r>
      <w:r>
        <w:rPr>
          <w:rFonts w:ascii="Arial Narrow" w:hAnsi="Arial Narrow"/>
          <w:sz w:val="24"/>
          <w:szCs w:val="24"/>
        </w:rPr>
        <w:t xml:space="preserve">t Tindak Pidana Umum Kepolisian </w:t>
      </w:r>
      <w:r w:rsidRPr="00B12C04">
        <w:rPr>
          <w:rFonts w:ascii="Arial Narrow" w:hAnsi="Arial Narrow"/>
          <w:sz w:val="24"/>
          <w:szCs w:val="24"/>
        </w:rPr>
        <w:t>D</w:t>
      </w:r>
      <w:r>
        <w:rPr>
          <w:rFonts w:ascii="Arial Narrow" w:hAnsi="Arial Narrow"/>
          <w:sz w:val="24"/>
          <w:szCs w:val="24"/>
        </w:rPr>
        <w:t xml:space="preserve">aerah Sumatera Utara (Termohon), </w:t>
      </w:r>
      <w:r w:rsidRPr="00B12C04">
        <w:rPr>
          <w:rFonts w:ascii="Arial Narrow" w:hAnsi="Arial Narrow"/>
          <w:sz w:val="24"/>
          <w:szCs w:val="24"/>
        </w:rPr>
        <w:t>Bahwa terakhi</w:t>
      </w:r>
      <w:r>
        <w:rPr>
          <w:rFonts w:ascii="Arial Narrow" w:hAnsi="Arial Narrow"/>
          <w:sz w:val="24"/>
          <w:szCs w:val="24"/>
        </w:rPr>
        <w:t xml:space="preserve">r sekali surat Termohon Nomor : </w:t>
      </w:r>
      <w:r w:rsidRPr="00B12C04">
        <w:rPr>
          <w:rFonts w:ascii="Arial Narrow" w:hAnsi="Arial Narrow"/>
          <w:sz w:val="24"/>
          <w:szCs w:val="24"/>
        </w:rPr>
        <w:t>B/2565/XII/2024/Ditresk</w:t>
      </w:r>
      <w:r>
        <w:rPr>
          <w:rFonts w:ascii="Arial Narrow" w:hAnsi="Arial Narrow"/>
          <w:sz w:val="24"/>
          <w:szCs w:val="24"/>
        </w:rPr>
        <w:t xml:space="preserve">rimum tanggal 27 Desember 2024, </w:t>
      </w:r>
      <w:r w:rsidRPr="00B12C04">
        <w:rPr>
          <w:rFonts w:ascii="Arial Narrow" w:hAnsi="Arial Narrow"/>
          <w:sz w:val="24"/>
          <w:szCs w:val="24"/>
        </w:rPr>
        <w:t>Perihal : Surat P</w:t>
      </w:r>
      <w:r>
        <w:rPr>
          <w:rFonts w:ascii="Arial Narrow" w:hAnsi="Arial Narrow"/>
          <w:sz w:val="24"/>
          <w:szCs w:val="24"/>
        </w:rPr>
        <w:t xml:space="preserve">emberitahuan Perkembangan Hasil </w:t>
      </w:r>
      <w:r w:rsidRPr="00B12C04">
        <w:rPr>
          <w:rFonts w:ascii="Arial Narrow" w:hAnsi="Arial Narrow"/>
          <w:sz w:val="24"/>
          <w:szCs w:val="24"/>
        </w:rPr>
        <w:t>Penyidikan (SP2H</w:t>
      </w:r>
      <w:r>
        <w:rPr>
          <w:rFonts w:ascii="Arial Narrow" w:hAnsi="Arial Narrow"/>
          <w:sz w:val="24"/>
          <w:szCs w:val="24"/>
        </w:rPr>
        <w:t xml:space="preserve">P) yang Pemohon terima, di mana </w:t>
      </w:r>
      <w:r w:rsidRPr="00B12C04">
        <w:rPr>
          <w:rFonts w:ascii="Arial Narrow" w:hAnsi="Arial Narrow"/>
          <w:sz w:val="24"/>
          <w:szCs w:val="24"/>
        </w:rPr>
        <w:t>Pemohon diberitahu bahwa</w:t>
      </w:r>
      <w:r>
        <w:rPr>
          <w:rFonts w:ascii="Arial Narrow" w:hAnsi="Arial Narrow"/>
          <w:sz w:val="24"/>
          <w:szCs w:val="24"/>
        </w:rPr>
        <w:t xml:space="preserve"> penyidikan atas Laporan Polisi </w:t>
      </w:r>
      <w:r w:rsidRPr="00B12C04">
        <w:rPr>
          <w:rFonts w:ascii="Arial Narrow" w:hAnsi="Arial Narrow"/>
          <w:sz w:val="24"/>
          <w:szCs w:val="24"/>
        </w:rPr>
        <w:t>Nomor : LP/1079/IX/20</w:t>
      </w:r>
      <w:r>
        <w:rPr>
          <w:rFonts w:ascii="Arial Narrow" w:hAnsi="Arial Narrow"/>
          <w:sz w:val="24"/>
          <w:szCs w:val="24"/>
        </w:rPr>
        <w:t xml:space="preserve">14/SPKT I, tanggal 28 September </w:t>
      </w:r>
      <w:r w:rsidRPr="00B12C04">
        <w:rPr>
          <w:rFonts w:ascii="Arial Narrow" w:hAnsi="Arial Narrow"/>
          <w:sz w:val="24"/>
          <w:szCs w:val="24"/>
        </w:rPr>
        <w:t>2014 dihentikan atas d</w:t>
      </w:r>
      <w:r>
        <w:rPr>
          <w:rFonts w:ascii="Arial Narrow" w:hAnsi="Arial Narrow"/>
          <w:sz w:val="24"/>
          <w:szCs w:val="24"/>
        </w:rPr>
        <w:t xml:space="preserve">asar Surat Perintah Penghentian </w:t>
      </w:r>
      <w:r w:rsidRPr="00B12C04">
        <w:rPr>
          <w:rFonts w:ascii="Arial Narrow" w:hAnsi="Arial Narrow"/>
          <w:sz w:val="24"/>
          <w:szCs w:val="24"/>
        </w:rPr>
        <w:t>Pe</w:t>
      </w:r>
      <w:r>
        <w:rPr>
          <w:rFonts w:ascii="Arial Narrow" w:hAnsi="Arial Narrow"/>
          <w:sz w:val="24"/>
          <w:szCs w:val="24"/>
        </w:rPr>
        <w:t xml:space="preserve">nyidikan Nomor : SPP-Sidik/606- </w:t>
      </w:r>
      <w:r w:rsidRPr="00B12C04">
        <w:rPr>
          <w:rFonts w:ascii="Arial Narrow" w:hAnsi="Arial Narrow"/>
          <w:sz w:val="24"/>
          <w:szCs w:val="24"/>
        </w:rPr>
        <w:t>a/XII/2024/Ditreskrimum tanggal 27 Desember 2024</w:t>
      </w:r>
      <w:r>
        <w:rPr>
          <w:rFonts w:ascii="Arial Narrow" w:hAnsi="Arial Narrow"/>
          <w:sz w:val="24"/>
          <w:szCs w:val="24"/>
        </w:rPr>
        <w:t xml:space="preserve"> dan </w:t>
      </w:r>
      <w:r w:rsidRPr="00B12C04">
        <w:rPr>
          <w:rFonts w:ascii="Arial Narrow" w:hAnsi="Arial Narrow"/>
          <w:sz w:val="24"/>
          <w:szCs w:val="24"/>
        </w:rPr>
        <w:t>terhadap tindak</w:t>
      </w:r>
      <w:r>
        <w:rPr>
          <w:rFonts w:ascii="Arial Narrow" w:hAnsi="Arial Narrow"/>
          <w:sz w:val="24"/>
          <w:szCs w:val="24"/>
        </w:rPr>
        <w:t xml:space="preserve">an penghentian penyidikan aquo, </w:t>
      </w:r>
      <w:r w:rsidRPr="00B12C04">
        <w:rPr>
          <w:rFonts w:ascii="Arial Narrow" w:hAnsi="Arial Narrow"/>
          <w:sz w:val="24"/>
          <w:szCs w:val="24"/>
        </w:rPr>
        <w:t>Pemohon sebagai Pel</w:t>
      </w:r>
      <w:r>
        <w:rPr>
          <w:rFonts w:ascii="Arial Narrow" w:hAnsi="Arial Narrow"/>
          <w:sz w:val="24"/>
          <w:szCs w:val="24"/>
        </w:rPr>
        <w:t xml:space="preserve">apor / Korban sangat dirugikan. </w:t>
      </w:r>
      <w:r w:rsidRPr="00B12C04">
        <w:rPr>
          <w:rFonts w:ascii="Arial Narrow" w:hAnsi="Arial Narrow"/>
          <w:sz w:val="24"/>
          <w:szCs w:val="24"/>
        </w:rPr>
        <w:t>Dengan demikian P</w:t>
      </w:r>
      <w:r>
        <w:rPr>
          <w:rFonts w:ascii="Arial Narrow" w:hAnsi="Arial Narrow"/>
          <w:sz w:val="24"/>
          <w:szCs w:val="24"/>
        </w:rPr>
        <w:t xml:space="preserve">emohon memiliki kedudukan hukum </w:t>
      </w:r>
      <w:r w:rsidRPr="00B12C04">
        <w:rPr>
          <w:rFonts w:ascii="Arial Narrow" w:hAnsi="Arial Narrow"/>
          <w:sz w:val="24"/>
          <w:szCs w:val="24"/>
        </w:rPr>
        <w:t xml:space="preserve">(legal standing) untuk </w:t>
      </w:r>
      <w:r>
        <w:rPr>
          <w:rFonts w:ascii="Arial Narrow" w:hAnsi="Arial Narrow"/>
          <w:sz w:val="24"/>
          <w:szCs w:val="24"/>
        </w:rPr>
        <w:t xml:space="preserve">mengajukan permohonan peradilan </w:t>
      </w:r>
      <w:r w:rsidRPr="00B12C04">
        <w:rPr>
          <w:rFonts w:ascii="Arial Narrow" w:hAnsi="Arial Narrow"/>
          <w:sz w:val="24"/>
          <w:szCs w:val="24"/>
        </w:rPr>
        <w:t>aquo sesuai dengan ketentuan hukum yang berlaku</w:t>
      </w:r>
      <w:r>
        <w:rPr>
          <w:rFonts w:ascii="Arial Narrow" w:hAnsi="Arial Narrow"/>
          <w:sz w:val="24"/>
          <w:szCs w:val="24"/>
        </w:rPr>
        <w:t>.</w:t>
      </w:r>
    </w:p>
    <w:p w:rsidR="00B12C04" w:rsidRDefault="00262CCA" w:rsidP="00B12C04">
      <w:pPr>
        <w:pBdr>
          <w:top w:val="nil"/>
          <w:left w:val="nil"/>
          <w:bottom w:val="nil"/>
          <w:right w:val="nil"/>
          <w:between w:val="nil"/>
        </w:pBdr>
        <w:spacing w:before="120" w:after="0" w:line="240" w:lineRule="auto"/>
        <w:ind w:firstLine="720"/>
        <w:jc w:val="both"/>
        <w:rPr>
          <w:rFonts w:ascii="Arial Narrow" w:hAnsi="Arial Narrow"/>
          <w:sz w:val="24"/>
          <w:szCs w:val="24"/>
        </w:rPr>
      </w:pPr>
      <w:r w:rsidRPr="00127070">
        <w:rPr>
          <w:rFonts w:ascii="Arial Narrow" w:hAnsi="Arial Narrow"/>
          <w:sz w:val="24"/>
          <w:szCs w:val="24"/>
        </w:rPr>
        <w:t xml:space="preserve">Praperadilan merupakan mekanisme hukum untuk menguji keabsahan tindakan aparatur penegak hukum, khususnya dalam hal penangkapan, penahanan, penghentian penyidikan, dan </w:t>
      </w:r>
      <w:r w:rsidRPr="00127070">
        <w:rPr>
          <w:rFonts w:ascii="Arial Narrow" w:hAnsi="Arial Narrow"/>
          <w:sz w:val="24"/>
          <w:szCs w:val="24"/>
        </w:rPr>
        <w:lastRenderedPageBreak/>
        <w:t>penetapan tersangka. Dalam Pasal 77 KUHAP, praperadilan menjadi forum penting untuk memastikan perlindungan hak-hak individu dari potensi penyalahgunaan wewenang oleh penyidik atau penuntut umum.</w:t>
      </w:r>
      <w:r w:rsidR="00127070">
        <w:rPr>
          <w:rStyle w:val="FootnoteReference"/>
          <w:rFonts w:ascii="Arial Narrow" w:hAnsi="Arial Narrow"/>
          <w:sz w:val="24"/>
          <w:szCs w:val="24"/>
        </w:rPr>
        <w:footnoteReference w:id="9"/>
      </w:r>
    </w:p>
    <w:p w:rsidR="00262CCA" w:rsidRPr="00127070" w:rsidRDefault="00262CCA" w:rsidP="00127070">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127070">
        <w:rPr>
          <w:rFonts w:ascii="Arial Narrow" w:hAnsi="Arial Narrow"/>
          <w:sz w:val="24"/>
          <w:szCs w:val="24"/>
        </w:rPr>
        <w:t>Putusan Mahkamah Konstitusi No. 21/PUU-XII/2014 telah memperluas objek praperadilan, termasuk pengujian atas sah atau tidaknya penetapan tersangka oleh penyidik. Dengan perluasan ini, seseorang yang ditetapkan sebagai tersangka berhak mengajukan praperadilan untuk menguji apakah proses penetapan tersebut dilakukan secara sah, khususnya menyangkut dua syarat kumulatif, yakni adanya minimal dua alat bukti dan telah dilakukan pemeriksaan terhadap calon tersangka.</w:t>
      </w:r>
      <w:r w:rsidR="00127070">
        <w:rPr>
          <w:rStyle w:val="FootnoteReference"/>
          <w:rFonts w:ascii="Arial Narrow" w:hAnsi="Arial Narrow"/>
          <w:sz w:val="24"/>
          <w:szCs w:val="24"/>
        </w:rPr>
        <w:footnoteReference w:id="10"/>
      </w:r>
    </w:p>
    <w:p w:rsidR="00262CCA" w:rsidRPr="00262CCA" w:rsidRDefault="00262CCA" w:rsidP="00262CCA">
      <w:pPr>
        <w:pStyle w:val="ListParagraph"/>
        <w:numPr>
          <w:ilvl w:val="0"/>
          <w:numId w:val="21"/>
        </w:numPr>
        <w:pBdr>
          <w:top w:val="nil"/>
          <w:left w:val="nil"/>
          <w:bottom w:val="nil"/>
          <w:right w:val="nil"/>
          <w:between w:val="nil"/>
        </w:pBdr>
        <w:tabs>
          <w:tab w:val="center" w:pos="4680"/>
          <w:tab w:val="right" w:pos="9360"/>
        </w:tabs>
        <w:spacing w:before="120" w:after="0" w:line="240" w:lineRule="auto"/>
        <w:ind w:left="426"/>
        <w:jc w:val="both"/>
        <w:rPr>
          <w:rFonts w:ascii="Arial Narrow" w:eastAsia="Book Antiqua" w:hAnsi="Arial Narrow" w:cs="Book Antiqua"/>
          <w:b/>
          <w:color w:val="000000"/>
          <w:sz w:val="24"/>
          <w:szCs w:val="24"/>
        </w:rPr>
      </w:pPr>
      <w:r w:rsidRPr="00262CCA">
        <w:rPr>
          <w:rFonts w:ascii="Arial Narrow" w:hAnsi="Arial Narrow"/>
          <w:b/>
          <w:sz w:val="24"/>
          <w:szCs w:val="24"/>
        </w:rPr>
        <w:t xml:space="preserve">Fakta Hukum </w:t>
      </w:r>
      <w:r w:rsidR="00A24786">
        <w:rPr>
          <w:rFonts w:ascii="Arial Narrow" w:hAnsi="Arial Narrow"/>
          <w:b/>
          <w:sz w:val="24"/>
          <w:szCs w:val="24"/>
        </w:rPr>
        <w:t xml:space="preserve">&amp;  Pertimbangan Hakim </w:t>
      </w:r>
      <w:r w:rsidRPr="00262CCA">
        <w:rPr>
          <w:rFonts w:ascii="Arial Narrow" w:hAnsi="Arial Narrow"/>
          <w:b/>
          <w:sz w:val="24"/>
          <w:szCs w:val="24"/>
        </w:rPr>
        <w:t>dalam Putusan Praperadilan No. 22/Pid.Pra/2025/PN Mdn</w:t>
      </w:r>
    </w:p>
    <w:p w:rsidR="00F10BCA" w:rsidRDefault="00127070" w:rsidP="00F10BC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127070">
        <w:rPr>
          <w:rFonts w:ascii="Arial Narrow" w:eastAsia="Times New Roman" w:hAnsi="Arial Narrow" w:cs="Times New Roman"/>
          <w:sz w:val="24"/>
          <w:szCs w:val="24"/>
          <w:lang w:eastAsia="en-US"/>
        </w:rPr>
        <w:t xml:space="preserve">Dalam perkara praperadilan ini, pemohon mengajukan gugatan atas penetapannya sebagai tersangka oleh penyidik Polrestabes Medan dalam dugaan tindak pidana </w:t>
      </w:r>
      <w:r w:rsidRPr="00127070">
        <w:rPr>
          <w:rFonts w:ascii="Arial Narrow" w:eastAsia="Times New Roman" w:hAnsi="Arial Narrow" w:cs="Times New Roman"/>
          <w:bCs/>
          <w:sz w:val="24"/>
          <w:szCs w:val="24"/>
          <w:lang w:eastAsia="en-US"/>
        </w:rPr>
        <w:t>pemalsuan surat dan pemalsuan akta autentik</w:t>
      </w:r>
      <w:r w:rsidRPr="00127070">
        <w:rPr>
          <w:rFonts w:ascii="Arial Narrow" w:eastAsia="Times New Roman" w:hAnsi="Arial Narrow" w:cs="Times New Roman"/>
          <w:sz w:val="24"/>
          <w:szCs w:val="24"/>
          <w:lang w:eastAsia="en-US"/>
        </w:rPr>
        <w:t>, sebagaimana diatur dalam Pasal 263 KUHP dan Pasal 266 KUHP. Pemohon menyatakan bahwa penetapannya sebagai tersangka tidak sah karena tidak didahului oleh proses pemeriksaan yang memadai dan belum didukung dua alat bukti yang cukup.</w:t>
      </w:r>
    </w:p>
    <w:p w:rsidR="00127070" w:rsidRDefault="00127070" w:rsidP="00F10BCA">
      <w:pPr>
        <w:pBdr>
          <w:top w:val="nil"/>
          <w:left w:val="nil"/>
          <w:bottom w:val="nil"/>
          <w:right w:val="nil"/>
          <w:between w:val="nil"/>
        </w:pBdr>
        <w:tabs>
          <w:tab w:val="center" w:pos="4680"/>
          <w:tab w:val="right" w:pos="9360"/>
        </w:tabs>
        <w:spacing w:before="120" w:after="0" w:line="240" w:lineRule="auto"/>
        <w:ind w:firstLine="567"/>
        <w:jc w:val="both"/>
        <w:rPr>
          <w:rFonts w:ascii="Arial Narrow" w:eastAsia="Times New Roman" w:hAnsi="Arial Narrow" w:cs="Times New Roman"/>
          <w:sz w:val="24"/>
          <w:szCs w:val="24"/>
          <w:lang w:eastAsia="en-US"/>
        </w:rPr>
      </w:pPr>
      <w:r w:rsidRPr="00127070">
        <w:rPr>
          <w:rFonts w:ascii="Arial Narrow" w:eastAsia="Times New Roman" w:hAnsi="Arial Narrow" w:cs="Times New Roman"/>
          <w:sz w:val="24"/>
          <w:szCs w:val="24"/>
          <w:lang w:eastAsia="en-US"/>
        </w:rPr>
        <w:t>Berdasarkan dokumen putusan, diketahui bahwa:</w:t>
      </w:r>
      <w:r>
        <w:rPr>
          <w:rFonts w:ascii="Arial Narrow" w:eastAsia="Times New Roman" w:hAnsi="Arial Narrow" w:cs="Times New Roman"/>
          <w:sz w:val="24"/>
          <w:szCs w:val="24"/>
          <w:lang w:eastAsia="en-US"/>
        </w:rPr>
        <w:t xml:space="preserve"> </w:t>
      </w:r>
      <w:r w:rsidRPr="00127070">
        <w:rPr>
          <w:rFonts w:ascii="Arial Narrow" w:eastAsia="Times New Roman" w:hAnsi="Arial Narrow" w:cs="Times New Roman"/>
          <w:sz w:val="24"/>
          <w:szCs w:val="24"/>
          <w:lang w:eastAsia="en-US"/>
        </w:rPr>
        <w:t>Penyidik menetapkan pemohon sebagai tersangka berdasarkan laporan poli</w:t>
      </w:r>
      <w:r>
        <w:rPr>
          <w:rFonts w:ascii="Arial Narrow" w:eastAsia="Times New Roman" w:hAnsi="Arial Narrow" w:cs="Times New Roman"/>
          <w:sz w:val="24"/>
          <w:szCs w:val="24"/>
          <w:lang w:eastAsia="en-US"/>
        </w:rPr>
        <w:t xml:space="preserve">si dan keterangan saksi pelapor, </w:t>
      </w:r>
      <w:r w:rsidRPr="00127070">
        <w:rPr>
          <w:rFonts w:ascii="Arial Narrow" w:eastAsia="Times New Roman" w:hAnsi="Arial Narrow" w:cs="Times New Roman"/>
          <w:sz w:val="24"/>
          <w:szCs w:val="24"/>
          <w:lang w:eastAsia="en-US"/>
        </w:rPr>
        <w:t>Pemohon belum pernah diperiksa sebagai calon tersangka sebe</w:t>
      </w:r>
      <w:r>
        <w:rPr>
          <w:rFonts w:ascii="Arial Narrow" w:eastAsia="Times New Roman" w:hAnsi="Arial Narrow" w:cs="Times New Roman"/>
          <w:sz w:val="24"/>
          <w:szCs w:val="24"/>
          <w:lang w:eastAsia="en-US"/>
        </w:rPr>
        <w:t xml:space="preserve">lum </w:t>
      </w:r>
      <w:proofErr w:type="gramStart"/>
      <w:r>
        <w:rPr>
          <w:rFonts w:ascii="Arial Narrow" w:eastAsia="Times New Roman" w:hAnsi="Arial Narrow" w:cs="Times New Roman"/>
          <w:sz w:val="24"/>
          <w:szCs w:val="24"/>
          <w:lang w:eastAsia="en-US"/>
        </w:rPr>
        <w:t>surat</w:t>
      </w:r>
      <w:proofErr w:type="gramEnd"/>
      <w:r>
        <w:rPr>
          <w:rFonts w:ascii="Arial Narrow" w:eastAsia="Times New Roman" w:hAnsi="Arial Narrow" w:cs="Times New Roman"/>
          <w:sz w:val="24"/>
          <w:szCs w:val="24"/>
          <w:lang w:eastAsia="en-US"/>
        </w:rPr>
        <w:t xml:space="preserve"> penetapan dikeluarkan dan</w:t>
      </w:r>
      <w:r w:rsidRPr="00127070">
        <w:rPr>
          <w:rFonts w:ascii="Arial Narrow" w:eastAsia="Times New Roman" w:hAnsi="Arial Narrow" w:cs="Times New Roman"/>
          <w:sz w:val="24"/>
          <w:szCs w:val="24"/>
          <w:lang w:eastAsia="en-US"/>
        </w:rPr>
        <w:t>Tidak ada bukti surat atau hasil laboratorium forensik yang mendukung adanya pemalsuan, hanya berupa kesaksian sepihak dari pelapor.</w:t>
      </w:r>
      <w:r>
        <w:rPr>
          <w:rFonts w:ascii="Arial Narrow" w:eastAsia="Times New Roman" w:hAnsi="Arial Narrow" w:cs="Times New Roman"/>
          <w:sz w:val="24"/>
          <w:szCs w:val="24"/>
          <w:lang w:eastAsia="en-US"/>
        </w:rPr>
        <w:t xml:space="preserve"> </w:t>
      </w:r>
      <w:r w:rsidRPr="00127070">
        <w:rPr>
          <w:rFonts w:ascii="Arial Narrow" w:eastAsia="Times New Roman" w:hAnsi="Arial Narrow" w:cs="Times New Roman"/>
          <w:sz w:val="24"/>
          <w:szCs w:val="24"/>
          <w:lang w:eastAsia="en-US"/>
        </w:rPr>
        <w:t xml:space="preserve">Hal ini menimbulkan permasalahan mendasar mengenai </w:t>
      </w:r>
      <w:r w:rsidRPr="00127070">
        <w:rPr>
          <w:rFonts w:ascii="Arial Narrow" w:eastAsia="Times New Roman" w:hAnsi="Arial Narrow" w:cs="Times New Roman"/>
          <w:bCs/>
          <w:sz w:val="24"/>
          <w:szCs w:val="24"/>
          <w:lang w:eastAsia="en-US"/>
        </w:rPr>
        <w:t>prosedur penetapan tersangka</w:t>
      </w:r>
      <w:r w:rsidRPr="00127070">
        <w:rPr>
          <w:rFonts w:ascii="Arial Narrow" w:eastAsia="Times New Roman" w:hAnsi="Arial Narrow" w:cs="Times New Roman"/>
          <w:sz w:val="24"/>
          <w:szCs w:val="24"/>
          <w:lang w:eastAsia="en-US"/>
        </w:rPr>
        <w:t>, yang dalam praktiknya kerap dilakukan tanpa pemenuhan syarat minimal alat bukti dan tanpa pemeriksaan terlebih dahulu terhadap calon tersangka.</w:t>
      </w:r>
    </w:p>
    <w:p w:rsidR="00F676BE" w:rsidRDefault="00F676BE" w:rsidP="00F10BCA">
      <w:pPr>
        <w:pBdr>
          <w:top w:val="nil"/>
          <w:left w:val="nil"/>
          <w:bottom w:val="nil"/>
          <w:right w:val="nil"/>
          <w:between w:val="nil"/>
        </w:pBdr>
        <w:tabs>
          <w:tab w:val="center" w:pos="4680"/>
          <w:tab w:val="right" w:pos="9360"/>
        </w:tabs>
        <w:spacing w:before="120" w:after="0" w:line="240" w:lineRule="auto"/>
        <w:ind w:firstLine="567"/>
        <w:jc w:val="both"/>
        <w:rPr>
          <w:rFonts w:ascii="Arial Narrow" w:eastAsia="Times New Roman" w:hAnsi="Arial Narrow" w:cs="Times New Roman"/>
          <w:sz w:val="24"/>
          <w:szCs w:val="24"/>
          <w:lang w:eastAsia="en-US"/>
        </w:rPr>
      </w:pPr>
      <w:r>
        <w:rPr>
          <w:rFonts w:ascii="Arial Narrow" w:eastAsia="Times New Roman" w:hAnsi="Arial Narrow" w:cs="Times New Roman"/>
          <w:sz w:val="24"/>
          <w:szCs w:val="24"/>
          <w:lang w:eastAsia="en-US"/>
        </w:rPr>
        <w:t>Kronologis Perkara:</w:t>
      </w:r>
    </w:p>
    <w:p w:rsidR="00F676BE" w:rsidRDefault="00F676BE" w:rsidP="00F676BE">
      <w:pPr>
        <w:pStyle w:val="ListParagraph"/>
        <w:numPr>
          <w:ilvl w:val="0"/>
          <w:numId w:val="32"/>
        </w:numPr>
        <w:pBdr>
          <w:top w:val="nil"/>
          <w:left w:val="nil"/>
          <w:bottom w:val="nil"/>
          <w:right w:val="nil"/>
          <w:between w:val="nil"/>
        </w:pBdr>
        <w:tabs>
          <w:tab w:val="center" w:pos="4680"/>
          <w:tab w:val="right" w:pos="9360"/>
        </w:tabs>
        <w:spacing w:before="120" w:after="0" w:line="240" w:lineRule="auto"/>
        <w:jc w:val="both"/>
        <w:rPr>
          <w:rFonts w:ascii="Arial Narrow" w:eastAsia="Times New Roman" w:hAnsi="Arial Narrow" w:cs="Times New Roman"/>
          <w:sz w:val="24"/>
          <w:szCs w:val="24"/>
          <w:lang w:eastAsia="en-US"/>
        </w:rPr>
      </w:pPr>
      <w:r w:rsidRPr="00F676BE">
        <w:rPr>
          <w:rFonts w:ascii="Arial Narrow" w:eastAsia="Times New Roman" w:hAnsi="Arial Narrow" w:cs="Times New Roman"/>
          <w:sz w:val="24"/>
          <w:szCs w:val="24"/>
          <w:lang w:eastAsia="en-US"/>
        </w:rPr>
        <w:t>Bahwa Pemohon adalah pemil</w:t>
      </w:r>
      <w:r w:rsidRPr="00F676BE">
        <w:rPr>
          <w:rFonts w:ascii="Arial Narrow" w:eastAsia="Times New Roman" w:hAnsi="Arial Narrow" w:cs="Times New Roman"/>
          <w:sz w:val="24"/>
          <w:szCs w:val="24"/>
          <w:lang w:eastAsia="en-US"/>
        </w:rPr>
        <w:t xml:space="preserve">ik hak yang sah atas tanah yang </w:t>
      </w:r>
      <w:r w:rsidRPr="00F676BE">
        <w:rPr>
          <w:rFonts w:ascii="Arial Narrow" w:eastAsia="Times New Roman" w:hAnsi="Arial Narrow" w:cs="Times New Roman"/>
          <w:sz w:val="24"/>
          <w:szCs w:val="24"/>
          <w:lang w:eastAsia="en-US"/>
        </w:rPr>
        <w:t>terletak di Jalan Flamboya</w:t>
      </w:r>
      <w:r w:rsidRPr="00F676BE">
        <w:rPr>
          <w:rFonts w:ascii="Arial Narrow" w:eastAsia="Times New Roman" w:hAnsi="Arial Narrow" w:cs="Times New Roman"/>
          <w:sz w:val="24"/>
          <w:szCs w:val="24"/>
          <w:lang w:eastAsia="en-US"/>
        </w:rPr>
        <w:t xml:space="preserve">n 2, Kelurahan Tanjung Selamat, </w:t>
      </w:r>
      <w:r w:rsidRPr="00F676BE">
        <w:rPr>
          <w:rFonts w:ascii="Arial Narrow" w:eastAsia="Times New Roman" w:hAnsi="Arial Narrow" w:cs="Times New Roman"/>
          <w:sz w:val="24"/>
          <w:szCs w:val="24"/>
          <w:lang w:eastAsia="en-US"/>
        </w:rPr>
        <w:t>Kecamatan Medan Tuntungan</w:t>
      </w:r>
      <w:r w:rsidRPr="00F676BE">
        <w:rPr>
          <w:rFonts w:ascii="Arial Narrow" w:eastAsia="Times New Roman" w:hAnsi="Arial Narrow" w:cs="Times New Roman"/>
          <w:sz w:val="24"/>
          <w:szCs w:val="24"/>
          <w:lang w:eastAsia="en-US"/>
        </w:rPr>
        <w:t xml:space="preserve">, Kota Medan seluas ± 20 tahun, </w:t>
      </w:r>
      <w:r w:rsidRPr="00F676BE">
        <w:rPr>
          <w:rFonts w:ascii="Arial Narrow" w:eastAsia="Times New Roman" w:hAnsi="Arial Narrow" w:cs="Times New Roman"/>
          <w:sz w:val="24"/>
          <w:szCs w:val="24"/>
          <w:lang w:eastAsia="en-US"/>
        </w:rPr>
        <w:t>dengan alas hak berupa Surat Ke</w:t>
      </w:r>
      <w:r w:rsidRPr="00F676BE">
        <w:rPr>
          <w:rFonts w:ascii="Arial Narrow" w:eastAsia="Times New Roman" w:hAnsi="Arial Narrow" w:cs="Times New Roman"/>
          <w:sz w:val="24"/>
          <w:szCs w:val="24"/>
          <w:lang w:eastAsia="en-US"/>
        </w:rPr>
        <w:t xml:space="preserve">terangan Tanah yang diterbitkan </w:t>
      </w:r>
      <w:r w:rsidRPr="00F676BE">
        <w:rPr>
          <w:rFonts w:ascii="Arial Narrow" w:eastAsia="Times New Roman" w:hAnsi="Arial Narrow" w:cs="Times New Roman"/>
          <w:sz w:val="24"/>
          <w:szCs w:val="24"/>
          <w:lang w:eastAsia="en-US"/>
        </w:rPr>
        <w:t>oleh Bupati Kepala Daerah Tingkat II Deli Serdang,</w:t>
      </w:r>
    </w:p>
    <w:p w:rsidR="00F676BE" w:rsidRDefault="00F676BE" w:rsidP="00F676BE">
      <w:pPr>
        <w:pStyle w:val="ListParagraph"/>
        <w:numPr>
          <w:ilvl w:val="0"/>
          <w:numId w:val="32"/>
        </w:numPr>
        <w:pBdr>
          <w:top w:val="nil"/>
          <w:left w:val="nil"/>
          <w:bottom w:val="nil"/>
          <w:right w:val="nil"/>
          <w:between w:val="nil"/>
        </w:pBdr>
        <w:tabs>
          <w:tab w:val="center" w:pos="4680"/>
          <w:tab w:val="right" w:pos="9360"/>
        </w:tabs>
        <w:spacing w:before="120" w:after="0" w:line="240" w:lineRule="auto"/>
        <w:jc w:val="both"/>
        <w:rPr>
          <w:rFonts w:ascii="Arial Narrow" w:eastAsia="Times New Roman" w:hAnsi="Arial Narrow" w:cs="Times New Roman"/>
          <w:sz w:val="24"/>
          <w:szCs w:val="24"/>
          <w:lang w:eastAsia="en-US"/>
        </w:rPr>
      </w:pPr>
      <w:r w:rsidRPr="00F676BE">
        <w:rPr>
          <w:rFonts w:ascii="Arial Narrow" w:eastAsia="Times New Roman" w:hAnsi="Arial Narrow" w:cs="Times New Roman"/>
          <w:sz w:val="24"/>
          <w:szCs w:val="24"/>
          <w:lang w:eastAsia="en-US"/>
        </w:rPr>
        <w:t>Bahwa keseluruhan bidang-bidang tanah yang merupakan satu kesatuan</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dalam satu hamparan tersebut Pemohon peroleh dari Almarhum</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Bijaksana Ginting, berdasarkan Surat Pengalihan Hak Atas Tanah yang</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dilegalisasi oleh Teguh Perdana Sulaiman, SH, Notaris di Deli Serdang</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dibawah Nomor : 245/Leg/TPS/IV/2014 tanggal 16 April 2014, dimana</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harga tanah tersebut telah Pemohon bayar secara bertahap sejak bulan</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Februari 2012 hingga lunas pada tanggal 16 April 2014, yaitu pada waktu</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penandatanganan Surat Pengalihan Hak Atas Tanah di maksud</w:t>
      </w:r>
      <w:r>
        <w:rPr>
          <w:rFonts w:ascii="Arial Narrow" w:eastAsia="Times New Roman" w:hAnsi="Arial Narrow" w:cs="Times New Roman"/>
          <w:sz w:val="24"/>
          <w:szCs w:val="24"/>
          <w:lang w:eastAsia="en-US"/>
        </w:rPr>
        <w:t>.</w:t>
      </w:r>
    </w:p>
    <w:p w:rsidR="00F676BE" w:rsidRDefault="00F676BE" w:rsidP="00F676BE">
      <w:pPr>
        <w:pStyle w:val="ListParagraph"/>
        <w:numPr>
          <w:ilvl w:val="0"/>
          <w:numId w:val="32"/>
        </w:numPr>
        <w:pBdr>
          <w:top w:val="nil"/>
          <w:left w:val="nil"/>
          <w:bottom w:val="nil"/>
          <w:right w:val="nil"/>
          <w:between w:val="nil"/>
        </w:pBdr>
        <w:tabs>
          <w:tab w:val="center" w:pos="4680"/>
          <w:tab w:val="right" w:pos="9360"/>
        </w:tabs>
        <w:spacing w:before="120" w:after="0" w:line="240" w:lineRule="auto"/>
        <w:jc w:val="both"/>
        <w:rPr>
          <w:rFonts w:ascii="Arial Narrow" w:eastAsia="Times New Roman" w:hAnsi="Arial Narrow" w:cs="Times New Roman"/>
          <w:sz w:val="24"/>
          <w:szCs w:val="24"/>
          <w:lang w:eastAsia="en-US"/>
        </w:rPr>
      </w:pPr>
      <w:r w:rsidRPr="00F676BE">
        <w:rPr>
          <w:rFonts w:ascii="Arial Narrow" w:eastAsia="Times New Roman" w:hAnsi="Arial Narrow" w:cs="Times New Roman"/>
          <w:sz w:val="24"/>
          <w:szCs w:val="24"/>
          <w:lang w:eastAsia="en-US"/>
        </w:rPr>
        <w:t>Bahwa Almarhum Bijaksana Ginting mengalihkan tanah tersebut kepada</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Pemohon berdasarkan kuasa dari pemilik tanah yaitu Para Ahli Waris</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Abdul Rahman Sinuhaji alias Ngian Sinuhaji yaitu Pusuh Malem Sinuhaji</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 xml:space="preserve">sesuai dengan Surat Kuasa tanggal 28 </w:t>
      </w:r>
      <w:r>
        <w:rPr>
          <w:rFonts w:ascii="Arial Narrow" w:eastAsia="Times New Roman" w:hAnsi="Arial Narrow" w:cs="Times New Roman"/>
          <w:sz w:val="24"/>
          <w:szCs w:val="24"/>
          <w:lang w:eastAsia="en-US"/>
        </w:rPr>
        <w:t xml:space="preserve">September 2013 yang dilegalisasi </w:t>
      </w:r>
      <w:r w:rsidRPr="00F676BE">
        <w:rPr>
          <w:rFonts w:ascii="Arial Narrow" w:eastAsia="Times New Roman" w:hAnsi="Arial Narrow" w:cs="Times New Roman"/>
          <w:sz w:val="24"/>
          <w:szCs w:val="24"/>
          <w:lang w:eastAsia="en-US"/>
        </w:rPr>
        <w:t>oleh Emas Deliana, SH, Notaris di Deli Serdang dibawah Nomor :</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2916/PTT SDBT/XI/2013 tanggal 28 September 2013 dan Surat Kuasa</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dari Markus Ginting, dkk yang dilegalisasi oleh Teguh Perdana Sulaiman,</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SH, Notaris di Deli Serdang dibawah Nomor : 154/W/TPS/II/2014 tanggal</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18 Februari 2014.</w:t>
      </w:r>
    </w:p>
    <w:p w:rsidR="00F676BE" w:rsidRDefault="00F676BE" w:rsidP="00F676BE">
      <w:pPr>
        <w:pStyle w:val="ListParagraph"/>
        <w:numPr>
          <w:ilvl w:val="0"/>
          <w:numId w:val="32"/>
        </w:numPr>
        <w:pBdr>
          <w:top w:val="nil"/>
          <w:left w:val="nil"/>
          <w:bottom w:val="nil"/>
          <w:right w:val="nil"/>
          <w:between w:val="nil"/>
        </w:pBdr>
        <w:tabs>
          <w:tab w:val="center" w:pos="4680"/>
          <w:tab w:val="right" w:pos="9360"/>
        </w:tabs>
        <w:spacing w:before="120" w:after="0" w:line="240" w:lineRule="auto"/>
        <w:jc w:val="both"/>
        <w:rPr>
          <w:rFonts w:ascii="Arial Narrow" w:eastAsia="Times New Roman" w:hAnsi="Arial Narrow" w:cs="Times New Roman"/>
          <w:sz w:val="24"/>
          <w:szCs w:val="24"/>
          <w:lang w:eastAsia="en-US"/>
        </w:rPr>
      </w:pPr>
      <w:r w:rsidRPr="00F676BE">
        <w:rPr>
          <w:rFonts w:ascii="Arial Narrow" w:eastAsia="Times New Roman" w:hAnsi="Arial Narrow" w:cs="Times New Roman"/>
          <w:sz w:val="24"/>
          <w:szCs w:val="24"/>
          <w:lang w:eastAsia="en-US"/>
        </w:rPr>
        <w:lastRenderedPageBreak/>
        <w:t>Bahwa Almarhum Abdul Rahman Sinuhaji alias Ngian Sinuhaji</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memperoleh tanah tersebut dengan cara mengganti rugi dari pemilik</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sebelumnya yaitu :a. Simpan Ginting</w:t>
      </w:r>
      <w:r>
        <w:rPr>
          <w:rFonts w:ascii="Arial Narrow" w:eastAsia="Times New Roman" w:hAnsi="Arial Narrow" w:cs="Times New Roman"/>
          <w:sz w:val="24"/>
          <w:szCs w:val="24"/>
          <w:lang w:eastAsia="en-US"/>
        </w:rPr>
        <w:t>;</w:t>
      </w:r>
      <w:r w:rsidRPr="00F676BE">
        <w:rPr>
          <w:rFonts w:ascii="Arial Narrow" w:eastAsia="Times New Roman" w:hAnsi="Arial Narrow" w:cs="Times New Roman"/>
          <w:sz w:val="24"/>
          <w:szCs w:val="24"/>
          <w:lang w:eastAsia="en-US"/>
        </w:rPr>
        <w:t>b. Ruben Ginting</w:t>
      </w:r>
      <w:r>
        <w:rPr>
          <w:rFonts w:ascii="Arial Narrow" w:eastAsia="Times New Roman" w:hAnsi="Arial Narrow" w:cs="Times New Roman"/>
          <w:sz w:val="24"/>
          <w:szCs w:val="24"/>
          <w:lang w:eastAsia="en-US"/>
        </w:rPr>
        <w:t>;</w:t>
      </w:r>
      <w:r w:rsidRPr="00F676BE">
        <w:rPr>
          <w:rFonts w:ascii="Arial Narrow" w:eastAsia="Times New Roman" w:hAnsi="Arial Narrow" w:cs="Times New Roman"/>
          <w:sz w:val="24"/>
          <w:szCs w:val="24"/>
          <w:lang w:eastAsia="en-US"/>
        </w:rPr>
        <w:t>c. Terang Ginting</w:t>
      </w:r>
      <w:r>
        <w:rPr>
          <w:rFonts w:ascii="Arial Narrow" w:eastAsia="Times New Roman" w:hAnsi="Arial Narrow" w:cs="Times New Roman"/>
          <w:sz w:val="24"/>
          <w:szCs w:val="24"/>
          <w:lang w:eastAsia="en-US"/>
        </w:rPr>
        <w:t>;</w:t>
      </w:r>
      <w:r w:rsidRPr="00F676BE">
        <w:rPr>
          <w:rFonts w:ascii="Arial Narrow" w:eastAsia="Times New Roman" w:hAnsi="Arial Narrow" w:cs="Times New Roman"/>
          <w:sz w:val="24"/>
          <w:szCs w:val="24"/>
          <w:lang w:eastAsia="en-US"/>
        </w:rPr>
        <w:t>d. Menet Perangin-angin</w:t>
      </w:r>
      <w:r>
        <w:rPr>
          <w:rFonts w:ascii="Arial Narrow" w:eastAsia="Times New Roman" w:hAnsi="Arial Narrow" w:cs="Times New Roman"/>
          <w:sz w:val="24"/>
          <w:szCs w:val="24"/>
          <w:lang w:eastAsia="en-US"/>
        </w:rPr>
        <w:t>;</w:t>
      </w:r>
      <w:r w:rsidRPr="00F676BE">
        <w:rPr>
          <w:rFonts w:ascii="Arial Narrow" w:eastAsia="Times New Roman" w:hAnsi="Arial Narrow" w:cs="Times New Roman"/>
          <w:sz w:val="24"/>
          <w:szCs w:val="24"/>
          <w:lang w:eastAsia="en-US"/>
        </w:rPr>
        <w:t>e. Pakas Ginting</w:t>
      </w:r>
      <w:r>
        <w:rPr>
          <w:rFonts w:ascii="Arial Narrow" w:eastAsia="Times New Roman" w:hAnsi="Arial Narrow" w:cs="Times New Roman"/>
          <w:sz w:val="24"/>
          <w:szCs w:val="24"/>
          <w:lang w:eastAsia="en-US"/>
        </w:rPr>
        <w:t>;</w:t>
      </w:r>
      <w:r w:rsidRPr="00F676BE">
        <w:rPr>
          <w:rFonts w:ascii="Arial Narrow" w:eastAsia="Times New Roman" w:hAnsi="Arial Narrow" w:cs="Times New Roman"/>
          <w:sz w:val="24"/>
          <w:szCs w:val="24"/>
          <w:lang w:eastAsia="en-US"/>
        </w:rPr>
        <w:t>f. Tupang Barus</w:t>
      </w:r>
      <w:r>
        <w:rPr>
          <w:rFonts w:ascii="Arial Narrow" w:eastAsia="Times New Roman" w:hAnsi="Arial Narrow" w:cs="Times New Roman"/>
          <w:sz w:val="24"/>
          <w:szCs w:val="24"/>
          <w:lang w:eastAsia="en-US"/>
        </w:rPr>
        <w:t>;</w:t>
      </w:r>
      <w:r w:rsidRPr="00F676BE">
        <w:rPr>
          <w:rFonts w:ascii="Arial Narrow" w:eastAsia="Times New Roman" w:hAnsi="Arial Narrow" w:cs="Times New Roman"/>
          <w:sz w:val="24"/>
          <w:szCs w:val="24"/>
          <w:lang w:eastAsia="en-US"/>
        </w:rPr>
        <w:t>g. Agen Ginting</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h. Mbera Br. Pandiangan</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i. Lawit Guru Singa</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j. Hormat Karo-karo</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k. Ngite Sinuhaji</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l. Manis Tarigan</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m. Ngemasi Tarigan</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n. Dolan Karo-karo</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o. Ngambil Sembiring</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p. Dinis Tarigan</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q. Gem Ginting</w:t>
      </w:r>
      <w:r>
        <w:t xml:space="preserve">; </w:t>
      </w:r>
      <w:r w:rsidRPr="00F676BE">
        <w:rPr>
          <w:rFonts w:ascii="Arial Narrow" w:eastAsia="Times New Roman" w:hAnsi="Arial Narrow" w:cs="Times New Roman"/>
          <w:sz w:val="24"/>
          <w:szCs w:val="24"/>
          <w:lang w:eastAsia="en-US"/>
        </w:rPr>
        <w:t>M</w:t>
      </w:r>
      <w:r w:rsidRPr="00F676BE">
        <w:rPr>
          <w:rFonts w:ascii="Arial Narrow" w:eastAsia="Times New Roman" w:hAnsi="Arial Narrow" w:cs="Times New Roman"/>
          <w:sz w:val="24"/>
          <w:szCs w:val="24"/>
          <w:lang w:eastAsia="en-US"/>
        </w:rPr>
        <w:t>erhat Ginting</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s. Jangta Tarigan</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t. Guntur Perangin-angin</w:t>
      </w:r>
      <w:r>
        <w:rPr>
          <w:rFonts w:ascii="Arial Narrow" w:eastAsia="Times New Roman" w:hAnsi="Arial Narrow" w:cs="Times New Roman"/>
          <w:sz w:val="24"/>
          <w:szCs w:val="24"/>
          <w:lang w:eastAsia="en-US"/>
        </w:rPr>
        <w:t xml:space="preserve">; </w:t>
      </w:r>
      <w:r w:rsidRPr="00F676BE">
        <w:rPr>
          <w:rFonts w:ascii="Arial Narrow" w:eastAsia="Times New Roman" w:hAnsi="Arial Narrow" w:cs="Times New Roman"/>
          <w:sz w:val="24"/>
          <w:szCs w:val="24"/>
          <w:lang w:eastAsia="en-US"/>
        </w:rPr>
        <w:t>u. Perban Perangin-angin</w:t>
      </w:r>
      <w:r>
        <w:rPr>
          <w:rFonts w:ascii="Arial Narrow" w:eastAsia="Times New Roman" w:hAnsi="Arial Narrow" w:cs="Times New Roman"/>
          <w:sz w:val="24"/>
          <w:szCs w:val="24"/>
          <w:lang w:eastAsia="en-US"/>
        </w:rPr>
        <w:t xml:space="preserve"> dan </w:t>
      </w:r>
      <w:r w:rsidRPr="00F676BE">
        <w:rPr>
          <w:rFonts w:ascii="Arial Narrow" w:eastAsia="Times New Roman" w:hAnsi="Arial Narrow" w:cs="Times New Roman"/>
          <w:sz w:val="24"/>
          <w:szCs w:val="24"/>
          <w:lang w:eastAsia="en-US"/>
        </w:rPr>
        <w:t>v. Pasang Ginting</w:t>
      </w:r>
      <w:r w:rsidR="007468A6">
        <w:rPr>
          <w:rFonts w:ascii="Arial Narrow" w:eastAsia="Times New Roman" w:hAnsi="Arial Narrow" w:cs="Times New Roman"/>
          <w:sz w:val="24"/>
          <w:szCs w:val="24"/>
          <w:lang w:eastAsia="en-US"/>
        </w:rPr>
        <w:t>.</w:t>
      </w:r>
    </w:p>
    <w:p w:rsidR="007468A6" w:rsidRDefault="007468A6" w:rsidP="007468A6">
      <w:pPr>
        <w:pBdr>
          <w:top w:val="nil"/>
          <w:left w:val="nil"/>
          <w:bottom w:val="nil"/>
          <w:right w:val="nil"/>
          <w:between w:val="nil"/>
        </w:pBdr>
        <w:spacing w:before="120" w:after="0" w:line="240" w:lineRule="auto"/>
        <w:jc w:val="both"/>
        <w:rPr>
          <w:rFonts w:ascii="Arial Narrow" w:eastAsia="Times New Roman" w:hAnsi="Arial Narrow" w:cs="Times New Roman"/>
          <w:sz w:val="24"/>
          <w:szCs w:val="24"/>
          <w:lang w:eastAsia="en-US"/>
        </w:rPr>
      </w:pPr>
      <w:r>
        <w:rPr>
          <w:rFonts w:ascii="Arial Narrow" w:eastAsia="Times New Roman" w:hAnsi="Arial Narrow" w:cs="Times New Roman"/>
          <w:sz w:val="24"/>
          <w:szCs w:val="24"/>
          <w:lang w:eastAsia="en-US"/>
        </w:rPr>
        <w:tab/>
      </w:r>
      <w:r w:rsidRPr="007468A6">
        <w:rPr>
          <w:rFonts w:ascii="Arial Narrow" w:eastAsia="Times New Roman" w:hAnsi="Arial Narrow" w:cs="Times New Roman"/>
          <w:sz w:val="24"/>
          <w:szCs w:val="24"/>
          <w:lang w:eastAsia="en-US"/>
        </w:rPr>
        <w:t xml:space="preserve">Peristiwa </w:t>
      </w:r>
      <w:r>
        <w:rPr>
          <w:rFonts w:ascii="Arial Narrow" w:eastAsia="Times New Roman" w:hAnsi="Arial Narrow" w:cs="Times New Roman"/>
          <w:sz w:val="24"/>
          <w:szCs w:val="24"/>
          <w:lang w:eastAsia="en-US"/>
        </w:rPr>
        <w:t xml:space="preserve">Hukum Yang terjadi </w:t>
      </w:r>
      <w:proofErr w:type="gramStart"/>
      <w:r>
        <w:rPr>
          <w:rFonts w:ascii="Arial Narrow" w:eastAsia="Times New Roman" w:hAnsi="Arial Narrow" w:cs="Times New Roman"/>
          <w:sz w:val="24"/>
          <w:szCs w:val="24"/>
          <w:lang w:eastAsia="en-US"/>
        </w:rPr>
        <w:t xml:space="preserve">berdasarkan </w:t>
      </w:r>
      <w:r w:rsidRPr="007468A6">
        <w:rPr>
          <w:rFonts w:ascii="Arial Narrow" w:eastAsia="Times New Roman" w:hAnsi="Arial Narrow" w:cs="Times New Roman"/>
          <w:sz w:val="24"/>
          <w:szCs w:val="24"/>
          <w:lang w:eastAsia="en-US"/>
        </w:rPr>
        <w:t xml:space="preserve"> </w:t>
      </w:r>
      <w:r>
        <w:rPr>
          <w:rFonts w:ascii="Arial Narrow" w:eastAsia="Times New Roman" w:hAnsi="Arial Narrow" w:cs="Times New Roman"/>
          <w:sz w:val="24"/>
          <w:szCs w:val="24"/>
          <w:lang w:eastAsia="en-US"/>
        </w:rPr>
        <w:t>:</w:t>
      </w:r>
      <w:proofErr w:type="gramEnd"/>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 xml:space="preserve">LP / 1079 / IX / 2014 / SPKT I, TANGGAL 28 </w:t>
      </w:r>
      <w:r w:rsidRPr="007468A6">
        <w:rPr>
          <w:rFonts w:ascii="Arial Narrow" w:eastAsia="Times New Roman" w:hAnsi="Arial Narrow" w:cs="Times New Roman"/>
          <w:sz w:val="24"/>
          <w:szCs w:val="24"/>
          <w:lang w:eastAsia="en-US"/>
        </w:rPr>
        <w:t>September</w:t>
      </w:r>
      <w:r w:rsidRPr="007468A6">
        <w:rPr>
          <w:rFonts w:ascii="Arial Narrow" w:eastAsia="Times New Roman" w:hAnsi="Arial Narrow" w:cs="Times New Roman"/>
          <w:sz w:val="24"/>
          <w:szCs w:val="24"/>
          <w:lang w:eastAsia="en-US"/>
        </w:rPr>
        <w:t xml:space="preserve"> 2014.</w:t>
      </w:r>
    </w:p>
    <w:p w:rsidR="007468A6" w:rsidRDefault="007468A6" w:rsidP="007468A6">
      <w:pPr>
        <w:pStyle w:val="ListParagraph"/>
        <w:numPr>
          <w:ilvl w:val="0"/>
          <w:numId w:val="33"/>
        </w:numPr>
        <w:pBdr>
          <w:top w:val="nil"/>
          <w:left w:val="nil"/>
          <w:bottom w:val="nil"/>
          <w:right w:val="nil"/>
          <w:between w:val="nil"/>
        </w:pBdr>
        <w:tabs>
          <w:tab w:val="center" w:pos="4680"/>
          <w:tab w:val="right" w:pos="9360"/>
        </w:tabs>
        <w:spacing w:before="120" w:after="0" w:line="240" w:lineRule="auto"/>
        <w:jc w:val="both"/>
        <w:rPr>
          <w:rFonts w:ascii="Arial Narrow" w:eastAsia="Times New Roman" w:hAnsi="Arial Narrow" w:cs="Times New Roman"/>
          <w:sz w:val="24"/>
          <w:szCs w:val="24"/>
          <w:lang w:eastAsia="en-US"/>
        </w:rPr>
      </w:pPr>
      <w:r w:rsidRPr="007468A6">
        <w:rPr>
          <w:rFonts w:ascii="Arial Narrow" w:eastAsia="Times New Roman" w:hAnsi="Arial Narrow" w:cs="Times New Roman"/>
          <w:sz w:val="24"/>
          <w:szCs w:val="24"/>
          <w:lang w:eastAsia="en-US"/>
        </w:rPr>
        <w:t>Bahwa Pada tanggal 28 September 2014 Pelapor / Korban membuat</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Pengaduan di Polda Sumatera Utara tentang peristiwa kejadian yang</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dialaminya dan oleh petugas SPKT menuangkan pengaduan korban an.</w:t>
      </w:r>
      <w:r>
        <w:rPr>
          <w:rFonts w:ascii="Arial Narrow" w:eastAsia="Times New Roman" w:hAnsi="Arial Narrow" w:cs="Times New Roman"/>
          <w:sz w:val="24"/>
          <w:szCs w:val="24"/>
          <w:lang w:eastAsia="en-US"/>
        </w:rPr>
        <w:t xml:space="preserve"> </w:t>
      </w:r>
      <w:r w:rsidR="00F5466A" w:rsidRPr="007468A6">
        <w:rPr>
          <w:rFonts w:ascii="Arial Narrow" w:eastAsia="Times New Roman" w:hAnsi="Arial Narrow" w:cs="Times New Roman"/>
          <w:sz w:val="24"/>
          <w:szCs w:val="24"/>
          <w:lang w:eastAsia="en-US"/>
        </w:rPr>
        <w:t>Heriza Putra Harahap</w:t>
      </w:r>
      <w:r w:rsidRPr="007468A6">
        <w:rPr>
          <w:rFonts w:ascii="Arial Narrow" w:eastAsia="Times New Roman" w:hAnsi="Arial Narrow" w:cs="Times New Roman"/>
          <w:sz w:val="24"/>
          <w:szCs w:val="24"/>
          <w:lang w:eastAsia="en-US"/>
        </w:rPr>
        <w:t xml:space="preserve">, ST kedalam Laporan Polisi </w:t>
      </w:r>
      <w:proofErr w:type="gramStart"/>
      <w:r w:rsidRPr="007468A6">
        <w:rPr>
          <w:rFonts w:ascii="Arial Narrow" w:eastAsia="Times New Roman" w:hAnsi="Arial Narrow" w:cs="Times New Roman"/>
          <w:sz w:val="24"/>
          <w:szCs w:val="24"/>
          <w:lang w:eastAsia="en-US"/>
        </w:rPr>
        <w:t>Nomor :</w:t>
      </w:r>
      <w:proofErr w:type="gramEnd"/>
      <w:r w:rsidRPr="007468A6">
        <w:rPr>
          <w:rFonts w:ascii="Arial Narrow" w:eastAsia="Times New Roman" w:hAnsi="Arial Narrow" w:cs="Times New Roman"/>
          <w:sz w:val="24"/>
          <w:szCs w:val="24"/>
          <w:lang w:eastAsia="en-US"/>
        </w:rPr>
        <w:t xml:space="preserve"> LP /</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1079 / IX / 2014 / SPKT I, tanggal 28 September 2014 tentang Dugaan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Tindak Pidana Pemalsuan surat-surat dan menjual tanah tanah yang</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bukan haknya sebagaimana dengan Pasal persangkaan Pasal 263 Subs</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Pasal 266 Jo Pasal 385 ayat 1E dari KUHPidana.</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Selanjutnya pelapor menerangkan uraian singkat kejadian sebagai</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berikut “Begitulah Pada bulan Maret 2014 Saya menjumpai Sdr.</w:t>
      </w:r>
      <w:r>
        <w:rPr>
          <w:rFonts w:ascii="Arial Narrow" w:eastAsia="Times New Roman" w:hAnsi="Arial Narrow" w:cs="Times New Roman"/>
          <w:sz w:val="24"/>
          <w:szCs w:val="24"/>
          <w:lang w:eastAsia="en-US"/>
        </w:rPr>
        <w:t xml:space="preserve"> </w:t>
      </w:r>
      <w:r w:rsidR="00F5466A" w:rsidRPr="007468A6">
        <w:rPr>
          <w:rFonts w:ascii="Arial Narrow" w:eastAsia="Times New Roman" w:hAnsi="Arial Narrow" w:cs="Times New Roman"/>
          <w:sz w:val="24"/>
          <w:szCs w:val="24"/>
          <w:lang w:eastAsia="en-US"/>
        </w:rPr>
        <w:t xml:space="preserve">Bijaksana Ginting </w:t>
      </w:r>
      <w:r w:rsidRPr="007468A6">
        <w:rPr>
          <w:rFonts w:ascii="Arial Narrow" w:eastAsia="Times New Roman" w:hAnsi="Arial Narrow" w:cs="Times New Roman"/>
          <w:sz w:val="24"/>
          <w:szCs w:val="24"/>
          <w:lang w:eastAsia="en-US"/>
        </w:rPr>
        <w:t>(selaku kuasa ahli waris) untuk menguruskan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Sertipikat Hak Milik atas tanah seluas (+ 22 Ha) yang terletak di</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Jl.Flamboyan II Kel. Tanjung Selamat Kec. Medan Tuntungan, Kota</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 xml:space="preserve">Medan yang sudah Saya beli dari </w:t>
      </w:r>
      <w:r w:rsidR="00F5466A" w:rsidRPr="007468A6">
        <w:rPr>
          <w:rFonts w:ascii="Arial Narrow" w:eastAsia="Times New Roman" w:hAnsi="Arial Narrow" w:cs="Times New Roman"/>
          <w:sz w:val="24"/>
          <w:szCs w:val="24"/>
          <w:lang w:eastAsia="en-US"/>
        </w:rPr>
        <w:t>Bijaksana Ginting</w:t>
      </w:r>
      <w:r w:rsidRPr="007468A6">
        <w:rPr>
          <w:rFonts w:ascii="Arial Narrow" w:eastAsia="Times New Roman" w:hAnsi="Arial Narrow" w:cs="Times New Roman"/>
          <w:sz w:val="24"/>
          <w:szCs w:val="24"/>
          <w:lang w:eastAsia="en-US"/>
        </w:rPr>
        <w:t>, lalu</w:t>
      </w:r>
      <w:r>
        <w:rPr>
          <w:rFonts w:ascii="Arial Narrow" w:eastAsia="Times New Roman" w:hAnsi="Arial Narrow" w:cs="Times New Roman"/>
          <w:sz w:val="24"/>
          <w:szCs w:val="24"/>
          <w:lang w:eastAsia="en-US"/>
        </w:rPr>
        <w:t xml:space="preserve"> </w:t>
      </w:r>
      <w:r w:rsidR="00F5466A" w:rsidRPr="007468A6">
        <w:rPr>
          <w:rFonts w:ascii="Arial Narrow" w:eastAsia="Times New Roman" w:hAnsi="Arial Narrow" w:cs="Times New Roman"/>
          <w:sz w:val="24"/>
          <w:szCs w:val="24"/>
          <w:lang w:eastAsia="en-US"/>
        </w:rPr>
        <w:t xml:space="preserve">Bijaksana Ginting </w:t>
      </w:r>
      <w:r w:rsidRPr="007468A6">
        <w:rPr>
          <w:rFonts w:ascii="Arial Narrow" w:eastAsia="Times New Roman" w:hAnsi="Arial Narrow" w:cs="Times New Roman"/>
          <w:sz w:val="24"/>
          <w:szCs w:val="24"/>
          <w:lang w:eastAsia="en-US"/>
        </w:rPr>
        <w:t xml:space="preserve">menyuruh Sdr. </w:t>
      </w:r>
      <w:r w:rsidR="00F5466A" w:rsidRPr="007468A6">
        <w:rPr>
          <w:rFonts w:ascii="Arial Narrow" w:eastAsia="Times New Roman" w:hAnsi="Arial Narrow" w:cs="Times New Roman"/>
          <w:sz w:val="24"/>
          <w:szCs w:val="24"/>
          <w:lang w:eastAsia="en-US"/>
        </w:rPr>
        <w:t>Sadar Sinulingga</w:t>
      </w:r>
      <w:r w:rsidRPr="007468A6">
        <w:rPr>
          <w:rFonts w:ascii="Arial Narrow" w:eastAsia="Times New Roman" w:hAnsi="Arial Narrow" w:cs="Times New Roman"/>
          <w:sz w:val="24"/>
          <w:szCs w:val="24"/>
          <w:lang w:eastAsia="en-US"/>
        </w:rPr>
        <w:t xml:space="preserve"> ke kantor</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 xml:space="preserve">Badan Pertanahan Kota Medan (BPN), di kantor BPN Medan </w:t>
      </w:r>
      <w:r w:rsidR="00F5466A" w:rsidRPr="007468A6">
        <w:rPr>
          <w:rFonts w:ascii="Arial Narrow" w:eastAsia="Times New Roman" w:hAnsi="Arial Narrow" w:cs="Times New Roman"/>
          <w:sz w:val="24"/>
          <w:szCs w:val="24"/>
          <w:lang w:eastAsia="en-US"/>
        </w:rPr>
        <w:t>Sadar</w:t>
      </w:r>
      <w:r w:rsidR="00F5466A">
        <w:rPr>
          <w:rFonts w:ascii="Arial Narrow" w:eastAsia="Times New Roman" w:hAnsi="Arial Narrow" w:cs="Times New Roman"/>
          <w:sz w:val="24"/>
          <w:szCs w:val="24"/>
          <w:lang w:eastAsia="en-US"/>
        </w:rPr>
        <w:t xml:space="preserve"> </w:t>
      </w:r>
      <w:r w:rsidR="00F5466A" w:rsidRPr="007468A6">
        <w:rPr>
          <w:rFonts w:ascii="Arial Narrow" w:eastAsia="Times New Roman" w:hAnsi="Arial Narrow" w:cs="Times New Roman"/>
          <w:sz w:val="24"/>
          <w:szCs w:val="24"/>
          <w:lang w:eastAsia="en-US"/>
        </w:rPr>
        <w:t xml:space="preserve">Sinulingga </w:t>
      </w:r>
      <w:r w:rsidRPr="007468A6">
        <w:rPr>
          <w:rFonts w:ascii="Arial Narrow" w:eastAsia="Times New Roman" w:hAnsi="Arial Narrow" w:cs="Times New Roman"/>
          <w:sz w:val="24"/>
          <w:szCs w:val="24"/>
          <w:lang w:eastAsia="en-US"/>
        </w:rPr>
        <w:t>mendapat informasi dari pegawai BPN yang saya tidak</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tahu namanya, bahwasannya tanah yang Saya beli tersebut ternyata</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sudah ada orang lain atas nama (</w:t>
      </w:r>
      <w:r w:rsidR="00F5466A" w:rsidRPr="007468A6">
        <w:rPr>
          <w:rFonts w:ascii="Arial Narrow" w:eastAsia="Times New Roman" w:hAnsi="Arial Narrow" w:cs="Times New Roman"/>
          <w:sz w:val="24"/>
          <w:szCs w:val="24"/>
          <w:lang w:eastAsia="en-US"/>
        </w:rPr>
        <w:t>Salmen Sipayung</w:t>
      </w:r>
      <w:r w:rsidRPr="007468A6">
        <w:rPr>
          <w:rFonts w:ascii="Arial Narrow" w:eastAsia="Times New Roman" w:hAnsi="Arial Narrow" w:cs="Times New Roman"/>
          <w:sz w:val="24"/>
          <w:szCs w:val="24"/>
          <w:lang w:eastAsia="en-US"/>
        </w:rPr>
        <w:t>) yang mengurus</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Sertifikat Hak Milik</w:t>
      </w:r>
      <w:r>
        <w:rPr>
          <w:rFonts w:ascii="Arial Narrow" w:eastAsia="Times New Roman" w:hAnsi="Arial Narrow" w:cs="Times New Roman"/>
          <w:sz w:val="24"/>
          <w:szCs w:val="24"/>
          <w:lang w:eastAsia="en-US"/>
        </w:rPr>
        <w:t>.</w:t>
      </w:r>
    </w:p>
    <w:p w:rsidR="007468A6" w:rsidRDefault="007468A6" w:rsidP="007468A6">
      <w:pPr>
        <w:pStyle w:val="ListParagraph"/>
        <w:numPr>
          <w:ilvl w:val="0"/>
          <w:numId w:val="33"/>
        </w:numPr>
        <w:pBdr>
          <w:top w:val="nil"/>
          <w:left w:val="nil"/>
          <w:bottom w:val="nil"/>
          <w:right w:val="nil"/>
          <w:between w:val="nil"/>
        </w:pBdr>
        <w:tabs>
          <w:tab w:val="center" w:pos="4680"/>
          <w:tab w:val="right" w:pos="9360"/>
        </w:tabs>
        <w:spacing w:before="120" w:after="0" w:line="240" w:lineRule="auto"/>
        <w:jc w:val="both"/>
        <w:rPr>
          <w:rFonts w:ascii="Arial Narrow" w:eastAsia="Times New Roman" w:hAnsi="Arial Narrow" w:cs="Times New Roman"/>
          <w:sz w:val="24"/>
          <w:szCs w:val="24"/>
          <w:lang w:eastAsia="en-US"/>
        </w:rPr>
      </w:pPr>
      <w:r>
        <w:rPr>
          <w:rFonts w:ascii="Arial Narrow" w:eastAsia="Times New Roman" w:hAnsi="Arial Narrow" w:cs="Times New Roman"/>
          <w:sz w:val="24"/>
          <w:szCs w:val="24"/>
          <w:lang w:eastAsia="en-US"/>
        </w:rPr>
        <w:t xml:space="preserve">Selanjutnya </w:t>
      </w:r>
      <w:r w:rsidRPr="007468A6">
        <w:rPr>
          <w:rFonts w:ascii="Arial Narrow" w:eastAsia="Times New Roman" w:hAnsi="Arial Narrow" w:cs="Times New Roman"/>
          <w:sz w:val="24"/>
          <w:szCs w:val="24"/>
          <w:lang w:eastAsia="en-US"/>
        </w:rPr>
        <w:t>diperoleh informasi BPN telah mengumumkan No. :</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94/Peng.12.71/2014 s/d No. : 119/Peng.12.17/2014 atas permohonan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 xml:space="preserve">hak milik An. </w:t>
      </w:r>
      <w:r w:rsidR="00F5466A" w:rsidRPr="007468A6">
        <w:rPr>
          <w:rFonts w:ascii="Arial Narrow" w:eastAsia="Times New Roman" w:hAnsi="Arial Narrow" w:cs="Times New Roman"/>
          <w:sz w:val="24"/>
          <w:szCs w:val="24"/>
          <w:lang w:eastAsia="en-US"/>
        </w:rPr>
        <w:t>Abdul Manan</w:t>
      </w:r>
      <w:r w:rsidRPr="007468A6">
        <w:rPr>
          <w:rFonts w:ascii="Arial Narrow" w:eastAsia="Times New Roman" w:hAnsi="Arial Narrow" w:cs="Times New Roman"/>
          <w:sz w:val="24"/>
          <w:szCs w:val="24"/>
          <w:lang w:eastAsia="en-US"/>
        </w:rPr>
        <w:t>, Dkk yang di muat pada Koran Mandiri</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tanggal 11 Februari 2014, Akan tetapi dalam pengumuman tersebut</w:t>
      </w:r>
      <w:r>
        <w:rPr>
          <w:rFonts w:ascii="Arial Narrow" w:eastAsia="Times New Roman" w:hAnsi="Arial Narrow" w:cs="Times New Roman"/>
          <w:sz w:val="24"/>
          <w:szCs w:val="24"/>
          <w:lang w:eastAsia="en-US"/>
        </w:rPr>
        <w:t xml:space="preserve"> </w:t>
      </w:r>
      <w:r w:rsidR="00F5466A" w:rsidRPr="007468A6">
        <w:rPr>
          <w:rFonts w:ascii="Arial Narrow" w:eastAsia="Times New Roman" w:hAnsi="Arial Narrow" w:cs="Times New Roman"/>
          <w:sz w:val="24"/>
          <w:szCs w:val="24"/>
          <w:lang w:eastAsia="en-US"/>
        </w:rPr>
        <w:t>Abdul Manan</w:t>
      </w:r>
      <w:r w:rsidRPr="007468A6">
        <w:rPr>
          <w:rFonts w:ascii="Arial Narrow" w:eastAsia="Times New Roman" w:hAnsi="Arial Narrow" w:cs="Times New Roman"/>
          <w:sz w:val="24"/>
          <w:szCs w:val="24"/>
          <w:lang w:eastAsia="en-US"/>
        </w:rPr>
        <w:t>, Dkk, tidak memiliki 1 (satu) punbukti surat asli, tetapi</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BPN telah melakukan pengukuran dan pengumunan dikoran dan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diketahui kemudian koran Mandiri tersebut tidak beredar di pasaran (di</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duga pesanan khusus), dan pada tanggal 16 juni 2014 Saya mengajukan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 xml:space="preserve">Gugatan ke PN Medan terhadap </w:t>
      </w:r>
      <w:r w:rsidR="00F5466A" w:rsidRPr="007468A6">
        <w:rPr>
          <w:rFonts w:ascii="Arial Narrow" w:eastAsia="Times New Roman" w:hAnsi="Arial Narrow" w:cs="Times New Roman"/>
          <w:sz w:val="24"/>
          <w:szCs w:val="24"/>
          <w:lang w:eastAsia="en-US"/>
        </w:rPr>
        <w:t>Abdul Manan</w:t>
      </w:r>
      <w:r w:rsidRPr="007468A6">
        <w:rPr>
          <w:rFonts w:ascii="Arial Narrow" w:eastAsia="Times New Roman" w:hAnsi="Arial Narrow" w:cs="Times New Roman"/>
          <w:sz w:val="24"/>
          <w:szCs w:val="24"/>
          <w:lang w:eastAsia="en-US"/>
        </w:rPr>
        <w:t>, Dkk, beserta BPN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Medan. Ketika Jurusita Pengadilan Negeri Medan memanggil Tergugat</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dialamat yang tertera pada pengumuman tersebut, ternyata Juru sita</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Pengadilan Negeri Medan tidak menemukan alamat Tergugat tersebut</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dan selanjutnya Lurah Tanjung Selamat (H. Achyaruddin, Sos)</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 xml:space="preserve">menyatakan alamat </w:t>
      </w:r>
      <w:r w:rsidR="00F5466A" w:rsidRPr="007468A6">
        <w:rPr>
          <w:rFonts w:ascii="Arial Narrow" w:eastAsia="Times New Roman" w:hAnsi="Arial Narrow" w:cs="Times New Roman"/>
          <w:sz w:val="24"/>
          <w:szCs w:val="24"/>
          <w:lang w:eastAsia="en-US"/>
        </w:rPr>
        <w:t>Abdul Manan</w:t>
      </w:r>
      <w:r w:rsidRPr="007468A6">
        <w:rPr>
          <w:rFonts w:ascii="Arial Narrow" w:eastAsia="Times New Roman" w:hAnsi="Arial Narrow" w:cs="Times New Roman"/>
          <w:sz w:val="24"/>
          <w:szCs w:val="24"/>
          <w:lang w:eastAsia="en-US"/>
        </w:rPr>
        <w:t>, D&amp;k, tidak ada dan bukan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Penduduk di Kelurahan tersebut, tetapi pada saat sidang Mediasi ada</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 xml:space="preserve">beberapa orang yang mengaku bernama M. RONI dan </w:t>
      </w:r>
      <w:r w:rsidR="00F5466A" w:rsidRPr="007468A6">
        <w:rPr>
          <w:rFonts w:ascii="Arial Narrow" w:eastAsia="Times New Roman" w:hAnsi="Arial Narrow" w:cs="Times New Roman"/>
          <w:sz w:val="24"/>
          <w:szCs w:val="24"/>
          <w:lang w:eastAsia="en-US"/>
        </w:rPr>
        <w:t>Sri Sehati</w:t>
      </w:r>
      <w:r w:rsidR="00F5466A">
        <w:rPr>
          <w:rFonts w:ascii="Arial Narrow" w:eastAsia="Times New Roman" w:hAnsi="Arial Narrow" w:cs="Times New Roman"/>
          <w:sz w:val="24"/>
          <w:szCs w:val="24"/>
          <w:lang w:eastAsia="en-US"/>
        </w:rPr>
        <w:t xml:space="preserve"> </w:t>
      </w:r>
      <w:r w:rsidR="00F5466A" w:rsidRPr="007468A6">
        <w:rPr>
          <w:rFonts w:ascii="Arial Narrow" w:eastAsia="Times New Roman" w:hAnsi="Arial Narrow" w:cs="Times New Roman"/>
          <w:sz w:val="24"/>
          <w:szCs w:val="24"/>
          <w:lang w:eastAsia="en-US"/>
        </w:rPr>
        <w:t xml:space="preserve">Karo-Karo Kacaribu </w:t>
      </w:r>
      <w:r w:rsidRPr="007468A6">
        <w:rPr>
          <w:rFonts w:ascii="Arial Narrow" w:eastAsia="Times New Roman" w:hAnsi="Arial Narrow" w:cs="Times New Roman"/>
          <w:sz w:val="24"/>
          <w:szCs w:val="24"/>
          <w:lang w:eastAsia="en-US"/>
        </w:rPr>
        <w:t>dengan memperlihatkan KTP.</w:t>
      </w:r>
    </w:p>
    <w:p w:rsidR="007468A6" w:rsidRDefault="007468A6" w:rsidP="007468A6">
      <w:pPr>
        <w:pStyle w:val="ListParagraph"/>
        <w:numPr>
          <w:ilvl w:val="0"/>
          <w:numId w:val="33"/>
        </w:numPr>
        <w:pBdr>
          <w:top w:val="nil"/>
          <w:left w:val="nil"/>
          <w:bottom w:val="nil"/>
          <w:right w:val="nil"/>
          <w:between w:val="nil"/>
        </w:pBdr>
        <w:tabs>
          <w:tab w:val="center" w:pos="4680"/>
          <w:tab w:val="right" w:pos="9360"/>
        </w:tabs>
        <w:spacing w:before="120" w:after="0" w:line="240" w:lineRule="auto"/>
        <w:jc w:val="both"/>
        <w:rPr>
          <w:rFonts w:ascii="Arial Narrow" w:eastAsia="Times New Roman" w:hAnsi="Arial Narrow" w:cs="Times New Roman"/>
          <w:sz w:val="24"/>
          <w:szCs w:val="24"/>
          <w:lang w:eastAsia="en-US"/>
        </w:rPr>
      </w:pPr>
      <w:r w:rsidRPr="007468A6">
        <w:rPr>
          <w:rFonts w:ascii="Arial Narrow" w:eastAsia="Times New Roman" w:hAnsi="Arial Narrow" w:cs="Times New Roman"/>
          <w:sz w:val="24"/>
          <w:szCs w:val="24"/>
          <w:lang w:eastAsia="en-US"/>
        </w:rPr>
        <w:t>Setelah gugatan tersebut didaftarkan Pada tanggal 16 Juni 2014</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kemudian pada tanggal 15 Juli 2014 terjadilah percobaan pembunuhan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terhadap BIJAKSANA GINTING yang dilakukan 3 orang yang tak dikenal</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dengan mengunakan kampak, tombak dan parang atas kejadian tersebut</w:t>
      </w:r>
      <w:r>
        <w:rPr>
          <w:rFonts w:ascii="Arial Narrow" w:eastAsia="Times New Roman" w:hAnsi="Arial Narrow" w:cs="Times New Roman"/>
          <w:sz w:val="24"/>
          <w:szCs w:val="24"/>
          <w:lang w:eastAsia="en-US"/>
        </w:rPr>
        <w:t>.</w:t>
      </w:r>
    </w:p>
    <w:p w:rsidR="007468A6" w:rsidRDefault="007468A6" w:rsidP="007468A6">
      <w:pPr>
        <w:pStyle w:val="ListParagraph"/>
        <w:numPr>
          <w:ilvl w:val="0"/>
          <w:numId w:val="33"/>
        </w:numPr>
        <w:pBdr>
          <w:top w:val="nil"/>
          <w:left w:val="nil"/>
          <w:bottom w:val="nil"/>
          <w:right w:val="nil"/>
          <w:between w:val="nil"/>
        </w:pBdr>
        <w:tabs>
          <w:tab w:val="center" w:pos="4680"/>
          <w:tab w:val="right" w:pos="9360"/>
        </w:tabs>
        <w:spacing w:before="120" w:after="0" w:line="240" w:lineRule="auto"/>
        <w:jc w:val="both"/>
        <w:rPr>
          <w:rFonts w:ascii="Arial Narrow" w:eastAsia="Times New Roman" w:hAnsi="Arial Narrow" w:cs="Times New Roman"/>
          <w:sz w:val="24"/>
          <w:szCs w:val="24"/>
          <w:lang w:eastAsia="en-US"/>
        </w:rPr>
      </w:pPr>
      <w:r w:rsidRPr="007468A6">
        <w:rPr>
          <w:rFonts w:ascii="Arial Narrow" w:eastAsia="Times New Roman" w:hAnsi="Arial Narrow" w:cs="Times New Roman"/>
          <w:sz w:val="24"/>
          <w:szCs w:val="24"/>
          <w:lang w:eastAsia="en-US"/>
        </w:rPr>
        <w:t>Bijaksana Ginting</w:t>
      </w:r>
      <w:r w:rsidRPr="007468A6">
        <w:rPr>
          <w:rFonts w:ascii="Arial Narrow" w:eastAsia="Times New Roman" w:hAnsi="Arial Narrow" w:cs="Times New Roman"/>
          <w:sz w:val="24"/>
          <w:szCs w:val="24"/>
          <w:lang w:eastAsia="en-US"/>
        </w:rPr>
        <w:t xml:space="preserve"> membuat laporan di </w:t>
      </w:r>
      <w:r w:rsidR="00F5466A" w:rsidRPr="007468A6">
        <w:rPr>
          <w:rFonts w:ascii="Arial Narrow" w:eastAsia="Times New Roman" w:hAnsi="Arial Narrow" w:cs="Times New Roman"/>
          <w:sz w:val="24"/>
          <w:szCs w:val="24"/>
          <w:lang w:eastAsia="en-US"/>
        </w:rPr>
        <w:t>Poldasu</w:t>
      </w:r>
      <w:r w:rsidRPr="007468A6">
        <w:rPr>
          <w:rFonts w:ascii="Arial Narrow" w:eastAsia="Times New Roman" w:hAnsi="Arial Narrow" w:cs="Times New Roman"/>
          <w:sz w:val="24"/>
          <w:szCs w:val="24"/>
          <w:lang w:eastAsia="en-US"/>
        </w:rPr>
        <w:t xml:space="preserve"> dengan Nomor:</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STTLP/806/VII/2014/SPKT I tanggal 15 Juli 2014 dan saat ini masih</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dalam penyidikan; Sebelum kejadian tersebut SALMEN SIPAYUNG pada</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 xml:space="preserve">bulan September 2013 pernah menjumpai </w:t>
      </w:r>
      <w:r w:rsidR="00F5466A" w:rsidRPr="007468A6">
        <w:rPr>
          <w:rFonts w:ascii="Arial Narrow" w:eastAsia="Times New Roman" w:hAnsi="Arial Narrow" w:cs="Times New Roman"/>
          <w:sz w:val="24"/>
          <w:szCs w:val="24"/>
          <w:lang w:eastAsia="en-US"/>
        </w:rPr>
        <w:t xml:space="preserve">Bijaksana Ginting </w:t>
      </w:r>
      <w:r w:rsidRPr="007468A6">
        <w:rPr>
          <w:rFonts w:ascii="Arial Narrow" w:eastAsia="Times New Roman" w:hAnsi="Arial Narrow" w:cs="Times New Roman"/>
          <w:sz w:val="24"/>
          <w:szCs w:val="24"/>
          <w:lang w:eastAsia="en-US"/>
        </w:rPr>
        <w:t>yang</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 xml:space="preserve">tujuannya untuk membeli tanah tersebut akan tetapi </w:t>
      </w:r>
      <w:r w:rsidR="00F5466A" w:rsidRPr="007468A6">
        <w:rPr>
          <w:rFonts w:ascii="Arial Narrow" w:eastAsia="Times New Roman" w:hAnsi="Arial Narrow" w:cs="Times New Roman"/>
          <w:sz w:val="24"/>
          <w:szCs w:val="24"/>
          <w:lang w:eastAsia="en-US"/>
        </w:rPr>
        <w:t>Bijaksana</w:t>
      </w:r>
      <w:r w:rsidR="00F5466A">
        <w:rPr>
          <w:rFonts w:ascii="Arial Narrow" w:eastAsia="Times New Roman" w:hAnsi="Arial Narrow" w:cs="Times New Roman"/>
          <w:sz w:val="24"/>
          <w:szCs w:val="24"/>
          <w:lang w:eastAsia="en-US"/>
        </w:rPr>
        <w:t xml:space="preserve"> </w:t>
      </w:r>
      <w:r w:rsidR="00F5466A" w:rsidRPr="007468A6">
        <w:rPr>
          <w:rFonts w:ascii="Arial Narrow" w:eastAsia="Times New Roman" w:hAnsi="Arial Narrow" w:cs="Times New Roman"/>
          <w:sz w:val="24"/>
          <w:szCs w:val="24"/>
          <w:lang w:eastAsia="en-US"/>
        </w:rPr>
        <w:t>Ginting</w:t>
      </w:r>
      <w:r w:rsidRPr="007468A6">
        <w:rPr>
          <w:rFonts w:ascii="Arial Narrow" w:eastAsia="Times New Roman" w:hAnsi="Arial Narrow" w:cs="Times New Roman"/>
          <w:sz w:val="24"/>
          <w:szCs w:val="24"/>
          <w:lang w:eastAsia="en-US"/>
        </w:rPr>
        <w:t xml:space="preserve"> menolak, Kemudian pada tanggal 24 Juli 2014 Saya dipanggil</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sebagai saksi oleh Polresta Medan atas pengaduan SALMEN SIPAYUNG</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sebagai kuasa A</w:t>
      </w:r>
      <w:r w:rsidR="00F5466A" w:rsidRPr="007468A6">
        <w:rPr>
          <w:rFonts w:ascii="Arial Narrow" w:eastAsia="Times New Roman" w:hAnsi="Arial Narrow" w:cs="Times New Roman"/>
          <w:sz w:val="24"/>
          <w:szCs w:val="24"/>
          <w:lang w:eastAsia="en-US"/>
        </w:rPr>
        <w:t>bdul Manan</w:t>
      </w:r>
      <w:r w:rsidRPr="007468A6">
        <w:rPr>
          <w:rFonts w:ascii="Arial Narrow" w:eastAsia="Times New Roman" w:hAnsi="Arial Narrow" w:cs="Times New Roman"/>
          <w:sz w:val="24"/>
          <w:szCs w:val="24"/>
          <w:lang w:eastAsia="en-US"/>
        </w:rPr>
        <w:t xml:space="preserve">, Dkk, di peroleh </w:t>
      </w:r>
      <w:r w:rsidRPr="007468A6">
        <w:rPr>
          <w:rFonts w:ascii="Arial Narrow" w:eastAsia="Times New Roman" w:hAnsi="Arial Narrow" w:cs="Times New Roman"/>
          <w:sz w:val="24"/>
          <w:szCs w:val="24"/>
          <w:lang w:eastAsia="en-US"/>
        </w:rPr>
        <w:lastRenderedPageBreak/>
        <w:t>informasi Pemberi Kuasa</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 xml:space="preserve">kepada </w:t>
      </w:r>
      <w:r w:rsidR="00F5466A" w:rsidRPr="007468A6">
        <w:rPr>
          <w:rFonts w:ascii="Arial Narrow" w:eastAsia="Times New Roman" w:hAnsi="Arial Narrow" w:cs="Times New Roman"/>
          <w:sz w:val="24"/>
          <w:szCs w:val="24"/>
          <w:lang w:eastAsia="en-US"/>
        </w:rPr>
        <w:t xml:space="preserve">Salmen Sipayung </w:t>
      </w:r>
      <w:r w:rsidRPr="007468A6">
        <w:rPr>
          <w:rFonts w:ascii="Arial Narrow" w:eastAsia="Times New Roman" w:hAnsi="Arial Narrow" w:cs="Times New Roman"/>
          <w:sz w:val="24"/>
          <w:szCs w:val="24"/>
          <w:lang w:eastAsia="en-US"/>
        </w:rPr>
        <w:t>bukan penduduk atau beralamat</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sebagaimana dimaksud dalam alamat yang tertera pada pengumuman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BPN Medan tersebut. Sehingga dapat dipastikan bila seandainya saya</w:t>
      </w:r>
      <w:r>
        <w:rPr>
          <w:rFonts w:ascii="Arial Narrow" w:eastAsia="Times New Roman" w:hAnsi="Arial Narrow" w:cs="Times New Roman"/>
          <w:sz w:val="24"/>
          <w:szCs w:val="24"/>
          <w:lang w:eastAsia="en-US"/>
        </w:rPr>
        <w:t xml:space="preserve"> t</w:t>
      </w:r>
      <w:r w:rsidRPr="007468A6">
        <w:rPr>
          <w:rFonts w:ascii="Arial Narrow" w:eastAsia="Times New Roman" w:hAnsi="Arial Narrow" w:cs="Times New Roman"/>
          <w:sz w:val="24"/>
          <w:szCs w:val="24"/>
          <w:lang w:eastAsia="en-US"/>
        </w:rPr>
        <w:t>idak mengetahui ada proses penerbitan Sertifikat Hak Milik di kantor BPN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Medan tersebut dan jika saya tidak mengajukan Gugatan ke Pengadilan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Negeri Medan maka akan terbitlah Sertifikat Hak Milik atas nama ABDUL</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MANAN, Dkk. Bahwa atas rangkaian peristiwa diatas modus operandi</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diatas diduga kuat dilakukan oleh pelaku intelektual yang berpengalaman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(mafia) dibalik semua ini yang mengincar tanah Saya, sebab BPN telah</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memperoses permohonan hak atas tanah ABDUL MANAN dkk (sebanyak</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22 orang) tanpa memperlihatkan asli surat-surat kepemilikannya tersebut</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dan ke 22 orang ini alamat rumah serentak tidak bisa memperlihatkan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asli surat-suratnya kepada BPN Medan sebagaimana disebut dalam yang</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berbeda pengunguman BPN tersebut, Oknum POLRSTA Medan</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menerima pelaporan Salmen Sipayung sementara Salmen Sipayung</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hanya sebagai kuasa, dan tidak ada menujukkan bukti asli surat yang</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dilaporkan tetapi diteruskan Penyidikannya, atas kejadian tersebut saya</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merasa keberatan dan merasa dirugikan Rp.100.000.000.000.- sehingga</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melaporkan ke Polda Sumut dan meminta agar Pelaku dalam peristiwa</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dituntut sesuai hukum yang berlaku di Negara Kesatuan Republik</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Indonesia.</w:t>
      </w:r>
    </w:p>
    <w:p w:rsidR="007468A6" w:rsidRPr="00F5466A" w:rsidRDefault="007468A6" w:rsidP="007468A6">
      <w:pPr>
        <w:pStyle w:val="ListParagraph"/>
        <w:numPr>
          <w:ilvl w:val="0"/>
          <w:numId w:val="33"/>
        </w:numPr>
        <w:pBdr>
          <w:top w:val="nil"/>
          <w:left w:val="nil"/>
          <w:bottom w:val="nil"/>
          <w:right w:val="nil"/>
          <w:between w:val="nil"/>
        </w:pBdr>
        <w:tabs>
          <w:tab w:val="center" w:pos="4680"/>
          <w:tab w:val="right" w:pos="9360"/>
        </w:tabs>
        <w:spacing w:before="120" w:after="0" w:line="240" w:lineRule="auto"/>
        <w:jc w:val="both"/>
        <w:rPr>
          <w:rFonts w:ascii="Arial Narrow" w:eastAsia="Times New Roman" w:hAnsi="Arial Narrow" w:cs="Times New Roman"/>
          <w:sz w:val="24"/>
          <w:szCs w:val="24"/>
          <w:lang w:eastAsia="en-US"/>
        </w:rPr>
      </w:pPr>
      <w:r>
        <w:rPr>
          <w:rFonts w:ascii="Arial Narrow" w:eastAsia="Times New Roman" w:hAnsi="Arial Narrow" w:cs="Times New Roman"/>
          <w:sz w:val="24"/>
          <w:szCs w:val="24"/>
          <w:lang w:eastAsia="en-US"/>
        </w:rPr>
        <w:t>S</w:t>
      </w:r>
      <w:r w:rsidRPr="007468A6">
        <w:rPr>
          <w:rFonts w:ascii="Arial Narrow" w:eastAsia="Times New Roman" w:hAnsi="Arial Narrow" w:cs="Times New Roman"/>
          <w:sz w:val="24"/>
          <w:szCs w:val="24"/>
          <w:lang w:eastAsia="en-US"/>
        </w:rPr>
        <w:t>etelah Pengaduan diterima selanjutnya Laporan Polisi</w:t>
      </w:r>
      <w:r>
        <w:rPr>
          <w:rFonts w:ascii="Arial Narrow" w:eastAsia="Times New Roman" w:hAnsi="Arial Narrow" w:cs="Times New Roman"/>
          <w:sz w:val="24"/>
          <w:szCs w:val="24"/>
          <w:lang w:eastAsia="en-US"/>
        </w:rPr>
        <w:t xml:space="preserve"> </w:t>
      </w:r>
      <w:r w:rsidRPr="007468A6">
        <w:rPr>
          <w:rFonts w:ascii="Arial Narrow" w:eastAsia="Times New Roman" w:hAnsi="Arial Narrow" w:cs="Times New Roman"/>
          <w:sz w:val="24"/>
          <w:szCs w:val="24"/>
          <w:lang w:eastAsia="en-US"/>
        </w:rPr>
        <w:t>diserahkan ke Subdit II Harda Bangtah Ditreskrimum Polda Sumut untuk</w:t>
      </w:r>
      <w:r w:rsidR="00F5466A">
        <w:rPr>
          <w:rFonts w:ascii="Arial Narrow" w:eastAsia="Times New Roman" w:hAnsi="Arial Narrow" w:cs="Times New Roman"/>
          <w:sz w:val="24"/>
          <w:szCs w:val="24"/>
          <w:lang w:eastAsia="en-US"/>
        </w:rPr>
        <w:t xml:space="preserve"> </w:t>
      </w:r>
      <w:r w:rsidRPr="00F5466A">
        <w:rPr>
          <w:rFonts w:ascii="Arial Narrow" w:eastAsia="Times New Roman" w:hAnsi="Arial Narrow" w:cs="Times New Roman"/>
          <w:sz w:val="24"/>
          <w:szCs w:val="24"/>
          <w:lang w:eastAsia="en-US"/>
        </w:rPr>
        <w:t>ditindaklanjuti sesuai proses penyelidikan dan penyidikan dan karena</w:t>
      </w:r>
      <w:r w:rsidR="00F5466A">
        <w:rPr>
          <w:rFonts w:ascii="Arial Narrow" w:eastAsia="Times New Roman" w:hAnsi="Arial Narrow" w:cs="Times New Roman"/>
          <w:sz w:val="24"/>
          <w:szCs w:val="24"/>
          <w:lang w:eastAsia="en-US"/>
        </w:rPr>
        <w:t xml:space="preserve"> </w:t>
      </w:r>
      <w:r w:rsidRPr="00F5466A">
        <w:rPr>
          <w:rFonts w:ascii="Arial Narrow" w:eastAsia="Times New Roman" w:hAnsi="Arial Narrow" w:cs="Times New Roman"/>
          <w:sz w:val="24"/>
          <w:szCs w:val="24"/>
          <w:lang w:eastAsia="en-US"/>
        </w:rPr>
        <w:t>permasalah tersebut adalah menyangkut permasalahan pemalsuan dan</w:t>
      </w:r>
      <w:r w:rsidR="00F5466A">
        <w:rPr>
          <w:rFonts w:ascii="Arial Narrow" w:eastAsia="Times New Roman" w:hAnsi="Arial Narrow" w:cs="Times New Roman"/>
          <w:sz w:val="24"/>
          <w:szCs w:val="24"/>
          <w:lang w:eastAsia="en-US"/>
        </w:rPr>
        <w:t xml:space="preserve"> </w:t>
      </w:r>
      <w:r w:rsidRPr="00F5466A">
        <w:rPr>
          <w:rFonts w:ascii="Arial Narrow" w:eastAsia="Times New Roman" w:hAnsi="Arial Narrow" w:cs="Times New Roman"/>
          <w:sz w:val="24"/>
          <w:szCs w:val="24"/>
          <w:lang w:eastAsia="en-US"/>
        </w:rPr>
        <w:t>tanah sehingga kasus tersebut ditangani di Unit III.</w:t>
      </w:r>
    </w:p>
    <w:p w:rsidR="00F10BCA" w:rsidRDefault="00F10BCA" w:rsidP="00F10BC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Pr>
          <w:rFonts w:ascii="Arial Narrow" w:hAnsi="Arial Narrow"/>
          <w:sz w:val="24"/>
          <w:szCs w:val="24"/>
        </w:rPr>
        <w:t xml:space="preserve">Fakta hukum terkait dengan </w:t>
      </w:r>
      <w:r w:rsidRPr="00F10BCA">
        <w:rPr>
          <w:rFonts w:ascii="Arial Narrow" w:hAnsi="Arial Narrow"/>
          <w:sz w:val="24"/>
          <w:szCs w:val="24"/>
        </w:rPr>
        <w:t>pengujian dan penilaian secara k</w:t>
      </w:r>
      <w:r>
        <w:rPr>
          <w:rFonts w:ascii="Arial Narrow" w:hAnsi="Arial Narrow"/>
          <w:sz w:val="24"/>
          <w:szCs w:val="24"/>
        </w:rPr>
        <w:t>omprehensif:</w:t>
      </w:r>
      <w:r w:rsidR="00733FD0">
        <w:rPr>
          <w:rStyle w:val="FootnoteReference"/>
          <w:rFonts w:ascii="Arial Narrow" w:hAnsi="Arial Narrow"/>
          <w:sz w:val="24"/>
          <w:szCs w:val="24"/>
        </w:rPr>
        <w:footnoteReference w:id="11"/>
      </w:r>
    </w:p>
    <w:p w:rsidR="00F10BCA" w:rsidRDefault="00F10BCA" w:rsidP="00733FD0">
      <w:pPr>
        <w:pStyle w:val="ListParagraph"/>
        <w:numPr>
          <w:ilvl w:val="0"/>
          <w:numId w:val="31"/>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733FD0">
        <w:rPr>
          <w:rFonts w:ascii="Arial Narrow" w:hAnsi="Arial Narrow"/>
          <w:sz w:val="24"/>
          <w:szCs w:val="24"/>
        </w:rPr>
        <w:t>Bahwa dari dalil permohonan Pemohon sem</w:t>
      </w:r>
      <w:r w:rsidR="00733FD0" w:rsidRPr="00733FD0">
        <w:rPr>
          <w:rFonts w:ascii="Arial Narrow" w:hAnsi="Arial Narrow"/>
          <w:sz w:val="24"/>
          <w:szCs w:val="24"/>
        </w:rPr>
        <w:t xml:space="preserve">ula yang diperkuat dengan bukti </w:t>
      </w:r>
      <w:r w:rsidRPr="00733FD0">
        <w:rPr>
          <w:rFonts w:ascii="Arial Narrow" w:hAnsi="Arial Narrow"/>
          <w:sz w:val="24"/>
          <w:szCs w:val="24"/>
        </w:rPr>
        <w:t>tertanda P.1 dihubungkan dengan bukti Ter</w:t>
      </w:r>
      <w:r w:rsidR="00733FD0" w:rsidRPr="00733FD0">
        <w:rPr>
          <w:rFonts w:ascii="Arial Narrow" w:hAnsi="Arial Narrow"/>
          <w:sz w:val="24"/>
          <w:szCs w:val="24"/>
        </w:rPr>
        <w:t xml:space="preserve">mohon tertanda T.1 dan T.2 maka </w:t>
      </w:r>
      <w:r w:rsidRPr="00733FD0">
        <w:rPr>
          <w:rFonts w:ascii="Arial Narrow" w:hAnsi="Arial Narrow"/>
          <w:sz w:val="24"/>
          <w:szCs w:val="24"/>
        </w:rPr>
        <w:t>benar Pemohon bernama Heriza Pu</w:t>
      </w:r>
      <w:r w:rsidR="00733FD0" w:rsidRPr="00733FD0">
        <w:rPr>
          <w:rFonts w:ascii="Arial Narrow" w:hAnsi="Arial Narrow"/>
          <w:sz w:val="24"/>
          <w:szCs w:val="24"/>
        </w:rPr>
        <w:t xml:space="preserve">tra Harahap, S.T. telah membuat </w:t>
      </w:r>
      <w:r w:rsidRPr="00733FD0">
        <w:rPr>
          <w:rFonts w:ascii="Arial Narrow" w:hAnsi="Arial Narrow"/>
          <w:sz w:val="24"/>
          <w:szCs w:val="24"/>
        </w:rPr>
        <w:t xml:space="preserve">Laporan Polisi kepada Termohon dengan </w:t>
      </w:r>
      <w:r w:rsidR="00733FD0" w:rsidRPr="00733FD0">
        <w:rPr>
          <w:rFonts w:ascii="Arial Narrow" w:hAnsi="Arial Narrow"/>
          <w:sz w:val="24"/>
          <w:szCs w:val="24"/>
        </w:rPr>
        <w:t>No. Pol</w:t>
      </w:r>
      <w:proofErr w:type="gramStart"/>
      <w:r w:rsidR="00733FD0" w:rsidRPr="00733FD0">
        <w:rPr>
          <w:rFonts w:ascii="Arial Narrow" w:hAnsi="Arial Narrow"/>
          <w:sz w:val="24"/>
          <w:szCs w:val="24"/>
        </w:rPr>
        <w:t>. :</w:t>
      </w:r>
      <w:proofErr w:type="gramEnd"/>
      <w:r w:rsidR="00733FD0" w:rsidRPr="00733FD0">
        <w:rPr>
          <w:rFonts w:ascii="Arial Narrow" w:hAnsi="Arial Narrow"/>
          <w:sz w:val="24"/>
          <w:szCs w:val="24"/>
        </w:rPr>
        <w:t xml:space="preserve"> LP/1079/IX/2014/SPKT </w:t>
      </w:r>
      <w:r w:rsidRPr="00733FD0">
        <w:rPr>
          <w:rFonts w:ascii="Arial Narrow" w:hAnsi="Arial Narrow"/>
          <w:sz w:val="24"/>
          <w:szCs w:val="24"/>
        </w:rPr>
        <w:t xml:space="preserve">“I” tanggal 28 Septemmber 2014. Inti dari </w:t>
      </w:r>
      <w:r w:rsidR="00733FD0" w:rsidRPr="00733FD0">
        <w:rPr>
          <w:rFonts w:ascii="Arial Narrow" w:hAnsi="Arial Narrow"/>
          <w:sz w:val="24"/>
          <w:szCs w:val="24"/>
        </w:rPr>
        <w:t xml:space="preserve">laporan dimaksud adalah tentang </w:t>
      </w:r>
      <w:r w:rsidRPr="00733FD0">
        <w:rPr>
          <w:rFonts w:ascii="Arial Narrow" w:hAnsi="Arial Narrow"/>
          <w:sz w:val="24"/>
          <w:szCs w:val="24"/>
        </w:rPr>
        <w:t>adanya dugaan tindak pidana pemalsuan</w:t>
      </w:r>
      <w:r w:rsidR="00733FD0" w:rsidRPr="00733FD0">
        <w:rPr>
          <w:rFonts w:ascii="Arial Narrow" w:hAnsi="Arial Narrow"/>
          <w:sz w:val="24"/>
          <w:szCs w:val="24"/>
        </w:rPr>
        <w:t xml:space="preserve"> surat (pemalsuan alamat tempat </w:t>
      </w:r>
      <w:r w:rsidRPr="00733FD0">
        <w:rPr>
          <w:rFonts w:ascii="Arial Narrow" w:hAnsi="Arial Narrow"/>
          <w:sz w:val="24"/>
          <w:szCs w:val="24"/>
        </w:rPr>
        <w:t>tinggal sebagaimana dalam Kartu Tanda Pendud</w:t>
      </w:r>
      <w:r w:rsidR="00733FD0" w:rsidRPr="00733FD0">
        <w:rPr>
          <w:rFonts w:ascii="Arial Narrow" w:hAnsi="Arial Narrow"/>
          <w:sz w:val="24"/>
          <w:szCs w:val="24"/>
        </w:rPr>
        <w:t xml:space="preserve">uk dan pemalsuan Surat </w:t>
      </w:r>
      <w:r w:rsidRPr="00733FD0">
        <w:rPr>
          <w:rFonts w:ascii="Arial Narrow" w:hAnsi="Arial Narrow"/>
          <w:sz w:val="24"/>
          <w:szCs w:val="24"/>
        </w:rPr>
        <w:t>Keterangan Tanah) yang diduga dilakukan</w:t>
      </w:r>
      <w:r w:rsidR="00733FD0" w:rsidRPr="00733FD0">
        <w:rPr>
          <w:rFonts w:ascii="Arial Narrow" w:hAnsi="Arial Narrow"/>
          <w:sz w:val="24"/>
          <w:szCs w:val="24"/>
        </w:rPr>
        <w:t xml:space="preserve"> oleh Abdul Manan, dkk sehingga </w:t>
      </w:r>
      <w:r w:rsidRPr="00733FD0">
        <w:rPr>
          <w:rFonts w:ascii="Arial Narrow" w:hAnsi="Arial Narrow"/>
          <w:sz w:val="24"/>
          <w:szCs w:val="24"/>
        </w:rPr>
        <w:t>telah terbit Sertifikat Hak Milik atas tana</w:t>
      </w:r>
      <w:r w:rsidR="00733FD0" w:rsidRPr="00733FD0">
        <w:rPr>
          <w:rFonts w:ascii="Arial Narrow" w:hAnsi="Arial Narrow"/>
          <w:sz w:val="24"/>
          <w:szCs w:val="24"/>
        </w:rPr>
        <w:t xml:space="preserve">h yang seharusnya milik Pemohon  </w:t>
      </w:r>
      <w:r w:rsidRPr="00733FD0">
        <w:rPr>
          <w:rFonts w:ascii="Arial Narrow" w:hAnsi="Arial Narrow"/>
          <w:sz w:val="24"/>
          <w:szCs w:val="24"/>
        </w:rPr>
        <w:t>yang terletak di Jalan Flamboya</w:t>
      </w:r>
      <w:r w:rsidR="00733FD0" w:rsidRPr="00733FD0">
        <w:rPr>
          <w:rFonts w:ascii="Arial Narrow" w:hAnsi="Arial Narrow"/>
          <w:sz w:val="24"/>
          <w:szCs w:val="24"/>
        </w:rPr>
        <w:t xml:space="preserve">n 2, Kelurahan Tanjung Selamat, </w:t>
      </w:r>
      <w:r w:rsidRPr="00733FD0">
        <w:rPr>
          <w:rFonts w:ascii="Arial Narrow" w:hAnsi="Arial Narrow"/>
          <w:sz w:val="24"/>
          <w:szCs w:val="24"/>
        </w:rPr>
        <w:t>Kecamatan Medan Tuntungan, Kota Medan</w:t>
      </w:r>
      <w:r w:rsidR="00733FD0" w:rsidRPr="00733FD0">
        <w:rPr>
          <w:rFonts w:ascii="Arial Narrow" w:hAnsi="Arial Narrow"/>
          <w:sz w:val="24"/>
          <w:szCs w:val="24"/>
        </w:rPr>
        <w:t xml:space="preserve"> seluas ± 20 hektar (bukti P.2, </w:t>
      </w:r>
      <w:r w:rsidRPr="00733FD0">
        <w:rPr>
          <w:rFonts w:ascii="Arial Narrow" w:hAnsi="Arial Narrow"/>
          <w:sz w:val="24"/>
          <w:szCs w:val="24"/>
        </w:rPr>
        <w:t>P.3, P.4, dan P.6 dihubungkan bukti P.7);</w:t>
      </w:r>
    </w:p>
    <w:p w:rsidR="00733FD0" w:rsidRDefault="00733FD0" w:rsidP="00733FD0">
      <w:pPr>
        <w:pStyle w:val="ListParagraph"/>
        <w:numPr>
          <w:ilvl w:val="0"/>
          <w:numId w:val="31"/>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733FD0">
        <w:rPr>
          <w:rFonts w:ascii="Arial Narrow" w:hAnsi="Arial Narrow"/>
          <w:sz w:val="24"/>
          <w:szCs w:val="24"/>
        </w:rPr>
        <w:t>Bahwa untuk menindak lanjuti laporan polisi dimaksud selanjutnya</w:t>
      </w:r>
      <w:r>
        <w:rPr>
          <w:rFonts w:ascii="Arial Narrow" w:hAnsi="Arial Narrow"/>
          <w:sz w:val="24"/>
          <w:szCs w:val="24"/>
        </w:rPr>
        <w:t xml:space="preserve"> </w:t>
      </w:r>
      <w:r w:rsidRPr="00733FD0">
        <w:rPr>
          <w:rFonts w:ascii="Arial Narrow" w:hAnsi="Arial Narrow"/>
          <w:sz w:val="24"/>
          <w:szCs w:val="24"/>
        </w:rPr>
        <w:t>Termohon (penyidik pada Polda Sumatera Utara) telah ditindak lanjuti</w:t>
      </w:r>
      <w:r>
        <w:rPr>
          <w:rFonts w:ascii="Arial Narrow" w:hAnsi="Arial Narrow"/>
          <w:sz w:val="24"/>
          <w:szCs w:val="24"/>
        </w:rPr>
        <w:t xml:space="preserve"> </w:t>
      </w:r>
      <w:r w:rsidRPr="00733FD0">
        <w:rPr>
          <w:rFonts w:ascii="Arial Narrow" w:hAnsi="Arial Narrow"/>
          <w:sz w:val="24"/>
          <w:szCs w:val="24"/>
        </w:rPr>
        <w:t>dengan mengeluarkan Surat Perintah Penyelidikan No. Pol</w:t>
      </w:r>
      <w:proofErr w:type="gramStart"/>
      <w:r w:rsidRPr="00733FD0">
        <w:rPr>
          <w:rFonts w:ascii="Arial Narrow" w:hAnsi="Arial Narrow"/>
          <w:sz w:val="24"/>
          <w:szCs w:val="24"/>
        </w:rPr>
        <w:t>. :</w:t>
      </w:r>
      <w:proofErr w:type="gramEnd"/>
      <w:r w:rsidRPr="00733FD0">
        <w:rPr>
          <w:rFonts w:ascii="Arial Narrow" w:hAnsi="Arial Narrow"/>
          <w:sz w:val="24"/>
          <w:szCs w:val="24"/>
        </w:rPr>
        <w:t xml:space="preserve"> Sp.</w:t>
      </w:r>
      <w:r>
        <w:rPr>
          <w:rFonts w:ascii="Arial Narrow" w:hAnsi="Arial Narrow"/>
          <w:sz w:val="24"/>
          <w:szCs w:val="24"/>
        </w:rPr>
        <w:t xml:space="preserve"> </w:t>
      </w:r>
      <w:r w:rsidRPr="00733FD0">
        <w:rPr>
          <w:rFonts w:ascii="Arial Narrow" w:hAnsi="Arial Narrow"/>
          <w:sz w:val="24"/>
          <w:szCs w:val="24"/>
        </w:rPr>
        <w:t>Lidik/347/X/2014/Ditreskrimum tanggal 07 Oktober 2014 dan Surat Perintah</w:t>
      </w:r>
      <w:r>
        <w:rPr>
          <w:rFonts w:ascii="Arial Narrow" w:hAnsi="Arial Narrow"/>
          <w:sz w:val="24"/>
          <w:szCs w:val="24"/>
        </w:rPr>
        <w:t xml:space="preserve"> </w:t>
      </w:r>
      <w:r w:rsidRPr="00733FD0">
        <w:rPr>
          <w:rFonts w:ascii="Arial Narrow" w:hAnsi="Arial Narrow"/>
          <w:sz w:val="24"/>
          <w:szCs w:val="24"/>
        </w:rPr>
        <w:t>Tugas No. Pol. : Sprin-Gas/1015/X/2014/Ditreskrimum tanggal 07 Oktober</w:t>
      </w:r>
      <w:r>
        <w:rPr>
          <w:rFonts w:ascii="Arial Narrow" w:hAnsi="Arial Narrow"/>
          <w:sz w:val="24"/>
          <w:szCs w:val="24"/>
        </w:rPr>
        <w:t xml:space="preserve"> </w:t>
      </w:r>
      <w:r w:rsidRPr="00733FD0">
        <w:rPr>
          <w:rFonts w:ascii="Arial Narrow" w:hAnsi="Arial Narrow"/>
          <w:sz w:val="24"/>
          <w:szCs w:val="24"/>
        </w:rPr>
        <w:t>2014 (bukti T.3 dan T,6), yang kemudian ditindak lanjuti lagi dengan Laporan</w:t>
      </w:r>
      <w:r>
        <w:rPr>
          <w:rFonts w:ascii="Arial Narrow" w:hAnsi="Arial Narrow"/>
          <w:sz w:val="24"/>
          <w:szCs w:val="24"/>
        </w:rPr>
        <w:t xml:space="preserve"> </w:t>
      </w:r>
      <w:r w:rsidRPr="00733FD0">
        <w:rPr>
          <w:rFonts w:ascii="Arial Narrow" w:hAnsi="Arial Narrow"/>
          <w:sz w:val="24"/>
          <w:szCs w:val="24"/>
        </w:rPr>
        <w:t xml:space="preserve">Hasil Penyelidikan Nomor : LHP/62/X/2014/Subdit II Harda </w:t>
      </w:r>
      <w:r>
        <w:rPr>
          <w:rFonts w:ascii="Arial Narrow" w:hAnsi="Arial Narrow"/>
          <w:sz w:val="24"/>
          <w:szCs w:val="24"/>
        </w:rPr>
        <w:t>–</w:t>
      </w:r>
      <w:r w:rsidRPr="00733FD0">
        <w:rPr>
          <w:rFonts w:ascii="Arial Narrow" w:hAnsi="Arial Narrow"/>
          <w:sz w:val="24"/>
          <w:szCs w:val="24"/>
        </w:rPr>
        <w:t xml:space="preserve"> Bangtah</w:t>
      </w:r>
      <w:r>
        <w:rPr>
          <w:rFonts w:ascii="Arial Narrow" w:hAnsi="Arial Narrow"/>
          <w:sz w:val="24"/>
          <w:szCs w:val="24"/>
        </w:rPr>
        <w:t xml:space="preserve"> </w:t>
      </w:r>
      <w:r w:rsidRPr="00733FD0">
        <w:rPr>
          <w:rFonts w:ascii="Arial Narrow" w:hAnsi="Arial Narrow"/>
          <w:sz w:val="24"/>
          <w:szCs w:val="24"/>
        </w:rPr>
        <w:t>tanggal 3 Oktober 2014 (bukti T.4);</w:t>
      </w:r>
    </w:p>
    <w:p w:rsidR="00733FD0" w:rsidRDefault="00733FD0" w:rsidP="00733FD0">
      <w:pPr>
        <w:pStyle w:val="ListParagraph"/>
        <w:numPr>
          <w:ilvl w:val="0"/>
          <w:numId w:val="31"/>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733FD0">
        <w:rPr>
          <w:rFonts w:ascii="Arial Narrow" w:hAnsi="Arial Narrow"/>
          <w:sz w:val="24"/>
          <w:szCs w:val="24"/>
        </w:rPr>
        <w:t>Bahwa dari hasil penyelidikan dimaksud kemudian penyidik dengan segala</w:t>
      </w:r>
      <w:r>
        <w:rPr>
          <w:rFonts w:ascii="Arial Narrow" w:hAnsi="Arial Narrow"/>
          <w:sz w:val="24"/>
          <w:szCs w:val="24"/>
        </w:rPr>
        <w:t xml:space="preserve"> </w:t>
      </w:r>
      <w:r w:rsidRPr="00733FD0">
        <w:rPr>
          <w:rFonts w:ascii="Arial Narrow" w:hAnsi="Arial Narrow"/>
          <w:sz w:val="24"/>
          <w:szCs w:val="24"/>
        </w:rPr>
        <w:t>keyakinan yang dimiliki berdasarkan bukti permulaan telah menemukan</w:t>
      </w:r>
      <w:r>
        <w:rPr>
          <w:rFonts w:ascii="Arial Narrow" w:hAnsi="Arial Narrow"/>
          <w:sz w:val="24"/>
          <w:szCs w:val="24"/>
        </w:rPr>
        <w:t xml:space="preserve"> </w:t>
      </w:r>
      <w:r w:rsidRPr="00733FD0">
        <w:rPr>
          <w:rFonts w:ascii="Arial Narrow" w:hAnsi="Arial Narrow"/>
          <w:sz w:val="24"/>
          <w:szCs w:val="24"/>
        </w:rPr>
        <w:t>suatu peristiwa yang diduga sebagai tindak pidana sehingga Termohon</w:t>
      </w:r>
      <w:r>
        <w:rPr>
          <w:rFonts w:ascii="Arial Narrow" w:hAnsi="Arial Narrow"/>
          <w:sz w:val="24"/>
          <w:szCs w:val="24"/>
        </w:rPr>
        <w:t xml:space="preserve"> </w:t>
      </w:r>
      <w:r w:rsidRPr="00733FD0">
        <w:rPr>
          <w:rFonts w:ascii="Arial Narrow" w:hAnsi="Arial Narrow"/>
          <w:sz w:val="24"/>
          <w:szCs w:val="24"/>
        </w:rPr>
        <w:t>selaku penyidik telah melakukan tindakan riil dalam alur tahap prosesual</w:t>
      </w:r>
      <w:r>
        <w:rPr>
          <w:rFonts w:ascii="Arial Narrow" w:hAnsi="Arial Narrow"/>
          <w:sz w:val="24"/>
          <w:szCs w:val="24"/>
        </w:rPr>
        <w:t xml:space="preserve"> </w:t>
      </w:r>
      <w:r w:rsidRPr="00733FD0">
        <w:rPr>
          <w:rFonts w:ascii="Arial Narrow" w:hAnsi="Arial Narrow"/>
          <w:sz w:val="24"/>
          <w:szCs w:val="24"/>
        </w:rPr>
        <w:t>normatif dengan menerbitkan Surat Perintah Penyidikan, Surat</w:t>
      </w:r>
      <w:r>
        <w:rPr>
          <w:rFonts w:ascii="Arial Narrow" w:hAnsi="Arial Narrow"/>
          <w:sz w:val="24"/>
          <w:szCs w:val="24"/>
        </w:rPr>
        <w:t xml:space="preserve"> </w:t>
      </w:r>
      <w:r w:rsidRPr="00733FD0">
        <w:rPr>
          <w:rFonts w:ascii="Arial Narrow" w:hAnsi="Arial Narrow"/>
          <w:sz w:val="24"/>
          <w:szCs w:val="24"/>
        </w:rPr>
        <w:t>Pemberitahun Dimulainya Penyidikan dan Surat Perintah Tugas yang terk</w:t>
      </w:r>
      <w:r>
        <w:rPr>
          <w:rFonts w:ascii="Arial Narrow" w:hAnsi="Arial Narrow"/>
          <w:sz w:val="24"/>
          <w:szCs w:val="24"/>
        </w:rPr>
        <w:t xml:space="preserve">ai </w:t>
      </w:r>
      <w:r w:rsidRPr="00733FD0">
        <w:rPr>
          <w:rFonts w:ascii="Arial Narrow" w:hAnsi="Arial Narrow"/>
          <w:sz w:val="24"/>
          <w:szCs w:val="24"/>
        </w:rPr>
        <w:t>dalam penyidikan (bukti T.5, T.6, T.7, T.8, T.9 dan T.11);</w:t>
      </w:r>
    </w:p>
    <w:p w:rsidR="00733FD0" w:rsidRDefault="00733FD0" w:rsidP="00733FD0">
      <w:pPr>
        <w:pStyle w:val="ListParagraph"/>
        <w:numPr>
          <w:ilvl w:val="0"/>
          <w:numId w:val="31"/>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733FD0">
        <w:rPr>
          <w:rFonts w:ascii="Arial Narrow" w:hAnsi="Arial Narrow"/>
          <w:sz w:val="24"/>
          <w:szCs w:val="24"/>
        </w:rPr>
        <w:lastRenderedPageBreak/>
        <w:t>Bahwa menindak lanjuti tahapan penyidikan dimaksud selanjutnya</w:t>
      </w:r>
      <w:r>
        <w:rPr>
          <w:rFonts w:ascii="Arial Narrow" w:hAnsi="Arial Narrow"/>
          <w:sz w:val="24"/>
          <w:szCs w:val="24"/>
        </w:rPr>
        <w:t xml:space="preserve"> </w:t>
      </w:r>
      <w:r w:rsidRPr="00733FD0">
        <w:rPr>
          <w:rFonts w:ascii="Arial Narrow" w:hAnsi="Arial Narrow"/>
          <w:sz w:val="24"/>
          <w:szCs w:val="24"/>
        </w:rPr>
        <w:t>Termohon selaku penyidik telah melakukan pemeriksaan kepada beberapa</w:t>
      </w:r>
      <w:r>
        <w:rPr>
          <w:rFonts w:ascii="Arial Narrow" w:hAnsi="Arial Narrow"/>
          <w:sz w:val="24"/>
          <w:szCs w:val="24"/>
        </w:rPr>
        <w:t xml:space="preserve"> </w:t>
      </w:r>
      <w:r w:rsidRPr="00733FD0">
        <w:rPr>
          <w:rFonts w:ascii="Arial Narrow" w:hAnsi="Arial Narrow"/>
          <w:sz w:val="24"/>
          <w:szCs w:val="24"/>
        </w:rPr>
        <w:t>orang saksi dan mengumpulkan alat bukti lain yang ada hubungannya</w:t>
      </w:r>
      <w:r>
        <w:rPr>
          <w:rFonts w:ascii="Arial Narrow" w:hAnsi="Arial Narrow"/>
          <w:sz w:val="24"/>
          <w:szCs w:val="24"/>
        </w:rPr>
        <w:t xml:space="preserve"> </w:t>
      </w:r>
      <w:r w:rsidRPr="00733FD0">
        <w:rPr>
          <w:rFonts w:ascii="Arial Narrow" w:hAnsi="Arial Narrow"/>
          <w:sz w:val="24"/>
          <w:szCs w:val="24"/>
        </w:rPr>
        <w:t>dengan laporan Pemohon (bukti T.12, dan bukti T.18 sampai dengan bukti</w:t>
      </w:r>
      <w:r>
        <w:rPr>
          <w:rFonts w:ascii="Arial Narrow" w:hAnsi="Arial Narrow"/>
          <w:sz w:val="24"/>
          <w:szCs w:val="24"/>
        </w:rPr>
        <w:t xml:space="preserve"> </w:t>
      </w:r>
      <w:r w:rsidRPr="00733FD0">
        <w:rPr>
          <w:rFonts w:ascii="Arial Narrow" w:hAnsi="Arial Narrow"/>
          <w:sz w:val="24"/>
          <w:szCs w:val="24"/>
        </w:rPr>
        <w:t>T.45)</w:t>
      </w:r>
    </w:p>
    <w:p w:rsidR="00733FD0" w:rsidRDefault="00733FD0" w:rsidP="00733FD0">
      <w:pPr>
        <w:pStyle w:val="ListParagraph"/>
        <w:numPr>
          <w:ilvl w:val="0"/>
          <w:numId w:val="31"/>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733FD0">
        <w:rPr>
          <w:rFonts w:ascii="Arial Narrow" w:hAnsi="Arial Narrow"/>
          <w:sz w:val="24"/>
          <w:szCs w:val="24"/>
        </w:rPr>
        <w:t>Bahwa tentunya dengan alat bukti yang telah dikumpulkan Termohon selaku</w:t>
      </w:r>
      <w:r>
        <w:rPr>
          <w:rFonts w:ascii="Arial Narrow" w:hAnsi="Arial Narrow"/>
          <w:sz w:val="24"/>
          <w:szCs w:val="24"/>
        </w:rPr>
        <w:t xml:space="preserve"> </w:t>
      </w:r>
      <w:r w:rsidRPr="00733FD0">
        <w:rPr>
          <w:rFonts w:ascii="Arial Narrow" w:hAnsi="Arial Narrow"/>
          <w:sz w:val="24"/>
          <w:szCs w:val="24"/>
        </w:rPr>
        <w:t>penyidik dalam perkara dugaan pemalsuan tersebut maka seharusnya</w:t>
      </w:r>
      <w:r>
        <w:rPr>
          <w:rFonts w:ascii="Arial Narrow" w:hAnsi="Arial Narrow"/>
          <w:sz w:val="24"/>
          <w:szCs w:val="24"/>
        </w:rPr>
        <w:t xml:space="preserve"> </w:t>
      </w:r>
      <w:r w:rsidRPr="00733FD0">
        <w:rPr>
          <w:rFonts w:ascii="Arial Narrow" w:hAnsi="Arial Narrow"/>
          <w:sz w:val="24"/>
          <w:szCs w:val="24"/>
        </w:rPr>
        <w:t>Termohon perlu melakukan pendalaman sesuai dengan karakteristik tindak</w:t>
      </w:r>
      <w:r>
        <w:rPr>
          <w:rFonts w:ascii="Arial Narrow" w:hAnsi="Arial Narrow"/>
          <w:sz w:val="24"/>
          <w:szCs w:val="24"/>
        </w:rPr>
        <w:t xml:space="preserve"> </w:t>
      </w:r>
      <w:r w:rsidRPr="00733FD0">
        <w:rPr>
          <w:rFonts w:ascii="Arial Narrow" w:hAnsi="Arial Narrow"/>
          <w:sz w:val="24"/>
          <w:szCs w:val="24"/>
        </w:rPr>
        <w:t>pidana pemalsuan baik pemalsuan yang bersifat formil maupun pemalsuan</w:t>
      </w:r>
      <w:r>
        <w:rPr>
          <w:rFonts w:ascii="Arial Narrow" w:hAnsi="Arial Narrow"/>
          <w:sz w:val="24"/>
          <w:szCs w:val="24"/>
        </w:rPr>
        <w:t xml:space="preserve"> </w:t>
      </w:r>
      <w:r w:rsidRPr="00733FD0">
        <w:rPr>
          <w:rFonts w:ascii="Arial Narrow" w:hAnsi="Arial Narrow"/>
          <w:sz w:val="24"/>
          <w:szCs w:val="24"/>
        </w:rPr>
        <w:t>yang bersifat materil, diantaranya dengan melakukan pengujian</w:t>
      </w:r>
      <w:r>
        <w:rPr>
          <w:rFonts w:ascii="Arial Narrow" w:hAnsi="Arial Narrow"/>
          <w:sz w:val="24"/>
          <w:szCs w:val="24"/>
        </w:rPr>
        <w:t xml:space="preserve"> </w:t>
      </w:r>
      <w:r w:rsidRPr="00733FD0">
        <w:rPr>
          <w:rFonts w:ascii="Arial Narrow" w:hAnsi="Arial Narrow"/>
          <w:sz w:val="24"/>
          <w:szCs w:val="24"/>
        </w:rPr>
        <w:t>laboratorium forensik dan pengujian keaslian dokumen beserta kebenaran</w:t>
      </w:r>
      <w:r>
        <w:rPr>
          <w:rFonts w:ascii="Arial Narrow" w:hAnsi="Arial Narrow"/>
          <w:sz w:val="24"/>
          <w:szCs w:val="24"/>
        </w:rPr>
        <w:t xml:space="preserve"> </w:t>
      </w:r>
      <w:r w:rsidRPr="00733FD0">
        <w:rPr>
          <w:rFonts w:ascii="Arial Narrow" w:hAnsi="Arial Narrow"/>
          <w:sz w:val="24"/>
          <w:szCs w:val="24"/>
        </w:rPr>
        <w:t>substantif yang melekat sebagai pembanding guna menemukan kebenaran</w:t>
      </w:r>
      <w:r>
        <w:rPr>
          <w:rFonts w:ascii="Arial Narrow" w:hAnsi="Arial Narrow"/>
          <w:sz w:val="24"/>
          <w:szCs w:val="24"/>
        </w:rPr>
        <w:t xml:space="preserve"> </w:t>
      </w:r>
      <w:r w:rsidRPr="00733FD0">
        <w:rPr>
          <w:rFonts w:ascii="Arial Narrow" w:hAnsi="Arial Narrow"/>
          <w:sz w:val="24"/>
          <w:szCs w:val="24"/>
        </w:rPr>
        <w:t>dan kepastian hukum, namun dalam serangkaian bukti yang dihadirkan</w:t>
      </w:r>
      <w:r>
        <w:rPr>
          <w:rFonts w:ascii="Arial Narrow" w:hAnsi="Arial Narrow"/>
          <w:sz w:val="24"/>
          <w:szCs w:val="24"/>
        </w:rPr>
        <w:t xml:space="preserve"> </w:t>
      </w:r>
      <w:r w:rsidRPr="00733FD0">
        <w:rPr>
          <w:rFonts w:ascii="Arial Narrow" w:hAnsi="Arial Narrow"/>
          <w:sz w:val="24"/>
          <w:szCs w:val="24"/>
        </w:rPr>
        <w:t>dalam proses praperadilan a quo justru terlihat kalau Termohon tidak ada</w:t>
      </w:r>
      <w:r>
        <w:rPr>
          <w:rFonts w:ascii="Arial Narrow" w:hAnsi="Arial Narrow"/>
          <w:sz w:val="24"/>
          <w:szCs w:val="24"/>
        </w:rPr>
        <w:t xml:space="preserve"> </w:t>
      </w:r>
      <w:r w:rsidRPr="00733FD0">
        <w:rPr>
          <w:rFonts w:ascii="Arial Narrow" w:hAnsi="Arial Narrow"/>
          <w:sz w:val="24"/>
          <w:szCs w:val="24"/>
        </w:rPr>
        <w:t>melakukan tindakan riil pengujian dimaksud. Bahkan juga dalam ruang</w:t>
      </w:r>
      <w:r>
        <w:rPr>
          <w:rFonts w:ascii="Arial Narrow" w:hAnsi="Arial Narrow"/>
          <w:sz w:val="24"/>
          <w:szCs w:val="24"/>
        </w:rPr>
        <w:t xml:space="preserve"> </w:t>
      </w:r>
      <w:r w:rsidRPr="00733FD0">
        <w:rPr>
          <w:rFonts w:ascii="Arial Narrow" w:hAnsi="Arial Narrow"/>
          <w:sz w:val="24"/>
          <w:szCs w:val="24"/>
        </w:rPr>
        <w:t>penyidikan tersebut ternyata Termohon tidak terlihat telah melakukan upaya</w:t>
      </w:r>
      <w:r>
        <w:rPr>
          <w:rFonts w:ascii="Arial Narrow" w:hAnsi="Arial Narrow"/>
          <w:sz w:val="24"/>
          <w:szCs w:val="24"/>
        </w:rPr>
        <w:t xml:space="preserve"> </w:t>
      </w:r>
      <w:r w:rsidRPr="00733FD0">
        <w:rPr>
          <w:rFonts w:ascii="Arial Narrow" w:hAnsi="Arial Narrow"/>
          <w:sz w:val="24"/>
          <w:szCs w:val="24"/>
        </w:rPr>
        <w:t>paksa berupa penyitaan sebagai bentuk penyempurnaan pengumpulan alat</w:t>
      </w:r>
      <w:r>
        <w:rPr>
          <w:rFonts w:ascii="Arial Narrow" w:hAnsi="Arial Narrow"/>
          <w:sz w:val="24"/>
          <w:szCs w:val="24"/>
        </w:rPr>
        <w:t xml:space="preserve"> </w:t>
      </w:r>
      <w:r w:rsidRPr="00733FD0">
        <w:rPr>
          <w:rFonts w:ascii="Arial Narrow" w:hAnsi="Arial Narrow"/>
          <w:sz w:val="24"/>
          <w:szCs w:val="24"/>
        </w:rPr>
        <w:t>bukti dalam sebuah alur pembuktian tindak pidana pemalsuan;</w:t>
      </w:r>
    </w:p>
    <w:p w:rsidR="00733FD0" w:rsidRDefault="00733FD0" w:rsidP="00733FD0">
      <w:pPr>
        <w:pStyle w:val="ListParagraph"/>
        <w:numPr>
          <w:ilvl w:val="0"/>
          <w:numId w:val="31"/>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733FD0">
        <w:rPr>
          <w:rFonts w:ascii="Arial Narrow" w:hAnsi="Arial Narrow"/>
          <w:sz w:val="24"/>
          <w:szCs w:val="24"/>
        </w:rPr>
        <w:t>Bahwa dalam perkembangan selanjutnya sekalipun pada satu sisi secara</w:t>
      </w:r>
      <w:r>
        <w:rPr>
          <w:rFonts w:ascii="Arial Narrow" w:hAnsi="Arial Narrow"/>
          <w:sz w:val="24"/>
          <w:szCs w:val="24"/>
        </w:rPr>
        <w:t xml:space="preserve"> </w:t>
      </w:r>
      <w:r w:rsidRPr="00733FD0">
        <w:rPr>
          <w:rFonts w:ascii="Arial Narrow" w:hAnsi="Arial Narrow"/>
          <w:sz w:val="24"/>
          <w:szCs w:val="24"/>
        </w:rPr>
        <w:t>yuridis formil sesungguhnya secara implisit Termohon telah mendapatkan</w:t>
      </w:r>
      <w:r>
        <w:rPr>
          <w:rFonts w:ascii="Arial Narrow" w:hAnsi="Arial Narrow"/>
          <w:sz w:val="24"/>
          <w:szCs w:val="24"/>
        </w:rPr>
        <w:t xml:space="preserve"> </w:t>
      </w:r>
      <w:r w:rsidRPr="00733FD0">
        <w:rPr>
          <w:rFonts w:ascii="Arial Narrow" w:hAnsi="Arial Narrow"/>
          <w:sz w:val="24"/>
          <w:szCs w:val="24"/>
        </w:rPr>
        <w:t xml:space="preserve">kecukupan alat bukti baik berupa alat bukti </w:t>
      </w:r>
      <w:r>
        <w:rPr>
          <w:rFonts w:ascii="Arial Narrow" w:hAnsi="Arial Narrow"/>
          <w:sz w:val="24"/>
          <w:szCs w:val="24"/>
        </w:rPr>
        <w:t xml:space="preserve">keterangan saksi, bukti petunjuk </w:t>
      </w:r>
      <w:r w:rsidRPr="00733FD0">
        <w:rPr>
          <w:rFonts w:ascii="Arial Narrow" w:hAnsi="Arial Narrow"/>
          <w:sz w:val="24"/>
          <w:szCs w:val="24"/>
        </w:rPr>
        <w:t>yang lahir dari kesesuaian keterangan dimaksud serta sebahagian adanya</w:t>
      </w:r>
      <w:r>
        <w:rPr>
          <w:rFonts w:ascii="Arial Narrow" w:hAnsi="Arial Narrow"/>
          <w:sz w:val="24"/>
          <w:szCs w:val="24"/>
        </w:rPr>
        <w:t xml:space="preserve"> </w:t>
      </w:r>
      <w:r w:rsidRPr="00733FD0">
        <w:rPr>
          <w:rFonts w:ascii="Arial Narrow" w:hAnsi="Arial Narrow"/>
          <w:sz w:val="24"/>
          <w:szCs w:val="24"/>
        </w:rPr>
        <w:t>bukti surat (bukti T.12), sementara pada sisi lain Termohon masih belum</w:t>
      </w:r>
      <w:r>
        <w:rPr>
          <w:rFonts w:ascii="Arial Narrow" w:hAnsi="Arial Narrow"/>
          <w:sz w:val="24"/>
          <w:szCs w:val="24"/>
        </w:rPr>
        <w:t xml:space="preserve"> </w:t>
      </w:r>
      <w:r w:rsidRPr="00733FD0">
        <w:rPr>
          <w:rFonts w:ascii="Arial Narrow" w:hAnsi="Arial Narrow"/>
          <w:sz w:val="24"/>
          <w:szCs w:val="24"/>
        </w:rPr>
        <w:t>melakukan upaya paksa sebagai instrumen mendapatkan kesempurnaan</w:t>
      </w:r>
      <w:r>
        <w:rPr>
          <w:rFonts w:ascii="Arial Narrow" w:hAnsi="Arial Narrow"/>
          <w:sz w:val="24"/>
          <w:szCs w:val="24"/>
        </w:rPr>
        <w:t xml:space="preserve"> </w:t>
      </w:r>
      <w:r w:rsidRPr="00733FD0">
        <w:rPr>
          <w:rFonts w:ascii="Arial Narrow" w:hAnsi="Arial Narrow"/>
          <w:sz w:val="24"/>
          <w:szCs w:val="24"/>
        </w:rPr>
        <w:t>alat bukti berupa penyitaan dokumen yang dipandang ada keterkaitan dan</w:t>
      </w:r>
      <w:r>
        <w:rPr>
          <w:rFonts w:ascii="Arial Narrow" w:hAnsi="Arial Narrow"/>
          <w:sz w:val="24"/>
          <w:szCs w:val="24"/>
        </w:rPr>
        <w:t xml:space="preserve"> </w:t>
      </w:r>
      <w:r w:rsidRPr="00733FD0">
        <w:rPr>
          <w:rFonts w:ascii="Arial Narrow" w:hAnsi="Arial Narrow"/>
          <w:sz w:val="24"/>
          <w:szCs w:val="24"/>
        </w:rPr>
        <w:t>uji laboratorium forensik sebagai suatu kelaziman (karateristik) dalam</w:t>
      </w:r>
      <w:r>
        <w:rPr>
          <w:rFonts w:ascii="Arial Narrow" w:hAnsi="Arial Narrow"/>
          <w:sz w:val="24"/>
          <w:szCs w:val="24"/>
        </w:rPr>
        <w:t xml:space="preserve"> </w:t>
      </w:r>
      <w:r w:rsidRPr="00733FD0">
        <w:rPr>
          <w:rFonts w:ascii="Arial Narrow" w:hAnsi="Arial Narrow"/>
          <w:sz w:val="24"/>
          <w:szCs w:val="24"/>
        </w:rPr>
        <w:t>pembuktian dugaan tindak pidana pemalsuan, justru kemudian Termohon</w:t>
      </w:r>
      <w:r>
        <w:rPr>
          <w:rFonts w:ascii="Arial Narrow" w:hAnsi="Arial Narrow"/>
          <w:sz w:val="24"/>
          <w:szCs w:val="24"/>
        </w:rPr>
        <w:t xml:space="preserve"> </w:t>
      </w:r>
      <w:r w:rsidRPr="00733FD0">
        <w:rPr>
          <w:rFonts w:ascii="Arial Narrow" w:hAnsi="Arial Narrow"/>
          <w:sz w:val="24"/>
          <w:szCs w:val="24"/>
        </w:rPr>
        <w:t>berdasarkan hasil gelar perkara internal telah mengambil suatu kesimpulan</w:t>
      </w:r>
      <w:r>
        <w:rPr>
          <w:rFonts w:ascii="Arial Narrow" w:hAnsi="Arial Narrow"/>
          <w:sz w:val="24"/>
          <w:szCs w:val="24"/>
        </w:rPr>
        <w:t xml:space="preserve"> </w:t>
      </w:r>
      <w:r w:rsidRPr="00733FD0">
        <w:rPr>
          <w:rFonts w:ascii="Arial Narrow" w:hAnsi="Arial Narrow"/>
          <w:sz w:val="24"/>
          <w:szCs w:val="24"/>
        </w:rPr>
        <w:t>dengan tindakan penghentian penyidikan atas perkara dimaksud tanpa ada</w:t>
      </w:r>
      <w:r>
        <w:rPr>
          <w:rFonts w:ascii="Arial Narrow" w:hAnsi="Arial Narrow"/>
          <w:sz w:val="24"/>
          <w:szCs w:val="24"/>
        </w:rPr>
        <w:t xml:space="preserve"> </w:t>
      </w:r>
      <w:r w:rsidRPr="00733FD0">
        <w:rPr>
          <w:rFonts w:ascii="Arial Narrow" w:hAnsi="Arial Narrow"/>
          <w:sz w:val="24"/>
          <w:szCs w:val="24"/>
        </w:rPr>
        <w:t>penjelasan lebih detail alasan hukum yang menyertai tindakan penghentian</w:t>
      </w:r>
      <w:r>
        <w:rPr>
          <w:rFonts w:ascii="Arial Narrow" w:hAnsi="Arial Narrow"/>
          <w:sz w:val="24"/>
          <w:szCs w:val="24"/>
        </w:rPr>
        <w:t xml:space="preserve"> </w:t>
      </w:r>
      <w:r w:rsidRPr="00733FD0">
        <w:rPr>
          <w:rFonts w:ascii="Arial Narrow" w:hAnsi="Arial Narrow"/>
          <w:sz w:val="24"/>
          <w:szCs w:val="24"/>
        </w:rPr>
        <w:t>penyidikan tersebut (bukti T.14, T.15, T.16 dan T.17)</w:t>
      </w:r>
    </w:p>
    <w:p w:rsidR="00733FD0" w:rsidRPr="00733FD0" w:rsidRDefault="00733FD0" w:rsidP="00733FD0">
      <w:pPr>
        <w:pStyle w:val="ListParagraph"/>
        <w:numPr>
          <w:ilvl w:val="0"/>
          <w:numId w:val="31"/>
        </w:numPr>
        <w:pBdr>
          <w:top w:val="nil"/>
          <w:left w:val="nil"/>
          <w:bottom w:val="nil"/>
          <w:right w:val="nil"/>
          <w:between w:val="nil"/>
        </w:pBdr>
        <w:tabs>
          <w:tab w:val="center" w:pos="4680"/>
          <w:tab w:val="right" w:pos="9360"/>
        </w:tabs>
        <w:spacing w:before="120" w:after="0" w:line="240" w:lineRule="auto"/>
        <w:jc w:val="both"/>
        <w:rPr>
          <w:rFonts w:ascii="Arial Narrow" w:hAnsi="Arial Narrow"/>
          <w:sz w:val="24"/>
          <w:szCs w:val="24"/>
        </w:rPr>
      </w:pPr>
      <w:r w:rsidRPr="00733FD0">
        <w:rPr>
          <w:rFonts w:ascii="Arial Narrow" w:hAnsi="Arial Narrow"/>
          <w:sz w:val="24"/>
          <w:szCs w:val="24"/>
        </w:rPr>
        <w:t>Bahwa ternyata dalam uraian jawabannya semula, Termohon mendalilkan</w:t>
      </w:r>
      <w:r>
        <w:rPr>
          <w:rFonts w:ascii="Arial Narrow" w:hAnsi="Arial Narrow"/>
          <w:sz w:val="24"/>
          <w:szCs w:val="24"/>
        </w:rPr>
        <w:t xml:space="preserve"> </w:t>
      </w:r>
      <w:r w:rsidRPr="00733FD0">
        <w:rPr>
          <w:rFonts w:ascii="Arial Narrow" w:hAnsi="Arial Narrow"/>
          <w:sz w:val="24"/>
          <w:szCs w:val="24"/>
        </w:rPr>
        <w:t>dimana penghentian penyidikan atas perkara yang dilaporkan Pemohon</w:t>
      </w:r>
      <w:r>
        <w:rPr>
          <w:rFonts w:ascii="Arial Narrow" w:hAnsi="Arial Narrow"/>
          <w:sz w:val="24"/>
          <w:szCs w:val="24"/>
        </w:rPr>
        <w:t xml:space="preserve"> </w:t>
      </w:r>
      <w:r w:rsidRPr="00733FD0">
        <w:rPr>
          <w:rFonts w:ascii="Arial Narrow" w:hAnsi="Arial Narrow"/>
          <w:sz w:val="24"/>
          <w:szCs w:val="24"/>
        </w:rPr>
        <w:t>tersebut karena adanya putusan pengadilan yang berkekuatan hukum</w:t>
      </w:r>
      <w:r>
        <w:rPr>
          <w:rFonts w:ascii="Arial Narrow" w:hAnsi="Arial Narrow"/>
          <w:sz w:val="24"/>
          <w:szCs w:val="24"/>
        </w:rPr>
        <w:t xml:space="preserve"> </w:t>
      </w:r>
      <w:r w:rsidRPr="00733FD0">
        <w:rPr>
          <w:rFonts w:ascii="Arial Narrow" w:hAnsi="Arial Narrow"/>
          <w:sz w:val="24"/>
          <w:szCs w:val="24"/>
        </w:rPr>
        <w:t>dimana gugatan Pemohon dalam perkara perdata tersebut telah dinyatakan</w:t>
      </w:r>
      <w:r>
        <w:rPr>
          <w:rFonts w:ascii="Arial Narrow" w:hAnsi="Arial Narrow"/>
          <w:sz w:val="24"/>
          <w:szCs w:val="24"/>
        </w:rPr>
        <w:t xml:space="preserve"> </w:t>
      </w:r>
      <w:r w:rsidRPr="00733FD0">
        <w:rPr>
          <w:rFonts w:ascii="Arial Narrow" w:hAnsi="Arial Narrow"/>
          <w:sz w:val="24"/>
          <w:szCs w:val="24"/>
        </w:rPr>
        <w:t>tidak dapat diterima serta adanya putusan Pengadilan Tata Usaha Negara</w:t>
      </w:r>
      <w:r>
        <w:rPr>
          <w:rFonts w:ascii="Arial Narrow" w:hAnsi="Arial Narrow"/>
          <w:sz w:val="24"/>
          <w:szCs w:val="24"/>
        </w:rPr>
        <w:t xml:space="preserve"> </w:t>
      </w:r>
      <w:r w:rsidRPr="00733FD0">
        <w:rPr>
          <w:rFonts w:ascii="Arial Narrow" w:hAnsi="Arial Narrow"/>
          <w:sz w:val="24"/>
          <w:szCs w:val="24"/>
        </w:rPr>
        <w:t>Medan yang telah mengabulkan gugatan Abdul Manan, dkk (bukti T.47</w:t>
      </w:r>
      <w:r>
        <w:rPr>
          <w:rFonts w:ascii="Arial Narrow" w:hAnsi="Arial Narrow"/>
          <w:sz w:val="24"/>
          <w:szCs w:val="24"/>
        </w:rPr>
        <w:t>)</w:t>
      </w:r>
    </w:p>
    <w:p w:rsidR="00F5466A" w:rsidRDefault="00127070" w:rsidP="00F5466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127070">
        <w:rPr>
          <w:rFonts w:ascii="Arial Narrow" w:hAnsi="Arial Narrow"/>
          <w:sz w:val="24"/>
          <w:szCs w:val="24"/>
        </w:rPr>
        <w:t xml:space="preserve">Hakim Praperadilan dalam perkara No. 22/Pid.Pra/2025/PN Mdn menyatakan bahwa </w:t>
      </w:r>
      <w:r w:rsidRPr="00127070">
        <w:rPr>
          <w:rStyle w:val="Strong"/>
          <w:rFonts w:ascii="Arial Narrow" w:hAnsi="Arial Narrow"/>
          <w:b w:val="0"/>
          <w:sz w:val="24"/>
          <w:szCs w:val="24"/>
        </w:rPr>
        <w:t>penetapan tersangka terhadap pemohon tidak sah</w:t>
      </w:r>
      <w:r w:rsidRPr="00127070">
        <w:rPr>
          <w:rFonts w:ascii="Arial Narrow" w:hAnsi="Arial Narrow"/>
          <w:b/>
          <w:sz w:val="24"/>
          <w:szCs w:val="24"/>
        </w:rPr>
        <w:t>.</w:t>
      </w:r>
      <w:r w:rsidRPr="00127070">
        <w:rPr>
          <w:rFonts w:ascii="Arial Narrow" w:hAnsi="Arial Narrow"/>
          <w:sz w:val="24"/>
          <w:szCs w:val="24"/>
        </w:rPr>
        <w:t xml:space="preserve"> Dalam pertimbangannya, hakim menyebutkan bahwa penyidik tidak menunjukkan adanya </w:t>
      </w:r>
      <w:r w:rsidRPr="00127070">
        <w:rPr>
          <w:rStyle w:val="Strong"/>
          <w:rFonts w:ascii="Arial Narrow" w:hAnsi="Arial Narrow"/>
          <w:b w:val="0"/>
          <w:sz w:val="24"/>
          <w:szCs w:val="24"/>
        </w:rPr>
        <w:t>dua alat bukti yang sah</w:t>
      </w:r>
      <w:r w:rsidRPr="00127070">
        <w:rPr>
          <w:rFonts w:ascii="Arial Narrow" w:hAnsi="Arial Narrow"/>
          <w:sz w:val="24"/>
          <w:szCs w:val="24"/>
        </w:rPr>
        <w:t xml:space="preserve">, dan tidak pula membuktikan telah memeriksa pemohon sebelum menetapkannya sebagai tersangka. Putusan ini selaras dengan doktrin hukum dan yurisprudensi Mahkamah Konstitusi yang menyatakan bahwa penetapan tersangka harus dilakukan secara </w:t>
      </w:r>
      <w:r w:rsidRPr="00127070">
        <w:rPr>
          <w:rStyle w:val="Strong"/>
          <w:rFonts w:ascii="Arial Narrow" w:hAnsi="Arial Narrow"/>
          <w:b w:val="0"/>
          <w:sz w:val="24"/>
          <w:szCs w:val="24"/>
        </w:rPr>
        <w:t>akuntabel dan prosedural</w:t>
      </w:r>
      <w:r w:rsidRPr="00127070">
        <w:rPr>
          <w:rFonts w:ascii="Arial Narrow" w:hAnsi="Arial Narrow"/>
          <w:sz w:val="24"/>
          <w:szCs w:val="24"/>
        </w:rPr>
        <w:t xml:space="preserve">, dengan dua bukti permulaan yang cukup dan pemeriksaan terhadap pihak yang </w:t>
      </w:r>
      <w:proofErr w:type="gramStart"/>
      <w:r w:rsidRPr="00127070">
        <w:rPr>
          <w:rFonts w:ascii="Arial Narrow" w:hAnsi="Arial Narrow"/>
          <w:sz w:val="24"/>
          <w:szCs w:val="24"/>
        </w:rPr>
        <w:t>akan</w:t>
      </w:r>
      <w:proofErr w:type="gramEnd"/>
      <w:r w:rsidRPr="00127070">
        <w:rPr>
          <w:rFonts w:ascii="Arial Narrow" w:hAnsi="Arial Narrow"/>
          <w:sz w:val="24"/>
          <w:szCs w:val="24"/>
        </w:rPr>
        <w:t xml:space="preserve"> ditetapkan.</w:t>
      </w:r>
      <w:r w:rsidRPr="00127070">
        <w:rPr>
          <w:rStyle w:val="FootnoteReference"/>
          <w:rFonts w:ascii="Arial Narrow" w:hAnsi="Arial Narrow"/>
          <w:sz w:val="24"/>
          <w:szCs w:val="24"/>
        </w:rPr>
        <w:footnoteReference w:id="12"/>
      </w:r>
      <w:r w:rsidRPr="00127070">
        <w:rPr>
          <w:rFonts w:ascii="Arial Narrow" w:hAnsi="Arial Narrow"/>
          <w:sz w:val="24"/>
          <w:szCs w:val="24"/>
        </w:rPr>
        <w:t xml:space="preserve"> Putusan ini menegaskan bahwa hak-hak tersangka harus dilindungi sejak awal proses penyidikan, sejalan dengan prinsip </w:t>
      </w:r>
      <w:r w:rsidRPr="00127070">
        <w:rPr>
          <w:rStyle w:val="Strong"/>
          <w:rFonts w:ascii="Arial Narrow" w:hAnsi="Arial Narrow"/>
          <w:b w:val="0"/>
          <w:sz w:val="24"/>
          <w:szCs w:val="24"/>
        </w:rPr>
        <w:t>due process of law</w:t>
      </w:r>
      <w:r w:rsidRPr="00127070">
        <w:rPr>
          <w:rFonts w:ascii="Arial Narrow" w:hAnsi="Arial Narrow"/>
          <w:sz w:val="24"/>
          <w:szCs w:val="24"/>
        </w:rPr>
        <w:t>, dan menjadi preseden penting bagi kepastian hukum dalam sistem peradilan pidana di Indonesia.</w:t>
      </w:r>
    </w:p>
    <w:p w:rsidR="00127070" w:rsidRPr="00127070" w:rsidRDefault="00127070" w:rsidP="00F5466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127070">
        <w:rPr>
          <w:rFonts w:ascii="Arial Narrow" w:hAnsi="Arial Narrow"/>
          <w:sz w:val="24"/>
          <w:szCs w:val="24"/>
        </w:rPr>
        <w:t xml:space="preserve">Putusan ini memiliki implikasi signifikan terhadap praktik penegakan hukum, terutama dalam mengingatkan penyidik agar </w:t>
      </w:r>
      <w:r w:rsidRPr="00127070">
        <w:rPr>
          <w:rStyle w:val="Strong"/>
          <w:rFonts w:ascii="Arial Narrow" w:hAnsi="Arial Narrow"/>
          <w:b w:val="0"/>
          <w:sz w:val="24"/>
          <w:szCs w:val="24"/>
        </w:rPr>
        <w:t>tidak sewenang-wenang dalam menetapkan seseorang sebagai tersangka</w:t>
      </w:r>
      <w:r w:rsidRPr="00127070">
        <w:rPr>
          <w:rFonts w:ascii="Arial Narrow" w:hAnsi="Arial Narrow"/>
          <w:sz w:val="24"/>
          <w:szCs w:val="24"/>
        </w:rPr>
        <w:t xml:space="preserve">. Apabila proses penetapan dilakukan tanpa prosedur yang benar, maka tidak hanya merugikan hak asasi seseorang, tetapi juga membuka peluang gugatan balik terhadap penyidik atau </w:t>
      </w:r>
      <w:r w:rsidRPr="00127070">
        <w:rPr>
          <w:rFonts w:ascii="Arial Narrow" w:hAnsi="Arial Narrow"/>
          <w:sz w:val="24"/>
          <w:szCs w:val="24"/>
        </w:rPr>
        <w:lastRenderedPageBreak/>
        <w:t xml:space="preserve">institusi penegak hukum terkait. Hal ini penting dalam rangka mewujudkan </w:t>
      </w:r>
      <w:r w:rsidRPr="00127070">
        <w:rPr>
          <w:rStyle w:val="Strong"/>
          <w:rFonts w:ascii="Arial Narrow" w:hAnsi="Arial Narrow"/>
          <w:b w:val="0"/>
          <w:sz w:val="24"/>
          <w:szCs w:val="24"/>
        </w:rPr>
        <w:t>negara hukum yang menjunjung tinggi hak asasi manusia</w:t>
      </w:r>
      <w:r w:rsidRPr="00127070">
        <w:rPr>
          <w:rFonts w:ascii="Arial Narrow" w:hAnsi="Arial Narrow"/>
          <w:sz w:val="24"/>
          <w:szCs w:val="24"/>
        </w:rPr>
        <w:t>, di mana setiap tindakan aparatur negara harus tunduk pada hukum dan dapat diuji secara yudisial.</w:t>
      </w:r>
    </w:p>
    <w:p w:rsidR="002421A7" w:rsidRPr="00E57D8C" w:rsidRDefault="002421A7" w:rsidP="002421A7">
      <w:pPr>
        <w:pStyle w:val="Heading1"/>
        <w:spacing w:before="12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4.  Penutup</w:t>
      </w:r>
    </w:p>
    <w:p w:rsidR="00127070" w:rsidRPr="00127070" w:rsidRDefault="00127070" w:rsidP="00127070">
      <w:pPr>
        <w:spacing w:before="120" w:after="0" w:line="240" w:lineRule="auto"/>
        <w:ind w:firstLine="567"/>
        <w:jc w:val="both"/>
        <w:rPr>
          <w:rFonts w:ascii="Arial Narrow" w:eastAsia="Book Antiqua" w:hAnsi="Arial Narrow" w:cs="Book Antiqua"/>
          <w:sz w:val="24"/>
          <w:szCs w:val="24"/>
        </w:rPr>
      </w:pPr>
      <w:r w:rsidRPr="00127070">
        <w:rPr>
          <w:rFonts w:ascii="Arial Narrow" w:hAnsi="Arial Narrow"/>
          <w:sz w:val="24"/>
          <w:szCs w:val="24"/>
        </w:rPr>
        <w:t xml:space="preserve">Berdasarkan hasil analisis terhadap </w:t>
      </w:r>
      <w:r w:rsidRPr="00127070">
        <w:rPr>
          <w:rStyle w:val="Strong"/>
          <w:rFonts w:ascii="Arial Narrow" w:hAnsi="Arial Narrow"/>
          <w:b w:val="0"/>
          <w:sz w:val="24"/>
          <w:szCs w:val="24"/>
        </w:rPr>
        <w:t>Putusan Praperadilan No. 22/Pid.Pra/2025/PN Mdn</w:t>
      </w:r>
      <w:r w:rsidRPr="00127070">
        <w:rPr>
          <w:rFonts w:ascii="Arial Narrow" w:hAnsi="Arial Narrow"/>
          <w:sz w:val="24"/>
          <w:szCs w:val="24"/>
        </w:rPr>
        <w:t xml:space="preserve">, dapat disimpulkan bahwa proses penetapan tersangka oleh penyidik dalam perkara dugaan pemalsuan surat dan akta autentik di Kota Medan </w:t>
      </w:r>
      <w:r w:rsidRPr="00127070">
        <w:rPr>
          <w:rStyle w:val="Strong"/>
          <w:rFonts w:ascii="Arial Narrow" w:hAnsi="Arial Narrow"/>
          <w:b w:val="0"/>
          <w:sz w:val="24"/>
          <w:szCs w:val="24"/>
        </w:rPr>
        <w:t>tidak memenuhi ketentuan hukum acara pidana</w:t>
      </w:r>
      <w:r w:rsidRPr="00127070">
        <w:rPr>
          <w:rFonts w:ascii="Arial Narrow" w:hAnsi="Arial Narrow"/>
          <w:sz w:val="24"/>
          <w:szCs w:val="24"/>
        </w:rPr>
        <w:t xml:space="preserve">, khususnya dalam hal: </w:t>
      </w:r>
      <w:r w:rsidRPr="00127070">
        <w:rPr>
          <w:rStyle w:val="Strong"/>
          <w:rFonts w:ascii="Arial Narrow" w:hAnsi="Arial Narrow"/>
          <w:b w:val="0"/>
          <w:sz w:val="24"/>
          <w:szCs w:val="24"/>
        </w:rPr>
        <w:t>Tidak dipenuhinya syarat minimal dua alat bukti yang sah</w:t>
      </w:r>
      <w:r w:rsidRPr="00127070">
        <w:rPr>
          <w:rFonts w:ascii="Arial Narrow" w:hAnsi="Arial Narrow"/>
          <w:sz w:val="24"/>
          <w:szCs w:val="24"/>
        </w:rPr>
        <w:t>, sebagaimana disyaratkan dalam Pasal 184 KUHAP dan ditegaskan kembali dalam Putusan Mahkamah Konstitusi No. 21/PUU-XII/2014</w:t>
      </w:r>
      <w:r>
        <w:rPr>
          <w:rFonts w:ascii="Arial Narrow" w:hAnsi="Arial Narrow"/>
          <w:sz w:val="24"/>
          <w:szCs w:val="24"/>
          <w:vertAlign w:val="superscript"/>
        </w:rPr>
        <w:t xml:space="preserve">, </w:t>
      </w:r>
      <w:r w:rsidRPr="00127070">
        <w:rPr>
          <w:rStyle w:val="Strong"/>
          <w:rFonts w:ascii="Arial Narrow" w:hAnsi="Arial Narrow"/>
          <w:b w:val="0"/>
          <w:sz w:val="24"/>
          <w:szCs w:val="24"/>
        </w:rPr>
        <w:t>Tidak dilakukannya pemeriksaan terhadap calon tersangka sebelum dikeluarkannya surat penetapan tersangka</w:t>
      </w:r>
      <w:r w:rsidRPr="00127070">
        <w:rPr>
          <w:rFonts w:ascii="Arial Narrow" w:hAnsi="Arial Narrow"/>
          <w:sz w:val="24"/>
          <w:szCs w:val="24"/>
        </w:rPr>
        <w:t>, yang merupakan pelanggaran terhadap asas due process of law dan prinsip praduga tidak bersalah.</w:t>
      </w:r>
      <w:r>
        <w:rPr>
          <w:rFonts w:ascii="Arial Narrow" w:hAnsi="Arial Narrow"/>
          <w:sz w:val="24"/>
          <w:szCs w:val="24"/>
        </w:rPr>
        <w:t xml:space="preserve"> </w:t>
      </w:r>
      <w:r w:rsidRPr="00127070">
        <w:rPr>
          <w:rFonts w:ascii="Arial Narrow" w:hAnsi="Arial Narrow"/>
          <w:sz w:val="24"/>
          <w:szCs w:val="24"/>
        </w:rPr>
        <w:t xml:space="preserve">Hakim praperadilan dengan tepat menyatakan bahwa penetapan tersangka terhadap pemohon adalah tidak sah, karena dilakukan secara prematur dan tidak sesuai prosedur hukum. Putusan ini menjadi preseden penting yang memperkuat peran praperadilan sebagai </w:t>
      </w:r>
      <w:r w:rsidRPr="00127070">
        <w:rPr>
          <w:rStyle w:val="Strong"/>
          <w:rFonts w:ascii="Arial Narrow" w:hAnsi="Arial Narrow"/>
          <w:b w:val="0"/>
          <w:sz w:val="24"/>
          <w:szCs w:val="24"/>
        </w:rPr>
        <w:t>instrumen pengawasan yudisial</w:t>
      </w:r>
      <w:r w:rsidRPr="00127070">
        <w:rPr>
          <w:rFonts w:ascii="Arial Narrow" w:hAnsi="Arial Narrow"/>
          <w:sz w:val="24"/>
          <w:szCs w:val="24"/>
        </w:rPr>
        <w:t xml:space="preserve"> terhadap tindakan penyidik, serta sebagai </w:t>
      </w:r>
      <w:r w:rsidRPr="00127070">
        <w:rPr>
          <w:rStyle w:val="Strong"/>
          <w:rFonts w:ascii="Arial Narrow" w:hAnsi="Arial Narrow"/>
          <w:b w:val="0"/>
          <w:sz w:val="24"/>
          <w:szCs w:val="24"/>
        </w:rPr>
        <w:t>jaminan perlindungan hak-hak individu</w:t>
      </w:r>
      <w:r w:rsidRPr="00127070">
        <w:rPr>
          <w:rFonts w:ascii="Arial Narrow" w:hAnsi="Arial Narrow"/>
          <w:sz w:val="24"/>
          <w:szCs w:val="24"/>
        </w:rPr>
        <w:t xml:space="preserve"> dalam proses peradilan pidana.</w:t>
      </w:r>
      <w:r>
        <w:rPr>
          <w:rFonts w:ascii="Arial Narrow" w:hAnsi="Arial Narrow"/>
          <w:sz w:val="24"/>
          <w:szCs w:val="24"/>
        </w:rPr>
        <w:t xml:space="preserve"> </w:t>
      </w:r>
      <w:r w:rsidRPr="00127070">
        <w:rPr>
          <w:rFonts w:ascii="Arial Narrow" w:hAnsi="Arial Narrow"/>
          <w:sz w:val="24"/>
          <w:szCs w:val="24"/>
        </w:rPr>
        <w:t xml:space="preserve">Secara normatif, kasus ini menunjukkan bahwa praperadilan tidak hanya berfungsi sebagai koreksi terhadap kesalahan prosedural, tetapi juga sebagai </w:t>
      </w:r>
      <w:r w:rsidRPr="00127070">
        <w:rPr>
          <w:rStyle w:val="Strong"/>
          <w:rFonts w:ascii="Arial Narrow" w:hAnsi="Arial Narrow"/>
          <w:b w:val="0"/>
          <w:sz w:val="24"/>
          <w:szCs w:val="24"/>
        </w:rPr>
        <w:t>benteng konstitusional</w:t>
      </w:r>
      <w:r w:rsidRPr="00127070">
        <w:rPr>
          <w:rFonts w:ascii="Arial Narrow" w:hAnsi="Arial Narrow"/>
          <w:sz w:val="24"/>
          <w:szCs w:val="24"/>
        </w:rPr>
        <w:t xml:space="preserve"> terhadap potensi kriminalisasi oleh aparat penegak hukum. Oleh karena itu, aparat kepolisian harus lebih berhati-hati dan profesional dalam menetapkan seseorang sebagai tersangka agar tidak menimbulkan pelanggaran hukum yang dapat dibatalkan melalui mekanisme praperadilan.</w:t>
      </w:r>
    </w:p>
    <w:p w:rsidR="00127070" w:rsidRPr="00E57D8C" w:rsidRDefault="00127070" w:rsidP="002421A7">
      <w:pPr>
        <w:spacing w:before="120" w:after="0" w:line="240" w:lineRule="auto"/>
        <w:ind w:firstLine="567"/>
        <w:jc w:val="both"/>
        <w:rPr>
          <w:rFonts w:ascii="Arial Narrow" w:eastAsia="Book Antiqua" w:hAnsi="Arial Narrow" w:cs="Book Antiqua"/>
          <w:sz w:val="24"/>
          <w:szCs w:val="24"/>
        </w:rPr>
      </w:pPr>
    </w:p>
    <w:p w:rsidR="002421A7" w:rsidRPr="00E57D8C" w:rsidRDefault="002421A7" w:rsidP="002421A7">
      <w:pPr>
        <w:widowControl w:val="0"/>
        <w:spacing w:after="0" w:line="240" w:lineRule="auto"/>
        <w:ind w:right="88" w:firstLine="720"/>
        <w:jc w:val="both"/>
        <w:rPr>
          <w:rFonts w:ascii="Arial Narrow" w:eastAsia="Book Antiqua" w:hAnsi="Arial Narrow" w:cs="Book Antiqua"/>
          <w:sz w:val="24"/>
          <w:szCs w:val="24"/>
        </w:rPr>
      </w:pPr>
    </w:p>
    <w:p w:rsidR="002421A7" w:rsidRPr="00E57D8C" w:rsidRDefault="002421A7"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r w:rsidRPr="00E57D8C">
        <w:rPr>
          <w:rFonts w:ascii="Arial Narrow" w:eastAsia="Book Antiqua" w:hAnsi="Arial Narrow" w:cs="Book Antiqua"/>
          <w:b/>
          <w:color w:val="000000"/>
          <w:sz w:val="24"/>
          <w:szCs w:val="24"/>
        </w:rPr>
        <w:t>Daftar Pustaka</w:t>
      </w:r>
    </w:p>
    <w:p w:rsidR="00D148F3" w:rsidRDefault="00D148F3" w:rsidP="00D148F3">
      <w:pPr>
        <w:pBdr>
          <w:top w:val="nil"/>
          <w:left w:val="nil"/>
          <w:bottom w:val="nil"/>
          <w:right w:val="nil"/>
          <w:between w:val="nil"/>
        </w:pBdr>
        <w:spacing w:after="0"/>
        <w:ind w:left="720" w:hanging="720"/>
        <w:jc w:val="both"/>
        <w:rPr>
          <w:rFonts w:ascii="Arial Narrow" w:eastAsia="Book Antiqua" w:hAnsi="Arial Narrow" w:cs="Book Antiqua"/>
          <w:color w:val="000000"/>
          <w:sz w:val="24"/>
          <w:szCs w:val="24"/>
        </w:rPr>
      </w:pPr>
    </w:p>
    <w:p w:rsidR="00D148F3" w:rsidRDefault="00D148F3" w:rsidP="00D148F3">
      <w:pPr>
        <w:pBdr>
          <w:top w:val="nil"/>
          <w:left w:val="nil"/>
          <w:bottom w:val="nil"/>
          <w:right w:val="nil"/>
          <w:between w:val="nil"/>
        </w:pBdr>
        <w:spacing w:after="0"/>
        <w:ind w:left="720" w:hanging="720"/>
        <w:jc w:val="both"/>
        <w:rPr>
          <w:rFonts w:ascii="Arial Narrow" w:hAnsi="Arial Narrow"/>
          <w:sz w:val="24"/>
          <w:szCs w:val="24"/>
        </w:rPr>
      </w:pPr>
      <w:r w:rsidRPr="00D148F3">
        <w:rPr>
          <w:rFonts w:ascii="Arial Narrow" w:hAnsi="Arial Narrow"/>
          <w:sz w:val="24"/>
          <w:szCs w:val="24"/>
        </w:rPr>
        <w:t xml:space="preserve">A. Syaiful Rochman, “Praperadilan terhadap Penetapan Tersangka Pasca Putusan MK No. 21/PUU-XII/2014,” </w:t>
      </w:r>
      <w:r w:rsidRPr="00D148F3">
        <w:rPr>
          <w:rStyle w:val="Emphasis"/>
          <w:rFonts w:ascii="Arial Narrow" w:hAnsi="Arial Narrow"/>
          <w:sz w:val="24"/>
          <w:szCs w:val="24"/>
        </w:rPr>
        <w:t>Jurnal Hukum Pidana dan Kriminologi</w:t>
      </w:r>
      <w:r>
        <w:rPr>
          <w:rFonts w:ascii="Arial Narrow" w:hAnsi="Arial Narrow"/>
          <w:sz w:val="24"/>
          <w:szCs w:val="24"/>
        </w:rPr>
        <w:t>, Vol. 9 No. 1 (2023).</w:t>
      </w:r>
    </w:p>
    <w:p w:rsidR="00D148F3" w:rsidRPr="00D148F3" w:rsidRDefault="00D148F3" w:rsidP="00D148F3">
      <w:pPr>
        <w:pBdr>
          <w:top w:val="nil"/>
          <w:left w:val="nil"/>
          <w:bottom w:val="nil"/>
          <w:right w:val="nil"/>
          <w:between w:val="nil"/>
        </w:pBdr>
        <w:spacing w:after="0"/>
        <w:ind w:left="720" w:hanging="720"/>
        <w:jc w:val="both"/>
        <w:rPr>
          <w:rFonts w:ascii="Arial Narrow" w:eastAsia="Book Antiqua" w:hAnsi="Arial Narrow" w:cs="Book Antiqua"/>
          <w:color w:val="000000"/>
          <w:sz w:val="24"/>
          <w:szCs w:val="24"/>
        </w:rPr>
      </w:pPr>
      <w:r w:rsidRPr="00D148F3">
        <w:rPr>
          <w:rFonts w:ascii="Arial Narrow" w:hAnsi="Arial Narrow"/>
          <w:sz w:val="24"/>
          <w:szCs w:val="24"/>
        </w:rPr>
        <w:t>I Gede Pantja Astawa</w:t>
      </w:r>
      <w:proofErr w:type="gramStart"/>
      <w:r w:rsidRPr="00D148F3">
        <w:rPr>
          <w:rFonts w:ascii="Arial Narrow" w:hAnsi="Arial Narrow"/>
          <w:sz w:val="24"/>
          <w:szCs w:val="24"/>
        </w:rPr>
        <w:t>,(</w:t>
      </w:r>
      <w:proofErr w:type="gramEnd"/>
      <w:r w:rsidRPr="00D148F3">
        <w:rPr>
          <w:rFonts w:ascii="Arial Narrow" w:hAnsi="Arial Narrow"/>
          <w:sz w:val="24"/>
          <w:szCs w:val="24"/>
        </w:rPr>
        <w:t xml:space="preserve">2023), </w:t>
      </w:r>
      <w:r w:rsidRPr="00D148F3">
        <w:rPr>
          <w:rStyle w:val="Emphasis"/>
          <w:rFonts w:ascii="Arial Narrow" w:hAnsi="Arial Narrow"/>
          <w:sz w:val="24"/>
          <w:szCs w:val="24"/>
        </w:rPr>
        <w:t>Praperadilan dan Perlindungan Hak Tersangka</w:t>
      </w:r>
      <w:r w:rsidRPr="00D148F3">
        <w:rPr>
          <w:rFonts w:ascii="Arial Narrow" w:hAnsi="Arial Narrow"/>
          <w:sz w:val="24"/>
          <w:szCs w:val="24"/>
        </w:rPr>
        <w:t>,Jakarta:</w:t>
      </w:r>
      <w:r>
        <w:rPr>
          <w:rFonts w:ascii="Arial Narrow" w:hAnsi="Arial Narrow"/>
          <w:sz w:val="24"/>
          <w:szCs w:val="24"/>
        </w:rPr>
        <w:t xml:space="preserve"> Sinar Grafika.</w:t>
      </w:r>
    </w:p>
    <w:p w:rsidR="00D148F3" w:rsidRDefault="00D148F3" w:rsidP="00D148F3">
      <w:pPr>
        <w:pBdr>
          <w:top w:val="nil"/>
          <w:left w:val="nil"/>
          <w:bottom w:val="nil"/>
          <w:right w:val="nil"/>
          <w:between w:val="nil"/>
        </w:pBdr>
        <w:spacing w:after="0"/>
        <w:ind w:left="720" w:hanging="720"/>
        <w:jc w:val="both"/>
        <w:rPr>
          <w:rFonts w:ascii="Arial Narrow" w:hAnsi="Arial Narrow"/>
          <w:sz w:val="24"/>
          <w:szCs w:val="24"/>
        </w:rPr>
      </w:pPr>
      <w:r w:rsidRPr="00D148F3">
        <w:rPr>
          <w:rFonts w:ascii="Arial Narrow" w:hAnsi="Arial Narrow"/>
          <w:sz w:val="24"/>
          <w:szCs w:val="24"/>
        </w:rPr>
        <w:t>Kitab Undang-Undang Hukum Pidana (KUHP), Pasal 263 dan 264 tentang pemalsuan surat dan pemalsuan akta autentik</w:t>
      </w:r>
    </w:p>
    <w:p w:rsidR="00D148F3" w:rsidRDefault="00D148F3" w:rsidP="00D148F3">
      <w:pPr>
        <w:pBdr>
          <w:top w:val="nil"/>
          <w:left w:val="nil"/>
          <w:bottom w:val="nil"/>
          <w:right w:val="nil"/>
          <w:between w:val="nil"/>
        </w:pBdr>
        <w:spacing w:after="0"/>
        <w:ind w:left="720" w:hanging="720"/>
        <w:jc w:val="both"/>
        <w:rPr>
          <w:rFonts w:ascii="Arial Narrow" w:hAnsi="Arial Narrow"/>
          <w:sz w:val="24"/>
          <w:szCs w:val="24"/>
        </w:rPr>
      </w:pPr>
      <w:r w:rsidRPr="00D148F3">
        <w:rPr>
          <w:rFonts w:ascii="Arial Narrow" w:hAnsi="Arial Narrow"/>
          <w:sz w:val="24"/>
          <w:szCs w:val="24"/>
        </w:rPr>
        <w:t xml:space="preserve">Putusan No. </w:t>
      </w:r>
      <w:r w:rsidRPr="00D148F3">
        <w:rPr>
          <w:rFonts w:ascii="Arial Narrow" w:hAnsi="Arial Narrow"/>
          <w:sz w:val="24"/>
          <w:szCs w:val="24"/>
          <w:lang w:val="id-ID"/>
        </w:rPr>
        <w:t>No.</w:t>
      </w:r>
      <w:r w:rsidRPr="00D148F3">
        <w:rPr>
          <w:rFonts w:ascii="Arial Narrow" w:hAnsi="Arial Narrow"/>
          <w:sz w:val="24"/>
          <w:szCs w:val="24"/>
        </w:rPr>
        <w:t>22/Pid.Pra/2025/PN Mdn</w:t>
      </w:r>
      <w:r>
        <w:rPr>
          <w:rFonts w:ascii="Arial Narrow" w:hAnsi="Arial Narrow"/>
          <w:sz w:val="24"/>
          <w:szCs w:val="24"/>
        </w:rPr>
        <w:t>.</w:t>
      </w:r>
    </w:p>
    <w:p w:rsidR="00D148F3" w:rsidRDefault="00D148F3" w:rsidP="00D148F3">
      <w:pPr>
        <w:pBdr>
          <w:top w:val="nil"/>
          <w:left w:val="nil"/>
          <w:bottom w:val="nil"/>
          <w:right w:val="nil"/>
          <w:between w:val="nil"/>
        </w:pBdr>
        <w:spacing w:after="0"/>
        <w:ind w:left="720" w:hanging="720"/>
        <w:jc w:val="both"/>
        <w:rPr>
          <w:rFonts w:ascii="Arial Narrow" w:hAnsi="Arial Narrow"/>
          <w:sz w:val="24"/>
          <w:szCs w:val="24"/>
        </w:rPr>
      </w:pPr>
      <w:r w:rsidRPr="00D148F3">
        <w:rPr>
          <w:rFonts w:ascii="Arial Narrow" w:hAnsi="Arial Narrow"/>
          <w:sz w:val="24"/>
          <w:szCs w:val="24"/>
        </w:rPr>
        <w:t xml:space="preserve">Mahkamah Konstitusi Republik Indonesia, </w:t>
      </w:r>
      <w:r w:rsidRPr="00D148F3">
        <w:rPr>
          <w:rStyle w:val="Emphasis"/>
          <w:rFonts w:ascii="Arial Narrow" w:hAnsi="Arial Narrow"/>
          <w:sz w:val="24"/>
          <w:szCs w:val="24"/>
        </w:rPr>
        <w:t>Putusan MK No. 21/PUU-XII/2014</w:t>
      </w:r>
      <w:r>
        <w:rPr>
          <w:rFonts w:ascii="Arial Narrow" w:hAnsi="Arial Narrow"/>
          <w:sz w:val="24"/>
          <w:szCs w:val="24"/>
        </w:rPr>
        <w:t>.</w:t>
      </w:r>
    </w:p>
    <w:p w:rsidR="00D148F3" w:rsidRDefault="00D148F3" w:rsidP="00D148F3">
      <w:pPr>
        <w:pBdr>
          <w:top w:val="nil"/>
          <w:left w:val="nil"/>
          <w:bottom w:val="nil"/>
          <w:right w:val="nil"/>
          <w:between w:val="nil"/>
        </w:pBdr>
        <w:spacing w:after="0"/>
        <w:ind w:left="720" w:hanging="720"/>
        <w:jc w:val="both"/>
        <w:rPr>
          <w:rFonts w:ascii="Arial Narrow" w:hAnsi="Arial Narrow"/>
          <w:sz w:val="24"/>
          <w:szCs w:val="24"/>
        </w:rPr>
      </w:pPr>
      <w:r w:rsidRPr="00D148F3">
        <w:rPr>
          <w:rFonts w:ascii="Arial Narrow" w:hAnsi="Arial Narrow"/>
          <w:sz w:val="24"/>
          <w:szCs w:val="24"/>
        </w:rPr>
        <w:t xml:space="preserve">Nurul Huda, “Kewenangan Hakim Praperadilan dalam Menilai Alat Bukti Penetapan Tersangka,” </w:t>
      </w:r>
      <w:r w:rsidRPr="00D148F3">
        <w:rPr>
          <w:rStyle w:val="Emphasis"/>
          <w:rFonts w:ascii="Arial Narrow" w:hAnsi="Arial Narrow"/>
          <w:sz w:val="24"/>
          <w:szCs w:val="24"/>
        </w:rPr>
        <w:t>Jurnal Yudisial</w:t>
      </w:r>
      <w:r>
        <w:rPr>
          <w:rFonts w:ascii="Arial Narrow" w:hAnsi="Arial Narrow"/>
          <w:sz w:val="24"/>
          <w:szCs w:val="24"/>
        </w:rPr>
        <w:t>, Vol. 18 No. 2 (2024).</w:t>
      </w:r>
    </w:p>
    <w:p w:rsidR="00D148F3" w:rsidRDefault="00D148F3" w:rsidP="00D148F3">
      <w:pPr>
        <w:pBdr>
          <w:top w:val="nil"/>
          <w:left w:val="nil"/>
          <w:bottom w:val="nil"/>
          <w:right w:val="nil"/>
          <w:between w:val="nil"/>
        </w:pBdr>
        <w:spacing w:after="0"/>
        <w:ind w:left="720" w:hanging="720"/>
        <w:jc w:val="both"/>
        <w:rPr>
          <w:rFonts w:ascii="Arial Narrow" w:hAnsi="Arial Narrow"/>
          <w:sz w:val="24"/>
          <w:szCs w:val="24"/>
        </w:rPr>
      </w:pPr>
      <w:r w:rsidRPr="00D148F3">
        <w:rPr>
          <w:rFonts w:ascii="Arial Narrow" w:hAnsi="Arial Narrow"/>
          <w:sz w:val="24"/>
          <w:szCs w:val="24"/>
        </w:rPr>
        <w:t>Pasal 77 KUHAP dan Penjelasannya</w:t>
      </w:r>
    </w:p>
    <w:p w:rsidR="00D148F3" w:rsidRDefault="00D148F3" w:rsidP="00D148F3">
      <w:pPr>
        <w:pBdr>
          <w:top w:val="nil"/>
          <w:left w:val="nil"/>
          <w:bottom w:val="nil"/>
          <w:right w:val="nil"/>
          <w:between w:val="nil"/>
        </w:pBdr>
        <w:spacing w:after="0"/>
        <w:ind w:left="720" w:hanging="720"/>
        <w:jc w:val="both"/>
        <w:rPr>
          <w:rFonts w:ascii="Arial Narrow" w:hAnsi="Arial Narrow"/>
          <w:sz w:val="24"/>
          <w:szCs w:val="24"/>
        </w:rPr>
      </w:pPr>
      <w:r w:rsidRPr="00D148F3">
        <w:rPr>
          <w:rFonts w:ascii="Arial Narrow" w:hAnsi="Arial Narrow"/>
          <w:sz w:val="24"/>
          <w:szCs w:val="24"/>
        </w:rPr>
        <w:t>Pasal 77–83 Undang-Undang No. 8 Tahun 1981 tentang Hukum Acara Pidana (KUHAP)</w:t>
      </w:r>
    </w:p>
    <w:p w:rsidR="00D148F3" w:rsidRDefault="00D148F3" w:rsidP="00D148F3">
      <w:pPr>
        <w:pBdr>
          <w:top w:val="nil"/>
          <w:left w:val="nil"/>
          <w:bottom w:val="nil"/>
          <w:right w:val="nil"/>
          <w:between w:val="nil"/>
        </w:pBdr>
        <w:spacing w:after="0"/>
        <w:ind w:left="720" w:hanging="720"/>
        <w:jc w:val="both"/>
        <w:rPr>
          <w:rFonts w:ascii="Arial Narrow" w:hAnsi="Arial Narrow"/>
          <w:sz w:val="24"/>
          <w:szCs w:val="24"/>
        </w:rPr>
      </w:pPr>
      <w:r w:rsidRPr="00D148F3">
        <w:rPr>
          <w:rFonts w:ascii="Arial Narrow" w:hAnsi="Arial Narrow"/>
          <w:sz w:val="24"/>
          <w:szCs w:val="24"/>
        </w:rPr>
        <w:t>Putusan Mahkamah Kon</w:t>
      </w:r>
      <w:r>
        <w:rPr>
          <w:rFonts w:ascii="Arial Narrow" w:hAnsi="Arial Narrow"/>
          <w:sz w:val="24"/>
          <w:szCs w:val="24"/>
        </w:rPr>
        <w:t>stitusi No. 21/PUU-XII/2014.</w:t>
      </w:r>
    </w:p>
    <w:p w:rsidR="00D148F3" w:rsidRDefault="00D148F3" w:rsidP="00D148F3">
      <w:pPr>
        <w:pBdr>
          <w:top w:val="nil"/>
          <w:left w:val="nil"/>
          <w:bottom w:val="nil"/>
          <w:right w:val="nil"/>
          <w:between w:val="nil"/>
        </w:pBdr>
        <w:spacing w:after="0"/>
        <w:ind w:left="720" w:hanging="720"/>
        <w:jc w:val="both"/>
        <w:rPr>
          <w:rFonts w:ascii="Arial Narrow" w:hAnsi="Arial Narrow"/>
          <w:sz w:val="24"/>
          <w:szCs w:val="24"/>
        </w:rPr>
      </w:pPr>
      <w:r w:rsidRPr="00D148F3">
        <w:rPr>
          <w:rFonts w:ascii="Arial Narrow" w:hAnsi="Arial Narrow"/>
          <w:sz w:val="24"/>
          <w:szCs w:val="24"/>
        </w:rPr>
        <w:t xml:space="preserve">R. Subekti, (2023) </w:t>
      </w:r>
      <w:r w:rsidRPr="00D148F3">
        <w:rPr>
          <w:rStyle w:val="Emphasis"/>
          <w:rFonts w:ascii="Arial Narrow" w:hAnsi="Arial Narrow"/>
          <w:sz w:val="24"/>
          <w:szCs w:val="24"/>
        </w:rPr>
        <w:t>Hukum Pembuktian</w:t>
      </w:r>
      <w:r w:rsidRPr="00D148F3">
        <w:rPr>
          <w:rFonts w:ascii="Arial Narrow" w:hAnsi="Arial Narrow"/>
          <w:sz w:val="24"/>
          <w:szCs w:val="24"/>
        </w:rPr>
        <w:t>, J</w:t>
      </w:r>
      <w:r>
        <w:rPr>
          <w:rFonts w:ascii="Arial Narrow" w:hAnsi="Arial Narrow"/>
          <w:sz w:val="24"/>
          <w:szCs w:val="24"/>
        </w:rPr>
        <w:t>akarta: Pradnya Paramita.</w:t>
      </w:r>
    </w:p>
    <w:p w:rsidR="00D148F3" w:rsidRDefault="00D148F3" w:rsidP="00D148F3">
      <w:pPr>
        <w:pBdr>
          <w:top w:val="nil"/>
          <w:left w:val="nil"/>
          <w:bottom w:val="nil"/>
          <w:right w:val="nil"/>
          <w:between w:val="nil"/>
        </w:pBdr>
        <w:spacing w:after="0"/>
        <w:ind w:left="720" w:hanging="720"/>
        <w:jc w:val="both"/>
        <w:rPr>
          <w:rFonts w:ascii="Arial Narrow" w:hAnsi="Arial Narrow"/>
          <w:sz w:val="24"/>
          <w:szCs w:val="24"/>
        </w:rPr>
      </w:pPr>
      <w:r w:rsidRPr="00D148F3">
        <w:rPr>
          <w:rFonts w:ascii="Arial Narrow" w:hAnsi="Arial Narrow"/>
          <w:sz w:val="24"/>
          <w:szCs w:val="24"/>
        </w:rPr>
        <w:t>R.Soesilo. (1997). Kitab Undang-Undang Hukum Pidana (KUHP) serta Komentar-Komentarnya Lengkap Pasal Demi Pasal. Bogor: Politeia.</w:t>
      </w:r>
    </w:p>
    <w:p w:rsidR="00D148F3" w:rsidRDefault="00D148F3" w:rsidP="00D148F3">
      <w:pPr>
        <w:pBdr>
          <w:top w:val="nil"/>
          <w:left w:val="nil"/>
          <w:bottom w:val="nil"/>
          <w:right w:val="nil"/>
          <w:between w:val="nil"/>
        </w:pBdr>
        <w:spacing w:after="0"/>
        <w:ind w:left="720" w:hanging="720"/>
        <w:jc w:val="both"/>
        <w:rPr>
          <w:rFonts w:ascii="Arial Narrow" w:hAnsi="Arial Narrow"/>
          <w:sz w:val="24"/>
          <w:szCs w:val="24"/>
        </w:rPr>
      </w:pPr>
      <w:r w:rsidRPr="00D148F3">
        <w:rPr>
          <w:rFonts w:ascii="Arial Narrow" w:hAnsi="Arial Narrow"/>
          <w:sz w:val="24"/>
          <w:szCs w:val="24"/>
        </w:rPr>
        <w:t xml:space="preserve">Yahya Harahap, (2024), </w:t>
      </w:r>
      <w:r w:rsidRPr="00D148F3">
        <w:rPr>
          <w:rStyle w:val="Emphasis"/>
          <w:rFonts w:ascii="Arial Narrow" w:hAnsi="Arial Narrow"/>
          <w:sz w:val="24"/>
          <w:szCs w:val="24"/>
        </w:rPr>
        <w:t>Pembahasan Permasalahan dan Penerapan KUHAP</w:t>
      </w:r>
      <w:r w:rsidRPr="00D148F3">
        <w:rPr>
          <w:rFonts w:ascii="Arial Narrow" w:hAnsi="Arial Narrow"/>
          <w:sz w:val="24"/>
          <w:szCs w:val="24"/>
        </w:rPr>
        <w:t>, Ja</w:t>
      </w:r>
      <w:r>
        <w:rPr>
          <w:rFonts w:ascii="Arial Narrow" w:hAnsi="Arial Narrow"/>
          <w:sz w:val="24"/>
          <w:szCs w:val="24"/>
        </w:rPr>
        <w:t>karta: Sinar Grafika.</w:t>
      </w:r>
    </w:p>
    <w:p w:rsidR="002421A7" w:rsidRDefault="002421A7" w:rsidP="002421A7">
      <w:pPr>
        <w:pBdr>
          <w:top w:val="nil"/>
          <w:left w:val="nil"/>
          <w:bottom w:val="nil"/>
          <w:right w:val="nil"/>
          <w:between w:val="nil"/>
        </w:pBdr>
        <w:spacing w:after="0" w:line="240" w:lineRule="auto"/>
        <w:ind w:left="200" w:hanging="200"/>
        <w:jc w:val="both"/>
        <w:rPr>
          <w:rFonts w:ascii="Arial Narrow" w:eastAsia="Book Antiqua" w:hAnsi="Arial Narrow" w:cs="Book Antiqua"/>
          <w:b/>
          <w:color w:val="000000"/>
          <w:sz w:val="24"/>
          <w:szCs w:val="24"/>
        </w:rPr>
      </w:pPr>
    </w:p>
    <w:p w:rsidR="003E2179" w:rsidRDefault="003E2179" w:rsidP="002421A7">
      <w:pPr>
        <w:pBdr>
          <w:top w:val="nil"/>
          <w:left w:val="nil"/>
          <w:bottom w:val="nil"/>
          <w:right w:val="nil"/>
          <w:between w:val="nil"/>
        </w:pBdr>
        <w:spacing w:after="0" w:line="240" w:lineRule="auto"/>
        <w:ind w:left="200" w:hanging="200"/>
        <w:jc w:val="both"/>
        <w:rPr>
          <w:rFonts w:ascii="Arial Narrow" w:eastAsia="Book Antiqua" w:hAnsi="Arial Narrow" w:cs="Book Antiqua"/>
          <w:b/>
          <w:color w:val="000000"/>
          <w:sz w:val="24"/>
          <w:szCs w:val="24"/>
        </w:rPr>
      </w:pPr>
    </w:p>
    <w:p w:rsidR="003E2179" w:rsidRDefault="003E2179" w:rsidP="002421A7">
      <w:pPr>
        <w:pBdr>
          <w:top w:val="nil"/>
          <w:left w:val="nil"/>
          <w:bottom w:val="nil"/>
          <w:right w:val="nil"/>
          <w:between w:val="nil"/>
        </w:pBdr>
        <w:spacing w:after="0" w:line="240" w:lineRule="auto"/>
        <w:ind w:left="200" w:hanging="200"/>
        <w:jc w:val="both"/>
        <w:rPr>
          <w:rFonts w:ascii="Arial Narrow" w:eastAsia="Book Antiqua" w:hAnsi="Arial Narrow" w:cs="Book Antiqua"/>
          <w:b/>
          <w:color w:val="000000"/>
          <w:sz w:val="24"/>
          <w:szCs w:val="24"/>
        </w:rPr>
      </w:pPr>
      <w:bookmarkStart w:id="0" w:name="_GoBack"/>
      <w:bookmarkEnd w:id="0"/>
    </w:p>
    <w:p w:rsidR="003E2179" w:rsidRPr="00D148F3" w:rsidRDefault="003E2179" w:rsidP="002421A7">
      <w:pPr>
        <w:pBdr>
          <w:top w:val="nil"/>
          <w:left w:val="nil"/>
          <w:bottom w:val="nil"/>
          <w:right w:val="nil"/>
          <w:between w:val="nil"/>
        </w:pBdr>
        <w:spacing w:after="0" w:line="240" w:lineRule="auto"/>
        <w:ind w:left="200" w:hanging="200"/>
        <w:jc w:val="both"/>
        <w:rPr>
          <w:rFonts w:ascii="Arial Narrow" w:eastAsia="Book Antiqua" w:hAnsi="Arial Narrow" w:cs="Book Antiqua"/>
          <w:b/>
          <w:color w:val="000000"/>
          <w:sz w:val="24"/>
          <w:szCs w:val="24"/>
        </w:rPr>
      </w:pPr>
    </w:p>
    <w:sectPr w:rsidR="003E2179" w:rsidRPr="00D148F3" w:rsidSect="00080E2E">
      <w:headerReference w:type="even" r:id="rId10"/>
      <w:headerReference w:type="default" r:id="rId11"/>
      <w:footerReference w:type="even" r:id="rId12"/>
      <w:footerReference w:type="default" r:id="rId13"/>
      <w:headerReference w:type="first" r:id="rId14"/>
      <w:footerReference w:type="first" r:id="rId15"/>
      <w:pgSz w:w="11906" w:h="16838"/>
      <w:pgMar w:top="2022" w:right="1418" w:bottom="1418" w:left="1701" w:header="720" w:footer="720" w:gutter="0"/>
      <w:pgNumType w:start="3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E30" w:rsidRDefault="00182E30" w:rsidP="00AA467B">
      <w:pPr>
        <w:spacing w:after="0" w:line="240" w:lineRule="auto"/>
      </w:pPr>
      <w:r>
        <w:separator/>
      </w:r>
    </w:p>
  </w:endnote>
  <w:endnote w:type="continuationSeparator" w:id="0">
    <w:p w:rsidR="00182E30" w:rsidRDefault="00182E30" w:rsidP="00AA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doni MT">
    <w:altName w:val="Bodoni Bk BT"/>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B7F" w:rsidRDefault="00182E30">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p>
  <w:p w:rsidR="00946B7F" w:rsidRDefault="00182E3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1228"/>
      <w:docPartObj>
        <w:docPartGallery w:val="Page Numbers (Bottom of Page)"/>
        <w:docPartUnique/>
      </w:docPartObj>
    </w:sdtPr>
    <w:sdtEndPr/>
    <w:sdtContent>
      <w:p w:rsidR="00BA20A0" w:rsidRDefault="00F214B7">
        <w:pPr>
          <w:pStyle w:val="Footer"/>
          <w:jc w:val="right"/>
        </w:pPr>
        <w:r>
          <w:fldChar w:fldCharType="begin"/>
        </w:r>
        <w:r w:rsidR="005D2BB4">
          <w:instrText xml:space="preserve"> PAGE   \* MERGEFORMAT </w:instrText>
        </w:r>
        <w:r>
          <w:fldChar w:fldCharType="separate"/>
        </w:r>
        <w:r w:rsidR="003E2179">
          <w:rPr>
            <w:noProof/>
          </w:rPr>
          <w:t>42</w:t>
        </w:r>
        <w:r>
          <w:rPr>
            <w:noProof/>
          </w:rPr>
          <w:fldChar w:fldCharType="end"/>
        </w:r>
      </w:p>
    </w:sdtContent>
  </w:sdt>
  <w:p w:rsidR="00946B7F" w:rsidRDefault="00182E3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888310"/>
      <w:docPartObj>
        <w:docPartGallery w:val="Page Numbers (Bottom of Page)"/>
        <w:docPartUnique/>
      </w:docPartObj>
    </w:sdtPr>
    <w:sdtEndPr>
      <w:rPr>
        <w:noProof/>
      </w:rPr>
    </w:sdtEndPr>
    <w:sdtContent>
      <w:p w:rsidR="004F32EE" w:rsidRDefault="004F32EE">
        <w:pPr>
          <w:pStyle w:val="Footer"/>
          <w:jc w:val="right"/>
        </w:pPr>
        <w:r>
          <w:fldChar w:fldCharType="begin"/>
        </w:r>
        <w:r>
          <w:instrText xml:space="preserve"> PAGE   \* MERGEFORMAT </w:instrText>
        </w:r>
        <w:r>
          <w:fldChar w:fldCharType="separate"/>
        </w:r>
        <w:r w:rsidR="003A23FE">
          <w:rPr>
            <w:noProof/>
          </w:rPr>
          <w:t>32</w:t>
        </w:r>
        <w:r>
          <w:rPr>
            <w:noProof/>
          </w:rPr>
          <w:fldChar w:fldCharType="end"/>
        </w:r>
      </w:p>
    </w:sdtContent>
  </w:sdt>
  <w:p w:rsidR="004F32EE" w:rsidRDefault="004F3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E30" w:rsidRDefault="00182E30" w:rsidP="00AA467B">
      <w:pPr>
        <w:spacing w:after="0" w:line="240" w:lineRule="auto"/>
      </w:pPr>
      <w:r>
        <w:separator/>
      </w:r>
    </w:p>
  </w:footnote>
  <w:footnote w:type="continuationSeparator" w:id="0">
    <w:p w:rsidR="00182E30" w:rsidRDefault="00182E30" w:rsidP="00AA467B">
      <w:pPr>
        <w:spacing w:after="0" w:line="240" w:lineRule="auto"/>
      </w:pPr>
      <w:r>
        <w:continuationSeparator/>
      </w:r>
    </w:p>
  </w:footnote>
  <w:footnote w:id="1">
    <w:p w:rsidR="00126A09" w:rsidRPr="00B12C04" w:rsidRDefault="00126A09" w:rsidP="00B12C04">
      <w:pPr>
        <w:pStyle w:val="FootnoteText"/>
        <w:ind w:firstLine="720"/>
        <w:jc w:val="both"/>
        <w:rPr>
          <w:rFonts w:ascii="Arial Narrow" w:hAnsi="Arial Narrow"/>
        </w:rPr>
      </w:pPr>
      <w:r w:rsidRPr="00B12C04">
        <w:rPr>
          <w:rStyle w:val="FootnoteReference"/>
          <w:rFonts w:ascii="Arial Narrow" w:hAnsi="Arial Narrow"/>
        </w:rPr>
        <w:footnoteRef/>
      </w:r>
      <w:r w:rsidRPr="00B12C04">
        <w:rPr>
          <w:rFonts w:ascii="Arial Narrow" w:hAnsi="Arial Narrow"/>
        </w:rPr>
        <w:t xml:space="preserve"> Pasal 77–83 Undang-Undang No. 8 Tahun 1981 tentang Hukum Acara Pidana (KUHAP)</w:t>
      </w:r>
    </w:p>
  </w:footnote>
  <w:footnote w:id="2">
    <w:p w:rsidR="00126A09" w:rsidRPr="00B12C04" w:rsidRDefault="00126A09" w:rsidP="00B12C04">
      <w:pPr>
        <w:pStyle w:val="FootnoteText"/>
        <w:ind w:firstLine="720"/>
        <w:jc w:val="both"/>
        <w:rPr>
          <w:rFonts w:ascii="Arial Narrow" w:hAnsi="Arial Narrow"/>
        </w:rPr>
      </w:pPr>
      <w:r w:rsidRPr="00B12C04">
        <w:rPr>
          <w:rStyle w:val="FootnoteReference"/>
          <w:rFonts w:ascii="Arial Narrow" w:hAnsi="Arial Narrow"/>
        </w:rPr>
        <w:footnoteRef/>
      </w:r>
      <w:r w:rsidRPr="00B12C04">
        <w:rPr>
          <w:rFonts w:ascii="Arial Narrow" w:hAnsi="Arial Narrow"/>
        </w:rPr>
        <w:t xml:space="preserve"> Mahkamah Konstitusi Republik Indonesia, </w:t>
      </w:r>
      <w:r w:rsidRPr="00B12C04">
        <w:rPr>
          <w:rStyle w:val="Emphasis"/>
          <w:rFonts w:ascii="Arial Narrow" w:hAnsi="Arial Narrow"/>
        </w:rPr>
        <w:t>Putusan MK No. 21/PUU-XII/2014</w:t>
      </w:r>
      <w:r w:rsidR="00B462AB">
        <w:rPr>
          <w:rFonts w:ascii="Arial Narrow" w:hAnsi="Arial Narrow"/>
        </w:rPr>
        <w:t>, hal</w:t>
      </w:r>
      <w:r w:rsidRPr="00B12C04">
        <w:rPr>
          <w:rFonts w:ascii="Arial Narrow" w:hAnsi="Arial Narrow"/>
        </w:rPr>
        <w:t>. 37</w:t>
      </w:r>
    </w:p>
  </w:footnote>
  <w:footnote w:id="3">
    <w:p w:rsidR="00126A09" w:rsidRPr="00B12C04" w:rsidRDefault="00126A09" w:rsidP="00B12C04">
      <w:pPr>
        <w:pStyle w:val="FootnoteText"/>
        <w:ind w:firstLine="720"/>
        <w:jc w:val="both"/>
        <w:rPr>
          <w:rFonts w:ascii="Arial Narrow" w:hAnsi="Arial Narrow"/>
        </w:rPr>
      </w:pPr>
      <w:r w:rsidRPr="00B12C04">
        <w:rPr>
          <w:rStyle w:val="FootnoteReference"/>
          <w:rFonts w:ascii="Arial Narrow" w:hAnsi="Arial Narrow"/>
        </w:rPr>
        <w:footnoteRef/>
      </w:r>
      <w:r w:rsidRPr="00B12C04">
        <w:rPr>
          <w:rFonts w:ascii="Arial Narrow" w:hAnsi="Arial Narrow"/>
        </w:rPr>
        <w:t xml:space="preserve"> A. Syaiful Rochman, “Praperadilan terhadap Penetapan Tersangka Pasca Putusan MK No. 21/PUU-XII/2014,” </w:t>
      </w:r>
      <w:r w:rsidRPr="00B12C04">
        <w:rPr>
          <w:rStyle w:val="Emphasis"/>
          <w:rFonts w:ascii="Arial Narrow" w:hAnsi="Arial Narrow"/>
        </w:rPr>
        <w:t>Jurnal Hukum Pidana dan Kriminologi</w:t>
      </w:r>
      <w:r w:rsidRPr="00B12C04">
        <w:rPr>
          <w:rFonts w:ascii="Arial Narrow" w:hAnsi="Arial Narrow"/>
        </w:rPr>
        <w:t>, Vol. 9 No. 1 (2023): 55</w:t>
      </w:r>
    </w:p>
  </w:footnote>
  <w:footnote w:id="4">
    <w:p w:rsidR="00F10BCA" w:rsidRDefault="00F10BCA" w:rsidP="00B462AB">
      <w:pPr>
        <w:pStyle w:val="FootnoteText"/>
        <w:ind w:firstLine="720"/>
      </w:pPr>
      <w:r w:rsidRPr="00B462AB">
        <w:rPr>
          <w:rStyle w:val="FootnoteReference"/>
          <w:rFonts w:ascii="Arial Narrow" w:hAnsi="Arial Narrow"/>
        </w:rPr>
        <w:footnoteRef/>
      </w:r>
      <w:r w:rsidRPr="00B462AB">
        <w:rPr>
          <w:rFonts w:ascii="Arial Narrow" w:hAnsi="Arial Narrow"/>
        </w:rPr>
        <w:t xml:space="preserve"> </w:t>
      </w:r>
      <w:r w:rsidRPr="00B462AB">
        <w:rPr>
          <w:rFonts w:ascii="Arial Narrow" w:hAnsi="Arial Narrow"/>
        </w:rPr>
        <w:t>R.Soesilo. (1997). Kitab Undang-Undang Hukum Pidana (KUHP) serta Komentar-Komentarnya Lengkap Pasal Demi Pasal. Bogor: Politeia</w:t>
      </w:r>
      <w:r>
        <w:rPr>
          <w:sz w:val="14"/>
          <w:szCs w:val="14"/>
        </w:rPr>
        <w:t>.</w:t>
      </w:r>
    </w:p>
  </w:footnote>
  <w:footnote w:id="5">
    <w:p w:rsidR="00F10BCA" w:rsidRPr="00B12C04" w:rsidRDefault="00F10BCA" w:rsidP="00F10BCA">
      <w:pPr>
        <w:pStyle w:val="FootnoteText"/>
        <w:ind w:firstLine="720"/>
        <w:jc w:val="both"/>
        <w:rPr>
          <w:rFonts w:ascii="Arial Narrow" w:hAnsi="Arial Narrow"/>
        </w:rPr>
      </w:pPr>
      <w:r w:rsidRPr="00B12C04">
        <w:rPr>
          <w:rStyle w:val="FootnoteReference"/>
          <w:rFonts w:ascii="Arial Narrow" w:hAnsi="Arial Narrow"/>
        </w:rPr>
        <w:footnoteRef/>
      </w:r>
      <w:r w:rsidRPr="00B12C04">
        <w:rPr>
          <w:rFonts w:ascii="Arial Narrow" w:hAnsi="Arial Narrow"/>
        </w:rPr>
        <w:t xml:space="preserve"> Kitab Undang-Undang Hukum Pidana (KUHP), Pasal 263 dan 264 tentang pemalsuan surat dan pemalsuan akta autentik</w:t>
      </w:r>
    </w:p>
  </w:footnote>
  <w:footnote w:id="6">
    <w:p w:rsidR="00126A09" w:rsidRPr="00B12C04" w:rsidRDefault="00126A09" w:rsidP="00B12C04">
      <w:pPr>
        <w:pStyle w:val="FootnoteText"/>
        <w:ind w:firstLine="720"/>
        <w:jc w:val="both"/>
        <w:rPr>
          <w:rFonts w:ascii="Arial Narrow" w:hAnsi="Arial Narrow"/>
        </w:rPr>
      </w:pPr>
      <w:r w:rsidRPr="00B12C04">
        <w:rPr>
          <w:rStyle w:val="FootnoteReference"/>
          <w:rFonts w:ascii="Arial Narrow" w:hAnsi="Arial Narrow"/>
        </w:rPr>
        <w:footnoteRef/>
      </w:r>
      <w:r w:rsidRPr="00B12C04">
        <w:rPr>
          <w:rFonts w:ascii="Arial Narrow" w:hAnsi="Arial Narrow"/>
        </w:rPr>
        <w:t xml:space="preserve"> Yahya Harahap, </w:t>
      </w:r>
      <w:proofErr w:type="gramStart"/>
      <w:r w:rsidR="00B462AB">
        <w:rPr>
          <w:rFonts w:ascii="Arial Narrow" w:hAnsi="Arial Narrow"/>
        </w:rPr>
        <w:t>( 2024</w:t>
      </w:r>
      <w:proofErr w:type="gramEnd"/>
      <w:r w:rsidR="00B462AB">
        <w:rPr>
          <w:rFonts w:ascii="Arial Narrow" w:hAnsi="Arial Narrow"/>
        </w:rPr>
        <w:t xml:space="preserve">), </w:t>
      </w:r>
      <w:r w:rsidRPr="00B12C04">
        <w:rPr>
          <w:rStyle w:val="Emphasis"/>
          <w:rFonts w:ascii="Arial Narrow" w:hAnsi="Arial Narrow"/>
        </w:rPr>
        <w:t>Pembahasan Permasalahan dan Penerapan KUHAP</w:t>
      </w:r>
      <w:r w:rsidR="00B462AB">
        <w:rPr>
          <w:rFonts w:ascii="Arial Narrow" w:hAnsi="Arial Narrow"/>
        </w:rPr>
        <w:t xml:space="preserve">, </w:t>
      </w:r>
      <w:r w:rsidRPr="00B12C04">
        <w:rPr>
          <w:rFonts w:ascii="Arial Narrow" w:hAnsi="Arial Narrow"/>
        </w:rPr>
        <w:t>Ja</w:t>
      </w:r>
      <w:r w:rsidR="00B462AB">
        <w:rPr>
          <w:rFonts w:ascii="Arial Narrow" w:hAnsi="Arial Narrow"/>
        </w:rPr>
        <w:t>karta: Sinar Grafika, hal</w:t>
      </w:r>
      <w:r w:rsidRPr="00B12C04">
        <w:rPr>
          <w:rFonts w:ascii="Arial Narrow" w:hAnsi="Arial Narrow"/>
        </w:rPr>
        <w:t>. 182–183</w:t>
      </w:r>
    </w:p>
  </w:footnote>
  <w:footnote w:id="7">
    <w:p w:rsidR="00126A09" w:rsidRPr="00B12C04" w:rsidRDefault="00126A09" w:rsidP="00B12C04">
      <w:pPr>
        <w:pStyle w:val="FootnoteText"/>
        <w:ind w:firstLine="720"/>
        <w:jc w:val="both"/>
        <w:rPr>
          <w:rFonts w:ascii="Arial Narrow" w:hAnsi="Arial Narrow"/>
        </w:rPr>
      </w:pPr>
      <w:r w:rsidRPr="00B12C04">
        <w:rPr>
          <w:rStyle w:val="FootnoteReference"/>
          <w:rFonts w:ascii="Arial Narrow" w:hAnsi="Arial Narrow"/>
        </w:rPr>
        <w:footnoteRef/>
      </w:r>
      <w:r w:rsidRPr="00B12C04">
        <w:rPr>
          <w:rFonts w:ascii="Arial Narrow" w:hAnsi="Arial Narrow"/>
        </w:rPr>
        <w:t xml:space="preserve"> R. Subekti, </w:t>
      </w:r>
      <w:r w:rsidR="006D5DD0">
        <w:rPr>
          <w:rFonts w:ascii="Arial Narrow" w:hAnsi="Arial Narrow"/>
        </w:rPr>
        <w:t xml:space="preserve">(2023) </w:t>
      </w:r>
      <w:r w:rsidRPr="00B12C04">
        <w:rPr>
          <w:rStyle w:val="Emphasis"/>
          <w:rFonts w:ascii="Arial Narrow" w:hAnsi="Arial Narrow"/>
        </w:rPr>
        <w:t>Hukum Pembuktian</w:t>
      </w:r>
      <w:r w:rsidR="006D5DD0">
        <w:rPr>
          <w:rFonts w:ascii="Arial Narrow" w:hAnsi="Arial Narrow"/>
        </w:rPr>
        <w:t xml:space="preserve">, </w:t>
      </w:r>
      <w:r w:rsidRPr="00B12C04">
        <w:rPr>
          <w:rFonts w:ascii="Arial Narrow" w:hAnsi="Arial Narrow"/>
        </w:rPr>
        <w:t>J</w:t>
      </w:r>
      <w:r w:rsidR="00D148F3">
        <w:rPr>
          <w:rFonts w:ascii="Arial Narrow" w:hAnsi="Arial Narrow"/>
        </w:rPr>
        <w:t>akarta: Pradnya Paramita, hal</w:t>
      </w:r>
      <w:r w:rsidRPr="00B12C04">
        <w:rPr>
          <w:rFonts w:ascii="Arial Narrow" w:hAnsi="Arial Narrow"/>
        </w:rPr>
        <w:t>. 101</w:t>
      </w:r>
    </w:p>
  </w:footnote>
  <w:footnote w:id="8">
    <w:p w:rsidR="00262CCA" w:rsidRPr="00B12C04" w:rsidRDefault="00262CCA" w:rsidP="00B12C04">
      <w:pPr>
        <w:pStyle w:val="FootnoteText"/>
        <w:ind w:firstLine="720"/>
        <w:jc w:val="both"/>
        <w:rPr>
          <w:rFonts w:ascii="Arial Narrow" w:hAnsi="Arial Narrow"/>
        </w:rPr>
      </w:pPr>
      <w:r w:rsidRPr="00B12C04">
        <w:rPr>
          <w:rStyle w:val="FootnoteReference"/>
          <w:rFonts w:ascii="Arial Narrow" w:hAnsi="Arial Narrow"/>
        </w:rPr>
        <w:footnoteRef/>
      </w:r>
      <w:r w:rsidRPr="00B12C04">
        <w:rPr>
          <w:rFonts w:ascii="Arial Narrow" w:hAnsi="Arial Narrow"/>
        </w:rPr>
        <w:t xml:space="preserve"> Nurul Huda, “Kewenangan Hakim Praperadilan dalam Menilai Alat Bukti Penetapan Tersangka,” </w:t>
      </w:r>
      <w:r w:rsidRPr="00B12C04">
        <w:rPr>
          <w:rStyle w:val="Emphasis"/>
          <w:rFonts w:ascii="Arial Narrow" w:hAnsi="Arial Narrow"/>
        </w:rPr>
        <w:t>Jurnal Yudisial</w:t>
      </w:r>
      <w:r w:rsidRPr="00B12C04">
        <w:rPr>
          <w:rFonts w:ascii="Arial Narrow" w:hAnsi="Arial Narrow"/>
        </w:rPr>
        <w:t>, Vol. 18 No. 2 (2024): 88</w:t>
      </w:r>
    </w:p>
  </w:footnote>
  <w:footnote w:id="9">
    <w:p w:rsidR="00127070" w:rsidRPr="00B12C04" w:rsidRDefault="00127070" w:rsidP="00B12C04">
      <w:pPr>
        <w:pStyle w:val="FootnoteText"/>
        <w:ind w:firstLine="720"/>
        <w:jc w:val="both"/>
        <w:rPr>
          <w:rFonts w:ascii="Arial Narrow" w:hAnsi="Arial Narrow"/>
        </w:rPr>
      </w:pPr>
      <w:r w:rsidRPr="00B12C04">
        <w:rPr>
          <w:rStyle w:val="FootnoteReference"/>
          <w:rFonts w:ascii="Arial Narrow" w:hAnsi="Arial Narrow"/>
        </w:rPr>
        <w:footnoteRef/>
      </w:r>
      <w:r w:rsidRPr="00B12C04">
        <w:rPr>
          <w:rFonts w:ascii="Arial Narrow" w:hAnsi="Arial Narrow"/>
        </w:rPr>
        <w:t xml:space="preserve"> Pasal 77 KUHAP dan Penjelasannya</w:t>
      </w:r>
    </w:p>
  </w:footnote>
  <w:footnote w:id="10">
    <w:p w:rsidR="00127070" w:rsidRPr="00B12C04" w:rsidRDefault="00127070" w:rsidP="00B12C04">
      <w:pPr>
        <w:pStyle w:val="FootnoteText"/>
        <w:ind w:firstLine="720"/>
        <w:jc w:val="both"/>
        <w:rPr>
          <w:rFonts w:ascii="Arial Narrow" w:hAnsi="Arial Narrow"/>
        </w:rPr>
      </w:pPr>
      <w:r w:rsidRPr="00B12C04">
        <w:rPr>
          <w:rStyle w:val="FootnoteReference"/>
          <w:rFonts w:ascii="Arial Narrow" w:hAnsi="Arial Narrow"/>
        </w:rPr>
        <w:footnoteRef/>
      </w:r>
      <w:r w:rsidRPr="00B12C04">
        <w:rPr>
          <w:rFonts w:ascii="Arial Narrow" w:hAnsi="Arial Narrow"/>
        </w:rPr>
        <w:t xml:space="preserve"> Putusan Mahkamah Kon</w:t>
      </w:r>
      <w:r w:rsidR="00D148F3">
        <w:rPr>
          <w:rFonts w:ascii="Arial Narrow" w:hAnsi="Arial Narrow"/>
        </w:rPr>
        <w:t>stitusi No. 21/PUU-XII/2014, hal</w:t>
      </w:r>
      <w:r w:rsidRPr="00B12C04">
        <w:rPr>
          <w:rFonts w:ascii="Arial Narrow" w:hAnsi="Arial Narrow"/>
        </w:rPr>
        <w:t>. 81–82</w:t>
      </w:r>
    </w:p>
  </w:footnote>
  <w:footnote w:id="11">
    <w:p w:rsidR="00733FD0" w:rsidRPr="00733FD0" w:rsidRDefault="00733FD0" w:rsidP="00733FD0">
      <w:pPr>
        <w:pStyle w:val="FootnoteText"/>
        <w:ind w:firstLine="720"/>
        <w:rPr>
          <w:rFonts w:ascii="Arial Narrow" w:hAnsi="Arial Narrow"/>
        </w:rPr>
      </w:pPr>
      <w:r>
        <w:rPr>
          <w:rStyle w:val="FootnoteReference"/>
        </w:rPr>
        <w:footnoteRef/>
      </w:r>
      <w:r>
        <w:t xml:space="preserve"> </w:t>
      </w:r>
      <w:r w:rsidRPr="00733FD0">
        <w:rPr>
          <w:rFonts w:ascii="Arial Narrow" w:hAnsi="Arial Narrow"/>
        </w:rPr>
        <w:t xml:space="preserve">Lihat dalam Putusan No. </w:t>
      </w:r>
      <w:r w:rsidRPr="00733FD0">
        <w:rPr>
          <w:rFonts w:ascii="Arial Narrow" w:hAnsi="Arial Narrow"/>
          <w:lang w:val="id-ID"/>
        </w:rPr>
        <w:t>No.</w:t>
      </w:r>
      <w:r w:rsidRPr="00733FD0">
        <w:rPr>
          <w:rFonts w:ascii="Arial Narrow" w:hAnsi="Arial Narrow"/>
        </w:rPr>
        <w:t>22/Pid.Pra/2025/PN Mdn</w:t>
      </w:r>
      <w:r>
        <w:rPr>
          <w:rFonts w:ascii="Arial Narrow" w:hAnsi="Arial Narrow"/>
        </w:rPr>
        <w:t xml:space="preserve"> hal. 68-70</w:t>
      </w:r>
    </w:p>
  </w:footnote>
  <w:footnote w:id="12">
    <w:p w:rsidR="00127070" w:rsidRPr="00B12C04" w:rsidRDefault="00127070" w:rsidP="00B12C04">
      <w:pPr>
        <w:pStyle w:val="FootnoteText"/>
        <w:ind w:firstLine="720"/>
        <w:jc w:val="both"/>
        <w:rPr>
          <w:rFonts w:ascii="Arial Narrow" w:hAnsi="Arial Narrow"/>
        </w:rPr>
      </w:pPr>
      <w:r w:rsidRPr="00B12C04">
        <w:rPr>
          <w:rStyle w:val="FootnoteReference"/>
          <w:rFonts w:ascii="Arial Narrow" w:hAnsi="Arial Narrow"/>
        </w:rPr>
        <w:footnoteRef/>
      </w:r>
      <w:r w:rsidRPr="00B12C04">
        <w:rPr>
          <w:rFonts w:ascii="Arial Narrow" w:hAnsi="Arial Narrow"/>
        </w:rPr>
        <w:t xml:space="preserve"> I Gede Pantja Astawa</w:t>
      </w:r>
      <w:proofErr w:type="gramStart"/>
      <w:r w:rsidRPr="00B12C04">
        <w:rPr>
          <w:rFonts w:ascii="Arial Narrow" w:hAnsi="Arial Narrow"/>
        </w:rPr>
        <w:t>,</w:t>
      </w:r>
      <w:r w:rsidR="00D148F3">
        <w:rPr>
          <w:rFonts w:ascii="Arial Narrow" w:hAnsi="Arial Narrow"/>
        </w:rPr>
        <w:t>(</w:t>
      </w:r>
      <w:proofErr w:type="gramEnd"/>
      <w:r w:rsidR="00D148F3">
        <w:rPr>
          <w:rFonts w:ascii="Arial Narrow" w:hAnsi="Arial Narrow"/>
        </w:rPr>
        <w:t>2023),</w:t>
      </w:r>
      <w:r w:rsidRPr="00B12C04">
        <w:rPr>
          <w:rFonts w:ascii="Arial Narrow" w:hAnsi="Arial Narrow"/>
        </w:rPr>
        <w:t xml:space="preserve"> </w:t>
      </w:r>
      <w:r w:rsidRPr="00B12C04">
        <w:rPr>
          <w:rStyle w:val="Emphasis"/>
          <w:rFonts w:ascii="Arial Narrow" w:hAnsi="Arial Narrow"/>
        </w:rPr>
        <w:t>Praperadilan dan Perlindungan Hak Tersangka</w:t>
      </w:r>
      <w:r w:rsidR="00D148F3">
        <w:rPr>
          <w:rFonts w:ascii="Arial Narrow" w:hAnsi="Arial Narrow"/>
        </w:rPr>
        <w:t>,</w:t>
      </w:r>
      <w:r w:rsidRPr="00B12C04">
        <w:rPr>
          <w:rFonts w:ascii="Arial Narrow" w:hAnsi="Arial Narrow"/>
        </w:rPr>
        <w:t>Jakarta:</w:t>
      </w:r>
      <w:r w:rsidR="00D148F3">
        <w:rPr>
          <w:rFonts w:ascii="Arial Narrow" w:hAnsi="Arial Narrow"/>
        </w:rPr>
        <w:t xml:space="preserve"> Sinar Grafika,hal.</w:t>
      </w:r>
      <w:r w:rsidRPr="00B12C04">
        <w:rPr>
          <w:rFonts w:ascii="Arial Narrow" w:hAnsi="Arial Narrow"/>
        </w:rPr>
        <w:t>. 113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5A" w:rsidRDefault="00182E30">
    <w:pPr>
      <w:pStyle w:val="Header"/>
    </w:pPr>
    <w:r>
      <w:rPr>
        <w:noProof/>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6" o:spid="_x0000_s2060" type="#_x0000_t75" style="position:absolute;margin-left:0;margin-top:0;width:5in;height:270pt;z-index:-251648000;mso-position-horizontal:center;mso-position-horizontal-relative:margin;mso-position-vertical:center;mso-position-vertical-relative:margin" o:allowincell="f">
          <v:imagedata r:id="rId1" o:title="Logo LJ New"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2EE" w:rsidRDefault="004865B0"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61312" behindDoc="0" locked="0" layoutInCell="1" allowOverlap="1" wp14:anchorId="7F1B85D5" wp14:editId="5DEA3D1B">
              <wp:simplePos x="0" y="0"/>
              <wp:positionH relativeFrom="column">
                <wp:posOffset>3628052</wp:posOffset>
              </wp:positionH>
              <wp:positionV relativeFrom="paragraph">
                <wp:posOffset>-29183</wp:posOffset>
              </wp:positionV>
              <wp:extent cx="1874926" cy="545465"/>
              <wp:effectExtent l="76200" t="57150" r="68580" b="1022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926"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B85D5" id="_x0000_t202" coordsize="21600,21600" o:spt="202" path="m,l,21600r21600,l21600,xe">
              <v:stroke joinstyle="miter"/>
              <v:path gradientshapeok="t" o:connecttype="rect"/>
            </v:shapetype>
            <v:shape id="Text Box 4" o:spid="_x0000_s1026" type="#_x0000_t202" style="position:absolute;left:0;text-align:left;margin-left:285.65pt;margin-top:-2.3pt;width:147.65pt;height:4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" fillcolor="#9bbb59 [3206]" strokecolor="white [3201]" strokeweight="3pt">
              <v:shadow on="t" color="black" opacity="24903f" origin=",.5" offset="0,.55556mm"/>
              <v:path arrowok="t"/>
              <v:textbo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v:textbox>
            </v:shape>
          </w:pict>
        </mc:Fallback>
      </mc:AlternateContent>
    </w:r>
    <w:r w:rsidR="00182E30">
      <w:rPr>
        <w:noProof/>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7" o:spid="_x0000_s2061" type="#_x0000_t75" style="position:absolute;left:0;text-align:left;margin-left:0;margin-top:0;width:5in;height:270pt;z-index:-251646976;mso-position-horizontal:center;mso-position-horizontal-relative:margin;mso-position-vertical:center;mso-position-vertical-relative:margin" o:allowincell="f">
          <v:imagedata r:id="rId1" o:title="Logo LJ New" gain="19661f" blacklevel="22938f"/>
          <w10:wrap anchorx="margin" anchory="margin"/>
        </v:shape>
      </w:pict>
    </w:r>
    <w:r w:rsidR="004F32EE">
      <w:rPr>
        <w:noProof/>
        <w:lang w:eastAsia="en-US"/>
      </w:rPr>
      <w:drawing>
        <wp:anchor distT="0" distB="0" distL="114300" distR="114300" simplePos="0" relativeHeight="251664384" behindDoc="1" locked="0" layoutInCell="0" allowOverlap="1" wp14:anchorId="7E3710E4" wp14:editId="21900419">
          <wp:simplePos x="0" y="0"/>
          <wp:positionH relativeFrom="margin">
            <wp:align>center</wp:align>
          </wp:positionH>
          <wp:positionV relativeFrom="margin">
            <wp:align>center</wp:align>
          </wp:positionV>
          <wp:extent cx="4572000" cy="3429000"/>
          <wp:effectExtent l="0" t="0" r="0" b="0"/>
          <wp:wrapNone/>
          <wp:docPr id="8" name="Picture 8"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182E3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left:0;text-align:left;margin-left:59.3pt;margin-top:4.3pt;width:147.25pt;height:9.1pt;z-index:-251636736;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58240" behindDoc="1" locked="0" layoutInCell="1" allowOverlap="1" wp14:anchorId="2CFA03EE" wp14:editId="0E759AEE">
          <wp:simplePos x="0" y="0"/>
          <wp:positionH relativeFrom="column">
            <wp:posOffset>45720</wp:posOffset>
          </wp:positionH>
          <wp:positionV relativeFrom="paragraph">
            <wp:posOffset>19211</wp:posOffset>
          </wp:positionV>
          <wp:extent cx="593090" cy="654685"/>
          <wp:effectExtent l="114300" t="76200" r="92710" b="735965"/>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4F32EE" w:rsidRPr="005A60CA" w:rsidRDefault="00182E30" w:rsidP="004F32EE">
    <w:pPr>
      <w:spacing w:after="0" w:line="240" w:lineRule="auto"/>
      <w:contextualSpacing/>
      <w:jc w:val="center"/>
      <w:rPr>
        <w:rFonts w:ascii="Century Gothic" w:hAnsi="Century Gothic"/>
        <w:b/>
        <w:lang w:val="id-ID"/>
      </w:rPr>
    </w:pPr>
    <w:r>
      <w:rPr>
        <w:noProof/>
        <w:lang w:val="id-ID"/>
      </w:rPr>
      <w:pict>
        <v:shape id="_x0000_s2067" type="#_x0000_t136" style="position:absolute;left:0;text-align:left;margin-left:58.75pt;margin-top:4.2pt;width:210.75pt;height:14.6pt;z-index:-251635712" adj="10803" fillcolor="#92d050">
          <v:shadow color="#b2b2b2" opacity="52429f" offset="3pt"/>
          <v:textpath style="font-family:&quot;Times New Roman&quot;;font-size:20pt;v-text-kern:t" trim="t" fitpath="t" string="LAW_JURNAL&#10;"/>
        </v:shape>
      </w:pict>
    </w:r>
  </w:p>
  <w:p w:rsidR="004F32EE" w:rsidRDefault="00182E30" w:rsidP="004F32EE">
    <w:pPr>
      <w:pStyle w:val="Header"/>
      <w:tabs>
        <w:tab w:val="clear" w:pos="4513"/>
        <w:tab w:val="clear" w:pos="9026"/>
        <w:tab w:val="left" w:pos="1977"/>
        <w:tab w:val="left" w:pos="4814"/>
      </w:tabs>
    </w:pPr>
    <w:r>
      <w:rPr>
        <w:noProof/>
        <w:lang w:val="id-ID"/>
      </w:rPr>
      <w:pict>
        <v:shape id="_x0000_s2069" type="#_x0000_t136" style="position:absolute;margin-left:56.45pt;margin-top:16.45pt;width:43.9pt;height:7.2pt;z-index:-251630592" fillcolor="black">
          <v:shadow color="#b2b2b2" opacity="52429f" offset="3pt"/>
          <v:textpath style="font-family:&quot;Times New Roman&quot;;font-size:16pt;v-text-kern:t" trim="t" fitpath="t" string="E-ISSN :&#10;"/>
        </v:shape>
      </w:pict>
    </w:r>
    <w:r>
      <w:rPr>
        <w:noProof/>
        <w:lang w:val="id-ID"/>
      </w:rPr>
      <w:pict>
        <v:shape id="_x0000_s2068" type="#_x0000_t136" style="position:absolute;margin-left:59.85pt;margin-top:6pt;width:40.5pt;height:6.45pt;z-index:-251634688" fillcolor="black">
          <v:shadow color="#b2b2b2" opacity="52429f" offset="3pt"/>
          <v:textpath style="font-family:&quot;Times New Roman&quot;;font-size:16pt;v-text-kern:t" trim="t" fitpath="t" string="ISSN :&#10;"/>
        </v:shape>
      </w:pict>
    </w:r>
    <w:r w:rsidR="004F32EE">
      <w:tab/>
    </w:r>
  </w:p>
  <w:p w:rsidR="00946B7F" w:rsidRPr="004F32EE" w:rsidRDefault="00785D12" w:rsidP="004865B0">
    <w:pPr>
      <w:pBdr>
        <w:top w:val="nil"/>
        <w:left w:val="nil"/>
        <w:bottom w:val="nil"/>
        <w:right w:val="nil"/>
        <w:between w:val="nil"/>
      </w:pBdr>
      <w:tabs>
        <w:tab w:val="left" w:pos="843"/>
      </w:tabs>
      <w:spacing w:after="0" w:line="240" w:lineRule="auto"/>
      <w:rPr>
        <w:color w:val="000000"/>
        <w:lang w:val="id-ID"/>
      </w:rPr>
    </w:pPr>
    <w:r>
      <w:rPr>
        <w:noProof/>
        <w:lang w:eastAsia="en-US"/>
      </w:rPr>
      <mc:AlternateContent>
        <mc:Choice Requires="wps">
          <w:drawing>
            <wp:anchor distT="0" distB="0" distL="114300" distR="114300" simplePos="0" relativeHeight="251667456" behindDoc="0" locked="0" layoutInCell="1" allowOverlap="1" wp14:anchorId="50C54B4A" wp14:editId="3BE643E1">
              <wp:simplePos x="0" y="0"/>
              <wp:positionH relativeFrom="column">
                <wp:posOffset>-10092</wp:posOffset>
              </wp:positionH>
              <wp:positionV relativeFrom="paragraph">
                <wp:posOffset>236585</wp:posOffset>
              </wp:positionV>
              <wp:extent cx="5593404" cy="6824"/>
              <wp:effectExtent l="38100" t="38100" r="64770" b="88900"/>
              <wp:wrapNone/>
              <wp:docPr id="3" name="Straight Connector 3"/>
              <wp:cNvGraphicFramePr/>
              <a:graphic xmlns:a="http://schemas.openxmlformats.org/drawingml/2006/main">
                <a:graphicData uri="http://schemas.microsoft.com/office/word/2010/wordprocessingShape">
                  <wps:wsp>
                    <wps:cNvCnPr/>
                    <wps:spPr>
                      <a:xfrm>
                        <a:off x="0" y="0"/>
                        <a:ext cx="5593404"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130A6767" id="Straight Connector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8.65pt" to="439.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" strokecolor="black [3200]" strokeweight="2pt">
              <v:shadow on="t" color="black" opacity="24903f" origin=",.5" offset="0,.55556mm"/>
            </v:line>
          </w:pict>
        </mc:Fallback>
      </mc:AlternateContent>
    </w:r>
    <w:r w:rsidR="004865B0">
      <w:rPr>
        <w:color w:val="000000"/>
        <w:lang w:val="id-ID"/>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2EE" w:rsidRDefault="00080E2E"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51072" behindDoc="0" locked="0" layoutInCell="1" allowOverlap="1" wp14:anchorId="0BC6DB18" wp14:editId="66CFDEB7">
              <wp:simplePos x="0" y="0"/>
              <wp:positionH relativeFrom="column">
                <wp:posOffset>3628052</wp:posOffset>
              </wp:positionH>
              <wp:positionV relativeFrom="paragraph">
                <wp:posOffset>-29183</wp:posOffset>
              </wp:positionV>
              <wp:extent cx="1923564" cy="545465"/>
              <wp:effectExtent l="76200" t="57150" r="76835" b="1022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564"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6DB18" id="_x0000_t202" coordsize="21600,21600" o:spt="202" path="m,l,21600r21600,l21600,xe">
              <v:stroke joinstyle="miter"/>
              <v:path gradientshapeok="t" o:connecttype="rect"/>
            </v:shapetype>
            <v:shape id="Text Box 7" o:spid="_x0000_s1027" type="#_x0000_t202" style="position:absolute;left:0;text-align:left;margin-left:285.65pt;margin-top:-2.3pt;width:151.45pt;height:4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" fillcolor="#9bbb59 [3206]" strokecolor="white [3201]" strokeweight="3pt">
              <v:shadow on="t" color="black" opacity="24903f" origin=",.5" offset="0,.55556mm"/>
              <v:path arrowok="t"/>
              <v:textbo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v:textbox>
            </v:shape>
          </w:pict>
        </mc:Fallback>
      </mc:AlternateContent>
    </w:r>
    <w:r w:rsidR="004F32EE">
      <w:rPr>
        <w:noProof/>
        <w:lang w:eastAsia="en-US"/>
      </w:rPr>
      <w:drawing>
        <wp:anchor distT="0" distB="0" distL="114300" distR="114300" simplePos="0" relativeHeight="251653120" behindDoc="1" locked="0" layoutInCell="0" allowOverlap="1" wp14:anchorId="4F9FF8C2" wp14:editId="471701FE">
          <wp:simplePos x="0" y="0"/>
          <wp:positionH relativeFrom="margin">
            <wp:align>center</wp:align>
          </wp:positionH>
          <wp:positionV relativeFrom="margin">
            <wp:align>center</wp:align>
          </wp:positionV>
          <wp:extent cx="4572000" cy="3429000"/>
          <wp:effectExtent l="0" t="0" r="0" b="0"/>
          <wp:wrapNone/>
          <wp:docPr id="10" name="Picture 10"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182E3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59.3pt;margin-top:4.3pt;width:147.25pt;height:9.1pt;z-index:-251644928;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49024" behindDoc="1" locked="0" layoutInCell="1" allowOverlap="1" wp14:anchorId="58B44D1B" wp14:editId="17FEEADD">
          <wp:simplePos x="0" y="0"/>
          <wp:positionH relativeFrom="column">
            <wp:posOffset>45720</wp:posOffset>
          </wp:positionH>
          <wp:positionV relativeFrom="paragraph">
            <wp:posOffset>19211</wp:posOffset>
          </wp:positionV>
          <wp:extent cx="593090" cy="654685"/>
          <wp:effectExtent l="114300" t="76200" r="92710" b="735965"/>
          <wp:wrapNone/>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4F32EE" w:rsidRPr="005A60CA" w:rsidRDefault="00182E30" w:rsidP="004F32EE">
    <w:pPr>
      <w:spacing w:after="0" w:line="240" w:lineRule="auto"/>
      <w:contextualSpacing/>
      <w:jc w:val="center"/>
      <w:rPr>
        <w:rFonts w:ascii="Century Gothic" w:hAnsi="Century Gothic"/>
        <w:b/>
        <w:lang w:val="id-ID"/>
      </w:rPr>
    </w:pPr>
    <w:r>
      <w:rPr>
        <w:noProof/>
        <w:lang w:val="id-ID"/>
      </w:rPr>
      <w:pict>
        <v:shape id="_x0000_s2063" type="#_x0000_t136" style="position:absolute;left:0;text-align:left;margin-left:58.75pt;margin-top:4.2pt;width:210.75pt;height:14.6pt;z-index:-251643904" adj="10803" fillcolor="#92d050">
          <v:shadow color="#b2b2b2" opacity="52429f" offset="3pt"/>
          <v:textpath style="font-family:&quot;Times New Roman&quot;;font-size:20pt;v-text-kern:t" trim="t" fitpath="t" string="LAW_JURNAL&#10;"/>
        </v:shape>
      </w:pict>
    </w:r>
  </w:p>
  <w:p w:rsidR="004F32EE" w:rsidRDefault="00182E30" w:rsidP="004F32EE">
    <w:pPr>
      <w:pStyle w:val="Header"/>
      <w:tabs>
        <w:tab w:val="clear" w:pos="4513"/>
        <w:tab w:val="clear" w:pos="9026"/>
        <w:tab w:val="left" w:pos="1977"/>
        <w:tab w:val="left" w:pos="4814"/>
      </w:tabs>
    </w:pPr>
    <w:r>
      <w:rPr>
        <w:noProof/>
        <w:lang w:val="id-ID"/>
      </w:rPr>
      <w:pict>
        <v:shape id="_x0000_s2065" type="#_x0000_t136" style="position:absolute;margin-left:56.45pt;margin-top:16.45pt;width:43.9pt;height:7.2pt;z-index:-251638784" fillcolor="black">
          <v:shadow color="#b2b2b2" opacity="52429f" offset="3pt"/>
          <v:textpath style="font-family:&quot;Times New Roman&quot;;font-size:16pt;v-text-kern:t" trim="t" fitpath="t" string="E-ISSN :&#10;"/>
        </v:shape>
      </w:pict>
    </w:r>
    <w:r>
      <w:rPr>
        <w:noProof/>
        <w:lang w:val="id-ID"/>
      </w:rPr>
      <w:pict>
        <v:shape id="_x0000_s2064" type="#_x0000_t136" style="position:absolute;margin-left:59.85pt;margin-top:6pt;width:40.5pt;height:6.45pt;z-index:-251642880" fillcolor="black">
          <v:shadow color="#b2b2b2" opacity="52429f" offset="3pt"/>
          <v:textpath style="font-family:&quot;Times New Roman&quot;;font-size:16pt;v-text-kern:t" trim="t" fitpath="t" string="ISSN :&#10;"/>
        </v:shape>
      </w:pict>
    </w:r>
    <w:r w:rsidR="004F32EE">
      <w:tab/>
    </w:r>
  </w:p>
  <w:p w:rsidR="009F2384" w:rsidRPr="004F32EE" w:rsidRDefault="00785D12" w:rsidP="009C0B64">
    <w:pPr>
      <w:pStyle w:val="Header"/>
      <w:tabs>
        <w:tab w:val="clear" w:pos="4513"/>
        <w:tab w:val="clear" w:pos="9026"/>
        <w:tab w:val="left" w:pos="5889"/>
      </w:tabs>
      <w:rPr>
        <w:lang w:val="id-ID"/>
      </w:rPr>
    </w:pPr>
    <w:r>
      <w:rPr>
        <w:noProof/>
        <w:lang w:eastAsia="en-US"/>
      </w:rPr>
      <mc:AlternateContent>
        <mc:Choice Requires="wps">
          <w:drawing>
            <wp:anchor distT="0" distB="0" distL="114300" distR="114300" simplePos="0" relativeHeight="251655168" behindDoc="0" locked="0" layoutInCell="1" allowOverlap="1" wp14:anchorId="2984E2E6" wp14:editId="6A015763">
              <wp:simplePos x="0" y="0"/>
              <wp:positionH relativeFrom="column">
                <wp:posOffset>40640</wp:posOffset>
              </wp:positionH>
              <wp:positionV relativeFrom="paragraph">
                <wp:posOffset>241503</wp:posOffset>
              </wp:positionV>
              <wp:extent cx="5513696" cy="6824"/>
              <wp:effectExtent l="38100" t="38100" r="68580" b="88900"/>
              <wp:wrapNone/>
              <wp:docPr id="2" name="Straight Connector 2"/>
              <wp:cNvGraphicFramePr/>
              <a:graphic xmlns:a="http://schemas.openxmlformats.org/drawingml/2006/main">
                <a:graphicData uri="http://schemas.microsoft.com/office/word/2010/wordprocessingShape">
                  <wps:wsp>
                    <wps:cNvCnPr/>
                    <wps:spPr>
                      <a:xfrm>
                        <a:off x="0" y="0"/>
                        <a:ext cx="5513696"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1D63583" id="Straight Connector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pt,19pt" to="437.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2267B0"/>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7D40E58"/>
    <w:multiLevelType w:val="hybridMultilevel"/>
    <w:tmpl w:val="38128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6C4428"/>
    <w:multiLevelType w:val="hybridMultilevel"/>
    <w:tmpl w:val="B27CD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8EA1957"/>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7">
    <w:nsid w:val="118959C4"/>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D77D90"/>
    <w:multiLevelType w:val="hybridMultilevel"/>
    <w:tmpl w:val="E0BE5F5C"/>
    <w:lvl w:ilvl="0" w:tplc="C9704A6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460D7D"/>
    <w:multiLevelType w:val="hybridMultilevel"/>
    <w:tmpl w:val="52CCE7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7A3F38"/>
    <w:multiLevelType w:val="hybridMultilevel"/>
    <w:tmpl w:val="13FC1352"/>
    <w:lvl w:ilvl="0" w:tplc="2B1411D2">
      <w:start w:val="1"/>
      <w:numFmt w:val="decimal"/>
      <w:lvlText w:val="%1."/>
      <w:lvlJc w:val="left"/>
      <w:pPr>
        <w:ind w:left="720" w:hanging="360"/>
      </w:pPr>
      <w:rPr>
        <w:rFonts w:ascii="TimesNewRomanPSMT" w:hAnsi="TimesNewRomanPSMT" w:cstheme="minorBidi"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DF25285"/>
    <w:multiLevelType w:val="hybridMultilevel"/>
    <w:tmpl w:val="0E4E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0D64E3B"/>
    <w:multiLevelType w:val="hybridMultilevel"/>
    <w:tmpl w:val="B9186916"/>
    <w:lvl w:ilvl="0" w:tplc="58E49752">
      <w:start w:val="1"/>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0E45458"/>
    <w:multiLevelType w:val="hybridMultilevel"/>
    <w:tmpl w:val="512EC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5E41831"/>
    <w:multiLevelType w:val="hybridMultilevel"/>
    <w:tmpl w:val="76701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7D0856"/>
    <w:multiLevelType w:val="hybridMultilevel"/>
    <w:tmpl w:val="477E2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F915750"/>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17">
    <w:nsid w:val="3FBE283A"/>
    <w:multiLevelType w:val="hybridMultilevel"/>
    <w:tmpl w:val="0A3AC93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nsid w:val="426C78AC"/>
    <w:multiLevelType w:val="multilevel"/>
    <w:tmpl w:val="6A803FF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nsid w:val="44483DCA"/>
    <w:multiLevelType w:val="multilevel"/>
    <w:tmpl w:val="625E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DB6F27"/>
    <w:multiLevelType w:val="hybridMultilevel"/>
    <w:tmpl w:val="DAB8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B92FB6"/>
    <w:multiLevelType w:val="hybridMultilevel"/>
    <w:tmpl w:val="1304E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0D18AF"/>
    <w:multiLevelType w:val="multilevel"/>
    <w:tmpl w:val="3FA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B4C45AC"/>
    <w:multiLevelType w:val="multilevel"/>
    <w:tmpl w:val="44FC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92362A"/>
    <w:multiLevelType w:val="hybridMultilevel"/>
    <w:tmpl w:val="685627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0724BFF"/>
    <w:multiLevelType w:val="multilevel"/>
    <w:tmpl w:val="7C54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740680"/>
    <w:multiLevelType w:val="multilevel"/>
    <w:tmpl w:val="1E6C8F0C"/>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6E417C06"/>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B771EB"/>
    <w:multiLevelType w:val="multilevel"/>
    <w:tmpl w:val="1D5EF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765955"/>
    <w:multiLevelType w:val="hybridMultilevel"/>
    <w:tmpl w:val="9D649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8537C9"/>
    <w:multiLevelType w:val="hybridMultilevel"/>
    <w:tmpl w:val="8CE6E3DE"/>
    <w:lvl w:ilvl="0" w:tplc="1780F192">
      <w:start w:val="3"/>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B094A64"/>
    <w:multiLevelType w:val="multilevel"/>
    <w:tmpl w:val="53ECF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6F5CAE"/>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8"/>
  </w:num>
  <w:num w:numId="3">
    <w:abstractNumId w:val="0"/>
  </w:num>
  <w:num w:numId="4">
    <w:abstractNumId w:val="6"/>
  </w:num>
  <w:num w:numId="5">
    <w:abstractNumId w:val="1"/>
  </w:num>
  <w:num w:numId="6">
    <w:abstractNumId w:val="16"/>
  </w:num>
  <w:num w:numId="7">
    <w:abstractNumId w:val="4"/>
  </w:num>
  <w:num w:numId="8">
    <w:abstractNumId w:val="19"/>
  </w:num>
  <w:num w:numId="9">
    <w:abstractNumId w:val="13"/>
  </w:num>
  <w:num w:numId="10">
    <w:abstractNumId w:val="11"/>
  </w:num>
  <w:num w:numId="11">
    <w:abstractNumId w:val="10"/>
  </w:num>
  <w:num w:numId="12">
    <w:abstractNumId w:val="24"/>
  </w:num>
  <w:num w:numId="13">
    <w:abstractNumId w:val="12"/>
  </w:num>
  <w:num w:numId="14">
    <w:abstractNumId w:val="3"/>
  </w:num>
  <w:num w:numId="15">
    <w:abstractNumId w:val="15"/>
  </w:num>
  <w:num w:numId="16">
    <w:abstractNumId w:val="5"/>
  </w:num>
  <w:num w:numId="17">
    <w:abstractNumId w:val="30"/>
  </w:num>
  <w:num w:numId="18">
    <w:abstractNumId w:val="26"/>
  </w:num>
  <w:num w:numId="19">
    <w:abstractNumId w:val="25"/>
  </w:num>
  <w:num w:numId="20">
    <w:abstractNumId w:val="31"/>
  </w:num>
  <w:num w:numId="21">
    <w:abstractNumId w:val="8"/>
  </w:num>
  <w:num w:numId="22">
    <w:abstractNumId w:val="23"/>
  </w:num>
  <w:num w:numId="23">
    <w:abstractNumId w:val="28"/>
  </w:num>
  <w:num w:numId="24">
    <w:abstractNumId w:val="9"/>
  </w:num>
  <w:num w:numId="25">
    <w:abstractNumId w:val="21"/>
  </w:num>
  <w:num w:numId="26">
    <w:abstractNumId w:val="17"/>
  </w:num>
  <w:num w:numId="27">
    <w:abstractNumId w:val="7"/>
  </w:num>
  <w:num w:numId="28">
    <w:abstractNumId w:val="27"/>
  </w:num>
  <w:num w:numId="29">
    <w:abstractNumId w:val="2"/>
  </w:num>
  <w:num w:numId="30">
    <w:abstractNumId w:val="32"/>
  </w:num>
  <w:num w:numId="31">
    <w:abstractNumId w:val="20"/>
  </w:num>
  <w:num w:numId="32">
    <w:abstractNumId w:val="29"/>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67B"/>
    <w:rsid w:val="00000A7F"/>
    <w:rsid w:val="00000B3E"/>
    <w:rsid w:val="0000134A"/>
    <w:rsid w:val="000020CA"/>
    <w:rsid w:val="00002A1F"/>
    <w:rsid w:val="00002F43"/>
    <w:rsid w:val="0000305C"/>
    <w:rsid w:val="000036B3"/>
    <w:rsid w:val="00004B02"/>
    <w:rsid w:val="000056FC"/>
    <w:rsid w:val="00005738"/>
    <w:rsid w:val="0000617F"/>
    <w:rsid w:val="00006703"/>
    <w:rsid w:val="00006B0D"/>
    <w:rsid w:val="00006ED6"/>
    <w:rsid w:val="00007723"/>
    <w:rsid w:val="000078C9"/>
    <w:rsid w:val="0001034D"/>
    <w:rsid w:val="000105C1"/>
    <w:rsid w:val="000113DA"/>
    <w:rsid w:val="00012B9F"/>
    <w:rsid w:val="00014590"/>
    <w:rsid w:val="000203D2"/>
    <w:rsid w:val="00021F3A"/>
    <w:rsid w:val="000224E3"/>
    <w:rsid w:val="00022E43"/>
    <w:rsid w:val="000234E2"/>
    <w:rsid w:val="00023769"/>
    <w:rsid w:val="00024C32"/>
    <w:rsid w:val="00026788"/>
    <w:rsid w:val="000269A8"/>
    <w:rsid w:val="000278D2"/>
    <w:rsid w:val="00030CF7"/>
    <w:rsid w:val="00030F4C"/>
    <w:rsid w:val="000311D7"/>
    <w:rsid w:val="00031544"/>
    <w:rsid w:val="00031B81"/>
    <w:rsid w:val="000322AD"/>
    <w:rsid w:val="00032958"/>
    <w:rsid w:val="000342B2"/>
    <w:rsid w:val="00035084"/>
    <w:rsid w:val="00035636"/>
    <w:rsid w:val="00036225"/>
    <w:rsid w:val="00037657"/>
    <w:rsid w:val="00037FFA"/>
    <w:rsid w:val="00040854"/>
    <w:rsid w:val="00040C6C"/>
    <w:rsid w:val="00041140"/>
    <w:rsid w:val="00044054"/>
    <w:rsid w:val="00045DD9"/>
    <w:rsid w:val="00047951"/>
    <w:rsid w:val="00047A64"/>
    <w:rsid w:val="00047C7B"/>
    <w:rsid w:val="000506F5"/>
    <w:rsid w:val="000509D2"/>
    <w:rsid w:val="00050D68"/>
    <w:rsid w:val="000510A8"/>
    <w:rsid w:val="000514A1"/>
    <w:rsid w:val="00051BC9"/>
    <w:rsid w:val="00052ECB"/>
    <w:rsid w:val="00053472"/>
    <w:rsid w:val="0005365A"/>
    <w:rsid w:val="00053BA4"/>
    <w:rsid w:val="000543BC"/>
    <w:rsid w:val="00054458"/>
    <w:rsid w:val="0005501C"/>
    <w:rsid w:val="00056371"/>
    <w:rsid w:val="0006019F"/>
    <w:rsid w:val="00060DC2"/>
    <w:rsid w:val="000638C1"/>
    <w:rsid w:val="00063977"/>
    <w:rsid w:val="00064D7A"/>
    <w:rsid w:val="000657D5"/>
    <w:rsid w:val="00065830"/>
    <w:rsid w:val="000662AC"/>
    <w:rsid w:val="00066CB4"/>
    <w:rsid w:val="00066E5E"/>
    <w:rsid w:val="00067D38"/>
    <w:rsid w:val="00070D60"/>
    <w:rsid w:val="00071B80"/>
    <w:rsid w:val="00071BF5"/>
    <w:rsid w:val="00072402"/>
    <w:rsid w:val="0007276E"/>
    <w:rsid w:val="00073F81"/>
    <w:rsid w:val="00074A0B"/>
    <w:rsid w:val="00075594"/>
    <w:rsid w:val="00075D97"/>
    <w:rsid w:val="00075FF2"/>
    <w:rsid w:val="00076F89"/>
    <w:rsid w:val="00077131"/>
    <w:rsid w:val="00077A1D"/>
    <w:rsid w:val="00077C7E"/>
    <w:rsid w:val="00077E35"/>
    <w:rsid w:val="00077EFA"/>
    <w:rsid w:val="00080E2E"/>
    <w:rsid w:val="00080F35"/>
    <w:rsid w:val="0008159A"/>
    <w:rsid w:val="00081A63"/>
    <w:rsid w:val="000832C6"/>
    <w:rsid w:val="000835B8"/>
    <w:rsid w:val="0008496A"/>
    <w:rsid w:val="00091403"/>
    <w:rsid w:val="00093F6B"/>
    <w:rsid w:val="00094108"/>
    <w:rsid w:val="00094B5E"/>
    <w:rsid w:val="000960CB"/>
    <w:rsid w:val="000969BF"/>
    <w:rsid w:val="00097452"/>
    <w:rsid w:val="000A0E28"/>
    <w:rsid w:val="000A0E53"/>
    <w:rsid w:val="000A158A"/>
    <w:rsid w:val="000A1728"/>
    <w:rsid w:val="000A1B08"/>
    <w:rsid w:val="000A3451"/>
    <w:rsid w:val="000A379B"/>
    <w:rsid w:val="000A4D20"/>
    <w:rsid w:val="000A5705"/>
    <w:rsid w:val="000A5F6D"/>
    <w:rsid w:val="000B018C"/>
    <w:rsid w:val="000B0667"/>
    <w:rsid w:val="000B0B2F"/>
    <w:rsid w:val="000B445B"/>
    <w:rsid w:val="000B525D"/>
    <w:rsid w:val="000B53D9"/>
    <w:rsid w:val="000B62A6"/>
    <w:rsid w:val="000B653B"/>
    <w:rsid w:val="000B66EF"/>
    <w:rsid w:val="000C02E4"/>
    <w:rsid w:val="000C26CA"/>
    <w:rsid w:val="000C2917"/>
    <w:rsid w:val="000C2936"/>
    <w:rsid w:val="000C2EC1"/>
    <w:rsid w:val="000C42BE"/>
    <w:rsid w:val="000C4630"/>
    <w:rsid w:val="000C5479"/>
    <w:rsid w:val="000C54A5"/>
    <w:rsid w:val="000C5697"/>
    <w:rsid w:val="000C72BB"/>
    <w:rsid w:val="000D0B05"/>
    <w:rsid w:val="000D141F"/>
    <w:rsid w:val="000D3381"/>
    <w:rsid w:val="000D3C0F"/>
    <w:rsid w:val="000D3EC6"/>
    <w:rsid w:val="000D42FA"/>
    <w:rsid w:val="000D5472"/>
    <w:rsid w:val="000D5B77"/>
    <w:rsid w:val="000D6298"/>
    <w:rsid w:val="000D62B6"/>
    <w:rsid w:val="000D70D0"/>
    <w:rsid w:val="000E00D1"/>
    <w:rsid w:val="000E04D5"/>
    <w:rsid w:val="000E1BEA"/>
    <w:rsid w:val="000E28C9"/>
    <w:rsid w:val="000E2B61"/>
    <w:rsid w:val="000E4594"/>
    <w:rsid w:val="000E6735"/>
    <w:rsid w:val="000F0483"/>
    <w:rsid w:val="000F0C51"/>
    <w:rsid w:val="000F0F19"/>
    <w:rsid w:val="000F16EB"/>
    <w:rsid w:val="000F2B4E"/>
    <w:rsid w:val="000F4D45"/>
    <w:rsid w:val="000F56F8"/>
    <w:rsid w:val="000F5F45"/>
    <w:rsid w:val="000F68C5"/>
    <w:rsid w:val="000F6E61"/>
    <w:rsid w:val="000F7EDD"/>
    <w:rsid w:val="00100EFF"/>
    <w:rsid w:val="00101879"/>
    <w:rsid w:val="00101C75"/>
    <w:rsid w:val="00103595"/>
    <w:rsid w:val="001045AC"/>
    <w:rsid w:val="001060AB"/>
    <w:rsid w:val="00106256"/>
    <w:rsid w:val="00106594"/>
    <w:rsid w:val="0010693C"/>
    <w:rsid w:val="00107F7D"/>
    <w:rsid w:val="00112E49"/>
    <w:rsid w:val="001160E6"/>
    <w:rsid w:val="0011616F"/>
    <w:rsid w:val="00116FD1"/>
    <w:rsid w:val="00117372"/>
    <w:rsid w:val="00117745"/>
    <w:rsid w:val="001178AC"/>
    <w:rsid w:val="001209AE"/>
    <w:rsid w:val="00121041"/>
    <w:rsid w:val="001211D0"/>
    <w:rsid w:val="00121EEF"/>
    <w:rsid w:val="00122470"/>
    <w:rsid w:val="00123736"/>
    <w:rsid w:val="00123CA4"/>
    <w:rsid w:val="001242D7"/>
    <w:rsid w:val="00124366"/>
    <w:rsid w:val="0012476C"/>
    <w:rsid w:val="001257BE"/>
    <w:rsid w:val="00126064"/>
    <w:rsid w:val="00126295"/>
    <w:rsid w:val="00126A09"/>
    <w:rsid w:val="00127070"/>
    <w:rsid w:val="001276B2"/>
    <w:rsid w:val="00127E2D"/>
    <w:rsid w:val="001311AB"/>
    <w:rsid w:val="001319A1"/>
    <w:rsid w:val="00131D63"/>
    <w:rsid w:val="00132326"/>
    <w:rsid w:val="00132BE4"/>
    <w:rsid w:val="00133128"/>
    <w:rsid w:val="00133BA8"/>
    <w:rsid w:val="00134796"/>
    <w:rsid w:val="00136E97"/>
    <w:rsid w:val="00137C77"/>
    <w:rsid w:val="00140F2E"/>
    <w:rsid w:val="0014160F"/>
    <w:rsid w:val="001426BE"/>
    <w:rsid w:val="001427CC"/>
    <w:rsid w:val="00142B66"/>
    <w:rsid w:val="00142F24"/>
    <w:rsid w:val="00143AD4"/>
    <w:rsid w:val="00144253"/>
    <w:rsid w:val="00144A43"/>
    <w:rsid w:val="00144F54"/>
    <w:rsid w:val="00145727"/>
    <w:rsid w:val="001462D7"/>
    <w:rsid w:val="00146BD4"/>
    <w:rsid w:val="00147432"/>
    <w:rsid w:val="00147D0B"/>
    <w:rsid w:val="00151847"/>
    <w:rsid w:val="001544BC"/>
    <w:rsid w:val="00154800"/>
    <w:rsid w:val="00155DAA"/>
    <w:rsid w:val="001563CC"/>
    <w:rsid w:val="00156CE9"/>
    <w:rsid w:val="00160419"/>
    <w:rsid w:val="00161396"/>
    <w:rsid w:val="00162CA0"/>
    <w:rsid w:val="0016377B"/>
    <w:rsid w:val="00163C27"/>
    <w:rsid w:val="0016454B"/>
    <w:rsid w:val="00164A4D"/>
    <w:rsid w:val="00164EC5"/>
    <w:rsid w:val="00167550"/>
    <w:rsid w:val="00170B7B"/>
    <w:rsid w:val="001713C4"/>
    <w:rsid w:val="00172811"/>
    <w:rsid w:val="00172898"/>
    <w:rsid w:val="00173D8F"/>
    <w:rsid w:val="00174ED1"/>
    <w:rsid w:val="00175302"/>
    <w:rsid w:val="00175477"/>
    <w:rsid w:val="00176F48"/>
    <w:rsid w:val="00181440"/>
    <w:rsid w:val="001814B9"/>
    <w:rsid w:val="00181E28"/>
    <w:rsid w:val="00182E30"/>
    <w:rsid w:val="00183B91"/>
    <w:rsid w:val="00184C88"/>
    <w:rsid w:val="00184DCC"/>
    <w:rsid w:val="0018510F"/>
    <w:rsid w:val="001917F5"/>
    <w:rsid w:val="00191B5D"/>
    <w:rsid w:val="001931A2"/>
    <w:rsid w:val="00193B34"/>
    <w:rsid w:val="00193BB9"/>
    <w:rsid w:val="001944DD"/>
    <w:rsid w:val="0019603B"/>
    <w:rsid w:val="00196C5E"/>
    <w:rsid w:val="001A0BE6"/>
    <w:rsid w:val="001A0C58"/>
    <w:rsid w:val="001A13DF"/>
    <w:rsid w:val="001A2F50"/>
    <w:rsid w:val="001A40A9"/>
    <w:rsid w:val="001A40EB"/>
    <w:rsid w:val="001A4394"/>
    <w:rsid w:val="001A5A60"/>
    <w:rsid w:val="001A68EA"/>
    <w:rsid w:val="001A7070"/>
    <w:rsid w:val="001A7F03"/>
    <w:rsid w:val="001B0DB7"/>
    <w:rsid w:val="001B1518"/>
    <w:rsid w:val="001B20F4"/>
    <w:rsid w:val="001B2110"/>
    <w:rsid w:val="001B2C54"/>
    <w:rsid w:val="001B658E"/>
    <w:rsid w:val="001B76B7"/>
    <w:rsid w:val="001C02E2"/>
    <w:rsid w:val="001C1B78"/>
    <w:rsid w:val="001C1BD7"/>
    <w:rsid w:val="001C1E63"/>
    <w:rsid w:val="001C2807"/>
    <w:rsid w:val="001C3200"/>
    <w:rsid w:val="001C3334"/>
    <w:rsid w:val="001C5CD7"/>
    <w:rsid w:val="001C61B1"/>
    <w:rsid w:val="001C6490"/>
    <w:rsid w:val="001C6CD2"/>
    <w:rsid w:val="001C7EA1"/>
    <w:rsid w:val="001D0557"/>
    <w:rsid w:val="001D07BC"/>
    <w:rsid w:val="001D142D"/>
    <w:rsid w:val="001D465D"/>
    <w:rsid w:val="001D46A4"/>
    <w:rsid w:val="001D4758"/>
    <w:rsid w:val="001D75C0"/>
    <w:rsid w:val="001E0868"/>
    <w:rsid w:val="001E0A18"/>
    <w:rsid w:val="001E12FD"/>
    <w:rsid w:val="001E174E"/>
    <w:rsid w:val="001E1EE3"/>
    <w:rsid w:val="001E2C99"/>
    <w:rsid w:val="001E32CD"/>
    <w:rsid w:val="001E36F1"/>
    <w:rsid w:val="001E3C8A"/>
    <w:rsid w:val="001E5FDF"/>
    <w:rsid w:val="001F060C"/>
    <w:rsid w:val="001F0821"/>
    <w:rsid w:val="001F0A06"/>
    <w:rsid w:val="001F28B7"/>
    <w:rsid w:val="001F2E7E"/>
    <w:rsid w:val="001F30EB"/>
    <w:rsid w:val="001F36A6"/>
    <w:rsid w:val="001F43CF"/>
    <w:rsid w:val="001F44FF"/>
    <w:rsid w:val="001F533D"/>
    <w:rsid w:val="001F545D"/>
    <w:rsid w:val="001F6A8C"/>
    <w:rsid w:val="001F6B45"/>
    <w:rsid w:val="001F712D"/>
    <w:rsid w:val="001F79D9"/>
    <w:rsid w:val="00201555"/>
    <w:rsid w:val="002017AF"/>
    <w:rsid w:val="0020264F"/>
    <w:rsid w:val="00202BAA"/>
    <w:rsid w:val="00203147"/>
    <w:rsid w:val="002048E3"/>
    <w:rsid w:val="00205FCC"/>
    <w:rsid w:val="00206AFE"/>
    <w:rsid w:val="00206F67"/>
    <w:rsid w:val="002071A2"/>
    <w:rsid w:val="002071CD"/>
    <w:rsid w:val="00207C6A"/>
    <w:rsid w:val="00207E27"/>
    <w:rsid w:val="0021010F"/>
    <w:rsid w:val="002101CC"/>
    <w:rsid w:val="00210FCB"/>
    <w:rsid w:val="002117D5"/>
    <w:rsid w:val="00212DA3"/>
    <w:rsid w:val="00213EEA"/>
    <w:rsid w:val="00215568"/>
    <w:rsid w:val="002162BD"/>
    <w:rsid w:val="002164EC"/>
    <w:rsid w:val="00217ECE"/>
    <w:rsid w:val="002205C4"/>
    <w:rsid w:val="00221FCE"/>
    <w:rsid w:val="002223BE"/>
    <w:rsid w:val="00223A08"/>
    <w:rsid w:val="00223C31"/>
    <w:rsid w:val="00224F8F"/>
    <w:rsid w:val="0022544F"/>
    <w:rsid w:val="00227BF8"/>
    <w:rsid w:val="00227C66"/>
    <w:rsid w:val="00230872"/>
    <w:rsid w:val="00230FB4"/>
    <w:rsid w:val="00231A08"/>
    <w:rsid w:val="00231BDC"/>
    <w:rsid w:val="00231E27"/>
    <w:rsid w:val="002329DA"/>
    <w:rsid w:val="00233455"/>
    <w:rsid w:val="00234056"/>
    <w:rsid w:val="00234FBA"/>
    <w:rsid w:val="00235D91"/>
    <w:rsid w:val="00235FA2"/>
    <w:rsid w:val="0023681B"/>
    <w:rsid w:val="002370AC"/>
    <w:rsid w:val="002407B6"/>
    <w:rsid w:val="002421A7"/>
    <w:rsid w:val="002425F3"/>
    <w:rsid w:val="0024299A"/>
    <w:rsid w:val="00242BF2"/>
    <w:rsid w:val="00243408"/>
    <w:rsid w:val="00244006"/>
    <w:rsid w:val="002453E2"/>
    <w:rsid w:val="00245997"/>
    <w:rsid w:val="00245A55"/>
    <w:rsid w:val="00245ABA"/>
    <w:rsid w:val="00250DF2"/>
    <w:rsid w:val="00251BD4"/>
    <w:rsid w:val="0025206D"/>
    <w:rsid w:val="00253AA3"/>
    <w:rsid w:val="00255E27"/>
    <w:rsid w:val="00256993"/>
    <w:rsid w:val="00260E2A"/>
    <w:rsid w:val="00260F51"/>
    <w:rsid w:val="00261100"/>
    <w:rsid w:val="0026155B"/>
    <w:rsid w:val="00261E0A"/>
    <w:rsid w:val="002621CE"/>
    <w:rsid w:val="00262792"/>
    <w:rsid w:val="00262CCA"/>
    <w:rsid w:val="00263377"/>
    <w:rsid w:val="00263BB3"/>
    <w:rsid w:val="00264327"/>
    <w:rsid w:val="0026486D"/>
    <w:rsid w:val="00264E6C"/>
    <w:rsid w:val="00264F02"/>
    <w:rsid w:val="00265E54"/>
    <w:rsid w:val="00266D93"/>
    <w:rsid w:val="0026765C"/>
    <w:rsid w:val="00267C68"/>
    <w:rsid w:val="00270F30"/>
    <w:rsid w:val="00271487"/>
    <w:rsid w:val="00272418"/>
    <w:rsid w:val="002725EB"/>
    <w:rsid w:val="0027268F"/>
    <w:rsid w:val="00272929"/>
    <w:rsid w:val="00272AD3"/>
    <w:rsid w:val="0027331F"/>
    <w:rsid w:val="00273C15"/>
    <w:rsid w:val="00273F55"/>
    <w:rsid w:val="00276777"/>
    <w:rsid w:val="002767AA"/>
    <w:rsid w:val="00276E52"/>
    <w:rsid w:val="00277890"/>
    <w:rsid w:val="0028003E"/>
    <w:rsid w:val="0028024F"/>
    <w:rsid w:val="00280C89"/>
    <w:rsid w:val="0028126B"/>
    <w:rsid w:val="00284182"/>
    <w:rsid w:val="0028571F"/>
    <w:rsid w:val="00286DDF"/>
    <w:rsid w:val="00287749"/>
    <w:rsid w:val="002878D2"/>
    <w:rsid w:val="002879B3"/>
    <w:rsid w:val="00287C68"/>
    <w:rsid w:val="002905AE"/>
    <w:rsid w:val="0029217B"/>
    <w:rsid w:val="00292CE6"/>
    <w:rsid w:val="002935BD"/>
    <w:rsid w:val="00294518"/>
    <w:rsid w:val="00294B48"/>
    <w:rsid w:val="00295609"/>
    <w:rsid w:val="00297ED8"/>
    <w:rsid w:val="002A0632"/>
    <w:rsid w:val="002A1882"/>
    <w:rsid w:val="002A2016"/>
    <w:rsid w:val="002A232F"/>
    <w:rsid w:val="002A2C74"/>
    <w:rsid w:val="002A2EBB"/>
    <w:rsid w:val="002A32FF"/>
    <w:rsid w:val="002A3E01"/>
    <w:rsid w:val="002A4A84"/>
    <w:rsid w:val="002A4F54"/>
    <w:rsid w:val="002A55C2"/>
    <w:rsid w:val="002A5C5B"/>
    <w:rsid w:val="002A6879"/>
    <w:rsid w:val="002A7C59"/>
    <w:rsid w:val="002B0E8C"/>
    <w:rsid w:val="002B130F"/>
    <w:rsid w:val="002B25B8"/>
    <w:rsid w:val="002B2E09"/>
    <w:rsid w:val="002B3D89"/>
    <w:rsid w:val="002B3E6F"/>
    <w:rsid w:val="002B4045"/>
    <w:rsid w:val="002B4701"/>
    <w:rsid w:val="002B4891"/>
    <w:rsid w:val="002B4E53"/>
    <w:rsid w:val="002B5526"/>
    <w:rsid w:val="002B68AC"/>
    <w:rsid w:val="002B7B91"/>
    <w:rsid w:val="002C073A"/>
    <w:rsid w:val="002C164E"/>
    <w:rsid w:val="002C1CD2"/>
    <w:rsid w:val="002C411D"/>
    <w:rsid w:val="002C42FB"/>
    <w:rsid w:val="002C434D"/>
    <w:rsid w:val="002C67E2"/>
    <w:rsid w:val="002D069D"/>
    <w:rsid w:val="002D07F1"/>
    <w:rsid w:val="002D0BF3"/>
    <w:rsid w:val="002D0F04"/>
    <w:rsid w:val="002D1926"/>
    <w:rsid w:val="002D1C65"/>
    <w:rsid w:val="002D2E2C"/>
    <w:rsid w:val="002D399F"/>
    <w:rsid w:val="002D3EBB"/>
    <w:rsid w:val="002D3F3E"/>
    <w:rsid w:val="002D43C4"/>
    <w:rsid w:val="002D59F6"/>
    <w:rsid w:val="002D6F73"/>
    <w:rsid w:val="002D75A9"/>
    <w:rsid w:val="002D7BA4"/>
    <w:rsid w:val="002E0202"/>
    <w:rsid w:val="002E42F0"/>
    <w:rsid w:val="002E4A3C"/>
    <w:rsid w:val="002E4DDF"/>
    <w:rsid w:val="002E505A"/>
    <w:rsid w:val="002E79E8"/>
    <w:rsid w:val="002F0599"/>
    <w:rsid w:val="002F39CC"/>
    <w:rsid w:val="002F40AB"/>
    <w:rsid w:val="002F44C4"/>
    <w:rsid w:val="002F6D4E"/>
    <w:rsid w:val="0030095B"/>
    <w:rsid w:val="00300AFB"/>
    <w:rsid w:val="00300F30"/>
    <w:rsid w:val="0030168C"/>
    <w:rsid w:val="00301B76"/>
    <w:rsid w:val="00304082"/>
    <w:rsid w:val="00304B04"/>
    <w:rsid w:val="003058ED"/>
    <w:rsid w:val="00305A7F"/>
    <w:rsid w:val="003075E3"/>
    <w:rsid w:val="003105A9"/>
    <w:rsid w:val="003114EA"/>
    <w:rsid w:val="00314396"/>
    <w:rsid w:val="00314B15"/>
    <w:rsid w:val="00316B8D"/>
    <w:rsid w:val="00316D5D"/>
    <w:rsid w:val="00316DA2"/>
    <w:rsid w:val="0031722D"/>
    <w:rsid w:val="00317795"/>
    <w:rsid w:val="0032213C"/>
    <w:rsid w:val="003245F0"/>
    <w:rsid w:val="0032571D"/>
    <w:rsid w:val="00326165"/>
    <w:rsid w:val="003262ED"/>
    <w:rsid w:val="00327928"/>
    <w:rsid w:val="003279B4"/>
    <w:rsid w:val="003279CB"/>
    <w:rsid w:val="00327C3F"/>
    <w:rsid w:val="00330CB3"/>
    <w:rsid w:val="0033251D"/>
    <w:rsid w:val="00333CFA"/>
    <w:rsid w:val="00337759"/>
    <w:rsid w:val="0034067D"/>
    <w:rsid w:val="003409C3"/>
    <w:rsid w:val="003442AD"/>
    <w:rsid w:val="0034558E"/>
    <w:rsid w:val="00347C47"/>
    <w:rsid w:val="003508FA"/>
    <w:rsid w:val="00351EB6"/>
    <w:rsid w:val="003529FC"/>
    <w:rsid w:val="0035345D"/>
    <w:rsid w:val="00353C6F"/>
    <w:rsid w:val="00357270"/>
    <w:rsid w:val="00357409"/>
    <w:rsid w:val="003578BE"/>
    <w:rsid w:val="00357F90"/>
    <w:rsid w:val="00360736"/>
    <w:rsid w:val="003623A5"/>
    <w:rsid w:val="0036245C"/>
    <w:rsid w:val="00362E02"/>
    <w:rsid w:val="00363220"/>
    <w:rsid w:val="003634BA"/>
    <w:rsid w:val="0036392A"/>
    <w:rsid w:val="00364736"/>
    <w:rsid w:val="0036498C"/>
    <w:rsid w:val="003652EC"/>
    <w:rsid w:val="003656F2"/>
    <w:rsid w:val="00367D85"/>
    <w:rsid w:val="00370DA2"/>
    <w:rsid w:val="00371A39"/>
    <w:rsid w:val="00371A42"/>
    <w:rsid w:val="00371E99"/>
    <w:rsid w:val="003720F7"/>
    <w:rsid w:val="003731BE"/>
    <w:rsid w:val="003750CA"/>
    <w:rsid w:val="00375AF5"/>
    <w:rsid w:val="003778FA"/>
    <w:rsid w:val="003803EA"/>
    <w:rsid w:val="00380F23"/>
    <w:rsid w:val="0038111A"/>
    <w:rsid w:val="0038150B"/>
    <w:rsid w:val="00381BBD"/>
    <w:rsid w:val="00382465"/>
    <w:rsid w:val="00382C49"/>
    <w:rsid w:val="0038359E"/>
    <w:rsid w:val="00383673"/>
    <w:rsid w:val="00383B11"/>
    <w:rsid w:val="00384C29"/>
    <w:rsid w:val="00385460"/>
    <w:rsid w:val="003857D8"/>
    <w:rsid w:val="00386E2B"/>
    <w:rsid w:val="00387485"/>
    <w:rsid w:val="00387911"/>
    <w:rsid w:val="003900D0"/>
    <w:rsid w:val="00391829"/>
    <w:rsid w:val="00391EAB"/>
    <w:rsid w:val="00392293"/>
    <w:rsid w:val="00392694"/>
    <w:rsid w:val="003934CC"/>
    <w:rsid w:val="0039443E"/>
    <w:rsid w:val="00396922"/>
    <w:rsid w:val="00396FEF"/>
    <w:rsid w:val="00397560"/>
    <w:rsid w:val="0039766F"/>
    <w:rsid w:val="00397E2A"/>
    <w:rsid w:val="003A0DF5"/>
    <w:rsid w:val="003A2069"/>
    <w:rsid w:val="003A23FE"/>
    <w:rsid w:val="003A3CE6"/>
    <w:rsid w:val="003A59DA"/>
    <w:rsid w:val="003A7380"/>
    <w:rsid w:val="003A7F3D"/>
    <w:rsid w:val="003B0D0A"/>
    <w:rsid w:val="003B2E87"/>
    <w:rsid w:val="003B3488"/>
    <w:rsid w:val="003B360B"/>
    <w:rsid w:val="003B3A8E"/>
    <w:rsid w:val="003B3B86"/>
    <w:rsid w:val="003B4963"/>
    <w:rsid w:val="003B5143"/>
    <w:rsid w:val="003B54BF"/>
    <w:rsid w:val="003B7AF3"/>
    <w:rsid w:val="003C037C"/>
    <w:rsid w:val="003C1165"/>
    <w:rsid w:val="003C1A07"/>
    <w:rsid w:val="003C1ECA"/>
    <w:rsid w:val="003C227E"/>
    <w:rsid w:val="003C2802"/>
    <w:rsid w:val="003C34A7"/>
    <w:rsid w:val="003C41A7"/>
    <w:rsid w:val="003C461F"/>
    <w:rsid w:val="003C4C12"/>
    <w:rsid w:val="003C51D5"/>
    <w:rsid w:val="003C685B"/>
    <w:rsid w:val="003C74ED"/>
    <w:rsid w:val="003C7BBB"/>
    <w:rsid w:val="003C7D7E"/>
    <w:rsid w:val="003D04A3"/>
    <w:rsid w:val="003D11EA"/>
    <w:rsid w:val="003D2A5F"/>
    <w:rsid w:val="003D2CDA"/>
    <w:rsid w:val="003D405E"/>
    <w:rsid w:val="003D41F8"/>
    <w:rsid w:val="003D74E1"/>
    <w:rsid w:val="003D754F"/>
    <w:rsid w:val="003D78F7"/>
    <w:rsid w:val="003D7FBD"/>
    <w:rsid w:val="003E0692"/>
    <w:rsid w:val="003E1263"/>
    <w:rsid w:val="003E2179"/>
    <w:rsid w:val="003E49A8"/>
    <w:rsid w:val="003E5367"/>
    <w:rsid w:val="003E69C1"/>
    <w:rsid w:val="003E7586"/>
    <w:rsid w:val="003F0BF2"/>
    <w:rsid w:val="003F0F4C"/>
    <w:rsid w:val="003F17AF"/>
    <w:rsid w:val="003F30F0"/>
    <w:rsid w:val="003F452B"/>
    <w:rsid w:val="003F4D3C"/>
    <w:rsid w:val="003F6C8B"/>
    <w:rsid w:val="00400DB5"/>
    <w:rsid w:val="00403718"/>
    <w:rsid w:val="00406A24"/>
    <w:rsid w:val="0040721D"/>
    <w:rsid w:val="004079FB"/>
    <w:rsid w:val="00407CD8"/>
    <w:rsid w:val="004102AA"/>
    <w:rsid w:val="00410717"/>
    <w:rsid w:val="004118C9"/>
    <w:rsid w:val="00411DD0"/>
    <w:rsid w:val="00413B43"/>
    <w:rsid w:val="00414A56"/>
    <w:rsid w:val="0041517C"/>
    <w:rsid w:val="004151D9"/>
    <w:rsid w:val="004151FF"/>
    <w:rsid w:val="00415A5E"/>
    <w:rsid w:val="0041620A"/>
    <w:rsid w:val="0041697D"/>
    <w:rsid w:val="0041770A"/>
    <w:rsid w:val="00417FBB"/>
    <w:rsid w:val="0042135F"/>
    <w:rsid w:val="00422370"/>
    <w:rsid w:val="004226CD"/>
    <w:rsid w:val="004241DD"/>
    <w:rsid w:val="004250F2"/>
    <w:rsid w:val="004253AC"/>
    <w:rsid w:val="00426087"/>
    <w:rsid w:val="00426784"/>
    <w:rsid w:val="00426CFF"/>
    <w:rsid w:val="00426E25"/>
    <w:rsid w:val="00426F0B"/>
    <w:rsid w:val="004278D9"/>
    <w:rsid w:val="00427D55"/>
    <w:rsid w:val="00432330"/>
    <w:rsid w:val="004325B3"/>
    <w:rsid w:val="00434E1A"/>
    <w:rsid w:val="004367F7"/>
    <w:rsid w:val="00436D37"/>
    <w:rsid w:val="004412C7"/>
    <w:rsid w:val="004414B9"/>
    <w:rsid w:val="00442CE3"/>
    <w:rsid w:val="0044357E"/>
    <w:rsid w:val="00443B0F"/>
    <w:rsid w:val="004442F0"/>
    <w:rsid w:val="00445487"/>
    <w:rsid w:val="00445DBF"/>
    <w:rsid w:val="00445FF2"/>
    <w:rsid w:val="0044624F"/>
    <w:rsid w:val="0044656E"/>
    <w:rsid w:val="00450870"/>
    <w:rsid w:val="0045192A"/>
    <w:rsid w:val="0045233A"/>
    <w:rsid w:val="004526A8"/>
    <w:rsid w:val="00452757"/>
    <w:rsid w:val="00452882"/>
    <w:rsid w:val="00452B07"/>
    <w:rsid w:val="00453E6C"/>
    <w:rsid w:val="004560C8"/>
    <w:rsid w:val="0045643E"/>
    <w:rsid w:val="0045726E"/>
    <w:rsid w:val="00457305"/>
    <w:rsid w:val="00462514"/>
    <w:rsid w:val="00462BCB"/>
    <w:rsid w:val="00462E53"/>
    <w:rsid w:val="004635E2"/>
    <w:rsid w:val="00463623"/>
    <w:rsid w:val="004647C8"/>
    <w:rsid w:val="00465955"/>
    <w:rsid w:val="00466213"/>
    <w:rsid w:val="004703A9"/>
    <w:rsid w:val="00470553"/>
    <w:rsid w:val="00470B2D"/>
    <w:rsid w:val="00470B6E"/>
    <w:rsid w:val="00470CB2"/>
    <w:rsid w:val="00471B94"/>
    <w:rsid w:val="004727D0"/>
    <w:rsid w:val="004734FD"/>
    <w:rsid w:val="00474F04"/>
    <w:rsid w:val="00475E71"/>
    <w:rsid w:val="00476139"/>
    <w:rsid w:val="0047691D"/>
    <w:rsid w:val="00476C47"/>
    <w:rsid w:val="0047717E"/>
    <w:rsid w:val="004778C4"/>
    <w:rsid w:val="00477C6C"/>
    <w:rsid w:val="004805C5"/>
    <w:rsid w:val="004817A6"/>
    <w:rsid w:val="004827A6"/>
    <w:rsid w:val="004851FF"/>
    <w:rsid w:val="004861EB"/>
    <w:rsid w:val="004865B0"/>
    <w:rsid w:val="00487E88"/>
    <w:rsid w:val="00490863"/>
    <w:rsid w:val="00490E34"/>
    <w:rsid w:val="00493319"/>
    <w:rsid w:val="00493346"/>
    <w:rsid w:val="00494D54"/>
    <w:rsid w:val="004956E1"/>
    <w:rsid w:val="00496E61"/>
    <w:rsid w:val="004A19B5"/>
    <w:rsid w:val="004A282A"/>
    <w:rsid w:val="004A2BB1"/>
    <w:rsid w:val="004A2C1A"/>
    <w:rsid w:val="004A43A4"/>
    <w:rsid w:val="004A4C30"/>
    <w:rsid w:val="004A55CB"/>
    <w:rsid w:val="004A5F4F"/>
    <w:rsid w:val="004A68E1"/>
    <w:rsid w:val="004A7DFB"/>
    <w:rsid w:val="004B02FD"/>
    <w:rsid w:val="004B1F8A"/>
    <w:rsid w:val="004B332A"/>
    <w:rsid w:val="004B4557"/>
    <w:rsid w:val="004B737D"/>
    <w:rsid w:val="004B764C"/>
    <w:rsid w:val="004C29FB"/>
    <w:rsid w:val="004C4486"/>
    <w:rsid w:val="004C465C"/>
    <w:rsid w:val="004C5616"/>
    <w:rsid w:val="004C61AF"/>
    <w:rsid w:val="004C720F"/>
    <w:rsid w:val="004D1D4F"/>
    <w:rsid w:val="004D52D3"/>
    <w:rsid w:val="004D5529"/>
    <w:rsid w:val="004E079F"/>
    <w:rsid w:val="004E11EB"/>
    <w:rsid w:val="004E187F"/>
    <w:rsid w:val="004E1D07"/>
    <w:rsid w:val="004E47A8"/>
    <w:rsid w:val="004E47EA"/>
    <w:rsid w:val="004E64CD"/>
    <w:rsid w:val="004E67BB"/>
    <w:rsid w:val="004E6D5A"/>
    <w:rsid w:val="004E6F9A"/>
    <w:rsid w:val="004E7417"/>
    <w:rsid w:val="004E7CC4"/>
    <w:rsid w:val="004F00E7"/>
    <w:rsid w:val="004F15C6"/>
    <w:rsid w:val="004F32EE"/>
    <w:rsid w:val="004F6D45"/>
    <w:rsid w:val="0050021C"/>
    <w:rsid w:val="005003F3"/>
    <w:rsid w:val="005043A2"/>
    <w:rsid w:val="00504B89"/>
    <w:rsid w:val="005056F0"/>
    <w:rsid w:val="00505D34"/>
    <w:rsid w:val="00505E04"/>
    <w:rsid w:val="00510354"/>
    <w:rsid w:val="00510DD9"/>
    <w:rsid w:val="00510ED4"/>
    <w:rsid w:val="005112AE"/>
    <w:rsid w:val="005120EF"/>
    <w:rsid w:val="005133FB"/>
    <w:rsid w:val="00514A20"/>
    <w:rsid w:val="00514AF8"/>
    <w:rsid w:val="0051575A"/>
    <w:rsid w:val="005159A0"/>
    <w:rsid w:val="0052057B"/>
    <w:rsid w:val="00520785"/>
    <w:rsid w:val="0052282A"/>
    <w:rsid w:val="00522C0B"/>
    <w:rsid w:val="0052391E"/>
    <w:rsid w:val="00523E07"/>
    <w:rsid w:val="00524A64"/>
    <w:rsid w:val="00525E45"/>
    <w:rsid w:val="005261EA"/>
    <w:rsid w:val="005272BE"/>
    <w:rsid w:val="005310A3"/>
    <w:rsid w:val="0053121F"/>
    <w:rsid w:val="005315A7"/>
    <w:rsid w:val="00531C15"/>
    <w:rsid w:val="00532103"/>
    <w:rsid w:val="005324DC"/>
    <w:rsid w:val="0053295D"/>
    <w:rsid w:val="0053295E"/>
    <w:rsid w:val="00533989"/>
    <w:rsid w:val="00534C4A"/>
    <w:rsid w:val="00535840"/>
    <w:rsid w:val="00535CA6"/>
    <w:rsid w:val="005368AE"/>
    <w:rsid w:val="0053724B"/>
    <w:rsid w:val="00537CD0"/>
    <w:rsid w:val="00540601"/>
    <w:rsid w:val="00540665"/>
    <w:rsid w:val="005409CD"/>
    <w:rsid w:val="0054102B"/>
    <w:rsid w:val="00541213"/>
    <w:rsid w:val="005424E7"/>
    <w:rsid w:val="005440E0"/>
    <w:rsid w:val="005443BD"/>
    <w:rsid w:val="00544B61"/>
    <w:rsid w:val="00544C0A"/>
    <w:rsid w:val="005457E3"/>
    <w:rsid w:val="00547E67"/>
    <w:rsid w:val="005510D5"/>
    <w:rsid w:val="005518EC"/>
    <w:rsid w:val="005526FA"/>
    <w:rsid w:val="005528F9"/>
    <w:rsid w:val="00552DB0"/>
    <w:rsid w:val="00553396"/>
    <w:rsid w:val="00555304"/>
    <w:rsid w:val="00555E21"/>
    <w:rsid w:val="0055695B"/>
    <w:rsid w:val="005571F6"/>
    <w:rsid w:val="00557CC1"/>
    <w:rsid w:val="005610E0"/>
    <w:rsid w:val="0056125B"/>
    <w:rsid w:val="005613BF"/>
    <w:rsid w:val="005614D6"/>
    <w:rsid w:val="00561594"/>
    <w:rsid w:val="00561B41"/>
    <w:rsid w:val="00563FF7"/>
    <w:rsid w:val="005643C7"/>
    <w:rsid w:val="00564B7B"/>
    <w:rsid w:val="00564D4A"/>
    <w:rsid w:val="00565570"/>
    <w:rsid w:val="0056601D"/>
    <w:rsid w:val="00567BCE"/>
    <w:rsid w:val="005708B9"/>
    <w:rsid w:val="0057099A"/>
    <w:rsid w:val="00570C75"/>
    <w:rsid w:val="005717D9"/>
    <w:rsid w:val="00572641"/>
    <w:rsid w:val="00574D22"/>
    <w:rsid w:val="00575374"/>
    <w:rsid w:val="0057586D"/>
    <w:rsid w:val="00577DB4"/>
    <w:rsid w:val="00580495"/>
    <w:rsid w:val="00580A47"/>
    <w:rsid w:val="005850B7"/>
    <w:rsid w:val="005873FA"/>
    <w:rsid w:val="00587A45"/>
    <w:rsid w:val="00590062"/>
    <w:rsid w:val="00590B62"/>
    <w:rsid w:val="00590CDF"/>
    <w:rsid w:val="00590CE2"/>
    <w:rsid w:val="00591735"/>
    <w:rsid w:val="005919B3"/>
    <w:rsid w:val="0059275C"/>
    <w:rsid w:val="0059297A"/>
    <w:rsid w:val="00592C05"/>
    <w:rsid w:val="005940B9"/>
    <w:rsid w:val="00594E58"/>
    <w:rsid w:val="005A03F2"/>
    <w:rsid w:val="005A07B8"/>
    <w:rsid w:val="005A0EB6"/>
    <w:rsid w:val="005A18B3"/>
    <w:rsid w:val="005A1E56"/>
    <w:rsid w:val="005A1F16"/>
    <w:rsid w:val="005A4420"/>
    <w:rsid w:val="005A6658"/>
    <w:rsid w:val="005A78F7"/>
    <w:rsid w:val="005A7D8C"/>
    <w:rsid w:val="005B0E05"/>
    <w:rsid w:val="005B286C"/>
    <w:rsid w:val="005B2AAB"/>
    <w:rsid w:val="005B2AB7"/>
    <w:rsid w:val="005B30E8"/>
    <w:rsid w:val="005B553A"/>
    <w:rsid w:val="005B635B"/>
    <w:rsid w:val="005B6746"/>
    <w:rsid w:val="005B6838"/>
    <w:rsid w:val="005B7587"/>
    <w:rsid w:val="005B7E69"/>
    <w:rsid w:val="005C05DF"/>
    <w:rsid w:val="005C1334"/>
    <w:rsid w:val="005C1AAC"/>
    <w:rsid w:val="005C2D28"/>
    <w:rsid w:val="005C426B"/>
    <w:rsid w:val="005C530E"/>
    <w:rsid w:val="005C539C"/>
    <w:rsid w:val="005C6788"/>
    <w:rsid w:val="005C75B1"/>
    <w:rsid w:val="005C7974"/>
    <w:rsid w:val="005D0054"/>
    <w:rsid w:val="005D1967"/>
    <w:rsid w:val="005D2A07"/>
    <w:rsid w:val="005D2BB4"/>
    <w:rsid w:val="005D360B"/>
    <w:rsid w:val="005D36D8"/>
    <w:rsid w:val="005D3A67"/>
    <w:rsid w:val="005D4426"/>
    <w:rsid w:val="005D6BD7"/>
    <w:rsid w:val="005D6C80"/>
    <w:rsid w:val="005D7641"/>
    <w:rsid w:val="005E2B94"/>
    <w:rsid w:val="005E31F1"/>
    <w:rsid w:val="005E33CB"/>
    <w:rsid w:val="005E426A"/>
    <w:rsid w:val="005E46AF"/>
    <w:rsid w:val="005E4F33"/>
    <w:rsid w:val="005E53B9"/>
    <w:rsid w:val="005E54F8"/>
    <w:rsid w:val="005E6C08"/>
    <w:rsid w:val="005E6C21"/>
    <w:rsid w:val="005E7C73"/>
    <w:rsid w:val="005F0789"/>
    <w:rsid w:val="005F0C09"/>
    <w:rsid w:val="005F10C0"/>
    <w:rsid w:val="005F12CA"/>
    <w:rsid w:val="005F15EC"/>
    <w:rsid w:val="005F1640"/>
    <w:rsid w:val="005F202C"/>
    <w:rsid w:val="005F2E11"/>
    <w:rsid w:val="005F3BD8"/>
    <w:rsid w:val="005F3F1F"/>
    <w:rsid w:val="005F43B5"/>
    <w:rsid w:val="005F4406"/>
    <w:rsid w:val="005F48F1"/>
    <w:rsid w:val="005F4A40"/>
    <w:rsid w:val="005F4E52"/>
    <w:rsid w:val="005F4FD2"/>
    <w:rsid w:val="005F665F"/>
    <w:rsid w:val="005F6B3B"/>
    <w:rsid w:val="005F7631"/>
    <w:rsid w:val="005F79F4"/>
    <w:rsid w:val="00600BE9"/>
    <w:rsid w:val="00600FE1"/>
    <w:rsid w:val="006018DF"/>
    <w:rsid w:val="0060417C"/>
    <w:rsid w:val="00604E4E"/>
    <w:rsid w:val="006059FE"/>
    <w:rsid w:val="00605AFD"/>
    <w:rsid w:val="00607630"/>
    <w:rsid w:val="00607732"/>
    <w:rsid w:val="006102BE"/>
    <w:rsid w:val="006103C4"/>
    <w:rsid w:val="00611CA0"/>
    <w:rsid w:val="00612668"/>
    <w:rsid w:val="00612749"/>
    <w:rsid w:val="00613579"/>
    <w:rsid w:val="0061760C"/>
    <w:rsid w:val="00617B27"/>
    <w:rsid w:val="006202C9"/>
    <w:rsid w:val="00620E2A"/>
    <w:rsid w:val="00622370"/>
    <w:rsid w:val="0062451E"/>
    <w:rsid w:val="006247CC"/>
    <w:rsid w:val="006250E1"/>
    <w:rsid w:val="00625CB9"/>
    <w:rsid w:val="00627008"/>
    <w:rsid w:val="006277A6"/>
    <w:rsid w:val="0063027D"/>
    <w:rsid w:val="00632DEC"/>
    <w:rsid w:val="00635048"/>
    <w:rsid w:val="0063765E"/>
    <w:rsid w:val="006376D2"/>
    <w:rsid w:val="00640C26"/>
    <w:rsid w:val="00640F3A"/>
    <w:rsid w:val="00641830"/>
    <w:rsid w:val="00642B79"/>
    <w:rsid w:val="00643086"/>
    <w:rsid w:val="0064374B"/>
    <w:rsid w:val="00644F8B"/>
    <w:rsid w:val="0064510E"/>
    <w:rsid w:val="0064649A"/>
    <w:rsid w:val="0064693E"/>
    <w:rsid w:val="00646B9D"/>
    <w:rsid w:val="00647256"/>
    <w:rsid w:val="00650B63"/>
    <w:rsid w:val="00650B7E"/>
    <w:rsid w:val="00651AE0"/>
    <w:rsid w:val="006520B0"/>
    <w:rsid w:val="006522D4"/>
    <w:rsid w:val="00652734"/>
    <w:rsid w:val="00652CD9"/>
    <w:rsid w:val="00653F43"/>
    <w:rsid w:val="006544FC"/>
    <w:rsid w:val="00654806"/>
    <w:rsid w:val="00656B89"/>
    <w:rsid w:val="00657669"/>
    <w:rsid w:val="006608AC"/>
    <w:rsid w:val="006625AB"/>
    <w:rsid w:val="00662912"/>
    <w:rsid w:val="00663CDC"/>
    <w:rsid w:val="006658EB"/>
    <w:rsid w:val="00665E43"/>
    <w:rsid w:val="00665E48"/>
    <w:rsid w:val="006679FC"/>
    <w:rsid w:val="00667D3E"/>
    <w:rsid w:val="006722A6"/>
    <w:rsid w:val="0067383A"/>
    <w:rsid w:val="00673890"/>
    <w:rsid w:val="00674933"/>
    <w:rsid w:val="00674D58"/>
    <w:rsid w:val="00675589"/>
    <w:rsid w:val="0067618D"/>
    <w:rsid w:val="006766C7"/>
    <w:rsid w:val="00676DFC"/>
    <w:rsid w:val="006771D1"/>
    <w:rsid w:val="00680927"/>
    <w:rsid w:val="006813A3"/>
    <w:rsid w:val="00681555"/>
    <w:rsid w:val="00681882"/>
    <w:rsid w:val="00681BDE"/>
    <w:rsid w:val="00682FA3"/>
    <w:rsid w:val="00683730"/>
    <w:rsid w:val="006839CA"/>
    <w:rsid w:val="00684B69"/>
    <w:rsid w:val="00684BDE"/>
    <w:rsid w:val="00684F84"/>
    <w:rsid w:val="006856CA"/>
    <w:rsid w:val="00687337"/>
    <w:rsid w:val="00687A3E"/>
    <w:rsid w:val="00687AC9"/>
    <w:rsid w:val="0069006D"/>
    <w:rsid w:val="00691E80"/>
    <w:rsid w:val="00691FDD"/>
    <w:rsid w:val="0069245C"/>
    <w:rsid w:val="0069463C"/>
    <w:rsid w:val="00694666"/>
    <w:rsid w:val="00695BDC"/>
    <w:rsid w:val="0069791A"/>
    <w:rsid w:val="006A1E81"/>
    <w:rsid w:val="006A27B7"/>
    <w:rsid w:val="006A32BF"/>
    <w:rsid w:val="006A3FD6"/>
    <w:rsid w:val="006A4081"/>
    <w:rsid w:val="006A62FE"/>
    <w:rsid w:val="006A7AD1"/>
    <w:rsid w:val="006A7F69"/>
    <w:rsid w:val="006B0B06"/>
    <w:rsid w:val="006B0B39"/>
    <w:rsid w:val="006B11FE"/>
    <w:rsid w:val="006B14B9"/>
    <w:rsid w:val="006B1D34"/>
    <w:rsid w:val="006B1EE6"/>
    <w:rsid w:val="006B22F5"/>
    <w:rsid w:val="006B3B35"/>
    <w:rsid w:val="006B714A"/>
    <w:rsid w:val="006B7892"/>
    <w:rsid w:val="006C0999"/>
    <w:rsid w:val="006C09DD"/>
    <w:rsid w:val="006C0C57"/>
    <w:rsid w:val="006C11CC"/>
    <w:rsid w:val="006C160F"/>
    <w:rsid w:val="006C34B5"/>
    <w:rsid w:val="006C418E"/>
    <w:rsid w:val="006C503F"/>
    <w:rsid w:val="006C5C31"/>
    <w:rsid w:val="006C5F8F"/>
    <w:rsid w:val="006C6E01"/>
    <w:rsid w:val="006D0B3B"/>
    <w:rsid w:val="006D14EA"/>
    <w:rsid w:val="006D2927"/>
    <w:rsid w:val="006D33DF"/>
    <w:rsid w:val="006D3975"/>
    <w:rsid w:val="006D3B87"/>
    <w:rsid w:val="006D5DD0"/>
    <w:rsid w:val="006D6F98"/>
    <w:rsid w:val="006D7CB1"/>
    <w:rsid w:val="006E0475"/>
    <w:rsid w:val="006E049A"/>
    <w:rsid w:val="006E0ED8"/>
    <w:rsid w:val="006E0F70"/>
    <w:rsid w:val="006E2309"/>
    <w:rsid w:val="006E4F99"/>
    <w:rsid w:val="006E54CB"/>
    <w:rsid w:val="006E61CC"/>
    <w:rsid w:val="006E65BB"/>
    <w:rsid w:val="006E7137"/>
    <w:rsid w:val="006F01AD"/>
    <w:rsid w:val="006F0ECB"/>
    <w:rsid w:val="006F3D16"/>
    <w:rsid w:val="006F424F"/>
    <w:rsid w:val="006F4327"/>
    <w:rsid w:val="006F55FD"/>
    <w:rsid w:val="006F622A"/>
    <w:rsid w:val="0070014D"/>
    <w:rsid w:val="00701754"/>
    <w:rsid w:val="00701E7B"/>
    <w:rsid w:val="00703221"/>
    <w:rsid w:val="007036B1"/>
    <w:rsid w:val="00703C14"/>
    <w:rsid w:val="00704833"/>
    <w:rsid w:val="00704FE5"/>
    <w:rsid w:val="00710B54"/>
    <w:rsid w:val="00711E78"/>
    <w:rsid w:val="00712A49"/>
    <w:rsid w:val="0071390B"/>
    <w:rsid w:val="00713B92"/>
    <w:rsid w:val="00714000"/>
    <w:rsid w:val="0071415C"/>
    <w:rsid w:val="00714C65"/>
    <w:rsid w:val="00715626"/>
    <w:rsid w:val="00717ED5"/>
    <w:rsid w:val="00721249"/>
    <w:rsid w:val="007225D6"/>
    <w:rsid w:val="00722828"/>
    <w:rsid w:val="00724909"/>
    <w:rsid w:val="00727F94"/>
    <w:rsid w:val="0073097E"/>
    <w:rsid w:val="00733807"/>
    <w:rsid w:val="00733B23"/>
    <w:rsid w:val="00733FD0"/>
    <w:rsid w:val="00735337"/>
    <w:rsid w:val="00735F77"/>
    <w:rsid w:val="007364D5"/>
    <w:rsid w:val="00736916"/>
    <w:rsid w:val="007369F2"/>
    <w:rsid w:val="00736C7B"/>
    <w:rsid w:val="00737260"/>
    <w:rsid w:val="007374C5"/>
    <w:rsid w:val="007379A5"/>
    <w:rsid w:val="00737C6D"/>
    <w:rsid w:val="007429E3"/>
    <w:rsid w:val="00742EC7"/>
    <w:rsid w:val="007438BD"/>
    <w:rsid w:val="007440E5"/>
    <w:rsid w:val="007441B4"/>
    <w:rsid w:val="0074507D"/>
    <w:rsid w:val="0074649D"/>
    <w:rsid w:val="007468A6"/>
    <w:rsid w:val="00746F7D"/>
    <w:rsid w:val="00746FF2"/>
    <w:rsid w:val="007472DE"/>
    <w:rsid w:val="00747467"/>
    <w:rsid w:val="00747575"/>
    <w:rsid w:val="00747F25"/>
    <w:rsid w:val="00750020"/>
    <w:rsid w:val="00750111"/>
    <w:rsid w:val="00754EB8"/>
    <w:rsid w:val="0075517A"/>
    <w:rsid w:val="007554E4"/>
    <w:rsid w:val="007565E3"/>
    <w:rsid w:val="007568DA"/>
    <w:rsid w:val="00756CB1"/>
    <w:rsid w:val="007570B6"/>
    <w:rsid w:val="00757261"/>
    <w:rsid w:val="00760507"/>
    <w:rsid w:val="00760CD5"/>
    <w:rsid w:val="00761309"/>
    <w:rsid w:val="00761BEA"/>
    <w:rsid w:val="007621C4"/>
    <w:rsid w:val="007625C8"/>
    <w:rsid w:val="00763225"/>
    <w:rsid w:val="007667B6"/>
    <w:rsid w:val="00770EA8"/>
    <w:rsid w:val="00771E7E"/>
    <w:rsid w:val="0077218C"/>
    <w:rsid w:val="007724D4"/>
    <w:rsid w:val="00774367"/>
    <w:rsid w:val="00774EDC"/>
    <w:rsid w:val="007765D1"/>
    <w:rsid w:val="00776C80"/>
    <w:rsid w:val="00780185"/>
    <w:rsid w:val="0078035D"/>
    <w:rsid w:val="00780466"/>
    <w:rsid w:val="00781233"/>
    <w:rsid w:val="007819DA"/>
    <w:rsid w:val="00782CBA"/>
    <w:rsid w:val="007850B2"/>
    <w:rsid w:val="00785400"/>
    <w:rsid w:val="00785959"/>
    <w:rsid w:val="00785B79"/>
    <w:rsid w:val="00785D12"/>
    <w:rsid w:val="00790DC9"/>
    <w:rsid w:val="00791329"/>
    <w:rsid w:val="0079157A"/>
    <w:rsid w:val="007919F3"/>
    <w:rsid w:val="007952DE"/>
    <w:rsid w:val="007954C2"/>
    <w:rsid w:val="00795F38"/>
    <w:rsid w:val="00796B26"/>
    <w:rsid w:val="0079745C"/>
    <w:rsid w:val="00797605"/>
    <w:rsid w:val="00797D89"/>
    <w:rsid w:val="007A22BD"/>
    <w:rsid w:val="007A2A38"/>
    <w:rsid w:val="007A4000"/>
    <w:rsid w:val="007A40B5"/>
    <w:rsid w:val="007A42EA"/>
    <w:rsid w:val="007A4A16"/>
    <w:rsid w:val="007A4AC8"/>
    <w:rsid w:val="007A4D2C"/>
    <w:rsid w:val="007A563A"/>
    <w:rsid w:val="007B005A"/>
    <w:rsid w:val="007B0682"/>
    <w:rsid w:val="007B0725"/>
    <w:rsid w:val="007B1842"/>
    <w:rsid w:val="007B28DC"/>
    <w:rsid w:val="007B41B5"/>
    <w:rsid w:val="007B4A3E"/>
    <w:rsid w:val="007B4FB5"/>
    <w:rsid w:val="007B5987"/>
    <w:rsid w:val="007B59B5"/>
    <w:rsid w:val="007B76BE"/>
    <w:rsid w:val="007C05F4"/>
    <w:rsid w:val="007C09FE"/>
    <w:rsid w:val="007C2402"/>
    <w:rsid w:val="007C4161"/>
    <w:rsid w:val="007C44D2"/>
    <w:rsid w:val="007C5017"/>
    <w:rsid w:val="007C5879"/>
    <w:rsid w:val="007C5FDD"/>
    <w:rsid w:val="007C6FE9"/>
    <w:rsid w:val="007C70BB"/>
    <w:rsid w:val="007D0268"/>
    <w:rsid w:val="007D0DC2"/>
    <w:rsid w:val="007D1C65"/>
    <w:rsid w:val="007D231F"/>
    <w:rsid w:val="007D26C7"/>
    <w:rsid w:val="007D2793"/>
    <w:rsid w:val="007D335A"/>
    <w:rsid w:val="007D416C"/>
    <w:rsid w:val="007D4269"/>
    <w:rsid w:val="007D45A0"/>
    <w:rsid w:val="007D46A6"/>
    <w:rsid w:val="007D5E57"/>
    <w:rsid w:val="007D65A5"/>
    <w:rsid w:val="007D742E"/>
    <w:rsid w:val="007D7B06"/>
    <w:rsid w:val="007E0D38"/>
    <w:rsid w:val="007E0ED6"/>
    <w:rsid w:val="007E1930"/>
    <w:rsid w:val="007E1C86"/>
    <w:rsid w:val="007E28A5"/>
    <w:rsid w:val="007E44D0"/>
    <w:rsid w:val="007E46EE"/>
    <w:rsid w:val="007E6638"/>
    <w:rsid w:val="007F0B65"/>
    <w:rsid w:val="007F25CC"/>
    <w:rsid w:val="007F3ABA"/>
    <w:rsid w:val="007F3B6E"/>
    <w:rsid w:val="007F3C5B"/>
    <w:rsid w:val="007F3D49"/>
    <w:rsid w:val="007F5226"/>
    <w:rsid w:val="007F6872"/>
    <w:rsid w:val="00800270"/>
    <w:rsid w:val="00800EEC"/>
    <w:rsid w:val="0080172B"/>
    <w:rsid w:val="00803FA7"/>
    <w:rsid w:val="00806137"/>
    <w:rsid w:val="00806E6C"/>
    <w:rsid w:val="008101B3"/>
    <w:rsid w:val="0081038E"/>
    <w:rsid w:val="00810C30"/>
    <w:rsid w:val="00811D86"/>
    <w:rsid w:val="0081248D"/>
    <w:rsid w:val="008132F8"/>
    <w:rsid w:val="00813FE2"/>
    <w:rsid w:val="0081524E"/>
    <w:rsid w:val="008153BA"/>
    <w:rsid w:val="00815888"/>
    <w:rsid w:val="00815C1A"/>
    <w:rsid w:val="0081760C"/>
    <w:rsid w:val="00817FC1"/>
    <w:rsid w:val="0082151C"/>
    <w:rsid w:val="00822142"/>
    <w:rsid w:val="00822262"/>
    <w:rsid w:val="0082237B"/>
    <w:rsid w:val="00824089"/>
    <w:rsid w:val="0082531E"/>
    <w:rsid w:val="008253A1"/>
    <w:rsid w:val="00826C59"/>
    <w:rsid w:val="00827442"/>
    <w:rsid w:val="0083080A"/>
    <w:rsid w:val="008348AC"/>
    <w:rsid w:val="00837D77"/>
    <w:rsid w:val="00840B64"/>
    <w:rsid w:val="00840F2A"/>
    <w:rsid w:val="008417DC"/>
    <w:rsid w:val="008421AE"/>
    <w:rsid w:val="0084366A"/>
    <w:rsid w:val="00843A53"/>
    <w:rsid w:val="00845977"/>
    <w:rsid w:val="00846F7D"/>
    <w:rsid w:val="008470F4"/>
    <w:rsid w:val="008507ED"/>
    <w:rsid w:val="0085238D"/>
    <w:rsid w:val="00853576"/>
    <w:rsid w:val="00853E7A"/>
    <w:rsid w:val="0085537B"/>
    <w:rsid w:val="008562B6"/>
    <w:rsid w:val="00856C89"/>
    <w:rsid w:val="008576C6"/>
    <w:rsid w:val="008602EC"/>
    <w:rsid w:val="00861090"/>
    <w:rsid w:val="008617E0"/>
    <w:rsid w:val="00861ACF"/>
    <w:rsid w:val="00861C09"/>
    <w:rsid w:val="00861C90"/>
    <w:rsid w:val="00861EE8"/>
    <w:rsid w:val="00862A1C"/>
    <w:rsid w:val="00862DA1"/>
    <w:rsid w:val="008660FF"/>
    <w:rsid w:val="00866A3D"/>
    <w:rsid w:val="00866CB5"/>
    <w:rsid w:val="00867BF7"/>
    <w:rsid w:val="00867E7C"/>
    <w:rsid w:val="0087028D"/>
    <w:rsid w:val="00871536"/>
    <w:rsid w:val="008717E8"/>
    <w:rsid w:val="00871ADD"/>
    <w:rsid w:val="0087315F"/>
    <w:rsid w:val="00876CBA"/>
    <w:rsid w:val="00876E50"/>
    <w:rsid w:val="0087761B"/>
    <w:rsid w:val="008819C4"/>
    <w:rsid w:val="00883334"/>
    <w:rsid w:val="00883786"/>
    <w:rsid w:val="0088386B"/>
    <w:rsid w:val="00885645"/>
    <w:rsid w:val="00885F0A"/>
    <w:rsid w:val="00890595"/>
    <w:rsid w:val="00890E2C"/>
    <w:rsid w:val="00891304"/>
    <w:rsid w:val="00891E57"/>
    <w:rsid w:val="0089253C"/>
    <w:rsid w:val="0089311A"/>
    <w:rsid w:val="008931FD"/>
    <w:rsid w:val="00893624"/>
    <w:rsid w:val="00893939"/>
    <w:rsid w:val="0089448E"/>
    <w:rsid w:val="00897F01"/>
    <w:rsid w:val="008A25B6"/>
    <w:rsid w:val="008A28AB"/>
    <w:rsid w:val="008A471D"/>
    <w:rsid w:val="008A52B2"/>
    <w:rsid w:val="008A57C5"/>
    <w:rsid w:val="008A5EF8"/>
    <w:rsid w:val="008A6C72"/>
    <w:rsid w:val="008A7A7B"/>
    <w:rsid w:val="008B1372"/>
    <w:rsid w:val="008B1430"/>
    <w:rsid w:val="008B1765"/>
    <w:rsid w:val="008B1BA2"/>
    <w:rsid w:val="008B3C53"/>
    <w:rsid w:val="008B3CA9"/>
    <w:rsid w:val="008B59A8"/>
    <w:rsid w:val="008C0440"/>
    <w:rsid w:val="008C1296"/>
    <w:rsid w:val="008C1A5E"/>
    <w:rsid w:val="008C2B90"/>
    <w:rsid w:val="008C4549"/>
    <w:rsid w:val="008C4CBA"/>
    <w:rsid w:val="008C4F79"/>
    <w:rsid w:val="008C5388"/>
    <w:rsid w:val="008C6DFD"/>
    <w:rsid w:val="008C738F"/>
    <w:rsid w:val="008D1569"/>
    <w:rsid w:val="008D18DB"/>
    <w:rsid w:val="008D4665"/>
    <w:rsid w:val="008D5448"/>
    <w:rsid w:val="008D7005"/>
    <w:rsid w:val="008D79B8"/>
    <w:rsid w:val="008D7A60"/>
    <w:rsid w:val="008D7B7C"/>
    <w:rsid w:val="008E112C"/>
    <w:rsid w:val="008E2083"/>
    <w:rsid w:val="008E225B"/>
    <w:rsid w:val="008E55D1"/>
    <w:rsid w:val="008F0608"/>
    <w:rsid w:val="008F0957"/>
    <w:rsid w:val="008F0B28"/>
    <w:rsid w:val="008F116A"/>
    <w:rsid w:val="008F133F"/>
    <w:rsid w:val="008F308E"/>
    <w:rsid w:val="008F333D"/>
    <w:rsid w:val="008F3953"/>
    <w:rsid w:val="008F467A"/>
    <w:rsid w:val="008F6AAE"/>
    <w:rsid w:val="008F72E9"/>
    <w:rsid w:val="008F7E61"/>
    <w:rsid w:val="0090089F"/>
    <w:rsid w:val="00901483"/>
    <w:rsid w:val="00901545"/>
    <w:rsid w:val="00902157"/>
    <w:rsid w:val="009037F9"/>
    <w:rsid w:val="00904AAB"/>
    <w:rsid w:val="00905801"/>
    <w:rsid w:val="009064D5"/>
    <w:rsid w:val="009107E8"/>
    <w:rsid w:val="00911459"/>
    <w:rsid w:val="00914490"/>
    <w:rsid w:val="00914D08"/>
    <w:rsid w:val="00915E13"/>
    <w:rsid w:val="009168F0"/>
    <w:rsid w:val="00916A51"/>
    <w:rsid w:val="00917065"/>
    <w:rsid w:val="00920143"/>
    <w:rsid w:val="009205A4"/>
    <w:rsid w:val="00922B5C"/>
    <w:rsid w:val="009231F2"/>
    <w:rsid w:val="009234E3"/>
    <w:rsid w:val="009234F5"/>
    <w:rsid w:val="00923FF5"/>
    <w:rsid w:val="009248DF"/>
    <w:rsid w:val="0092610F"/>
    <w:rsid w:val="009265FA"/>
    <w:rsid w:val="00926D13"/>
    <w:rsid w:val="009318EC"/>
    <w:rsid w:val="00933040"/>
    <w:rsid w:val="009337F1"/>
    <w:rsid w:val="00934BC6"/>
    <w:rsid w:val="00934CFD"/>
    <w:rsid w:val="00935E5B"/>
    <w:rsid w:val="00936576"/>
    <w:rsid w:val="009370C2"/>
    <w:rsid w:val="00937895"/>
    <w:rsid w:val="0094086F"/>
    <w:rsid w:val="00941A22"/>
    <w:rsid w:val="00942E81"/>
    <w:rsid w:val="00943332"/>
    <w:rsid w:val="009448ED"/>
    <w:rsid w:val="0094499B"/>
    <w:rsid w:val="009465CF"/>
    <w:rsid w:val="00946C37"/>
    <w:rsid w:val="00946CC1"/>
    <w:rsid w:val="00947A75"/>
    <w:rsid w:val="009505E3"/>
    <w:rsid w:val="009509ED"/>
    <w:rsid w:val="00952980"/>
    <w:rsid w:val="00952AE8"/>
    <w:rsid w:val="00953856"/>
    <w:rsid w:val="00954394"/>
    <w:rsid w:val="00954486"/>
    <w:rsid w:val="00954B14"/>
    <w:rsid w:val="0095739C"/>
    <w:rsid w:val="0096088D"/>
    <w:rsid w:val="009616DE"/>
    <w:rsid w:val="00961920"/>
    <w:rsid w:val="00962697"/>
    <w:rsid w:val="009628E7"/>
    <w:rsid w:val="00963A53"/>
    <w:rsid w:val="00965378"/>
    <w:rsid w:val="009665DE"/>
    <w:rsid w:val="00966B2A"/>
    <w:rsid w:val="00967B3C"/>
    <w:rsid w:val="00967EE0"/>
    <w:rsid w:val="00970102"/>
    <w:rsid w:val="00972629"/>
    <w:rsid w:val="00972952"/>
    <w:rsid w:val="009735CD"/>
    <w:rsid w:val="00974AD5"/>
    <w:rsid w:val="0097576F"/>
    <w:rsid w:val="0098053F"/>
    <w:rsid w:val="00980A55"/>
    <w:rsid w:val="009826EE"/>
    <w:rsid w:val="00983FB6"/>
    <w:rsid w:val="00984725"/>
    <w:rsid w:val="0098498A"/>
    <w:rsid w:val="00984B99"/>
    <w:rsid w:val="00991104"/>
    <w:rsid w:val="00991A2C"/>
    <w:rsid w:val="00992167"/>
    <w:rsid w:val="00992554"/>
    <w:rsid w:val="009926EC"/>
    <w:rsid w:val="00994AC8"/>
    <w:rsid w:val="00994F96"/>
    <w:rsid w:val="0099578E"/>
    <w:rsid w:val="0099584A"/>
    <w:rsid w:val="00995DBE"/>
    <w:rsid w:val="00995FB4"/>
    <w:rsid w:val="00997FBC"/>
    <w:rsid w:val="009A012A"/>
    <w:rsid w:val="009A2EB0"/>
    <w:rsid w:val="009A2EB5"/>
    <w:rsid w:val="009A41CF"/>
    <w:rsid w:val="009A441A"/>
    <w:rsid w:val="009A66CD"/>
    <w:rsid w:val="009A6F97"/>
    <w:rsid w:val="009B0684"/>
    <w:rsid w:val="009B069E"/>
    <w:rsid w:val="009B172B"/>
    <w:rsid w:val="009B181A"/>
    <w:rsid w:val="009B2557"/>
    <w:rsid w:val="009B3B0B"/>
    <w:rsid w:val="009B3C62"/>
    <w:rsid w:val="009B5916"/>
    <w:rsid w:val="009B5AB0"/>
    <w:rsid w:val="009B677C"/>
    <w:rsid w:val="009B69DC"/>
    <w:rsid w:val="009B79C1"/>
    <w:rsid w:val="009C096A"/>
    <w:rsid w:val="009C0B64"/>
    <w:rsid w:val="009C169A"/>
    <w:rsid w:val="009C2EC4"/>
    <w:rsid w:val="009C3AEA"/>
    <w:rsid w:val="009C475C"/>
    <w:rsid w:val="009C582A"/>
    <w:rsid w:val="009C64EF"/>
    <w:rsid w:val="009C7623"/>
    <w:rsid w:val="009C79EF"/>
    <w:rsid w:val="009D0915"/>
    <w:rsid w:val="009D0E51"/>
    <w:rsid w:val="009D497A"/>
    <w:rsid w:val="009D55D1"/>
    <w:rsid w:val="009D5B3F"/>
    <w:rsid w:val="009D5C47"/>
    <w:rsid w:val="009D670A"/>
    <w:rsid w:val="009D75C1"/>
    <w:rsid w:val="009D7F66"/>
    <w:rsid w:val="009E0106"/>
    <w:rsid w:val="009E0835"/>
    <w:rsid w:val="009E0C7A"/>
    <w:rsid w:val="009E164D"/>
    <w:rsid w:val="009E1A55"/>
    <w:rsid w:val="009E277B"/>
    <w:rsid w:val="009E4373"/>
    <w:rsid w:val="009E4C8F"/>
    <w:rsid w:val="009E5DC5"/>
    <w:rsid w:val="009E5EDC"/>
    <w:rsid w:val="009E6A68"/>
    <w:rsid w:val="009E7650"/>
    <w:rsid w:val="009E7CF2"/>
    <w:rsid w:val="009F0F92"/>
    <w:rsid w:val="009F1A92"/>
    <w:rsid w:val="009F2384"/>
    <w:rsid w:val="009F2616"/>
    <w:rsid w:val="009F33C0"/>
    <w:rsid w:val="009F45AC"/>
    <w:rsid w:val="009F47FB"/>
    <w:rsid w:val="009F4920"/>
    <w:rsid w:val="009F6656"/>
    <w:rsid w:val="009F75EC"/>
    <w:rsid w:val="009F780F"/>
    <w:rsid w:val="00A01491"/>
    <w:rsid w:val="00A01539"/>
    <w:rsid w:val="00A024E1"/>
    <w:rsid w:val="00A02961"/>
    <w:rsid w:val="00A02E21"/>
    <w:rsid w:val="00A03BFD"/>
    <w:rsid w:val="00A03DF3"/>
    <w:rsid w:val="00A06108"/>
    <w:rsid w:val="00A101D3"/>
    <w:rsid w:val="00A11AF7"/>
    <w:rsid w:val="00A120D3"/>
    <w:rsid w:val="00A126FF"/>
    <w:rsid w:val="00A13E3B"/>
    <w:rsid w:val="00A141A8"/>
    <w:rsid w:val="00A15EC3"/>
    <w:rsid w:val="00A16E88"/>
    <w:rsid w:val="00A170AE"/>
    <w:rsid w:val="00A176B5"/>
    <w:rsid w:val="00A203BE"/>
    <w:rsid w:val="00A22742"/>
    <w:rsid w:val="00A22834"/>
    <w:rsid w:val="00A24786"/>
    <w:rsid w:val="00A263F5"/>
    <w:rsid w:val="00A26EC9"/>
    <w:rsid w:val="00A31F8E"/>
    <w:rsid w:val="00A3446C"/>
    <w:rsid w:val="00A34E68"/>
    <w:rsid w:val="00A34E6D"/>
    <w:rsid w:val="00A37138"/>
    <w:rsid w:val="00A373C3"/>
    <w:rsid w:val="00A3743F"/>
    <w:rsid w:val="00A402BC"/>
    <w:rsid w:val="00A40889"/>
    <w:rsid w:val="00A425E9"/>
    <w:rsid w:val="00A4274B"/>
    <w:rsid w:val="00A440AB"/>
    <w:rsid w:val="00A44563"/>
    <w:rsid w:val="00A448DF"/>
    <w:rsid w:val="00A44CCB"/>
    <w:rsid w:val="00A4529F"/>
    <w:rsid w:val="00A45A13"/>
    <w:rsid w:val="00A47057"/>
    <w:rsid w:val="00A473B9"/>
    <w:rsid w:val="00A47B28"/>
    <w:rsid w:val="00A50062"/>
    <w:rsid w:val="00A5200C"/>
    <w:rsid w:val="00A534E2"/>
    <w:rsid w:val="00A537E8"/>
    <w:rsid w:val="00A549B5"/>
    <w:rsid w:val="00A54E48"/>
    <w:rsid w:val="00A556BD"/>
    <w:rsid w:val="00A569FE"/>
    <w:rsid w:val="00A56F0A"/>
    <w:rsid w:val="00A577A3"/>
    <w:rsid w:val="00A607F3"/>
    <w:rsid w:val="00A6289D"/>
    <w:rsid w:val="00A62B34"/>
    <w:rsid w:val="00A63045"/>
    <w:rsid w:val="00A63623"/>
    <w:rsid w:val="00A65BD8"/>
    <w:rsid w:val="00A66292"/>
    <w:rsid w:val="00A66562"/>
    <w:rsid w:val="00A67596"/>
    <w:rsid w:val="00A67685"/>
    <w:rsid w:val="00A67BED"/>
    <w:rsid w:val="00A70881"/>
    <w:rsid w:val="00A70F7A"/>
    <w:rsid w:val="00A72F89"/>
    <w:rsid w:val="00A740A0"/>
    <w:rsid w:val="00A743A4"/>
    <w:rsid w:val="00A74D89"/>
    <w:rsid w:val="00A75511"/>
    <w:rsid w:val="00A75792"/>
    <w:rsid w:val="00A76BD7"/>
    <w:rsid w:val="00A819A4"/>
    <w:rsid w:val="00A8246A"/>
    <w:rsid w:val="00A82E62"/>
    <w:rsid w:val="00A85D7E"/>
    <w:rsid w:val="00A8660E"/>
    <w:rsid w:val="00A87F9E"/>
    <w:rsid w:val="00A9067E"/>
    <w:rsid w:val="00A928F7"/>
    <w:rsid w:val="00A92D62"/>
    <w:rsid w:val="00A93744"/>
    <w:rsid w:val="00A94432"/>
    <w:rsid w:val="00A951F9"/>
    <w:rsid w:val="00A96077"/>
    <w:rsid w:val="00A96BBA"/>
    <w:rsid w:val="00A970C6"/>
    <w:rsid w:val="00A97880"/>
    <w:rsid w:val="00A97A58"/>
    <w:rsid w:val="00AA09C3"/>
    <w:rsid w:val="00AA0C4C"/>
    <w:rsid w:val="00AA0CBE"/>
    <w:rsid w:val="00AA0CE6"/>
    <w:rsid w:val="00AA0DA7"/>
    <w:rsid w:val="00AA22DC"/>
    <w:rsid w:val="00AA30DD"/>
    <w:rsid w:val="00AA330C"/>
    <w:rsid w:val="00AA38A8"/>
    <w:rsid w:val="00AA467B"/>
    <w:rsid w:val="00AA47ED"/>
    <w:rsid w:val="00AA4A65"/>
    <w:rsid w:val="00AA526D"/>
    <w:rsid w:val="00AA7574"/>
    <w:rsid w:val="00AA75E2"/>
    <w:rsid w:val="00AA7820"/>
    <w:rsid w:val="00AB04D5"/>
    <w:rsid w:val="00AB1920"/>
    <w:rsid w:val="00AB3676"/>
    <w:rsid w:val="00AB3AF4"/>
    <w:rsid w:val="00AB3B02"/>
    <w:rsid w:val="00AB4826"/>
    <w:rsid w:val="00AB4A80"/>
    <w:rsid w:val="00AB63EC"/>
    <w:rsid w:val="00AB6A78"/>
    <w:rsid w:val="00AB7546"/>
    <w:rsid w:val="00AC0CF6"/>
    <w:rsid w:val="00AC14B6"/>
    <w:rsid w:val="00AC260E"/>
    <w:rsid w:val="00AC3186"/>
    <w:rsid w:val="00AC34EF"/>
    <w:rsid w:val="00AC3C60"/>
    <w:rsid w:val="00AC5255"/>
    <w:rsid w:val="00AC5EB3"/>
    <w:rsid w:val="00AC61D9"/>
    <w:rsid w:val="00AC657B"/>
    <w:rsid w:val="00AC6941"/>
    <w:rsid w:val="00AD053D"/>
    <w:rsid w:val="00AD067A"/>
    <w:rsid w:val="00AD2996"/>
    <w:rsid w:val="00AD32D7"/>
    <w:rsid w:val="00AD4C4B"/>
    <w:rsid w:val="00AD6633"/>
    <w:rsid w:val="00AE09B7"/>
    <w:rsid w:val="00AE1A8A"/>
    <w:rsid w:val="00AE1B06"/>
    <w:rsid w:val="00AE1F39"/>
    <w:rsid w:val="00AE1FB6"/>
    <w:rsid w:val="00AE23CB"/>
    <w:rsid w:val="00AE2456"/>
    <w:rsid w:val="00AE25BD"/>
    <w:rsid w:val="00AE3CF3"/>
    <w:rsid w:val="00AE45E5"/>
    <w:rsid w:val="00AE6786"/>
    <w:rsid w:val="00AE71B9"/>
    <w:rsid w:val="00AF0792"/>
    <w:rsid w:val="00AF17BC"/>
    <w:rsid w:val="00AF23E2"/>
    <w:rsid w:val="00AF4B29"/>
    <w:rsid w:val="00AF527C"/>
    <w:rsid w:val="00AF6E2B"/>
    <w:rsid w:val="00AF74A2"/>
    <w:rsid w:val="00B00879"/>
    <w:rsid w:val="00B01200"/>
    <w:rsid w:val="00B0146C"/>
    <w:rsid w:val="00B021CD"/>
    <w:rsid w:val="00B04BAC"/>
    <w:rsid w:val="00B04E30"/>
    <w:rsid w:val="00B05402"/>
    <w:rsid w:val="00B05C8D"/>
    <w:rsid w:val="00B0666C"/>
    <w:rsid w:val="00B078B7"/>
    <w:rsid w:val="00B07DA6"/>
    <w:rsid w:val="00B10795"/>
    <w:rsid w:val="00B122C1"/>
    <w:rsid w:val="00B124DA"/>
    <w:rsid w:val="00B12C04"/>
    <w:rsid w:val="00B1371E"/>
    <w:rsid w:val="00B14013"/>
    <w:rsid w:val="00B15797"/>
    <w:rsid w:val="00B15B54"/>
    <w:rsid w:val="00B17479"/>
    <w:rsid w:val="00B201AB"/>
    <w:rsid w:val="00B2036E"/>
    <w:rsid w:val="00B20AB0"/>
    <w:rsid w:val="00B20B7B"/>
    <w:rsid w:val="00B213B4"/>
    <w:rsid w:val="00B252B9"/>
    <w:rsid w:val="00B25E32"/>
    <w:rsid w:val="00B26861"/>
    <w:rsid w:val="00B27694"/>
    <w:rsid w:val="00B277F5"/>
    <w:rsid w:val="00B30B48"/>
    <w:rsid w:val="00B317C6"/>
    <w:rsid w:val="00B324CA"/>
    <w:rsid w:val="00B33790"/>
    <w:rsid w:val="00B3383F"/>
    <w:rsid w:val="00B33BE9"/>
    <w:rsid w:val="00B33E88"/>
    <w:rsid w:val="00B348F6"/>
    <w:rsid w:val="00B3503A"/>
    <w:rsid w:val="00B359AF"/>
    <w:rsid w:val="00B368CD"/>
    <w:rsid w:val="00B4035F"/>
    <w:rsid w:val="00B403C9"/>
    <w:rsid w:val="00B4064B"/>
    <w:rsid w:val="00B40C7B"/>
    <w:rsid w:val="00B40E36"/>
    <w:rsid w:val="00B40FCD"/>
    <w:rsid w:val="00B4140B"/>
    <w:rsid w:val="00B4164C"/>
    <w:rsid w:val="00B41E69"/>
    <w:rsid w:val="00B41E6F"/>
    <w:rsid w:val="00B42DFD"/>
    <w:rsid w:val="00B462AB"/>
    <w:rsid w:val="00B46337"/>
    <w:rsid w:val="00B463B4"/>
    <w:rsid w:val="00B47284"/>
    <w:rsid w:val="00B51A5F"/>
    <w:rsid w:val="00B51B29"/>
    <w:rsid w:val="00B5386E"/>
    <w:rsid w:val="00B54058"/>
    <w:rsid w:val="00B54E1B"/>
    <w:rsid w:val="00B55167"/>
    <w:rsid w:val="00B563F3"/>
    <w:rsid w:val="00B56A24"/>
    <w:rsid w:val="00B56DAF"/>
    <w:rsid w:val="00B6239D"/>
    <w:rsid w:val="00B623FA"/>
    <w:rsid w:val="00B62B11"/>
    <w:rsid w:val="00B62FA6"/>
    <w:rsid w:val="00B63A84"/>
    <w:rsid w:val="00B64E22"/>
    <w:rsid w:val="00B657E9"/>
    <w:rsid w:val="00B65D62"/>
    <w:rsid w:val="00B669E2"/>
    <w:rsid w:val="00B7038E"/>
    <w:rsid w:val="00B70505"/>
    <w:rsid w:val="00B70DE6"/>
    <w:rsid w:val="00B7116B"/>
    <w:rsid w:val="00B71A3B"/>
    <w:rsid w:val="00B72364"/>
    <w:rsid w:val="00B72558"/>
    <w:rsid w:val="00B74AE8"/>
    <w:rsid w:val="00B74B07"/>
    <w:rsid w:val="00B75588"/>
    <w:rsid w:val="00B758AF"/>
    <w:rsid w:val="00B802A2"/>
    <w:rsid w:val="00B84A3C"/>
    <w:rsid w:val="00B84FA1"/>
    <w:rsid w:val="00B85928"/>
    <w:rsid w:val="00B85F17"/>
    <w:rsid w:val="00B86D31"/>
    <w:rsid w:val="00B876C7"/>
    <w:rsid w:val="00B9082C"/>
    <w:rsid w:val="00B90D46"/>
    <w:rsid w:val="00B94159"/>
    <w:rsid w:val="00B942C4"/>
    <w:rsid w:val="00B946DE"/>
    <w:rsid w:val="00B94B65"/>
    <w:rsid w:val="00B9699D"/>
    <w:rsid w:val="00B979BE"/>
    <w:rsid w:val="00BA18DF"/>
    <w:rsid w:val="00BA20A0"/>
    <w:rsid w:val="00BA2503"/>
    <w:rsid w:val="00BA29C9"/>
    <w:rsid w:val="00BA2C3A"/>
    <w:rsid w:val="00BA398E"/>
    <w:rsid w:val="00BA4616"/>
    <w:rsid w:val="00BA4E4B"/>
    <w:rsid w:val="00BA57DE"/>
    <w:rsid w:val="00BA7D35"/>
    <w:rsid w:val="00BB2DBD"/>
    <w:rsid w:val="00BB506D"/>
    <w:rsid w:val="00BB5FEE"/>
    <w:rsid w:val="00BB7118"/>
    <w:rsid w:val="00BB744C"/>
    <w:rsid w:val="00BB7855"/>
    <w:rsid w:val="00BC02E3"/>
    <w:rsid w:val="00BC2D69"/>
    <w:rsid w:val="00BC3CD8"/>
    <w:rsid w:val="00BC473C"/>
    <w:rsid w:val="00BC49AF"/>
    <w:rsid w:val="00BC54E3"/>
    <w:rsid w:val="00BC5B21"/>
    <w:rsid w:val="00BC6084"/>
    <w:rsid w:val="00BD03AE"/>
    <w:rsid w:val="00BD532B"/>
    <w:rsid w:val="00BD7840"/>
    <w:rsid w:val="00BD7E52"/>
    <w:rsid w:val="00BE055B"/>
    <w:rsid w:val="00BE24EB"/>
    <w:rsid w:val="00BE2E44"/>
    <w:rsid w:val="00BE3314"/>
    <w:rsid w:val="00BE605D"/>
    <w:rsid w:val="00BE6261"/>
    <w:rsid w:val="00BE7405"/>
    <w:rsid w:val="00BF0368"/>
    <w:rsid w:val="00BF180C"/>
    <w:rsid w:val="00BF2BF3"/>
    <w:rsid w:val="00BF33E9"/>
    <w:rsid w:val="00BF34F1"/>
    <w:rsid w:val="00BF4175"/>
    <w:rsid w:val="00BF5575"/>
    <w:rsid w:val="00BF6557"/>
    <w:rsid w:val="00BF68B0"/>
    <w:rsid w:val="00BF6948"/>
    <w:rsid w:val="00BF7286"/>
    <w:rsid w:val="00C01345"/>
    <w:rsid w:val="00C01F03"/>
    <w:rsid w:val="00C02EA9"/>
    <w:rsid w:val="00C031F7"/>
    <w:rsid w:val="00C04B03"/>
    <w:rsid w:val="00C0565E"/>
    <w:rsid w:val="00C06A3F"/>
    <w:rsid w:val="00C07F24"/>
    <w:rsid w:val="00C114C1"/>
    <w:rsid w:val="00C1225F"/>
    <w:rsid w:val="00C124AE"/>
    <w:rsid w:val="00C125D5"/>
    <w:rsid w:val="00C1392D"/>
    <w:rsid w:val="00C1452D"/>
    <w:rsid w:val="00C145C9"/>
    <w:rsid w:val="00C14B4D"/>
    <w:rsid w:val="00C15BF4"/>
    <w:rsid w:val="00C177FC"/>
    <w:rsid w:val="00C202FB"/>
    <w:rsid w:val="00C20314"/>
    <w:rsid w:val="00C20BD2"/>
    <w:rsid w:val="00C20C90"/>
    <w:rsid w:val="00C21F72"/>
    <w:rsid w:val="00C223FE"/>
    <w:rsid w:val="00C22C41"/>
    <w:rsid w:val="00C22F38"/>
    <w:rsid w:val="00C23ABE"/>
    <w:rsid w:val="00C24D09"/>
    <w:rsid w:val="00C2673D"/>
    <w:rsid w:val="00C277A9"/>
    <w:rsid w:val="00C30ABB"/>
    <w:rsid w:val="00C3196E"/>
    <w:rsid w:val="00C32A02"/>
    <w:rsid w:val="00C32F56"/>
    <w:rsid w:val="00C33358"/>
    <w:rsid w:val="00C3375C"/>
    <w:rsid w:val="00C34DD3"/>
    <w:rsid w:val="00C351F7"/>
    <w:rsid w:val="00C3680F"/>
    <w:rsid w:val="00C415E2"/>
    <w:rsid w:val="00C419EC"/>
    <w:rsid w:val="00C44DED"/>
    <w:rsid w:val="00C45777"/>
    <w:rsid w:val="00C46A7B"/>
    <w:rsid w:val="00C47B87"/>
    <w:rsid w:val="00C50D42"/>
    <w:rsid w:val="00C51581"/>
    <w:rsid w:val="00C51E1E"/>
    <w:rsid w:val="00C521C2"/>
    <w:rsid w:val="00C5439B"/>
    <w:rsid w:val="00C55817"/>
    <w:rsid w:val="00C567D3"/>
    <w:rsid w:val="00C569BE"/>
    <w:rsid w:val="00C57A6C"/>
    <w:rsid w:val="00C617A4"/>
    <w:rsid w:val="00C61AB8"/>
    <w:rsid w:val="00C62CCF"/>
    <w:rsid w:val="00C636E1"/>
    <w:rsid w:val="00C637B7"/>
    <w:rsid w:val="00C6407A"/>
    <w:rsid w:val="00C65CD5"/>
    <w:rsid w:val="00C671E9"/>
    <w:rsid w:val="00C700B9"/>
    <w:rsid w:val="00C70B42"/>
    <w:rsid w:val="00C70CD2"/>
    <w:rsid w:val="00C70F67"/>
    <w:rsid w:val="00C711BF"/>
    <w:rsid w:val="00C73577"/>
    <w:rsid w:val="00C738F4"/>
    <w:rsid w:val="00C75BF4"/>
    <w:rsid w:val="00C75C4A"/>
    <w:rsid w:val="00C75CE4"/>
    <w:rsid w:val="00C7711E"/>
    <w:rsid w:val="00C77288"/>
    <w:rsid w:val="00C77D48"/>
    <w:rsid w:val="00C813F6"/>
    <w:rsid w:val="00C82A7E"/>
    <w:rsid w:val="00C843FD"/>
    <w:rsid w:val="00C84517"/>
    <w:rsid w:val="00C85695"/>
    <w:rsid w:val="00C85E3D"/>
    <w:rsid w:val="00C860D5"/>
    <w:rsid w:val="00C8659F"/>
    <w:rsid w:val="00C866A7"/>
    <w:rsid w:val="00C92CD1"/>
    <w:rsid w:val="00C93FCD"/>
    <w:rsid w:val="00C94360"/>
    <w:rsid w:val="00C94FB0"/>
    <w:rsid w:val="00C951DF"/>
    <w:rsid w:val="00C96DA1"/>
    <w:rsid w:val="00C971BB"/>
    <w:rsid w:val="00CA1557"/>
    <w:rsid w:val="00CA1766"/>
    <w:rsid w:val="00CA2DBE"/>
    <w:rsid w:val="00CA3550"/>
    <w:rsid w:val="00CA44FD"/>
    <w:rsid w:val="00CA4FCF"/>
    <w:rsid w:val="00CA60BC"/>
    <w:rsid w:val="00CA664D"/>
    <w:rsid w:val="00CA6F53"/>
    <w:rsid w:val="00CA7832"/>
    <w:rsid w:val="00CB1A57"/>
    <w:rsid w:val="00CB1D77"/>
    <w:rsid w:val="00CB25CE"/>
    <w:rsid w:val="00CB2847"/>
    <w:rsid w:val="00CB3C44"/>
    <w:rsid w:val="00CB465D"/>
    <w:rsid w:val="00CB51B5"/>
    <w:rsid w:val="00CC019E"/>
    <w:rsid w:val="00CC5713"/>
    <w:rsid w:val="00CC5794"/>
    <w:rsid w:val="00CC635F"/>
    <w:rsid w:val="00CC662D"/>
    <w:rsid w:val="00CC6ABA"/>
    <w:rsid w:val="00CC756B"/>
    <w:rsid w:val="00CD0320"/>
    <w:rsid w:val="00CD032A"/>
    <w:rsid w:val="00CD226D"/>
    <w:rsid w:val="00CD241C"/>
    <w:rsid w:val="00CD2819"/>
    <w:rsid w:val="00CD2EE2"/>
    <w:rsid w:val="00CD35B8"/>
    <w:rsid w:val="00CD4490"/>
    <w:rsid w:val="00CD524E"/>
    <w:rsid w:val="00CD7CC0"/>
    <w:rsid w:val="00CE30E9"/>
    <w:rsid w:val="00CE358F"/>
    <w:rsid w:val="00CE4686"/>
    <w:rsid w:val="00CE4991"/>
    <w:rsid w:val="00CE5191"/>
    <w:rsid w:val="00CE66D1"/>
    <w:rsid w:val="00CE6D3A"/>
    <w:rsid w:val="00CE7374"/>
    <w:rsid w:val="00CE79B6"/>
    <w:rsid w:val="00CF1EB9"/>
    <w:rsid w:val="00CF2413"/>
    <w:rsid w:val="00CF49C5"/>
    <w:rsid w:val="00CF540F"/>
    <w:rsid w:val="00CF547D"/>
    <w:rsid w:val="00CF5783"/>
    <w:rsid w:val="00CF6964"/>
    <w:rsid w:val="00CF6CEB"/>
    <w:rsid w:val="00D000C9"/>
    <w:rsid w:val="00D00CD3"/>
    <w:rsid w:val="00D01CB7"/>
    <w:rsid w:val="00D02576"/>
    <w:rsid w:val="00D029DC"/>
    <w:rsid w:val="00D03C9A"/>
    <w:rsid w:val="00D043C8"/>
    <w:rsid w:val="00D06DC4"/>
    <w:rsid w:val="00D1001C"/>
    <w:rsid w:val="00D10D56"/>
    <w:rsid w:val="00D11D8E"/>
    <w:rsid w:val="00D12568"/>
    <w:rsid w:val="00D13106"/>
    <w:rsid w:val="00D13695"/>
    <w:rsid w:val="00D13817"/>
    <w:rsid w:val="00D143CC"/>
    <w:rsid w:val="00D14820"/>
    <w:rsid w:val="00D148AF"/>
    <w:rsid w:val="00D148F3"/>
    <w:rsid w:val="00D1649D"/>
    <w:rsid w:val="00D24EFC"/>
    <w:rsid w:val="00D25B44"/>
    <w:rsid w:val="00D25D0D"/>
    <w:rsid w:val="00D263D1"/>
    <w:rsid w:val="00D306DA"/>
    <w:rsid w:val="00D30706"/>
    <w:rsid w:val="00D30E86"/>
    <w:rsid w:val="00D328A4"/>
    <w:rsid w:val="00D33908"/>
    <w:rsid w:val="00D33EE5"/>
    <w:rsid w:val="00D34234"/>
    <w:rsid w:val="00D35269"/>
    <w:rsid w:val="00D36412"/>
    <w:rsid w:val="00D370CF"/>
    <w:rsid w:val="00D42678"/>
    <w:rsid w:val="00D44DF9"/>
    <w:rsid w:val="00D47499"/>
    <w:rsid w:val="00D474E9"/>
    <w:rsid w:val="00D47E9A"/>
    <w:rsid w:val="00D51F6F"/>
    <w:rsid w:val="00D544E4"/>
    <w:rsid w:val="00D55144"/>
    <w:rsid w:val="00D553E0"/>
    <w:rsid w:val="00D556D5"/>
    <w:rsid w:val="00D562BF"/>
    <w:rsid w:val="00D565E0"/>
    <w:rsid w:val="00D57AD4"/>
    <w:rsid w:val="00D60E29"/>
    <w:rsid w:val="00D61CFD"/>
    <w:rsid w:val="00D627F1"/>
    <w:rsid w:val="00D62B0C"/>
    <w:rsid w:val="00D62C6B"/>
    <w:rsid w:val="00D65B32"/>
    <w:rsid w:val="00D65E44"/>
    <w:rsid w:val="00D6620C"/>
    <w:rsid w:val="00D7097B"/>
    <w:rsid w:val="00D733DE"/>
    <w:rsid w:val="00D73A7E"/>
    <w:rsid w:val="00D73CC8"/>
    <w:rsid w:val="00D740A0"/>
    <w:rsid w:val="00D7590E"/>
    <w:rsid w:val="00D75BEB"/>
    <w:rsid w:val="00D76B0A"/>
    <w:rsid w:val="00D76E28"/>
    <w:rsid w:val="00D77645"/>
    <w:rsid w:val="00D77A79"/>
    <w:rsid w:val="00D802F3"/>
    <w:rsid w:val="00D80C40"/>
    <w:rsid w:val="00D81642"/>
    <w:rsid w:val="00D81F01"/>
    <w:rsid w:val="00D82FAD"/>
    <w:rsid w:val="00D83D13"/>
    <w:rsid w:val="00D84012"/>
    <w:rsid w:val="00D8588C"/>
    <w:rsid w:val="00D85ED9"/>
    <w:rsid w:val="00D872E9"/>
    <w:rsid w:val="00D90DB8"/>
    <w:rsid w:val="00D91F46"/>
    <w:rsid w:val="00D923A3"/>
    <w:rsid w:val="00D92CE5"/>
    <w:rsid w:val="00D93667"/>
    <w:rsid w:val="00D93DF3"/>
    <w:rsid w:val="00D94388"/>
    <w:rsid w:val="00D9479D"/>
    <w:rsid w:val="00D96283"/>
    <w:rsid w:val="00D96495"/>
    <w:rsid w:val="00D969F1"/>
    <w:rsid w:val="00D974A1"/>
    <w:rsid w:val="00D97D7B"/>
    <w:rsid w:val="00DA08A4"/>
    <w:rsid w:val="00DA105D"/>
    <w:rsid w:val="00DA11B7"/>
    <w:rsid w:val="00DA1BC4"/>
    <w:rsid w:val="00DA358D"/>
    <w:rsid w:val="00DA3CB6"/>
    <w:rsid w:val="00DA443A"/>
    <w:rsid w:val="00DA4781"/>
    <w:rsid w:val="00DA4884"/>
    <w:rsid w:val="00DA60A1"/>
    <w:rsid w:val="00DB13A3"/>
    <w:rsid w:val="00DB16A6"/>
    <w:rsid w:val="00DB2D2B"/>
    <w:rsid w:val="00DB3877"/>
    <w:rsid w:val="00DB4457"/>
    <w:rsid w:val="00DB4F7C"/>
    <w:rsid w:val="00DB54AC"/>
    <w:rsid w:val="00DB5BE9"/>
    <w:rsid w:val="00DB612F"/>
    <w:rsid w:val="00DB680F"/>
    <w:rsid w:val="00DB7115"/>
    <w:rsid w:val="00DB75DB"/>
    <w:rsid w:val="00DB7A17"/>
    <w:rsid w:val="00DC0647"/>
    <w:rsid w:val="00DC20AA"/>
    <w:rsid w:val="00DC2AD3"/>
    <w:rsid w:val="00DC4F69"/>
    <w:rsid w:val="00DC5BE3"/>
    <w:rsid w:val="00DC78F7"/>
    <w:rsid w:val="00DC7924"/>
    <w:rsid w:val="00DD0A86"/>
    <w:rsid w:val="00DD1E08"/>
    <w:rsid w:val="00DD3283"/>
    <w:rsid w:val="00DD3FE2"/>
    <w:rsid w:val="00DD45F2"/>
    <w:rsid w:val="00DD59D7"/>
    <w:rsid w:val="00DD5D33"/>
    <w:rsid w:val="00DD6B99"/>
    <w:rsid w:val="00DE1158"/>
    <w:rsid w:val="00DE28F2"/>
    <w:rsid w:val="00DE3024"/>
    <w:rsid w:val="00DE3CDC"/>
    <w:rsid w:val="00DF1675"/>
    <w:rsid w:val="00DF1709"/>
    <w:rsid w:val="00DF194B"/>
    <w:rsid w:val="00DF1D5F"/>
    <w:rsid w:val="00DF3471"/>
    <w:rsid w:val="00DF3A43"/>
    <w:rsid w:val="00DF3BA8"/>
    <w:rsid w:val="00DF5062"/>
    <w:rsid w:val="00DF5303"/>
    <w:rsid w:val="00DF5B8A"/>
    <w:rsid w:val="00DF7437"/>
    <w:rsid w:val="00DF759A"/>
    <w:rsid w:val="00DF7718"/>
    <w:rsid w:val="00DF7FF3"/>
    <w:rsid w:val="00E01ACE"/>
    <w:rsid w:val="00E01FED"/>
    <w:rsid w:val="00E037AE"/>
    <w:rsid w:val="00E03C23"/>
    <w:rsid w:val="00E03F1F"/>
    <w:rsid w:val="00E04FAA"/>
    <w:rsid w:val="00E05656"/>
    <w:rsid w:val="00E058B3"/>
    <w:rsid w:val="00E06886"/>
    <w:rsid w:val="00E06A7D"/>
    <w:rsid w:val="00E06CC2"/>
    <w:rsid w:val="00E073E0"/>
    <w:rsid w:val="00E1084E"/>
    <w:rsid w:val="00E108B7"/>
    <w:rsid w:val="00E108FC"/>
    <w:rsid w:val="00E14B04"/>
    <w:rsid w:val="00E15C8C"/>
    <w:rsid w:val="00E15D9E"/>
    <w:rsid w:val="00E16601"/>
    <w:rsid w:val="00E16BCD"/>
    <w:rsid w:val="00E171D3"/>
    <w:rsid w:val="00E17C68"/>
    <w:rsid w:val="00E204D1"/>
    <w:rsid w:val="00E210E8"/>
    <w:rsid w:val="00E21678"/>
    <w:rsid w:val="00E21848"/>
    <w:rsid w:val="00E2186B"/>
    <w:rsid w:val="00E22321"/>
    <w:rsid w:val="00E26023"/>
    <w:rsid w:val="00E264AE"/>
    <w:rsid w:val="00E26651"/>
    <w:rsid w:val="00E26CEA"/>
    <w:rsid w:val="00E27030"/>
    <w:rsid w:val="00E30152"/>
    <w:rsid w:val="00E308D2"/>
    <w:rsid w:val="00E30EF7"/>
    <w:rsid w:val="00E3327A"/>
    <w:rsid w:val="00E36438"/>
    <w:rsid w:val="00E36F0D"/>
    <w:rsid w:val="00E37633"/>
    <w:rsid w:val="00E41F6A"/>
    <w:rsid w:val="00E41FC7"/>
    <w:rsid w:val="00E42705"/>
    <w:rsid w:val="00E43A0F"/>
    <w:rsid w:val="00E43DEB"/>
    <w:rsid w:val="00E44047"/>
    <w:rsid w:val="00E445DA"/>
    <w:rsid w:val="00E4465C"/>
    <w:rsid w:val="00E46368"/>
    <w:rsid w:val="00E4693C"/>
    <w:rsid w:val="00E475B9"/>
    <w:rsid w:val="00E4775E"/>
    <w:rsid w:val="00E50102"/>
    <w:rsid w:val="00E50450"/>
    <w:rsid w:val="00E51179"/>
    <w:rsid w:val="00E51380"/>
    <w:rsid w:val="00E51407"/>
    <w:rsid w:val="00E51858"/>
    <w:rsid w:val="00E51A79"/>
    <w:rsid w:val="00E51E4A"/>
    <w:rsid w:val="00E527E7"/>
    <w:rsid w:val="00E52A99"/>
    <w:rsid w:val="00E52D8C"/>
    <w:rsid w:val="00E53AC4"/>
    <w:rsid w:val="00E54474"/>
    <w:rsid w:val="00E54751"/>
    <w:rsid w:val="00E54F9D"/>
    <w:rsid w:val="00E55669"/>
    <w:rsid w:val="00E55D3B"/>
    <w:rsid w:val="00E560D6"/>
    <w:rsid w:val="00E57507"/>
    <w:rsid w:val="00E62B54"/>
    <w:rsid w:val="00E6497E"/>
    <w:rsid w:val="00E64EA5"/>
    <w:rsid w:val="00E65CB9"/>
    <w:rsid w:val="00E672B0"/>
    <w:rsid w:val="00E67B86"/>
    <w:rsid w:val="00E7058E"/>
    <w:rsid w:val="00E70B92"/>
    <w:rsid w:val="00E7240F"/>
    <w:rsid w:val="00E72561"/>
    <w:rsid w:val="00E72575"/>
    <w:rsid w:val="00E725CC"/>
    <w:rsid w:val="00E72C37"/>
    <w:rsid w:val="00E73666"/>
    <w:rsid w:val="00E73F55"/>
    <w:rsid w:val="00E759CC"/>
    <w:rsid w:val="00E76433"/>
    <w:rsid w:val="00E76A46"/>
    <w:rsid w:val="00E76B63"/>
    <w:rsid w:val="00E7773A"/>
    <w:rsid w:val="00E80DD2"/>
    <w:rsid w:val="00E815D3"/>
    <w:rsid w:val="00E81A54"/>
    <w:rsid w:val="00E833D7"/>
    <w:rsid w:val="00E8457D"/>
    <w:rsid w:val="00E85413"/>
    <w:rsid w:val="00E870DF"/>
    <w:rsid w:val="00E90842"/>
    <w:rsid w:val="00E9096A"/>
    <w:rsid w:val="00E90C10"/>
    <w:rsid w:val="00E92487"/>
    <w:rsid w:val="00E92E14"/>
    <w:rsid w:val="00E930C7"/>
    <w:rsid w:val="00E943C4"/>
    <w:rsid w:val="00E949FB"/>
    <w:rsid w:val="00E95356"/>
    <w:rsid w:val="00E95693"/>
    <w:rsid w:val="00E9597E"/>
    <w:rsid w:val="00E965A8"/>
    <w:rsid w:val="00E96CDA"/>
    <w:rsid w:val="00E96E56"/>
    <w:rsid w:val="00E97B25"/>
    <w:rsid w:val="00EA15EB"/>
    <w:rsid w:val="00EA1AFA"/>
    <w:rsid w:val="00EA226E"/>
    <w:rsid w:val="00EA24AA"/>
    <w:rsid w:val="00EA2BAC"/>
    <w:rsid w:val="00EA32B7"/>
    <w:rsid w:val="00EA55E9"/>
    <w:rsid w:val="00EA5881"/>
    <w:rsid w:val="00EA5C8F"/>
    <w:rsid w:val="00EB0A6B"/>
    <w:rsid w:val="00EB1EAD"/>
    <w:rsid w:val="00EB37E2"/>
    <w:rsid w:val="00EB3955"/>
    <w:rsid w:val="00EB5128"/>
    <w:rsid w:val="00EB763B"/>
    <w:rsid w:val="00EC2CD4"/>
    <w:rsid w:val="00EC4245"/>
    <w:rsid w:val="00EC4474"/>
    <w:rsid w:val="00EC61D4"/>
    <w:rsid w:val="00EC682C"/>
    <w:rsid w:val="00EC6B69"/>
    <w:rsid w:val="00EC6CCF"/>
    <w:rsid w:val="00EC7877"/>
    <w:rsid w:val="00EC7CE2"/>
    <w:rsid w:val="00ED0D12"/>
    <w:rsid w:val="00ED2D20"/>
    <w:rsid w:val="00ED456C"/>
    <w:rsid w:val="00ED53AC"/>
    <w:rsid w:val="00ED541E"/>
    <w:rsid w:val="00ED5440"/>
    <w:rsid w:val="00ED5B60"/>
    <w:rsid w:val="00ED5D20"/>
    <w:rsid w:val="00ED5FF9"/>
    <w:rsid w:val="00ED6064"/>
    <w:rsid w:val="00ED6DDE"/>
    <w:rsid w:val="00EE138D"/>
    <w:rsid w:val="00EE2035"/>
    <w:rsid w:val="00EE27CD"/>
    <w:rsid w:val="00EE2D0F"/>
    <w:rsid w:val="00EE34B4"/>
    <w:rsid w:val="00EE4795"/>
    <w:rsid w:val="00EE4A47"/>
    <w:rsid w:val="00EE5159"/>
    <w:rsid w:val="00EE5341"/>
    <w:rsid w:val="00EE54A6"/>
    <w:rsid w:val="00EE67A7"/>
    <w:rsid w:val="00EF09C5"/>
    <w:rsid w:val="00EF0C3C"/>
    <w:rsid w:val="00EF1CCC"/>
    <w:rsid w:val="00EF21B3"/>
    <w:rsid w:val="00EF2796"/>
    <w:rsid w:val="00EF3947"/>
    <w:rsid w:val="00EF3D3D"/>
    <w:rsid w:val="00EF4274"/>
    <w:rsid w:val="00EF520F"/>
    <w:rsid w:val="00EF537D"/>
    <w:rsid w:val="00EF5CE2"/>
    <w:rsid w:val="00EF5F88"/>
    <w:rsid w:val="00EF6988"/>
    <w:rsid w:val="00EF6BE7"/>
    <w:rsid w:val="00EF6F9F"/>
    <w:rsid w:val="00EF783C"/>
    <w:rsid w:val="00F004BA"/>
    <w:rsid w:val="00F00B9A"/>
    <w:rsid w:val="00F0240D"/>
    <w:rsid w:val="00F02DBB"/>
    <w:rsid w:val="00F0334A"/>
    <w:rsid w:val="00F04046"/>
    <w:rsid w:val="00F0471A"/>
    <w:rsid w:val="00F05D71"/>
    <w:rsid w:val="00F065BB"/>
    <w:rsid w:val="00F068FC"/>
    <w:rsid w:val="00F06AE2"/>
    <w:rsid w:val="00F06B21"/>
    <w:rsid w:val="00F0754C"/>
    <w:rsid w:val="00F07803"/>
    <w:rsid w:val="00F07812"/>
    <w:rsid w:val="00F10BCA"/>
    <w:rsid w:val="00F10C64"/>
    <w:rsid w:val="00F123B7"/>
    <w:rsid w:val="00F13251"/>
    <w:rsid w:val="00F13642"/>
    <w:rsid w:val="00F13911"/>
    <w:rsid w:val="00F13CE9"/>
    <w:rsid w:val="00F143EB"/>
    <w:rsid w:val="00F1549D"/>
    <w:rsid w:val="00F17172"/>
    <w:rsid w:val="00F17571"/>
    <w:rsid w:val="00F17E7A"/>
    <w:rsid w:val="00F203DE"/>
    <w:rsid w:val="00F2131B"/>
    <w:rsid w:val="00F214B7"/>
    <w:rsid w:val="00F22F79"/>
    <w:rsid w:val="00F24691"/>
    <w:rsid w:val="00F2584A"/>
    <w:rsid w:val="00F25A82"/>
    <w:rsid w:val="00F264F0"/>
    <w:rsid w:val="00F26735"/>
    <w:rsid w:val="00F27F99"/>
    <w:rsid w:val="00F307CC"/>
    <w:rsid w:val="00F319E8"/>
    <w:rsid w:val="00F31FBF"/>
    <w:rsid w:val="00F32309"/>
    <w:rsid w:val="00F32EFC"/>
    <w:rsid w:val="00F34365"/>
    <w:rsid w:val="00F34BFA"/>
    <w:rsid w:val="00F35838"/>
    <w:rsid w:val="00F36740"/>
    <w:rsid w:val="00F37618"/>
    <w:rsid w:val="00F37B42"/>
    <w:rsid w:val="00F413F9"/>
    <w:rsid w:val="00F4179D"/>
    <w:rsid w:val="00F42F09"/>
    <w:rsid w:val="00F43044"/>
    <w:rsid w:val="00F43B69"/>
    <w:rsid w:val="00F44204"/>
    <w:rsid w:val="00F44DDE"/>
    <w:rsid w:val="00F45693"/>
    <w:rsid w:val="00F459CA"/>
    <w:rsid w:val="00F4608D"/>
    <w:rsid w:val="00F463A0"/>
    <w:rsid w:val="00F4665C"/>
    <w:rsid w:val="00F46B81"/>
    <w:rsid w:val="00F516A2"/>
    <w:rsid w:val="00F52AB3"/>
    <w:rsid w:val="00F5466A"/>
    <w:rsid w:val="00F55B3D"/>
    <w:rsid w:val="00F55BB2"/>
    <w:rsid w:val="00F56FC7"/>
    <w:rsid w:val="00F57478"/>
    <w:rsid w:val="00F619E3"/>
    <w:rsid w:val="00F622DC"/>
    <w:rsid w:val="00F62CEB"/>
    <w:rsid w:val="00F6389A"/>
    <w:rsid w:val="00F640D8"/>
    <w:rsid w:val="00F64A01"/>
    <w:rsid w:val="00F6562A"/>
    <w:rsid w:val="00F67147"/>
    <w:rsid w:val="00F67313"/>
    <w:rsid w:val="00F676BE"/>
    <w:rsid w:val="00F7011E"/>
    <w:rsid w:val="00F70B90"/>
    <w:rsid w:val="00F70F2C"/>
    <w:rsid w:val="00F7224E"/>
    <w:rsid w:val="00F736B5"/>
    <w:rsid w:val="00F7511F"/>
    <w:rsid w:val="00F75642"/>
    <w:rsid w:val="00F76CE6"/>
    <w:rsid w:val="00F777C3"/>
    <w:rsid w:val="00F800F5"/>
    <w:rsid w:val="00F8068D"/>
    <w:rsid w:val="00F81169"/>
    <w:rsid w:val="00F81F81"/>
    <w:rsid w:val="00F82460"/>
    <w:rsid w:val="00F82FB8"/>
    <w:rsid w:val="00F84EC4"/>
    <w:rsid w:val="00F85154"/>
    <w:rsid w:val="00F85437"/>
    <w:rsid w:val="00F86551"/>
    <w:rsid w:val="00F865A5"/>
    <w:rsid w:val="00F86752"/>
    <w:rsid w:val="00F87553"/>
    <w:rsid w:val="00F8757D"/>
    <w:rsid w:val="00F87665"/>
    <w:rsid w:val="00F90407"/>
    <w:rsid w:val="00F90ADD"/>
    <w:rsid w:val="00F90EBA"/>
    <w:rsid w:val="00F912F4"/>
    <w:rsid w:val="00F9236A"/>
    <w:rsid w:val="00F92724"/>
    <w:rsid w:val="00F935F6"/>
    <w:rsid w:val="00F94AED"/>
    <w:rsid w:val="00F95DD0"/>
    <w:rsid w:val="00F96603"/>
    <w:rsid w:val="00F974C1"/>
    <w:rsid w:val="00F97D22"/>
    <w:rsid w:val="00FA0338"/>
    <w:rsid w:val="00FA2959"/>
    <w:rsid w:val="00FA4A71"/>
    <w:rsid w:val="00FA54CB"/>
    <w:rsid w:val="00FA77BE"/>
    <w:rsid w:val="00FB0B8A"/>
    <w:rsid w:val="00FB2431"/>
    <w:rsid w:val="00FB325A"/>
    <w:rsid w:val="00FB34B0"/>
    <w:rsid w:val="00FB4FE9"/>
    <w:rsid w:val="00FB501B"/>
    <w:rsid w:val="00FB5D32"/>
    <w:rsid w:val="00FB65AD"/>
    <w:rsid w:val="00FB6ED1"/>
    <w:rsid w:val="00FB74D7"/>
    <w:rsid w:val="00FC075E"/>
    <w:rsid w:val="00FC095B"/>
    <w:rsid w:val="00FC0BB1"/>
    <w:rsid w:val="00FC1A68"/>
    <w:rsid w:val="00FC24F1"/>
    <w:rsid w:val="00FC3A38"/>
    <w:rsid w:val="00FC4D8D"/>
    <w:rsid w:val="00FC518A"/>
    <w:rsid w:val="00FC6086"/>
    <w:rsid w:val="00FC78E0"/>
    <w:rsid w:val="00FD3584"/>
    <w:rsid w:val="00FD464E"/>
    <w:rsid w:val="00FD5426"/>
    <w:rsid w:val="00FD55AD"/>
    <w:rsid w:val="00FD623A"/>
    <w:rsid w:val="00FD6BCD"/>
    <w:rsid w:val="00FD71C6"/>
    <w:rsid w:val="00FD72FE"/>
    <w:rsid w:val="00FD7679"/>
    <w:rsid w:val="00FD7892"/>
    <w:rsid w:val="00FD791B"/>
    <w:rsid w:val="00FE2454"/>
    <w:rsid w:val="00FE359A"/>
    <w:rsid w:val="00FE42A9"/>
    <w:rsid w:val="00FE43C5"/>
    <w:rsid w:val="00FE60E6"/>
    <w:rsid w:val="00FE661B"/>
    <w:rsid w:val="00FE6668"/>
    <w:rsid w:val="00FE6792"/>
    <w:rsid w:val="00FF0158"/>
    <w:rsid w:val="00FF1A5E"/>
    <w:rsid w:val="00FF1AB8"/>
    <w:rsid w:val="00FF4302"/>
    <w:rsid w:val="00FF4CB9"/>
    <w:rsid w:val="00FF66A1"/>
    <w:rsid w:val="00FF73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5:docId w15:val="{1704E0AF-0343-4C13-9C7C-1726D486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A467B"/>
    <w:rPr>
      <w:rFonts w:ascii="Calibri" w:eastAsia="Calibri" w:hAnsi="Calibri" w:cs="Calibri"/>
      <w:lang w:val="en-US" w:eastAsia="id-ID"/>
    </w:rPr>
  </w:style>
  <w:style w:type="paragraph" w:styleId="Heading1">
    <w:name w:val="heading 1"/>
    <w:basedOn w:val="Normal"/>
    <w:next w:val="Normal"/>
    <w:link w:val="Heading1Char"/>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semiHidden/>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paragraph" w:styleId="NormalWeb">
    <w:name w:val="Normal (Web)"/>
    <w:basedOn w:val="Normal"/>
    <w:uiPriority w:val="99"/>
    <w:semiHidden/>
    <w:unhideWhenUsed/>
    <w:rsid w:val="00126A0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126A09"/>
    <w:rPr>
      <w:b/>
      <w:bCs/>
    </w:rPr>
  </w:style>
  <w:style w:type="character" w:styleId="Emphasis">
    <w:name w:val="Emphasis"/>
    <w:basedOn w:val="DefaultParagraphFont"/>
    <w:uiPriority w:val="20"/>
    <w:qFormat/>
    <w:rsid w:val="00126A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457">
      <w:bodyDiv w:val="1"/>
      <w:marLeft w:val="0"/>
      <w:marRight w:val="0"/>
      <w:marTop w:val="0"/>
      <w:marBottom w:val="0"/>
      <w:divBdr>
        <w:top w:val="none" w:sz="0" w:space="0" w:color="auto"/>
        <w:left w:val="none" w:sz="0" w:space="0" w:color="auto"/>
        <w:bottom w:val="none" w:sz="0" w:space="0" w:color="auto"/>
        <w:right w:val="none" w:sz="0" w:space="0" w:color="auto"/>
      </w:divBdr>
    </w:div>
    <w:div w:id="507520982">
      <w:bodyDiv w:val="1"/>
      <w:marLeft w:val="0"/>
      <w:marRight w:val="0"/>
      <w:marTop w:val="0"/>
      <w:marBottom w:val="0"/>
      <w:divBdr>
        <w:top w:val="none" w:sz="0" w:space="0" w:color="auto"/>
        <w:left w:val="none" w:sz="0" w:space="0" w:color="auto"/>
        <w:bottom w:val="none" w:sz="0" w:space="0" w:color="auto"/>
        <w:right w:val="none" w:sz="0" w:space="0" w:color="auto"/>
      </w:divBdr>
    </w:div>
    <w:div w:id="682778671">
      <w:bodyDiv w:val="1"/>
      <w:marLeft w:val="0"/>
      <w:marRight w:val="0"/>
      <w:marTop w:val="0"/>
      <w:marBottom w:val="0"/>
      <w:divBdr>
        <w:top w:val="none" w:sz="0" w:space="0" w:color="auto"/>
        <w:left w:val="none" w:sz="0" w:space="0" w:color="auto"/>
        <w:bottom w:val="none" w:sz="0" w:space="0" w:color="auto"/>
        <w:right w:val="none" w:sz="0" w:space="0" w:color="auto"/>
      </w:divBdr>
    </w:div>
    <w:div w:id="817647827">
      <w:bodyDiv w:val="1"/>
      <w:marLeft w:val="0"/>
      <w:marRight w:val="0"/>
      <w:marTop w:val="0"/>
      <w:marBottom w:val="0"/>
      <w:divBdr>
        <w:top w:val="none" w:sz="0" w:space="0" w:color="auto"/>
        <w:left w:val="none" w:sz="0" w:space="0" w:color="auto"/>
        <w:bottom w:val="none" w:sz="0" w:space="0" w:color="auto"/>
        <w:right w:val="none" w:sz="0" w:space="0" w:color="auto"/>
      </w:divBdr>
    </w:div>
    <w:div w:id="1024750111">
      <w:bodyDiv w:val="1"/>
      <w:marLeft w:val="0"/>
      <w:marRight w:val="0"/>
      <w:marTop w:val="0"/>
      <w:marBottom w:val="0"/>
      <w:divBdr>
        <w:top w:val="none" w:sz="0" w:space="0" w:color="auto"/>
        <w:left w:val="none" w:sz="0" w:space="0" w:color="auto"/>
        <w:bottom w:val="none" w:sz="0" w:space="0" w:color="auto"/>
        <w:right w:val="none" w:sz="0" w:space="0" w:color="auto"/>
      </w:divBdr>
    </w:div>
    <w:div w:id="1166748797">
      <w:bodyDiv w:val="1"/>
      <w:marLeft w:val="0"/>
      <w:marRight w:val="0"/>
      <w:marTop w:val="0"/>
      <w:marBottom w:val="0"/>
      <w:divBdr>
        <w:top w:val="none" w:sz="0" w:space="0" w:color="auto"/>
        <w:left w:val="none" w:sz="0" w:space="0" w:color="auto"/>
        <w:bottom w:val="none" w:sz="0" w:space="0" w:color="auto"/>
        <w:right w:val="none" w:sz="0" w:space="0" w:color="auto"/>
      </w:divBdr>
    </w:div>
    <w:div w:id="1197737450">
      <w:bodyDiv w:val="1"/>
      <w:marLeft w:val="0"/>
      <w:marRight w:val="0"/>
      <w:marTop w:val="0"/>
      <w:marBottom w:val="0"/>
      <w:divBdr>
        <w:top w:val="none" w:sz="0" w:space="0" w:color="auto"/>
        <w:left w:val="none" w:sz="0" w:space="0" w:color="auto"/>
        <w:bottom w:val="none" w:sz="0" w:space="0" w:color="auto"/>
        <w:right w:val="none" w:sz="0" w:space="0" w:color="auto"/>
      </w:divBdr>
    </w:div>
    <w:div w:id="1465924573">
      <w:bodyDiv w:val="1"/>
      <w:marLeft w:val="0"/>
      <w:marRight w:val="0"/>
      <w:marTop w:val="0"/>
      <w:marBottom w:val="0"/>
      <w:divBdr>
        <w:top w:val="none" w:sz="0" w:space="0" w:color="auto"/>
        <w:left w:val="none" w:sz="0" w:space="0" w:color="auto"/>
        <w:bottom w:val="none" w:sz="0" w:space="0" w:color="auto"/>
        <w:right w:val="none" w:sz="0" w:space="0" w:color="auto"/>
      </w:divBdr>
    </w:div>
    <w:div w:id="194892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biunhaj@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iman.sitompul@dharmawang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80DCF-978B-4A9E-A8AE-5AF61CAF9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11</Pages>
  <Words>4865</Words>
  <Characters>27735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Emmi-Arief</dc:creator>
  <cp:lastModifiedBy>user</cp:lastModifiedBy>
  <cp:revision>17</cp:revision>
  <cp:lastPrinted>2020-07-13T09:32:00Z</cp:lastPrinted>
  <dcterms:created xsi:type="dcterms:W3CDTF">2020-07-13T08:54:00Z</dcterms:created>
  <dcterms:modified xsi:type="dcterms:W3CDTF">2025-06-09T07:46:00Z</dcterms:modified>
</cp:coreProperties>
</file>