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72" w:type="dxa"/>
        <w:tblLayout w:type="fixed"/>
        <w:tblCellMar>
          <w:left w:w="0" w:type="dxa"/>
          <w:right w:w="0" w:type="dxa"/>
        </w:tblCellMar>
        <w:tblLook w:val="01E0" w:firstRow="1" w:lastRow="1" w:firstColumn="1" w:lastColumn="1" w:noHBand="0" w:noVBand="0"/>
      </w:tblPr>
      <w:tblGrid>
        <w:gridCol w:w="9090"/>
      </w:tblGrid>
      <w:tr w:rsidR="001937EB" w14:paraId="7F7C1706" w14:textId="77777777" w:rsidTr="002F7DB6">
        <w:trPr>
          <w:trHeight w:val="3139"/>
        </w:trPr>
        <w:tc>
          <w:tcPr>
            <w:tcW w:w="9090" w:type="dxa"/>
            <w:tcBorders>
              <w:top w:val="single" w:sz="4" w:space="0" w:color="000000"/>
              <w:bottom w:val="single" w:sz="4" w:space="0" w:color="000000"/>
            </w:tcBorders>
          </w:tcPr>
          <w:p w14:paraId="142EBFA7" w14:textId="3FD1BED6" w:rsidR="008B45B4" w:rsidRPr="003E3FA1" w:rsidRDefault="003E3FA1" w:rsidP="003E3FA1">
            <w:pPr>
              <w:pStyle w:val="TableParagraph"/>
              <w:spacing w:before="363" w:line="242" w:lineRule="auto"/>
              <w:ind w:left="1" w:right="20"/>
              <w:jc w:val="center"/>
              <w:rPr>
                <w:b/>
                <w:sz w:val="32"/>
                <w:lang w:val="en-US"/>
              </w:rPr>
            </w:pPr>
            <w:r>
              <w:rPr>
                <w:b/>
                <w:sz w:val="32"/>
                <w:lang w:val="en-US"/>
              </w:rPr>
              <w:t>ANALISIS PENGARUH UTANG PUBLIK, INVESTASI DAN KONSUMSI RUMAH TANGGA TERHADAP PERTUMBUHAN EKONOMI DI INDONESIA</w:t>
            </w:r>
          </w:p>
          <w:p w14:paraId="1BC06A44" w14:textId="3640D14D" w:rsidR="002B12DB" w:rsidRDefault="003E3FA1" w:rsidP="008B45B4">
            <w:pPr>
              <w:pStyle w:val="TableParagraph"/>
              <w:ind w:left="19" w:right="19"/>
              <w:jc w:val="center"/>
              <w:rPr>
                <w:b/>
                <w:sz w:val="24"/>
              </w:rPr>
            </w:pPr>
            <w:r w:rsidRPr="003E3FA1">
              <w:rPr>
                <w:rFonts w:eastAsia="Calibri"/>
                <w:b/>
                <w:bCs/>
                <w:sz w:val="24"/>
                <w:szCs w:val="24"/>
                <w:lang w:val="en-US"/>
              </w:rPr>
              <w:t>Evan Surya Novendra</w:t>
            </w:r>
            <w:r w:rsidRPr="003E3FA1">
              <w:rPr>
                <w:rFonts w:eastAsia="Calibri"/>
                <w:b/>
                <w:bCs/>
                <w:sz w:val="24"/>
                <w:szCs w:val="24"/>
                <w:vertAlign w:val="superscript"/>
                <w:lang w:val="en-US"/>
              </w:rPr>
              <w:t>1</w:t>
            </w:r>
            <w:r w:rsidR="002B12DB">
              <w:rPr>
                <w:b/>
                <w:position w:val="8"/>
                <w:sz w:val="16"/>
              </w:rPr>
              <w:t>)</w:t>
            </w:r>
            <w:r w:rsidR="002B12DB">
              <w:rPr>
                <w:b/>
                <w:sz w:val="24"/>
              </w:rPr>
              <w:t>,</w:t>
            </w:r>
            <w:r w:rsidR="002B12DB">
              <w:rPr>
                <w:b/>
                <w:spacing w:val="-1"/>
                <w:sz w:val="24"/>
              </w:rPr>
              <w:t xml:space="preserve"> </w:t>
            </w:r>
            <w:r w:rsidR="008B45B4">
              <w:rPr>
                <w:b/>
                <w:spacing w:val="-2"/>
                <w:sz w:val="24"/>
                <w:lang w:val="en-US"/>
              </w:rPr>
              <w:t>Rusiadi</w:t>
            </w:r>
            <w:r w:rsidR="008B45B4">
              <w:rPr>
                <w:b/>
                <w:position w:val="8"/>
                <w:sz w:val="16"/>
              </w:rPr>
              <w:t xml:space="preserve"> </w:t>
            </w:r>
            <w:r w:rsidR="002B12DB">
              <w:rPr>
                <w:b/>
                <w:position w:val="8"/>
                <w:sz w:val="16"/>
              </w:rPr>
              <w:t>2</w:t>
            </w:r>
            <w:r w:rsidR="002B12DB">
              <w:rPr>
                <w:b/>
                <w:bCs/>
                <w:spacing w:val="-2"/>
                <w:position w:val="8"/>
                <w:sz w:val="16"/>
                <w:lang w:val="en-US"/>
              </w:rPr>
              <w:t>)</w:t>
            </w:r>
            <w:r w:rsidR="002B12DB">
              <w:rPr>
                <w:b/>
                <w:bCs/>
                <w:spacing w:val="-2"/>
                <w:sz w:val="24"/>
                <w:lang w:val="en-US"/>
              </w:rPr>
              <w:t>*</w:t>
            </w:r>
            <w:r>
              <w:rPr>
                <w:b/>
                <w:bCs/>
                <w:spacing w:val="-2"/>
                <w:sz w:val="24"/>
                <w:lang w:val="en-US"/>
              </w:rPr>
              <w:t xml:space="preserve"> </w:t>
            </w:r>
          </w:p>
          <w:p w14:paraId="3FB9697A" w14:textId="55A49F39" w:rsidR="002B12DB" w:rsidRDefault="002B12DB" w:rsidP="002B12DB">
            <w:pPr>
              <w:pStyle w:val="TableParagraph"/>
              <w:tabs>
                <w:tab w:val="left" w:pos="181"/>
              </w:tabs>
              <w:spacing w:before="50"/>
              <w:ind w:left="181" w:right="10"/>
              <w:jc w:val="center"/>
              <w:rPr>
                <w:sz w:val="18"/>
                <w:szCs w:val="18"/>
              </w:rPr>
            </w:pPr>
            <w:r>
              <w:rPr>
                <w:spacing w:val="-6"/>
                <w:sz w:val="18"/>
                <w:szCs w:val="18"/>
                <w:lang w:val="en-US"/>
              </w:rPr>
              <w:t>1,2)</w:t>
            </w:r>
            <w:r>
              <w:rPr>
                <w:spacing w:val="-6"/>
                <w:lang w:val="en-US"/>
              </w:rPr>
              <w:t xml:space="preserve"> Magister e</w:t>
            </w:r>
            <w:r>
              <w:rPr>
                <w:spacing w:val="-6"/>
                <w:sz w:val="18"/>
                <w:szCs w:val="18"/>
                <w:lang w:val="en-US"/>
              </w:rPr>
              <w:t xml:space="preserve">konomi, </w:t>
            </w:r>
            <w:r w:rsidR="008B45B4">
              <w:rPr>
                <w:spacing w:val="-6"/>
                <w:sz w:val="18"/>
                <w:szCs w:val="18"/>
                <w:lang w:val="en-US"/>
              </w:rPr>
              <w:t>Program Pascasarjana</w:t>
            </w:r>
            <w:r>
              <w:rPr>
                <w:spacing w:val="-6"/>
                <w:sz w:val="18"/>
                <w:szCs w:val="18"/>
                <w:lang w:val="en-US"/>
              </w:rPr>
              <w:t>, Universitas Pembangunan Panca Budi, indonsia</w:t>
            </w:r>
          </w:p>
          <w:p w14:paraId="47103EB1" w14:textId="54A6FB71" w:rsidR="002B12DB" w:rsidRPr="003E3FA1" w:rsidRDefault="002B12DB" w:rsidP="002B12DB">
            <w:pPr>
              <w:jc w:val="center"/>
              <w:rPr>
                <w:sz w:val="18"/>
                <w:szCs w:val="18"/>
                <w:lang w:val="en-US"/>
              </w:rPr>
            </w:pPr>
            <w:r>
              <w:rPr>
                <w:sz w:val="18"/>
                <w:szCs w:val="18"/>
              </w:rPr>
              <w:t>*Coresponding</w:t>
            </w:r>
            <w:r>
              <w:rPr>
                <w:spacing w:val="-6"/>
                <w:sz w:val="18"/>
                <w:szCs w:val="18"/>
              </w:rPr>
              <w:t xml:space="preserve"> </w:t>
            </w:r>
            <w:r>
              <w:rPr>
                <w:spacing w:val="-2"/>
                <w:sz w:val="18"/>
                <w:szCs w:val="18"/>
              </w:rPr>
              <w:t>Email:</w:t>
            </w:r>
            <w:r>
              <w:rPr>
                <w:spacing w:val="-2"/>
                <w:sz w:val="18"/>
                <w:szCs w:val="18"/>
                <w:lang w:val="en-US"/>
              </w:rPr>
              <w:t xml:space="preserve"> </w:t>
            </w:r>
            <w:hyperlink r:id="rId6" w:history="1">
              <w:r w:rsidR="003E3FA1" w:rsidRPr="003E3FA1">
                <w:rPr>
                  <w:rStyle w:val="Hyperlink"/>
                  <w:rFonts w:eastAsia="Times New Roman"/>
                  <w:sz w:val="18"/>
                  <w:szCs w:val="18"/>
                </w:rPr>
                <w:t>evansurya2311@gmail.com</w:t>
              </w:r>
            </w:hyperlink>
            <w:r w:rsidR="003E3FA1">
              <w:rPr>
                <w:lang w:val="en-US"/>
              </w:rPr>
              <w:t xml:space="preserve"> </w:t>
            </w:r>
          </w:p>
          <w:p w14:paraId="5541F02E" w14:textId="271D6483" w:rsidR="002B12DB" w:rsidRDefault="002B12DB" w:rsidP="002B12DB">
            <w:pPr>
              <w:jc w:val="center"/>
              <w:rPr>
                <w:sz w:val="18"/>
              </w:rPr>
            </w:pPr>
            <w:r>
              <w:rPr>
                <w:rFonts w:eastAsia="Calibri"/>
                <w:sz w:val="18"/>
                <w:szCs w:val="18"/>
                <w:lang w:val="en-US"/>
              </w:rPr>
              <w:t xml:space="preserve">Author Email : </w:t>
            </w:r>
            <w:hyperlink r:id="rId7" w:history="1">
              <w:r w:rsidR="003E3FA1" w:rsidRPr="00104F93">
                <w:rPr>
                  <w:rStyle w:val="Hyperlink"/>
                  <w:rFonts w:eastAsia="Times New Roman"/>
                  <w:sz w:val="18"/>
                  <w:szCs w:val="18"/>
                </w:rPr>
                <w:t>evansurya2311@gmail.com</w:t>
              </w:r>
            </w:hyperlink>
            <w:r w:rsidR="00071FF6">
              <w:rPr>
                <w:lang w:val="en-US"/>
              </w:rPr>
              <w:t>,</w:t>
            </w:r>
            <w:r w:rsidR="003E3FA1">
              <w:rPr>
                <w:lang w:val="en-US"/>
              </w:rPr>
              <w:t xml:space="preserve"> </w:t>
            </w:r>
            <w:hyperlink r:id="rId8" w:history="1">
              <w:r w:rsidR="00071FF6" w:rsidRPr="0094544C">
                <w:rPr>
                  <w:rStyle w:val="Hyperlink"/>
                  <w:rFonts w:eastAsia="Calibri"/>
                  <w:sz w:val="18"/>
                  <w:szCs w:val="18"/>
                  <w:lang w:val="en-US"/>
                </w:rPr>
                <w:t>adikarya88@gmail.com</w:t>
              </w:r>
            </w:hyperlink>
            <w:r>
              <w:rPr>
                <w:rFonts w:eastAsia="Calibri"/>
                <w:sz w:val="24"/>
                <w:szCs w:val="24"/>
                <w:lang w:val="en-US"/>
              </w:rPr>
              <w:t xml:space="preserve">  </w:t>
            </w:r>
          </w:p>
          <w:p w14:paraId="64572D92" w14:textId="26837230" w:rsidR="001937EB" w:rsidRPr="008B45B4" w:rsidRDefault="001937EB" w:rsidP="002F7DB6">
            <w:pPr>
              <w:pStyle w:val="TableParagraph"/>
              <w:spacing w:before="250" w:line="196" w:lineRule="exact"/>
              <w:ind w:left="20" w:right="19"/>
              <w:jc w:val="center"/>
              <w:rPr>
                <w:sz w:val="18"/>
                <w:lang w:val="en-US"/>
              </w:rPr>
            </w:pPr>
          </w:p>
        </w:tc>
      </w:tr>
      <w:tr w:rsidR="001937EB" w14:paraId="3BA365E3" w14:textId="77777777" w:rsidTr="002F7DB6">
        <w:trPr>
          <w:trHeight w:val="2538"/>
        </w:trPr>
        <w:tc>
          <w:tcPr>
            <w:tcW w:w="9090" w:type="dxa"/>
            <w:tcBorders>
              <w:top w:val="single" w:sz="4" w:space="0" w:color="000000"/>
            </w:tcBorders>
          </w:tcPr>
          <w:p w14:paraId="5A59A4F1" w14:textId="23BF9D28" w:rsidR="001937EB" w:rsidRDefault="003E3FA1" w:rsidP="004346FD">
            <w:pPr>
              <w:pStyle w:val="TableParagraph"/>
              <w:ind w:left="0"/>
              <w:jc w:val="both"/>
              <w:rPr>
                <w:color w:val="1F1F1F"/>
                <w:sz w:val="24"/>
                <w:szCs w:val="24"/>
                <w:lang w:val="id-ID"/>
              </w:rPr>
            </w:pPr>
            <w:r w:rsidRPr="003E3FA1">
              <w:rPr>
                <w:color w:val="1F1F1F"/>
                <w:sz w:val="24"/>
                <w:szCs w:val="24"/>
                <w:lang w:val="id-ID"/>
              </w:rPr>
              <w:t xml:space="preserve">Penelitian ini mencoba memahami bagaimana utang publik, investasi, dan konsumsi rumah tangga memengaruhi pertumbuhan ekonomi di Indonesia. Dengan menggunakan pendekatan kuantitatif dan model regresi linear berganda, studi ini menganalisis data dari tahun 2013 hingga 2023 untuk melihat sejauh mana faktor-faktor tersebut berperan dalam dinamika ekonomi nasional. Hasilnya cukup menarik. Investasi dan belanja pemerintah terbukti memberikan dampak positif yang signifikan terhadap pertumbuhan ekonomi, masing-masing dengan koefisien 0,658 dan 0,424. Namun, yang mengejutkan, utang publik justru berdampak negatif dengan koefisien -0,270, sementara konsumsi rumah tangga ternyata tidak memberikan pengaruh yang berarti. Lebih lanjut, model penelitian ini menunjukkan tingkat akurasi yang sangat tinggi dengan nilai R Square mencapai 99,9%. Artinya, variabel-variabel yang diteliti hampir sepenuhnya mampu menjelaskan perubahan dalam pertumbuhan ekonomi Indonesia. </w:t>
            </w:r>
          </w:p>
          <w:p w14:paraId="08FCDCCE" w14:textId="77777777" w:rsidR="003E3FA1" w:rsidRPr="004346FD" w:rsidRDefault="003E3FA1" w:rsidP="004346FD">
            <w:pPr>
              <w:pStyle w:val="TableParagraph"/>
              <w:ind w:left="0"/>
              <w:jc w:val="both"/>
              <w:rPr>
                <w:sz w:val="24"/>
                <w:szCs w:val="24"/>
              </w:rPr>
            </w:pPr>
          </w:p>
          <w:p w14:paraId="3C198F83" w14:textId="5A98CDC7" w:rsidR="001937EB" w:rsidRPr="003E3FA1" w:rsidRDefault="003E3FA1" w:rsidP="003E3FA1">
            <w:pPr>
              <w:widowControl/>
              <w:autoSpaceDE/>
              <w:autoSpaceDN/>
              <w:jc w:val="both"/>
              <w:rPr>
                <w:rFonts w:eastAsia="Calibri"/>
                <w:sz w:val="24"/>
                <w:szCs w:val="24"/>
                <w:lang w:val="en-US"/>
              </w:rPr>
            </w:pPr>
            <w:r w:rsidRPr="003E3FA1">
              <w:rPr>
                <w:rFonts w:eastAsia="Calibri"/>
                <w:b/>
                <w:bCs/>
                <w:sz w:val="24"/>
                <w:szCs w:val="24"/>
                <w:lang w:val="en-US"/>
              </w:rPr>
              <w:t>Kata kunci:</w:t>
            </w:r>
            <w:r w:rsidRPr="003E3FA1">
              <w:rPr>
                <w:rFonts w:eastAsia="Calibri"/>
                <w:sz w:val="24"/>
                <w:szCs w:val="24"/>
                <w:lang w:val="en-US"/>
              </w:rPr>
              <w:t xml:space="preserve"> </w:t>
            </w:r>
            <w:r w:rsidRPr="003E3FA1">
              <w:rPr>
                <w:rFonts w:eastAsia="Calibri"/>
                <w:i/>
                <w:iCs/>
                <w:sz w:val="24"/>
                <w:szCs w:val="24"/>
                <w:lang w:val="en-US"/>
              </w:rPr>
              <w:t>Utang Publik, Investasi, Konsumsi Rumah Tangga, Belanja Pemerintah, Pertumbuhan Ekonomi.</w:t>
            </w:r>
            <w:r w:rsidRPr="003E3FA1">
              <w:rPr>
                <w:rFonts w:eastAsia="Calibri"/>
                <w:sz w:val="24"/>
                <w:szCs w:val="24"/>
                <w:lang w:val="en-US"/>
              </w:rPr>
              <w:t xml:space="preserve"> </w:t>
            </w:r>
          </w:p>
        </w:tc>
      </w:tr>
    </w:tbl>
    <w:p w14:paraId="734FD06F" w14:textId="40A7BBF6" w:rsidR="001937EB" w:rsidRDefault="001937EB" w:rsidP="00082FC6">
      <w:pPr>
        <w:pStyle w:val="BodyText"/>
        <w:spacing w:before="73"/>
        <w:ind w:left="0"/>
        <w:rPr>
          <w:sz w:val="20"/>
        </w:rPr>
        <w:sectPr w:rsidR="001937EB" w:rsidSect="00F550F2">
          <w:pgSz w:w="11910" w:h="16840"/>
          <w:pgMar w:top="1400" w:right="1275" w:bottom="280" w:left="1275" w:header="720" w:footer="720" w:gutter="0"/>
          <w:cols w:space="720"/>
        </w:sectPr>
      </w:pPr>
      <w:r>
        <w:rPr>
          <w:noProof/>
          <w:sz w:val="20"/>
        </w:rPr>
        <mc:AlternateContent>
          <mc:Choice Requires="wps">
            <w:drawing>
              <wp:anchor distT="0" distB="0" distL="0" distR="0" simplePos="0" relativeHeight="251659264" behindDoc="1" locked="0" layoutInCell="1" allowOverlap="1" wp14:anchorId="3856911E" wp14:editId="6C09FCAB">
                <wp:simplePos x="0" y="0"/>
                <wp:positionH relativeFrom="page">
                  <wp:posOffset>914704</wp:posOffset>
                </wp:positionH>
                <wp:positionV relativeFrom="paragraph">
                  <wp:posOffset>207632</wp:posOffset>
                </wp:positionV>
                <wp:extent cx="577278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6350"/>
                        </a:xfrm>
                        <a:custGeom>
                          <a:avLst/>
                          <a:gdLst/>
                          <a:ahLst/>
                          <a:cxnLst/>
                          <a:rect l="l" t="t" r="r" b="b"/>
                          <a:pathLst>
                            <a:path w="5772785" h="6350">
                              <a:moveTo>
                                <a:pt x="5772277" y="0"/>
                              </a:moveTo>
                              <a:lnTo>
                                <a:pt x="0" y="0"/>
                              </a:lnTo>
                              <a:lnTo>
                                <a:pt x="0" y="6096"/>
                              </a:lnTo>
                              <a:lnTo>
                                <a:pt x="5772277" y="6096"/>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FFE93A" id="Graphic 1" o:spid="_x0000_s1026" style="position:absolute;margin-left:1in;margin-top:16.35pt;width:454.5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727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" path="m5772277,l,,,6096r5772277,l5772277,xe" fillcolor="black" stroked="f">
                <v:path arrowok="t"/>
                <w10:wrap type="topAndBottom" anchorx="page"/>
              </v:shape>
            </w:pict>
          </mc:Fallback>
        </mc:AlternateContent>
      </w:r>
    </w:p>
    <w:p w14:paraId="57FC2D81" w14:textId="77777777" w:rsidR="001937EB" w:rsidRDefault="001937EB" w:rsidP="00082FC6">
      <w:pPr>
        <w:pStyle w:val="Heading1"/>
        <w:spacing w:before="66" w:line="360" w:lineRule="auto"/>
        <w:ind w:left="0"/>
      </w:pPr>
      <w:r>
        <w:rPr>
          <w:spacing w:val="-2"/>
        </w:rPr>
        <w:lastRenderedPageBreak/>
        <w:t>PENDAHULUAN</w:t>
      </w:r>
    </w:p>
    <w:p w14:paraId="056B4442" w14:textId="77777777" w:rsidR="007C0515" w:rsidRPr="007C0515" w:rsidRDefault="007C0515" w:rsidP="007C0515">
      <w:pPr>
        <w:widowControl/>
        <w:autoSpaceDE/>
        <w:autoSpaceDN/>
        <w:spacing w:line="360" w:lineRule="auto"/>
        <w:ind w:firstLine="567"/>
        <w:jc w:val="both"/>
        <w:rPr>
          <w:rFonts w:eastAsia="Calibri"/>
          <w:sz w:val="24"/>
          <w:szCs w:val="24"/>
          <w:lang w:val="en-US"/>
        </w:rPr>
      </w:pPr>
      <w:bookmarkStart w:id="0" w:name="Hindari_sub-sub_di_dalam_pendahuluan._Pe"/>
      <w:bookmarkEnd w:id="0"/>
      <w:r w:rsidRPr="007C0515">
        <w:rPr>
          <w:rFonts w:eastAsia="Calibri"/>
          <w:sz w:val="24"/>
          <w:szCs w:val="24"/>
          <w:lang w:val="en-US"/>
        </w:rPr>
        <w:t xml:space="preserve">Pertumbuhan ekonomi di Indonesia merupakan topik yang kompleks dan dipengaruhi oleh berbagai faktor seperti utang publik, investasi, dan konsumsi rumah tangga. Dalam beberapa tahun terakhir, penelitian telah berfokus pada bagaimana variabel-variabel ini mempengaruhi pertumbuhan ekonomi negara. Utang publik sering kali digunakan sebagai alat untuk menutup defisit anggaran dan mendanai proyek-proyek pembangunan. Namun, dampaknya terhadap pertumbuhan ekonomi tidak selalu positif. </w:t>
      </w:r>
    </w:p>
    <w:p w14:paraId="7F2642B8"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Beberapa studi menunjukkan bahwa utang publik memiliki dampak negatif terhadap pertumbuhan ekonomi Indonesia. Misalnya, penelitian menemukan bahwa utang pemerintah tidak memiliki efek signifikan terhadap pertumbuhan ekonomi dan bahkan dapat berdampak negatif terhadap PDB dalam jangka panjang (Bakri et al., 2022; Sari, 2022; Handra &amp; Kurniawan, 2020). Hal ini menunjukkan bahwa pengelolaan utang yang tepat sangat penting untuk mendukung pertumbuhan ekonomi yang berkelanjutan. </w:t>
      </w:r>
    </w:p>
    <w:p w14:paraId="79DA91E0"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Investasi, baik dari sektor publik maupun swasta, merupakan pendorong utama pertumbuhan ekonomi. Investasi dapat meningkatkan kapasitas produksi dan menciptakan lapangan kerja baru. Penelitian menunjukkan bahwa investasi memiliki efek positif yang signifikan terhadap pertumbuhan ekonomi Indonesia (Ferdiansah, 2022; Ramli &amp; Andriani, 2013). Namun, ada juga temuan yang menunjukkan bahwa efek investasi tidak selalu signifikan, tergantung pada kondisi ekonomi dan kebijakan yang diterapkan (Rafiy et al., 2018; Fredlina et al., 2021). Oleh karena itu, kebijakan yang mendorong investasi, baik domestik maupun asing, sangat penting untuk meningkatkan pertumbuhan ekonomi.</w:t>
      </w:r>
    </w:p>
    <w:p w14:paraId="511B3EBA"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Konsumsi rumah tangga adalah komponen utama dari permintaan agregat dan berkontribusi besar terhadap pertumbuhan ekonomi. Beberapa studi menunjukkan bahwa konsumsi rumah tangga memiliki efek signifikan terhadap pertumbuhan ekonomi di Indonesia (Syafri et al., 2018; Ramli &amp; Andriani, 2013; Susanti et al., 2021). Namun, ada juga penelitian yang menemukan bahwa konsumsi rumah tangga dapat memiliki efek negatif terhadap pertumbuhan ekonomi jika tidak diimbangi dengan peningkatan produktivitas (Ferdiansah, 2022). Oleh karena itu, penting untuk memastikan bahwa konsumsi rumah tangga didukung oleh pertumbuhan pendapatan dan produktivitas.</w:t>
      </w:r>
    </w:p>
    <w:p w14:paraId="1D424542"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Dalam lima tahun terakhir, Indonesia menghadapi berbagai tantangan ekonomi, mulai dari tekanan eksternal akibat ketidakstabilan ekonomi global hingga tantangan internal seperti defisit </w:t>
      </w:r>
      <w:r w:rsidRPr="007C0515">
        <w:rPr>
          <w:rFonts w:eastAsia="Calibri"/>
          <w:sz w:val="24"/>
          <w:szCs w:val="24"/>
          <w:lang w:val="en-US"/>
        </w:rPr>
        <w:lastRenderedPageBreak/>
        <w:t xml:space="preserve">anggaran dan ketimpangan sosial. Misalnya, laporan menunjukkan bahwa Indonesia mengalami defisit anggaran yang signifikan, mencapai 2,38% dari PDB pada tahun 2022, meskipun masih dalam batas aman, namun memerlukan pengelolaan yang hati-hati untuk menjaga keberlanjutan fiskal (Masruroh &amp; Fitrianto, 2023). Selain itu, utang publik Indonesia terus meningkat, dengan rasio utang terhadap PDB mencapai 30,1% pada kuartal pertama 2023, yang menunjukkan perlunya kebijakan pengelolaan utang yang lebih baik untuk mendukung pertumbuhan ekonomi (Listiyani et al., 2023). </w:t>
      </w:r>
    </w:p>
    <w:p w14:paraId="1267A6BB" w14:textId="12819B73" w:rsidR="007C0515" w:rsidRPr="007C0515" w:rsidRDefault="007C0515" w:rsidP="007C0515">
      <w:pPr>
        <w:widowControl/>
        <w:autoSpaceDE/>
        <w:autoSpaceDN/>
        <w:spacing w:line="360" w:lineRule="auto"/>
        <w:ind w:firstLine="567"/>
        <w:jc w:val="both"/>
        <w:rPr>
          <w:rFonts w:eastAsia="Calibri"/>
          <w:sz w:val="24"/>
          <w:szCs w:val="24"/>
          <w:lang w:val="en-US"/>
        </w:rPr>
      </w:pPr>
      <w:r>
        <w:rPr>
          <w:noProof/>
        </w:rPr>
        <w:drawing>
          <wp:anchor distT="0" distB="0" distL="114300" distR="114300" simplePos="0" relativeHeight="251664384" behindDoc="0" locked="0" layoutInCell="1" allowOverlap="1" wp14:anchorId="68D90A57" wp14:editId="6069F214">
            <wp:simplePos x="0" y="0"/>
            <wp:positionH relativeFrom="column">
              <wp:posOffset>636104</wp:posOffset>
            </wp:positionH>
            <wp:positionV relativeFrom="paragraph">
              <wp:posOffset>1507270</wp:posOffset>
            </wp:positionV>
            <wp:extent cx="4657725" cy="1900362"/>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3008" cy="1902518"/>
                    </a:xfrm>
                    <a:prstGeom prst="rect">
                      <a:avLst/>
                    </a:prstGeom>
                    <a:noFill/>
                  </pic:spPr>
                </pic:pic>
              </a:graphicData>
            </a:graphic>
            <wp14:sizeRelH relativeFrom="page">
              <wp14:pctWidth>0</wp14:pctWidth>
            </wp14:sizeRelH>
            <wp14:sizeRelV relativeFrom="page">
              <wp14:pctHeight>0</wp14:pctHeight>
            </wp14:sizeRelV>
          </wp:anchor>
        </w:drawing>
      </w:r>
      <w:r w:rsidRPr="007C0515">
        <w:rPr>
          <w:rFonts w:eastAsia="Calibri"/>
          <w:sz w:val="24"/>
          <w:szCs w:val="24"/>
          <w:lang w:val="en-US"/>
        </w:rPr>
        <w:t>Belanja pemerintah juga memainkan peran penting dalam pertumbuhan ekonomi. Melalui pengeluaran untuk infrastruktur, pendidikan, dan kesehatan, pemerintah dapat meningkatkan produktivitas dan kesejahteraan masyarakat. Penelitian menunjukkan bahwa belanja pemerintah memiliki efek positif terhadap pertumbuhan ekonomi (Syafri et al., 2018; Munfaati et al., 2022). Namun, efektivitas belanja pemerintah sangat tergantung pada efisiensi alokasi dan pengelolaan anggaran.</w:t>
      </w:r>
    </w:p>
    <w:p w14:paraId="0B716C14" w14:textId="379BC7CF" w:rsidR="00071FF6" w:rsidRPr="00071FF6" w:rsidRDefault="00071FF6" w:rsidP="00071FF6">
      <w:pPr>
        <w:widowControl/>
        <w:autoSpaceDE/>
        <w:autoSpaceDN/>
        <w:ind w:firstLine="426"/>
        <w:jc w:val="both"/>
        <w:rPr>
          <w:rFonts w:eastAsia="Calibri"/>
          <w:sz w:val="24"/>
          <w:szCs w:val="24"/>
          <w:lang w:val="en-US"/>
        </w:rPr>
      </w:pPr>
    </w:p>
    <w:p w14:paraId="15712D33" w14:textId="64AB1641" w:rsidR="001937EB" w:rsidRDefault="001937EB" w:rsidP="001937EB">
      <w:pPr>
        <w:spacing w:line="360" w:lineRule="auto"/>
        <w:jc w:val="center"/>
        <w:rPr>
          <w:noProof/>
        </w:rPr>
      </w:pPr>
    </w:p>
    <w:p w14:paraId="568EB3C4" w14:textId="0552AEE1" w:rsidR="00071FF6" w:rsidRDefault="00071FF6" w:rsidP="001937EB">
      <w:pPr>
        <w:spacing w:line="360" w:lineRule="auto"/>
        <w:jc w:val="center"/>
        <w:rPr>
          <w:noProof/>
        </w:rPr>
      </w:pPr>
    </w:p>
    <w:p w14:paraId="013BB5E2" w14:textId="6ABD5AAB" w:rsidR="00071FF6" w:rsidRDefault="00071FF6" w:rsidP="001937EB">
      <w:pPr>
        <w:spacing w:line="360" w:lineRule="auto"/>
        <w:jc w:val="center"/>
        <w:rPr>
          <w:noProof/>
        </w:rPr>
      </w:pPr>
    </w:p>
    <w:p w14:paraId="7D4C3B78" w14:textId="70925EBB" w:rsidR="00071FF6" w:rsidRDefault="00071FF6" w:rsidP="001937EB">
      <w:pPr>
        <w:spacing w:line="360" w:lineRule="auto"/>
        <w:jc w:val="center"/>
        <w:rPr>
          <w:noProof/>
        </w:rPr>
      </w:pPr>
    </w:p>
    <w:p w14:paraId="3A491AC1" w14:textId="21942A78" w:rsidR="00071FF6" w:rsidRDefault="00071FF6" w:rsidP="001937EB">
      <w:pPr>
        <w:spacing w:line="360" w:lineRule="auto"/>
        <w:jc w:val="center"/>
        <w:rPr>
          <w:noProof/>
        </w:rPr>
      </w:pPr>
    </w:p>
    <w:p w14:paraId="4C2DF497" w14:textId="77777777" w:rsidR="00071FF6" w:rsidRDefault="00071FF6" w:rsidP="001937EB">
      <w:pPr>
        <w:spacing w:line="360" w:lineRule="auto"/>
        <w:jc w:val="center"/>
        <w:rPr>
          <w:sz w:val="24"/>
          <w:szCs w:val="24"/>
        </w:rPr>
      </w:pPr>
    </w:p>
    <w:p w14:paraId="1748E8CB" w14:textId="77777777" w:rsidR="00071FF6" w:rsidRDefault="00071FF6" w:rsidP="00082FC6">
      <w:pPr>
        <w:spacing w:line="360" w:lineRule="auto"/>
        <w:rPr>
          <w:b/>
          <w:bCs/>
          <w:sz w:val="20"/>
          <w:szCs w:val="20"/>
        </w:rPr>
      </w:pPr>
    </w:p>
    <w:p w14:paraId="3B79E536" w14:textId="21FEDEA2" w:rsidR="007C0515" w:rsidRPr="007C0515" w:rsidRDefault="001937EB" w:rsidP="007C0515">
      <w:pPr>
        <w:spacing w:line="360" w:lineRule="auto"/>
        <w:jc w:val="center"/>
        <w:rPr>
          <w:b/>
          <w:bCs/>
          <w:sz w:val="20"/>
          <w:szCs w:val="20"/>
          <w:lang w:val="en-US"/>
        </w:rPr>
      </w:pPr>
      <w:r w:rsidRPr="003F7356">
        <w:rPr>
          <w:b/>
          <w:bCs/>
          <w:sz w:val="20"/>
          <w:szCs w:val="20"/>
        </w:rPr>
        <w:t xml:space="preserve">Grafik 1.2 </w:t>
      </w:r>
      <w:r w:rsidR="007C0515" w:rsidRPr="007C0515">
        <w:rPr>
          <w:b/>
          <w:bCs/>
          <w:sz w:val="20"/>
          <w:szCs w:val="20"/>
          <w:lang w:val="en-US"/>
        </w:rPr>
        <w:t>Ekonomi Indonesia (2013-2023)</w:t>
      </w:r>
      <w:r w:rsidR="007C0515">
        <w:rPr>
          <w:b/>
          <w:bCs/>
          <w:sz w:val="20"/>
          <w:szCs w:val="20"/>
          <w:lang w:val="en-US"/>
        </w:rPr>
        <w:t xml:space="preserve"> </w:t>
      </w:r>
    </w:p>
    <w:p w14:paraId="31DFB2A7" w14:textId="4E5B2753" w:rsidR="001937EB" w:rsidRPr="003F7356" w:rsidRDefault="001937EB" w:rsidP="007C0515">
      <w:pPr>
        <w:jc w:val="center"/>
        <w:rPr>
          <w:b/>
          <w:bCs/>
          <w:sz w:val="20"/>
          <w:szCs w:val="20"/>
        </w:rPr>
      </w:pPr>
    </w:p>
    <w:p w14:paraId="0AF5DAFD"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Grafik ini menunjukkan bagaimana berbagai indikator ekonomi Indonesia bergerak dari 2013 hingga 2023. Utang publik terus meningkat secara bertahap, terutama setelah 2020. Investasi sempat melonjak tajam pada 2015, lalu mengalami penurunan sebelum kembali membaik setelah pandemi. Konsumsi rumah tangga relatif stabil, tetapi sempat anjlok drastis pada 2020 akibat pandemi sebelum akhirnya pulih perlahan. </w:t>
      </w:r>
    </w:p>
    <w:p w14:paraId="14DECC77"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Sementara itu, belanja pemerintah mengalami kenaikan bertahap dengan sedikit penurunan di 2016 dan lonjakan signifikan setelah 2020. Pertumbuhan ekonomi sendiri cukup stabil hingga akhirnya mengalami kontraksi tajam di 2020, tetapi berhasil bangkit dengan cepat setelahnya. Secara keseluruhan, dampak pandemi 2020 sangat terasa pada berbagai aspek ekonomi, namun sejak 2021 terlihat tanda-tanda pemulihan yang cukup menjanjikan. </w:t>
      </w:r>
    </w:p>
    <w:p w14:paraId="4256BFAE"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lastRenderedPageBreak/>
        <w:t>Secara keseluruhan, pertumbuhan ekonomi di Indonesia dipengaruhi oleh interaksi kompleks antara utang publik, investasi, konsumsi rumah tangga, dan belanja pemerintah. Studi menunjukkan bahwa kombinasi dari faktor-faktor ini dapat memiliki efek yang berbeda tergantung pada konteks ekonomi dan kebijakan yang diterapkan (Ramli &amp; Andriani, 2013; Fredlina et al., 2021; Iba et al., 2021). Oleh karena itu, penting untuk mengembangkan kebijakan yang seimbang dan terintegrasi untuk mendorong pertumbuhan ekonomi yang berkelanjutan.</w:t>
      </w:r>
    </w:p>
    <w:p w14:paraId="150456DF"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Dalam konteks Indonesia, utang publik, investasi, dan konsumsi rumah tangga memiliki peran yang signifikan dalam mempengaruhi pertumbuhan ekonomi. Meskipun utang publik dapat memberikan dampak negatif, investasi dan konsumsi rumah tangga yang dikelola dengan baik dapat mendorong pertumbuhan ekonomi. Oleh karena itu, kebijakan yang tepat dan pengelolaan yang efisien sangat penting untuk mencapai pertumbuhan ekonomi yang berkelanjutan.  </w:t>
      </w:r>
    </w:p>
    <w:p w14:paraId="628568A0"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Berdasarkan latar belakang tersebut, penelitian ini bertujuan untuk menganalisis pengaruh utang publik, investasi, konsumsi rumah tangga, dan belanja pemerintah terhadap pertumbuhan ekonomi di Indonesia. Pendekatan ini diharapkan dapat memberikan gambaran komprehensif tentang bagaimana faktor-faktor tersebut saling berinteraksi dan memberikan kontribusi terhadap dinamika perekonomian nasional. Beberapa studi menunjukkan bahwa utang pemerintah memiliki dampak negatif terhadap pertumbuhan ekonomi dalam jangka panjang (Bakri et al., 2022; Sari, 2022; Hutaria et al., 2019). </w:t>
      </w:r>
    </w:p>
    <w:p w14:paraId="330BA422"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Selain itu, belanja pemerintah dan konsumsi rumah tangga ditemukan memiliki pengaruh signifikan terhadap pertumbuhan ekonomi (Sulisnaningrum, 2021; Syafri et al., 2018; Ferdiansah, 2022). Investasi juga memainkan peran penting, meskipun dampaknya terhadap pertumbuhan ekonomi dapat bervariasi tergantung pada kondisi jangka pendek dan jangka panjang (Nailufar et al., 2023; Rafiy et al., 2018; Bonokeling et al., 2023). Dengan demikian, analisis ini diharapkan dapat memberikan wawasan yang lebih dalam mengenai interaksi antara variabel-variabel tersebut dalam konteks ekonomi Indonesia. </w:t>
      </w:r>
    </w:p>
    <w:p w14:paraId="151398A5" w14:textId="77777777" w:rsidR="00082FC6" w:rsidRPr="00082FC6" w:rsidRDefault="00082FC6" w:rsidP="00082FC6">
      <w:pPr>
        <w:pStyle w:val="BodyText"/>
        <w:spacing w:before="143"/>
        <w:ind w:left="0"/>
        <w:jc w:val="both"/>
        <w:rPr>
          <w:rFonts w:eastAsia="Calibri"/>
          <w:lang w:val="en-US"/>
        </w:rPr>
      </w:pPr>
    </w:p>
    <w:p w14:paraId="09341ABB" w14:textId="285BA344" w:rsidR="001937EB" w:rsidRDefault="001937EB" w:rsidP="00082FC6">
      <w:pPr>
        <w:pStyle w:val="Heading1"/>
        <w:spacing w:line="360" w:lineRule="auto"/>
        <w:ind w:left="0"/>
      </w:pPr>
      <w:r>
        <w:t>METODE</w:t>
      </w:r>
      <w:r>
        <w:rPr>
          <w:spacing w:val="-1"/>
        </w:rPr>
        <w:t xml:space="preserve"> </w:t>
      </w:r>
      <w:r>
        <w:rPr>
          <w:spacing w:val="-2"/>
        </w:rPr>
        <w:t>PENELITIAN</w:t>
      </w:r>
    </w:p>
    <w:p w14:paraId="7B8D17DD" w14:textId="77777777" w:rsidR="007C0515" w:rsidRPr="007C0515" w:rsidRDefault="007C0515" w:rsidP="007C0515">
      <w:pPr>
        <w:widowControl/>
        <w:autoSpaceDE/>
        <w:autoSpaceDN/>
        <w:spacing w:line="360" w:lineRule="auto"/>
        <w:ind w:firstLine="567"/>
        <w:jc w:val="both"/>
        <w:rPr>
          <w:rFonts w:eastAsia="Calibri"/>
          <w:sz w:val="24"/>
          <w:szCs w:val="24"/>
          <w:lang w:val="en-US"/>
        </w:rPr>
      </w:pPr>
      <w:bookmarkStart w:id="1" w:name="Informasikan_secara_ringkas_mengenai_mat"/>
      <w:bookmarkEnd w:id="1"/>
      <w:r w:rsidRPr="007C0515">
        <w:rPr>
          <w:rFonts w:eastAsia="Calibri"/>
          <w:sz w:val="24"/>
          <w:szCs w:val="24"/>
          <w:lang w:val="en-US"/>
        </w:rPr>
        <w:t xml:space="preserve">Penelitian ini menggunakan pendekatan kuantitatif untuk menganalisis bagaimana utang publik, investasi, dan konsumsi rumah tangga berpengaruh terhadap pertumbuhan ekonomi di Indonesia. Pendekatan ini dipilih karena memungkinkan pengukuran yang lebih akurat dan analisis hubungan antarvariabel secara objektif. Dalam penelitian ini, digunakan model regresi linear </w:t>
      </w:r>
      <w:r w:rsidRPr="007C0515">
        <w:rPr>
          <w:rFonts w:eastAsia="Calibri"/>
          <w:sz w:val="24"/>
          <w:szCs w:val="24"/>
          <w:lang w:val="en-US"/>
        </w:rPr>
        <w:lastRenderedPageBreak/>
        <w:t xml:space="preserve">berganda untuk mengidentifikasi bagaimana variabel-variabel tersebut saling berhubungan, baik secara langsung maupun tidak langsung. Model regresi linear berganda memungkinkan peneliti untuk memodelkan hubungan antara beberapa variabel prediktor independen dengan satu variabel hasil dependen, yang sering kali lebih relevan dalam situasi di mana banyak faktor mempengaruhi hasil yang diinginkan (Uyanık &amp; Güler, 2013; Marill, 2004; Eberly, 2007). </w:t>
      </w:r>
    </w:p>
    <w:p w14:paraId="6ED975E3"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Penggunaan regresi linear berganda juga memungkinkan untuk mengontrol variabel independen lainnya saat menilai hubungan antara variabel dependen dan satu variabel independen tertentu, serta menentukan apakah efek dari variabel independen bervariasi di berbagai tingkat variabel lainnya (Holmes &amp; Rinaman, 2014). Selain itu, model ini dapat digunakan untuk memprediksi nilai variabel dependen berdasarkan nilai variabel independen, yang sangat berguna dalam berbagai bidang penelitian seperti ekonomi dan kesehatan (Huang &amp; Aldeeb, 2022; Marill, 2004).  </w:t>
      </w:r>
    </w:p>
    <w:p w14:paraId="278C885E"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Untuk memastikan validitas dan reliabilitas data, penelitian ini melakukan serangkaian uji statistik, seperti uji normalitas, uji heteroskedastisitas, dan uji autokorelasi. Validitas mengukur sejauh mana suatu konsep diukur secara akurat dalam studi kuantitatif, sedangkan reliabilitas mengacu pada konsistensi hasil jika instrumen penelitian digunakan dalam situasi yang sama pada kesempatan yang berbeda (Heale &amp; Twycross, 2015; Kimberlin &amp; Winterstein, 2008).</w:t>
      </w:r>
    </w:p>
    <w:p w14:paraId="55583E36"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Penelitian ini mengembangkan kerangka konseptual untuk memahami bagaimana utang publik, investasi, dan konsumsi rumah tangga memengaruhi pertumbuhan ekonomi di Indonesia. Untuk menganalisis hubungan tersebut, penelitian ini menerapkan metode regresi linear berganda dengan model sebagai berikut :</w:t>
      </w:r>
    </w:p>
    <w:p w14:paraId="35578312" w14:textId="77777777" w:rsidR="007C0515" w:rsidRPr="007C0515" w:rsidRDefault="007C0515" w:rsidP="007C0515">
      <w:pPr>
        <w:widowControl/>
        <w:autoSpaceDE/>
        <w:autoSpaceDN/>
        <w:jc w:val="center"/>
        <w:rPr>
          <w:rFonts w:eastAsia="Calibri"/>
          <w:sz w:val="24"/>
          <w:szCs w:val="24"/>
          <w:lang w:val="en-US"/>
        </w:rPr>
      </w:pPr>
    </w:p>
    <w:p w14:paraId="794C2121" w14:textId="77777777" w:rsidR="007C0515" w:rsidRPr="007C0515" w:rsidRDefault="007C0515" w:rsidP="007C0515">
      <w:pPr>
        <w:widowControl/>
        <w:autoSpaceDE/>
        <w:autoSpaceDN/>
        <w:jc w:val="center"/>
        <w:rPr>
          <w:rFonts w:eastAsia="Calibri"/>
          <w:sz w:val="24"/>
          <w:szCs w:val="24"/>
          <w:lang w:val="en-ID"/>
        </w:rPr>
      </w:pPr>
      <m:oMathPara>
        <m:oMath>
          <m:r>
            <w:rPr>
              <w:rFonts w:ascii="Cambria Math" w:eastAsia="Calibri" w:hAnsi="Cambria Math"/>
              <w:sz w:val="24"/>
              <w:szCs w:val="24"/>
              <w:lang w:val="en-ID"/>
            </w:rPr>
            <m:t xml:space="preserve">Y= α+ </m:t>
          </m:r>
          <m:sSub>
            <m:sSubPr>
              <m:ctrlPr>
                <w:rPr>
                  <w:rFonts w:ascii="Cambria Math" w:eastAsia="Calibri" w:hAnsi="Cambria Math"/>
                  <w:i/>
                  <w:sz w:val="24"/>
                  <w:szCs w:val="24"/>
                  <w:lang w:val="en-ID"/>
                </w:rPr>
              </m:ctrlPr>
            </m:sSubPr>
            <m:e>
              <m:r>
                <w:rPr>
                  <w:rFonts w:ascii="Cambria Math" w:eastAsia="Calibri" w:hAnsi="Cambria Math"/>
                  <w:sz w:val="24"/>
                  <w:szCs w:val="24"/>
                  <w:lang w:val="en-ID"/>
                </w:rPr>
                <m:t>β</m:t>
              </m:r>
            </m:e>
            <m:sub>
              <m:r>
                <w:rPr>
                  <w:rFonts w:ascii="Cambria Math" w:eastAsia="Calibri" w:hAnsi="Cambria Math"/>
                  <w:sz w:val="24"/>
                  <w:szCs w:val="24"/>
                  <w:lang w:val="en-ID"/>
                </w:rPr>
                <m:t>1</m:t>
              </m:r>
            </m:sub>
          </m:sSub>
          <m:sSub>
            <m:sSubPr>
              <m:ctrlPr>
                <w:rPr>
                  <w:rFonts w:ascii="Cambria Math" w:eastAsia="Calibri" w:hAnsi="Cambria Math"/>
                  <w:i/>
                  <w:sz w:val="24"/>
                  <w:szCs w:val="24"/>
                  <w:lang w:val="en-ID"/>
                </w:rPr>
              </m:ctrlPr>
            </m:sSubPr>
            <m:e>
              <m:r>
                <w:rPr>
                  <w:rFonts w:ascii="Cambria Math" w:eastAsia="Calibri" w:hAnsi="Cambria Math"/>
                  <w:sz w:val="24"/>
                  <w:szCs w:val="24"/>
                  <w:lang w:val="en-ID"/>
                </w:rPr>
                <m:t>X</m:t>
              </m:r>
            </m:e>
            <m:sub>
              <m:r>
                <w:rPr>
                  <w:rFonts w:ascii="Cambria Math" w:eastAsia="Calibri" w:hAnsi="Cambria Math"/>
                  <w:sz w:val="24"/>
                  <w:szCs w:val="24"/>
                  <w:lang w:val="en-ID"/>
                </w:rPr>
                <m:t>1</m:t>
              </m:r>
            </m:sub>
          </m:sSub>
          <m:r>
            <w:rPr>
              <w:rFonts w:ascii="Cambria Math" w:eastAsia="Calibri" w:hAnsi="Cambria Math"/>
              <w:sz w:val="24"/>
              <w:szCs w:val="24"/>
              <w:lang w:val="en-ID"/>
            </w:rPr>
            <m:t xml:space="preserve">+ </m:t>
          </m:r>
          <m:sSub>
            <m:sSubPr>
              <m:ctrlPr>
                <w:rPr>
                  <w:rFonts w:ascii="Cambria Math" w:eastAsia="Calibri" w:hAnsi="Cambria Math"/>
                  <w:i/>
                  <w:sz w:val="24"/>
                  <w:szCs w:val="24"/>
                  <w:lang w:val="en-ID"/>
                </w:rPr>
              </m:ctrlPr>
            </m:sSubPr>
            <m:e>
              <m:r>
                <w:rPr>
                  <w:rFonts w:ascii="Cambria Math" w:eastAsia="Calibri" w:hAnsi="Cambria Math"/>
                  <w:sz w:val="24"/>
                  <w:szCs w:val="24"/>
                  <w:lang w:val="en-ID"/>
                </w:rPr>
                <m:t>β</m:t>
              </m:r>
            </m:e>
            <m:sub>
              <m:r>
                <w:rPr>
                  <w:rFonts w:ascii="Cambria Math" w:eastAsia="Calibri" w:hAnsi="Cambria Math"/>
                  <w:sz w:val="24"/>
                  <w:szCs w:val="24"/>
                  <w:lang w:val="en-ID"/>
                </w:rPr>
                <m:t>2</m:t>
              </m:r>
            </m:sub>
          </m:sSub>
          <m:sSub>
            <m:sSubPr>
              <m:ctrlPr>
                <w:rPr>
                  <w:rFonts w:ascii="Cambria Math" w:eastAsia="Calibri" w:hAnsi="Cambria Math"/>
                  <w:i/>
                  <w:sz w:val="24"/>
                  <w:szCs w:val="24"/>
                  <w:lang w:val="en-ID"/>
                </w:rPr>
              </m:ctrlPr>
            </m:sSubPr>
            <m:e>
              <m:r>
                <w:rPr>
                  <w:rFonts w:ascii="Cambria Math" w:eastAsia="Calibri" w:hAnsi="Cambria Math"/>
                  <w:sz w:val="24"/>
                  <w:szCs w:val="24"/>
                  <w:lang w:val="en-ID"/>
                </w:rPr>
                <m:t>X</m:t>
              </m:r>
            </m:e>
            <m:sub>
              <m:r>
                <w:rPr>
                  <w:rFonts w:ascii="Cambria Math" w:eastAsia="Calibri" w:hAnsi="Cambria Math"/>
                  <w:sz w:val="24"/>
                  <w:szCs w:val="24"/>
                  <w:lang w:val="en-ID"/>
                </w:rPr>
                <m:t>2</m:t>
              </m:r>
            </m:sub>
          </m:sSub>
          <m:r>
            <w:rPr>
              <w:rFonts w:ascii="Cambria Math" w:eastAsia="Calibri" w:hAnsi="Cambria Math"/>
              <w:sz w:val="24"/>
              <w:szCs w:val="24"/>
              <w:lang w:val="en-ID"/>
            </w:rPr>
            <m:t xml:space="preserve">+ </m:t>
          </m:r>
          <m:sSub>
            <m:sSubPr>
              <m:ctrlPr>
                <w:rPr>
                  <w:rFonts w:ascii="Cambria Math" w:eastAsia="Calibri" w:hAnsi="Cambria Math"/>
                  <w:i/>
                  <w:sz w:val="24"/>
                  <w:szCs w:val="24"/>
                  <w:lang w:val="en-ID"/>
                </w:rPr>
              </m:ctrlPr>
            </m:sSubPr>
            <m:e>
              <m:r>
                <w:rPr>
                  <w:rFonts w:ascii="Cambria Math" w:eastAsia="Calibri" w:hAnsi="Cambria Math"/>
                  <w:sz w:val="24"/>
                  <w:szCs w:val="24"/>
                  <w:lang w:val="en-ID"/>
                </w:rPr>
                <m:t>β</m:t>
              </m:r>
            </m:e>
            <m:sub>
              <m:r>
                <w:rPr>
                  <w:rFonts w:ascii="Cambria Math" w:eastAsia="Calibri" w:hAnsi="Cambria Math"/>
                  <w:sz w:val="24"/>
                  <w:szCs w:val="24"/>
                  <w:lang w:val="en-ID"/>
                </w:rPr>
                <m:t>3</m:t>
              </m:r>
            </m:sub>
          </m:sSub>
          <m:sSub>
            <m:sSubPr>
              <m:ctrlPr>
                <w:rPr>
                  <w:rFonts w:ascii="Cambria Math" w:eastAsia="Calibri" w:hAnsi="Cambria Math"/>
                  <w:i/>
                  <w:sz w:val="24"/>
                  <w:szCs w:val="24"/>
                  <w:lang w:val="en-ID"/>
                </w:rPr>
              </m:ctrlPr>
            </m:sSubPr>
            <m:e>
              <m:r>
                <w:rPr>
                  <w:rFonts w:ascii="Cambria Math" w:eastAsia="Calibri" w:hAnsi="Cambria Math"/>
                  <w:sz w:val="24"/>
                  <w:szCs w:val="24"/>
                  <w:lang w:val="en-ID"/>
                </w:rPr>
                <m:t>X</m:t>
              </m:r>
            </m:e>
            <m:sub>
              <m:r>
                <w:rPr>
                  <w:rFonts w:ascii="Cambria Math" w:eastAsia="Calibri" w:hAnsi="Cambria Math"/>
                  <w:sz w:val="24"/>
                  <w:szCs w:val="24"/>
                  <w:lang w:val="en-ID"/>
                </w:rPr>
                <m:t>3</m:t>
              </m:r>
            </m:sub>
          </m:sSub>
          <m:r>
            <w:rPr>
              <w:rFonts w:ascii="Cambria Math" w:eastAsia="Calibri" w:hAnsi="Cambria Math"/>
              <w:sz w:val="24"/>
              <w:szCs w:val="24"/>
              <w:lang w:val="en-ID"/>
            </w:rPr>
            <m:t xml:space="preserve">+ </m:t>
          </m:r>
          <m:sSub>
            <m:sSubPr>
              <m:ctrlPr>
                <w:rPr>
                  <w:rFonts w:ascii="Cambria Math" w:eastAsia="Calibri" w:hAnsi="Cambria Math"/>
                  <w:i/>
                  <w:sz w:val="24"/>
                  <w:szCs w:val="24"/>
                  <w:lang w:val="en-ID"/>
                </w:rPr>
              </m:ctrlPr>
            </m:sSubPr>
            <m:e>
              <m:r>
                <w:rPr>
                  <w:rFonts w:ascii="Cambria Math" w:eastAsia="Calibri" w:hAnsi="Cambria Math"/>
                  <w:sz w:val="24"/>
                  <w:szCs w:val="24"/>
                  <w:lang w:val="en-ID"/>
                </w:rPr>
                <m:t>β</m:t>
              </m:r>
            </m:e>
            <m:sub>
              <m:r>
                <w:rPr>
                  <w:rFonts w:ascii="Cambria Math" w:eastAsia="Calibri" w:hAnsi="Cambria Math"/>
                  <w:sz w:val="24"/>
                  <w:szCs w:val="24"/>
                  <w:lang w:val="en-ID"/>
                </w:rPr>
                <m:t>4</m:t>
              </m:r>
            </m:sub>
          </m:sSub>
          <m:sSub>
            <m:sSubPr>
              <m:ctrlPr>
                <w:rPr>
                  <w:rFonts w:ascii="Cambria Math" w:eastAsia="Calibri" w:hAnsi="Cambria Math"/>
                  <w:i/>
                  <w:sz w:val="24"/>
                  <w:szCs w:val="24"/>
                  <w:lang w:val="en-ID"/>
                </w:rPr>
              </m:ctrlPr>
            </m:sSubPr>
            <m:e>
              <m:r>
                <w:rPr>
                  <w:rFonts w:ascii="Cambria Math" w:eastAsia="Calibri" w:hAnsi="Cambria Math"/>
                  <w:sz w:val="24"/>
                  <w:szCs w:val="24"/>
                  <w:lang w:val="en-ID"/>
                </w:rPr>
                <m:t>X</m:t>
              </m:r>
            </m:e>
            <m:sub>
              <m:r>
                <w:rPr>
                  <w:rFonts w:ascii="Cambria Math" w:eastAsia="Calibri" w:hAnsi="Cambria Math"/>
                  <w:sz w:val="24"/>
                  <w:szCs w:val="24"/>
                  <w:lang w:val="en-ID"/>
                </w:rPr>
                <m:t>4</m:t>
              </m:r>
            </m:sub>
          </m:sSub>
          <m:r>
            <w:rPr>
              <w:rFonts w:ascii="Cambria Math" w:eastAsia="Calibri" w:hAnsi="Cambria Math"/>
              <w:sz w:val="24"/>
              <w:szCs w:val="24"/>
              <w:lang w:val="en-ID"/>
            </w:rPr>
            <m:t>+</m:t>
          </m:r>
          <m:sSub>
            <m:sSubPr>
              <m:ctrlPr>
                <w:rPr>
                  <w:rFonts w:ascii="Cambria Math" w:eastAsia="Calibri" w:hAnsi="Cambria Math"/>
                  <w:i/>
                  <w:sz w:val="24"/>
                  <w:szCs w:val="24"/>
                  <w:lang w:val="en-ID"/>
                </w:rPr>
              </m:ctrlPr>
            </m:sSubPr>
            <m:e>
              <m:r>
                <w:rPr>
                  <w:rFonts w:ascii="Cambria Math" w:eastAsia="Calibri" w:hAnsi="Cambria Math"/>
                  <w:sz w:val="24"/>
                  <w:szCs w:val="24"/>
                  <w:lang w:val="en-ID"/>
                </w:rPr>
                <m:t>β</m:t>
              </m:r>
            </m:e>
            <m:sub>
              <m:r>
                <w:rPr>
                  <w:rFonts w:ascii="Cambria Math" w:eastAsia="Calibri" w:hAnsi="Cambria Math"/>
                  <w:sz w:val="24"/>
                  <w:szCs w:val="24"/>
                  <w:lang w:val="en-ID"/>
                </w:rPr>
                <m:t>5</m:t>
              </m:r>
            </m:sub>
          </m:sSub>
          <m:sSub>
            <m:sSubPr>
              <m:ctrlPr>
                <w:rPr>
                  <w:rFonts w:ascii="Cambria Math" w:eastAsia="Calibri" w:hAnsi="Cambria Math"/>
                  <w:i/>
                  <w:sz w:val="24"/>
                  <w:szCs w:val="24"/>
                  <w:lang w:val="en-ID"/>
                </w:rPr>
              </m:ctrlPr>
            </m:sSubPr>
            <m:e>
              <m:r>
                <w:rPr>
                  <w:rFonts w:ascii="Cambria Math" w:eastAsia="Calibri" w:hAnsi="Cambria Math"/>
                  <w:sz w:val="24"/>
                  <w:szCs w:val="24"/>
                  <w:lang w:val="en-ID"/>
                </w:rPr>
                <m:t>X</m:t>
              </m:r>
            </m:e>
            <m:sub>
              <m:r>
                <w:rPr>
                  <w:rFonts w:ascii="Cambria Math" w:eastAsia="Calibri" w:hAnsi="Cambria Math"/>
                  <w:sz w:val="24"/>
                  <w:szCs w:val="24"/>
                  <w:lang w:val="en-ID"/>
                </w:rPr>
                <m:t>5</m:t>
              </m:r>
            </m:sub>
          </m:sSub>
          <m:r>
            <w:rPr>
              <w:rFonts w:ascii="Cambria Math" w:eastAsia="Calibri" w:hAnsi="Cambria Math"/>
              <w:sz w:val="24"/>
              <w:szCs w:val="24"/>
              <w:lang w:val="en-ID"/>
            </w:rPr>
            <m:t>+ ε</m:t>
          </m:r>
        </m:oMath>
      </m:oMathPara>
    </w:p>
    <w:p w14:paraId="789FD5C9" w14:textId="77777777" w:rsidR="007C0515" w:rsidRPr="007C0515" w:rsidRDefault="007C0515" w:rsidP="007C0515">
      <w:pPr>
        <w:widowControl/>
        <w:autoSpaceDE/>
        <w:autoSpaceDN/>
        <w:jc w:val="center"/>
        <w:rPr>
          <w:rFonts w:eastAsia="Calibri"/>
          <w:sz w:val="24"/>
          <w:szCs w:val="24"/>
          <w:lang w:val="en-US"/>
        </w:rPr>
      </w:pPr>
    </w:p>
    <w:p w14:paraId="26D98851" w14:textId="77777777" w:rsidR="007C0515" w:rsidRPr="007C0515" w:rsidRDefault="007C0515" w:rsidP="007C0515">
      <w:pPr>
        <w:widowControl/>
        <w:autoSpaceDE/>
        <w:autoSpaceDN/>
        <w:rPr>
          <w:rFonts w:eastAsia="Calibri"/>
          <w:sz w:val="24"/>
          <w:szCs w:val="24"/>
          <w:lang w:val="en-ID"/>
        </w:rPr>
      </w:pPr>
      <w:r w:rsidRPr="007C0515">
        <w:rPr>
          <w:rFonts w:eastAsia="Calibri"/>
          <w:sz w:val="24"/>
          <w:szCs w:val="24"/>
          <w:lang w:val="en-ID"/>
        </w:rPr>
        <w:t>Dimana :</w:t>
      </w:r>
      <w:r w:rsidRPr="007C0515">
        <w:rPr>
          <w:rFonts w:eastAsia="Calibri"/>
          <w:sz w:val="24"/>
          <w:szCs w:val="24"/>
          <w:lang w:val="en-ID"/>
        </w:rPr>
        <w:tab/>
        <w:t>Y</w:t>
      </w:r>
      <w:r w:rsidRPr="007C0515">
        <w:rPr>
          <w:rFonts w:eastAsia="Calibri"/>
          <w:sz w:val="24"/>
          <w:szCs w:val="24"/>
          <w:lang w:val="en-ID"/>
        </w:rPr>
        <w:tab/>
        <w:t>= Pertumbuhan Ekonomi (%)</w:t>
      </w:r>
    </w:p>
    <w:p w14:paraId="024F4E7E" w14:textId="77777777" w:rsidR="007C0515" w:rsidRPr="007C0515" w:rsidRDefault="007C0515" w:rsidP="007C0515">
      <w:pPr>
        <w:widowControl/>
        <w:autoSpaceDE/>
        <w:autoSpaceDN/>
        <w:rPr>
          <w:rFonts w:eastAsia="Calibri"/>
          <w:sz w:val="24"/>
          <w:szCs w:val="24"/>
          <w:lang w:val="en-ID"/>
        </w:rPr>
      </w:pPr>
      <w:r w:rsidRPr="007C0515">
        <w:rPr>
          <w:rFonts w:eastAsia="Calibri"/>
          <w:sz w:val="24"/>
          <w:szCs w:val="24"/>
          <w:lang w:val="en-ID"/>
        </w:rPr>
        <w:tab/>
      </w:r>
      <w:r w:rsidRPr="007C0515">
        <w:rPr>
          <w:rFonts w:eastAsia="Calibri"/>
          <w:sz w:val="24"/>
          <w:szCs w:val="24"/>
          <w:lang w:val="en-ID"/>
        </w:rPr>
        <w:tab/>
      </w:r>
      <w:r w:rsidRPr="007C0515">
        <w:rPr>
          <w:rFonts w:eastAsia="Calibri"/>
          <w:sz w:val="24"/>
          <w:szCs w:val="24"/>
          <w:lang w:val="en-ID"/>
        </w:rPr>
        <w:sym w:font="Symbol" w:char="F061"/>
      </w:r>
      <w:r w:rsidRPr="007C0515">
        <w:rPr>
          <w:rFonts w:eastAsia="Calibri"/>
          <w:sz w:val="24"/>
          <w:szCs w:val="24"/>
          <w:lang w:val="en-ID"/>
        </w:rPr>
        <w:tab/>
        <w:t>= Konstanta</w:t>
      </w:r>
    </w:p>
    <w:p w14:paraId="3782DAB1"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ID"/>
        </w:rPr>
        <w:sym w:font="Symbol" w:char="F062"/>
      </w:r>
      <w:r w:rsidRPr="007C0515">
        <w:rPr>
          <w:rFonts w:eastAsia="Calibri"/>
          <w:sz w:val="24"/>
          <w:szCs w:val="24"/>
          <w:lang w:val="en-ID"/>
        </w:rPr>
        <w:tab/>
        <w:t>= Koefisien regresi</w:t>
      </w:r>
    </w:p>
    <w:p w14:paraId="320C8482"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US"/>
        </w:rPr>
        <w:t xml:space="preserve">ε </w:t>
      </w:r>
      <w:r w:rsidRPr="007C0515">
        <w:rPr>
          <w:rFonts w:eastAsia="Calibri"/>
          <w:sz w:val="24"/>
          <w:szCs w:val="24"/>
          <w:lang w:val="en-US"/>
        </w:rPr>
        <w:tab/>
        <w:t>= Error term</w:t>
      </w:r>
    </w:p>
    <w:p w14:paraId="25442F4B"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ID"/>
        </w:rPr>
        <w:t>X1</w:t>
      </w:r>
      <w:r w:rsidRPr="007C0515">
        <w:rPr>
          <w:rFonts w:eastAsia="Calibri"/>
          <w:sz w:val="24"/>
          <w:szCs w:val="24"/>
          <w:lang w:val="en-ID"/>
        </w:rPr>
        <w:tab/>
        <w:t>= Utang Publik (Triuliun IDR)</w:t>
      </w:r>
    </w:p>
    <w:p w14:paraId="43D70F56"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ID"/>
        </w:rPr>
        <w:t>X2</w:t>
      </w:r>
      <w:r w:rsidRPr="007C0515">
        <w:rPr>
          <w:rFonts w:eastAsia="Calibri"/>
          <w:sz w:val="24"/>
          <w:szCs w:val="24"/>
          <w:lang w:val="en-ID"/>
        </w:rPr>
        <w:tab/>
        <w:t>= Investasi (%)</w:t>
      </w:r>
    </w:p>
    <w:p w14:paraId="2C742DD6"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ID"/>
        </w:rPr>
        <w:t>X3</w:t>
      </w:r>
      <w:r w:rsidRPr="007C0515">
        <w:rPr>
          <w:rFonts w:eastAsia="Calibri"/>
          <w:sz w:val="24"/>
          <w:szCs w:val="24"/>
          <w:lang w:val="en-ID"/>
        </w:rPr>
        <w:tab/>
        <w:t>= Konsumsi Rumah Tangga (%)</w:t>
      </w:r>
    </w:p>
    <w:p w14:paraId="000F2B2F" w14:textId="77777777" w:rsidR="007C0515" w:rsidRPr="007C0515" w:rsidRDefault="007C0515" w:rsidP="007C0515">
      <w:pPr>
        <w:widowControl/>
        <w:autoSpaceDE/>
        <w:autoSpaceDN/>
        <w:ind w:left="720" w:firstLine="720"/>
        <w:rPr>
          <w:rFonts w:eastAsia="Calibri"/>
          <w:sz w:val="24"/>
          <w:szCs w:val="24"/>
          <w:lang w:val="en-ID"/>
        </w:rPr>
      </w:pPr>
      <w:r w:rsidRPr="007C0515">
        <w:rPr>
          <w:rFonts w:eastAsia="Calibri"/>
          <w:sz w:val="24"/>
          <w:szCs w:val="24"/>
          <w:lang w:val="en-ID"/>
        </w:rPr>
        <w:t>X4</w:t>
      </w:r>
      <w:r w:rsidRPr="007C0515">
        <w:rPr>
          <w:rFonts w:eastAsia="Calibri"/>
          <w:sz w:val="24"/>
          <w:szCs w:val="24"/>
          <w:lang w:val="en-ID"/>
        </w:rPr>
        <w:tab/>
        <w:t>= Belanja Pemerintah (Triuliun IDR)</w:t>
      </w:r>
    </w:p>
    <w:p w14:paraId="60F865A4" w14:textId="77777777" w:rsidR="007C0515" w:rsidRPr="007C0515" w:rsidRDefault="007C0515" w:rsidP="007C0515">
      <w:pPr>
        <w:widowControl/>
        <w:autoSpaceDE/>
        <w:autoSpaceDN/>
        <w:jc w:val="both"/>
        <w:rPr>
          <w:rFonts w:eastAsia="Calibri"/>
          <w:sz w:val="24"/>
          <w:szCs w:val="24"/>
          <w:lang w:val="en-US"/>
        </w:rPr>
      </w:pPr>
    </w:p>
    <w:p w14:paraId="34602DEE" w14:textId="77777777" w:rsidR="007C0515" w:rsidRPr="007C0515" w:rsidRDefault="007C0515" w:rsidP="007C0515">
      <w:pPr>
        <w:widowControl/>
        <w:autoSpaceDE/>
        <w:autoSpaceDN/>
        <w:spacing w:line="360" w:lineRule="auto"/>
        <w:ind w:firstLine="567"/>
        <w:jc w:val="both"/>
        <w:rPr>
          <w:rFonts w:eastAsia="Calibri"/>
          <w:sz w:val="24"/>
          <w:szCs w:val="24"/>
          <w:lang w:val="en-US"/>
        </w:rPr>
      </w:pPr>
      <w:r w:rsidRPr="007C0515">
        <w:rPr>
          <w:rFonts w:eastAsia="Calibri"/>
          <w:sz w:val="24"/>
          <w:szCs w:val="24"/>
          <w:lang w:val="en-US"/>
        </w:rPr>
        <w:t xml:space="preserve">Data yang digunakan dalam penelitian ini bersifat sekunder dan diperoleh dari berbagai sumber resmi, seperti Badan Pusat Statistik (BPS), Kementerian Keuangan, serta publikasi dari </w:t>
      </w:r>
      <w:r w:rsidRPr="007C0515">
        <w:rPr>
          <w:rFonts w:eastAsia="Calibri"/>
          <w:sz w:val="24"/>
          <w:szCs w:val="24"/>
          <w:lang w:val="en-US"/>
        </w:rPr>
        <w:lastRenderedPageBreak/>
        <w:t xml:space="preserve">lembaga ekonomi nasional dan internasional. Periode penelitian mencakup data tahunan dari tahun 2013 hingga 2023. Pemilihan periode ini dilakukan berdasarkan pertimbangan bahwa dalam rentang waktu tersebut, Indonesia mengalami berbagai dinamika ekonomi, termasuk dampak dari krisis global dan pandemi COVID-19, yang dapat mempengaruhi hubungan antara variabel yang diteliti.  </w:t>
      </w:r>
    </w:p>
    <w:p w14:paraId="7F012ABE" w14:textId="77777777" w:rsidR="003F5E4E" w:rsidRDefault="003F5E4E" w:rsidP="003F5E4E">
      <w:pPr>
        <w:spacing w:line="360" w:lineRule="auto"/>
        <w:jc w:val="both"/>
        <w:rPr>
          <w:sz w:val="24"/>
          <w:szCs w:val="24"/>
        </w:rPr>
      </w:pPr>
    </w:p>
    <w:p w14:paraId="7A36622A" w14:textId="2FECDA1B" w:rsidR="00E43F86" w:rsidRPr="00A35447" w:rsidRDefault="001937EB" w:rsidP="00424F18">
      <w:pPr>
        <w:spacing w:line="360" w:lineRule="auto"/>
        <w:jc w:val="both"/>
        <w:rPr>
          <w:b/>
          <w:bCs/>
          <w:sz w:val="24"/>
          <w:szCs w:val="24"/>
          <w:lang w:val="en-US"/>
        </w:rPr>
      </w:pPr>
      <w:r w:rsidRPr="00A35447">
        <w:rPr>
          <w:b/>
          <w:bCs/>
          <w:sz w:val="24"/>
          <w:szCs w:val="24"/>
          <w:lang w:val="en-US"/>
        </w:rPr>
        <w:t>KAJIAN TEORI</w:t>
      </w:r>
    </w:p>
    <w:p w14:paraId="3D1B80F1" w14:textId="78776AD9" w:rsidR="001861FC" w:rsidRDefault="001861FC" w:rsidP="001861FC">
      <w:pPr>
        <w:pStyle w:val="ListParagraph"/>
        <w:numPr>
          <w:ilvl w:val="0"/>
          <w:numId w:val="5"/>
        </w:numPr>
        <w:spacing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Utang Publik dan Investasi</w:t>
      </w:r>
    </w:p>
    <w:p w14:paraId="096ECA42" w14:textId="33B5B168" w:rsidR="001861FC" w:rsidRDefault="001861FC" w:rsidP="001861FC">
      <w:pPr>
        <w:pStyle w:val="ListParagraph"/>
        <w:spacing w:line="360" w:lineRule="auto"/>
        <w:ind w:left="0" w:firstLine="426"/>
        <w:jc w:val="both"/>
        <w:rPr>
          <w:rFonts w:ascii="Times New Roman" w:hAnsi="Times New Roman"/>
          <w:sz w:val="24"/>
          <w:szCs w:val="24"/>
        </w:rPr>
      </w:pPr>
      <w:r w:rsidRPr="001861FC">
        <w:rPr>
          <w:rFonts w:ascii="Times New Roman" w:hAnsi="Times New Roman"/>
          <w:sz w:val="24"/>
          <w:szCs w:val="24"/>
        </w:rPr>
        <w:t>Utang publik memiliki dampak yang kompleks terhadap pertumbuhan ekonomi. Beberapa penelitian menunjukkan bahwa peningkatan rasio utang terhadap PDB dapat mengurangi laju pertumbuhan ekonomi tahunan. Misalnya, peningkatan 10 poin persentase dalam rasio utang publik terhadap PDB dikaitkan dengan penurunan laju pertumbuhan tahunan sebesar 0,14 poin persentase (Heimberger, 2022). Namun, efek ini tidak selalu konsisten dan dapat dipengaruhi oleh faktor-faktor seperti kebijakan fiskal dan kondisi ekonomi makro lainnya (Butkus et al., 2021; Fir, 2022). Selain itu, utang publik dapat mempengaruhi konsumsi rumah tangga dan investasi asing langsung, di mana tingkat utang yang tinggi dapat mengurangi daya beli dan menarik investasi (Bato &amp; Viray, 2024).</w:t>
      </w:r>
      <w:r>
        <w:rPr>
          <w:rFonts w:ascii="Times New Roman" w:hAnsi="Times New Roman"/>
          <w:sz w:val="24"/>
          <w:szCs w:val="24"/>
        </w:rPr>
        <w:t xml:space="preserve"> </w:t>
      </w:r>
    </w:p>
    <w:p w14:paraId="5C63B520" w14:textId="1DB39AA5" w:rsidR="001861FC" w:rsidRPr="001861FC" w:rsidRDefault="001861FC" w:rsidP="001861FC">
      <w:pPr>
        <w:pStyle w:val="ListParagraph"/>
        <w:spacing w:line="360" w:lineRule="auto"/>
        <w:ind w:left="0" w:firstLine="426"/>
        <w:jc w:val="both"/>
        <w:rPr>
          <w:rFonts w:ascii="Times New Roman" w:hAnsi="Times New Roman" w:cs="Times New Roman"/>
          <w:sz w:val="24"/>
          <w:szCs w:val="24"/>
        </w:rPr>
      </w:pPr>
      <w:r w:rsidRPr="001861FC">
        <w:rPr>
          <w:rFonts w:ascii="Times New Roman" w:hAnsi="Times New Roman" w:cs="Times New Roman"/>
          <w:sz w:val="24"/>
          <w:szCs w:val="24"/>
        </w:rPr>
        <w:t xml:space="preserve">Investasi pemerintah dan utang publik memiliki hubungan yang rumit dengan pertumbuhan ekonomi. Penelitian menunjukkan bahwa investasi pemerintah dapat meningkatkan pertumbuhan ekonomi hingga mencapai titik optimal tertentu, setelah itu efeknya bisa berubah menjadi negatif (Chen et al., 2017). Selain itu, investasi yang dibiayai utang dapat meningkatkan pertumbuhan ekonomi jika dilakukan dalam kondisi ekonomi yang tidak efisien secara dinamis dan jika modal publik memiliki efek produktivitas yang cukup besar (Kamiguchi &amp; Tamai, 2023). </w:t>
      </w:r>
    </w:p>
    <w:p w14:paraId="56EF8594" w14:textId="289EBE5F" w:rsidR="00B52824" w:rsidRPr="00B52824" w:rsidRDefault="001861FC" w:rsidP="00B52824">
      <w:pPr>
        <w:pStyle w:val="NoSpacing"/>
        <w:numPr>
          <w:ilvl w:val="0"/>
          <w:numId w:val="5"/>
        </w:numPr>
        <w:spacing w:line="360" w:lineRule="auto"/>
        <w:ind w:left="426" w:hanging="426"/>
        <w:jc w:val="both"/>
        <w:rPr>
          <w:rFonts w:ascii="Times New Roman" w:hAnsi="Times New Roman"/>
          <w:b/>
          <w:bCs/>
        </w:rPr>
      </w:pPr>
      <w:r>
        <w:rPr>
          <w:rFonts w:ascii="Times New Roman" w:hAnsi="Times New Roman"/>
          <w:b/>
          <w:bCs/>
        </w:rPr>
        <w:t xml:space="preserve">Konsumsi Rumah Tangga dan Pertumbuhan Ekonomi </w:t>
      </w:r>
    </w:p>
    <w:p w14:paraId="4BBB0424" w14:textId="0E4060FE" w:rsidR="001861FC" w:rsidRDefault="001861FC" w:rsidP="001861FC">
      <w:pPr>
        <w:spacing w:line="360" w:lineRule="auto"/>
        <w:ind w:firstLine="426"/>
        <w:jc w:val="both"/>
        <w:rPr>
          <w:bCs/>
          <w:sz w:val="24"/>
          <w:szCs w:val="24"/>
          <w:lang w:val="en-US"/>
        </w:rPr>
      </w:pPr>
      <w:r w:rsidRPr="001861FC">
        <w:rPr>
          <w:bCs/>
          <w:sz w:val="24"/>
          <w:szCs w:val="24"/>
          <w:lang w:val="en-US"/>
        </w:rPr>
        <w:t>Konsumsi rumah tangga dapat dipengaruhi oleh tingkat utang nasional yang tinggi. Ketika utang publik meningkat, pemerintah mungkin perlu meningkatkan pajak untuk membayar utang, yang dapat mengurangi pendapatan disposabel dan konsumsi rumah tangga (Bato &amp; Viray, 2024). Selain itu, utang yang tinggi dapat menyebabkan ketidakpastian ekonomi yang lebih besar, yang dapat mempengaruhi perilaku konsumsi dan ekspektasi harga di masa depan (Morganti, 2022).</w:t>
      </w:r>
    </w:p>
    <w:p w14:paraId="56D5BAD3" w14:textId="66075F3A" w:rsidR="001861FC" w:rsidRDefault="001861FC" w:rsidP="001861FC">
      <w:pPr>
        <w:spacing w:line="360" w:lineRule="auto"/>
        <w:ind w:firstLine="426"/>
        <w:jc w:val="both"/>
        <w:rPr>
          <w:bCs/>
          <w:sz w:val="24"/>
          <w:szCs w:val="24"/>
          <w:lang w:val="en-US"/>
        </w:rPr>
      </w:pPr>
      <w:r w:rsidRPr="001861FC">
        <w:rPr>
          <w:bCs/>
          <w:sz w:val="24"/>
          <w:szCs w:val="24"/>
          <w:lang w:val="en-US"/>
        </w:rPr>
        <w:t xml:space="preserve">Pertumbuhan ekonomi dipengaruhi oleh berbagai faktor termasuk utang publik, investasi, dan konsumsi rumah tangga. Utang publik dapat memiliki efek ambivalen pada pertumbuhan ekonomi, </w:t>
      </w:r>
      <w:r w:rsidRPr="001861FC">
        <w:rPr>
          <w:bCs/>
          <w:sz w:val="24"/>
          <w:szCs w:val="24"/>
          <w:lang w:val="en-US"/>
        </w:rPr>
        <w:lastRenderedPageBreak/>
        <w:t>tergantung pada bagaimana utang tersebut dikelola dan digunakan (Ghourchian &amp; Yilmazkuday, 2020; Fir, 2022).</w:t>
      </w:r>
      <w:r>
        <w:rPr>
          <w:bCs/>
          <w:sz w:val="24"/>
          <w:szCs w:val="24"/>
          <w:lang w:val="en-US"/>
        </w:rPr>
        <w:t xml:space="preserve"> </w:t>
      </w:r>
      <w:r w:rsidRPr="001861FC">
        <w:rPr>
          <w:bCs/>
          <w:sz w:val="24"/>
          <w:szCs w:val="24"/>
          <w:lang w:val="en-US"/>
        </w:rPr>
        <w:t>Investasi yang tepat dan pengelolaan utang yang bijaksana dapat mendorong pertumbuhan ekonomi, sementara beban utang yang berlebihan dapat menghambatnya (Chen et al., 2017; Kamiguchi &amp; Tamai, 2023).</w:t>
      </w:r>
      <w:r>
        <w:rPr>
          <w:bCs/>
          <w:sz w:val="24"/>
          <w:szCs w:val="24"/>
          <w:lang w:val="en-US"/>
        </w:rPr>
        <w:t xml:space="preserve"> </w:t>
      </w:r>
    </w:p>
    <w:p w14:paraId="2BD04E07" w14:textId="714E1BDC" w:rsidR="00B52824" w:rsidRDefault="00B52824" w:rsidP="00B52824">
      <w:pPr>
        <w:spacing w:line="360" w:lineRule="auto"/>
        <w:jc w:val="both"/>
      </w:pPr>
    </w:p>
    <w:p w14:paraId="0A72293B" w14:textId="77777777" w:rsidR="00B52824" w:rsidRPr="00B52824" w:rsidRDefault="00B52824" w:rsidP="00B52824">
      <w:pPr>
        <w:spacing w:line="360" w:lineRule="auto"/>
        <w:jc w:val="both"/>
        <w:rPr>
          <w:b/>
          <w:bCs/>
          <w:sz w:val="24"/>
          <w:szCs w:val="24"/>
        </w:rPr>
      </w:pPr>
      <w:r w:rsidRPr="00B52824">
        <w:rPr>
          <w:b/>
          <w:bCs/>
          <w:sz w:val="24"/>
          <w:szCs w:val="24"/>
        </w:rPr>
        <w:t xml:space="preserve">HASIL DAN PEMBAHASAN </w:t>
      </w:r>
    </w:p>
    <w:p w14:paraId="58A47C7F" w14:textId="77777777" w:rsidR="00B52824" w:rsidRPr="00B52824" w:rsidRDefault="00B52824" w:rsidP="00B52824">
      <w:pPr>
        <w:spacing w:line="360" w:lineRule="auto"/>
        <w:jc w:val="both"/>
        <w:rPr>
          <w:b/>
          <w:bCs/>
          <w:sz w:val="24"/>
          <w:szCs w:val="24"/>
        </w:rPr>
      </w:pPr>
      <w:r w:rsidRPr="00B52824">
        <w:rPr>
          <w:b/>
          <w:bCs/>
          <w:sz w:val="24"/>
          <w:szCs w:val="24"/>
        </w:rPr>
        <w:t xml:space="preserve">Uji Asumsi Klasik </w:t>
      </w:r>
    </w:p>
    <w:p w14:paraId="3948F997" w14:textId="77777777" w:rsidR="00B52824" w:rsidRPr="00B52824" w:rsidRDefault="00B52824" w:rsidP="00B52824">
      <w:pPr>
        <w:spacing w:line="360" w:lineRule="auto"/>
        <w:jc w:val="both"/>
        <w:rPr>
          <w:b/>
          <w:bCs/>
          <w:sz w:val="24"/>
          <w:szCs w:val="24"/>
        </w:rPr>
      </w:pPr>
      <w:r w:rsidRPr="00B52824">
        <w:rPr>
          <w:b/>
          <w:bCs/>
          <w:sz w:val="24"/>
          <w:szCs w:val="24"/>
        </w:rPr>
        <w:t xml:space="preserve">a.    Uji Normalitas </w:t>
      </w:r>
    </w:p>
    <w:p w14:paraId="5DDF0B3D" w14:textId="3DD1FD38" w:rsidR="007A22F8" w:rsidRPr="007A22F8" w:rsidRDefault="007A22F8" w:rsidP="007A22F8">
      <w:pPr>
        <w:widowControl/>
        <w:autoSpaceDE/>
        <w:autoSpaceDN/>
        <w:spacing w:line="360" w:lineRule="auto"/>
        <w:ind w:firstLine="426"/>
        <w:jc w:val="both"/>
        <w:rPr>
          <w:rFonts w:eastAsia="Calibri"/>
          <w:sz w:val="24"/>
          <w:szCs w:val="24"/>
          <w:lang w:val="en-US"/>
        </w:rPr>
      </w:pPr>
      <w:r w:rsidRPr="007A22F8">
        <w:rPr>
          <w:rFonts w:eastAsia="Calibri"/>
          <w:noProof/>
          <w:sz w:val="24"/>
          <w:szCs w:val="24"/>
          <w:lang w:val="en-US"/>
        </w:rPr>
        <w:drawing>
          <wp:anchor distT="0" distB="0" distL="114300" distR="114300" simplePos="0" relativeHeight="251666432" behindDoc="0" locked="0" layoutInCell="1" allowOverlap="1" wp14:anchorId="75BE7FA4" wp14:editId="07F50155">
            <wp:simplePos x="0" y="0"/>
            <wp:positionH relativeFrom="column">
              <wp:posOffset>1477839</wp:posOffset>
            </wp:positionH>
            <wp:positionV relativeFrom="paragraph">
              <wp:posOffset>1276130</wp:posOffset>
            </wp:positionV>
            <wp:extent cx="2964180" cy="1256306"/>
            <wp:effectExtent l="0" t="0" r="762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4180" cy="1256306"/>
                    </a:xfrm>
                    <a:prstGeom prst="rect">
                      <a:avLst/>
                    </a:prstGeom>
                    <a:noFill/>
                  </pic:spPr>
                </pic:pic>
              </a:graphicData>
            </a:graphic>
            <wp14:sizeRelH relativeFrom="page">
              <wp14:pctWidth>0</wp14:pctWidth>
            </wp14:sizeRelH>
            <wp14:sizeRelV relativeFrom="page">
              <wp14:pctHeight>0</wp14:pctHeight>
            </wp14:sizeRelV>
          </wp:anchor>
        </w:drawing>
      </w:r>
      <w:r w:rsidRPr="007A22F8">
        <w:rPr>
          <w:rFonts w:eastAsia="Calibri"/>
          <w:sz w:val="24"/>
          <w:szCs w:val="24"/>
          <w:lang w:val="en-US"/>
        </w:rPr>
        <w:t xml:space="preserve">Mari kita lihat bersama apakah data yang kita miliki tersebar dengan merata atau mengikuti pola normal. Untuk mengetahui hal ini, kita akan melakukan uji normalitas. Uji ini akan membantu kita menganalisis cara penyebaran data tersebut. Dengan menggunakan metode statistik ini, kita bisa menentukan apakah distribusi data kita seimbang atau tidak. Berikut adalah penjelasan lebih lanjut mengenai hasil dari uji normalitas yang telah kita lakukan. </w:t>
      </w:r>
    </w:p>
    <w:p w14:paraId="50BF11C1" w14:textId="18277C23" w:rsidR="007A22F8" w:rsidRPr="007A22F8" w:rsidRDefault="007A22F8" w:rsidP="007A22F8">
      <w:pPr>
        <w:widowControl/>
        <w:autoSpaceDE/>
        <w:autoSpaceDN/>
        <w:jc w:val="both"/>
        <w:rPr>
          <w:rFonts w:eastAsia="Calibri"/>
          <w:sz w:val="24"/>
          <w:szCs w:val="24"/>
          <w:lang w:val="en-US"/>
        </w:rPr>
      </w:pPr>
    </w:p>
    <w:p w14:paraId="4D18F6D9" w14:textId="347759CA" w:rsidR="007A22F8" w:rsidRPr="007A22F8" w:rsidRDefault="007A22F8" w:rsidP="007A22F8">
      <w:pPr>
        <w:widowControl/>
        <w:autoSpaceDE/>
        <w:autoSpaceDN/>
        <w:ind w:firstLine="567"/>
        <w:jc w:val="both"/>
        <w:rPr>
          <w:rFonts w:eastAsia="Calibri"/>
          <w:sz w:val="24"/>
          <w:szCs w:val="24"/>
          <w:lang w:val="en-US"/>
        </w:rPr>
      </w:pPr>
    </w:p>
    <w:p w14:paraId="51C2C596" w14:textId="019CD2DA" w:rsidR="007A22F8" w:rsidRPr="007A22F8" w:rsidRDefault="007A22F8" w:rsidP="007A22F8">
      <w:pPr>
        <w:widowControl/>
        <w:autoSpaceDE/>
        <w:autoSpaceDN/>
        <w:jc w:val="both"/>
        <w:rPr>
          <w:rFonts w:eastAsia="Calibri"/>
          <w:sz w:val="24"/>
          <w:szCs w:val="24"/>
          <w:lang w:val="en-US"/>
        </w:rPr>
      </w:pPr>
    </w:p>
    <w:p w14:paraId="3822F4C4" w14:textId="5862F43B" w:rsidR="007A22F8" w:rsidRPr="007A22F8" w:rsidRDefault="007A22F8" w:rsidP="007A22F8">
      <w:pPr>
        <w:widowControl/>
        <w:autoSpaceDE/>
        <w:autoSpaceDN/>
        <w:jc w:val="both"/>
        <w:rPr>
          <w:rFonts w:eastAsia="Calibri"/>
          <w:sz w:val="24"/>
          <w:szCs w:val="24"/>
          <w:lang w:val="en-US"/>
        </w:rPr>
      </w:pPr>
    </w:p>
    <w:p w14:paraId="3014E4E9" w14:textId="47A4FA14" w:rsidR="007A22F8" w:rsidRDefault="007A22F8" w:rsidP="007A22F8">
      <w:pPr>
        <w:widowControl/>
        <w:autoSpaceDE/>
        <w:autoSpaceDN/>
        <w:jc w:val="both"/>
        <w:rPr>
          <w:rFonts w:eastAsia="Calibri"/>
          <w:sz w:val="24"/>
          <w:szCs w:val="24"/>
          <w:lang w:val="en-US"/>
        </w:rPr>
      </w:pPr>
    </w:p>
    <w:p w14:paraId="5A7DA807" w14:textId="5A5967BD" w:rsidR="007A22F8" w:rsidRPr="007A22F8" w:rsidRDefault="007A22F8" w:rsidP="007A22F8">
      <w:pPr>
        <w:widowControl/>
        <w:autoSpaceDE/>
        <w:autoSpaceDN/>
        <w:jc w:val="both"/>
        <w:rPr>
          <w:rFonts w:eastAsia="Calibri"/>
          <w:sz w:val="24"/>
          <w:szCs w:val="24"/>
          <w:lang w:val="en-US"/>
        </w:rPr>
      </w:pPr>
    </w:p>
    <w:p w14:paraId="21A40A1C" w14:textId="293E0C7D" w:rsidR="007A22F8" w:rsidRPr="007A22F8" w:rsidRDefault="007A22F8" w:rsidP="007A22F8">
      <w:pPr>
        <w:widowControl/>
        <w:autoSpaceDE/>
        <w:autoSpaceDN/>
        <w:jc w:val="both"/>
        <w:rPr>
          <w:rFonts w:eastAsia="Calibri"/>
          <w:sz w:val="24"/>
          <w:szCs w:val="24"/>
          <w:lang w:val="en-US"/>
        </w:rPr>
      </w:pPr>
    </w:p>
    <w:p w14:paraId="2D24876D" w14:textId="5D5C323A" w:rsidR="007A22F8" w:rsidRPr="007A22F8" w:rsidRDefault="007A22F8" w:rsidP="007A22F8">
      <w:pPr>
        <w:widowControl/>
        <w:autoSpaceDE/>
        <w:autoSpaceDN/>
        <w:jc w:val="center"/>
        <w:rPr>
          <w:rFonts w:eastAsia="Calibri"/>
          <w:b/>
          <w:bCs/>
          <w:sz w:val="20"/>
          <w:szCs w:val="20"/>
          <w:lang w:val="en-US"/>
        </w:rPr>
      </w:pPr>
      <w:r w:rsidRPr="007A22F8">
        <w:rPr>
          <w:rFonts w:eastAsia="Calibri"/>
          <w:b/>
          <w:bCs/>
          <w:sz w:val="20"/>
          <w:szCs w:val="20"/>
          <w:lang w:val="en-US"/>
        </w:rPr>
        <w:t>Gambar 2. Output Hasil Histogram Pengolahan SPSS, 2025</w:t>
      </w:r>
    </w:p>
    <w:p w14:paraId="6D6C1D5D" w14:textId="4C71EB41" w:rsidR="007A22F8" w:rsidRPr="007A22F8" w:rsidRDefault="007A22F8" w:rsidP="007A22F8">
      <w:pPr>
        <w:widowControl/>
        <w:autoSpaceDE/>
        <w:autoSpaceDN/>
        <w:jc w:val="center"/>
        <w:rPr>
          <w:rFonts w:eastAsia="Calibri"/>
          <w:sz w:val="24"/>
          <w:szCs w:val="24"/>
          <w:lang w:val="en-US"/>
        </w:rPr>
      </w:pPr>
      <w:r w:rsidRPr="007A22F8">
        <w:rPr>
          <w:rFonts w:eastAsia="Calibri"/>
          <w:noProof/>
          <w:sz w:val="24"/>
          <w:szCs w:val="24"/>
          <w:lang w:val="en-US"/>
        </w:rPr>
        <w:drawing>
          <wp:anchor distT="0" distB="0" distL="114300" distR="114300" simplePos="0" relativeHeight="251667456" behindDoc="0" locked="0" layoutInCell="1" allowOverlap="1" wp14:anchorId="5F998F33" wp14:editId="077F0CDA">
            <wp:simplePos x="0" y="0"/>
            <wp:positionH relativeFrom="column">
              <wp:posOffset>992615</wp:posOffset>
            </wp:positionH>
            <wp:positionV relativeFrom="paragraph">
              <wp:posOffset>48730</wp:posOffset>
            </wp:positionV>
            <wp:extent cx="3641090" cy="1876508"/>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1090" cy="1876508"/>
                    </a:xfrm>
                    <a:prstGeom prst="rect">
                      <a:avLst/>
                    </a:prstGeom>
                    <a:noFill/>
                  </pic:spPr>
                </pic:pic>
              </a:graphicData>
            </a:graphic>
            <wp14:sizeRelH relativeFrom="page">
              <wp14:pctWidth>0</wp14:pctWidth>
            </wp14:sizeRelH>
            <wp14:sizeRelV relativeFrom="page">
              <wp14:pctHeight>0</wp14:pctHeight>
            </wp14:sizeRelV>
          </wp:anchor>
        </w:drawing>
      </w:r>
    </w:p>
    <w:p w14:paraId="67AF5E89" w14:textId="77777777" w:rsidR="007A22F8" w:rsidRPr="007A22F8" w:rsidRDefault="007A22F8" w:rsidP="007A22F8">
      <w:pPr>
        <w:widowControl/>
        <w:autoSpaceDE/>
        <w:autoSpaceDN/>
        <w:jc w:val="center"/>
        <w:rPr>
          <w:rFonts w:eastAsia="Calibri"/>
          <w:sz w:val="24"/>
          <w:szCs w:val="24"/>
          <w:lang w:val="en-US"/>
        </w:rPr>
      </w:pPr>
    </w:p>
    <w:p w14:paraId="4DCAA162" w14:textId="77777777" w:rsidR="007A22F8" w:rsidRPr="007A22F8" w:rsidRDefault="007A22F8" w:rsidP="007A22F8">
      <w:pPr>
        <w:widowControl/>
        <w:autoSpaceDE/>
        <w:autoSpaceDN/>
        <w:jc w:val="center"/>
        <w:rPr>
          <w:rFonts w:eastAsia="Calibri"/>
          <w:sz w:val="24"/>
          <w:szCs w:val="24"/>
          <w:lang w:val="en-US"/>
        </w:rPr>
      </w:pPr>
    </w:p>
    <w:p w14:paraId="719E10DA" w14:textId="77777777" w:rsidR="007A22F8" w:rsidRPr="007A22F8" w:rsidRDefault="007A22F8" w:rsidP="007A22F8">
      <w:pPr>
        <w:widowControl/>
        <w:autoSpaceDE/>
        <w:autoSpaceDN/>
        <w:jc w:val="center"/>
        <w:rPr>
          <w:rFonts w:eastAsia="Calibri"/>
          <w:sz w:val="24"/>
          <w:szCs w:val="24"/>
          <w:lang w:val="en-US"/>
        </w:rPr>
      </w:pPr>
    </w:p>
    <w:p w14:paraId="57F97CBF" w14:textId="77777777" w:rsidR="007A22F8" w:rsidRPr="007A22F8" w:rsidRDefault="007A22F8" w:rsidP="007A22F8">
      <w:pPr>
        <w:widowControl/>
        <w:autoSpaceDE/>
        <w:autoSpaceDN/>
        <w:jc w:val="center"/>
        <w:rPr>
          <w:rFonts w:eastAsia="Calibri"/>
          <w:sz w:val="24"/>
          <w:szCs w:val="24"/>
          <w:lang w:val="en-US"/>
        </w:rPr>
      </w:pPr>
    </w:p>
    <w:p w14:paraId="1933877A" w14:textId="5E638DCA" w:rsidR="007A22F8" w:rsidRDefault="007A22F8" w:rsidP="007A22F8">
      <w:pPr>
        <w:widowControl/>
        <w:autoSpaceDE/>
        <w:autoSpaceDN/>
        <w:jc w:val="center"/>
        <w:rPr>
          <w:rFonts w:eastAsia="Calibri"/>
          <w:sz w:val="24"/>
          <w:szCs w:val="24"/>
          <w:lang w:val="en-US"/>
        </w:rPr>
      </w:pPr>
    </w:p>
    <w:p w14:paraId="2C43784B" w14:textId="336A9D07" w:rsidR="007A22F8" w:rsidRDefault="007A22F8" w:rsidP="007A22F8">
      <w:pPr>
        <w:widowControl/>
        <w:autoSpaceDE/>
        <w:autoSpaceDN/>
        <w:jc w:val="center"/>
        <w:rPr>
          <w:rFonts w:eastAsia="Calibri"/>
          <w:sz w:val="24"/>
          <w:szCs w:val="24"/>
          <w:lang w:val="en-US"/>
        </w:rPr>
      </w:pPr>
    </w:p>
    <w:p w14:paraId="1C16EFD6" w14:textId="77777777" w:rsidR="007A22F8" w:rsidRPr="007A22F8" w:rsidRDefault="007A22F8" w:rsidP="007A22F8">
      <w:pPr>
        <w:widowControl/>
        <w:autoSpaceDE/>
        <w:autoSpaceDN/>
        <w:jc w:val="center"/>
        <w:rPr>
          <w:rFonts w:eastAsia="Calibri"/>
          <w:sz w:val="24"/>
          <w:szCs w:val="24"/>
          <w:lang w:val="en-US"/>
        </w:rPr>
      </w:pPr>
    </w:p>
    <w:p w14:paraId="68E10FDC" w14:textId="77777777" w:rsidR="007A22F8" w:rsidRPr="007A22F8" w:rsidRDefault="007A22F8" w:rsidP="007A22F8">
      <w:pPr>
        <w:widowControl/>
        <w:autoSpaceDE/>
        <w:autoSpaceDN/>
        <w:jc w:val="center"/>
        <w:rPr>
          <w:rFonts w:eastAsia="Calibri"/>
          <w:sz w:val="24"/>
          <w:szCs w:val="24"/>
          <w:lang w:val="en-US"/>
        </w:rPr>
      </w:pPr>
    </w:p>
    <w:p w14:paraId="1D2A6223" w14:textId="77777777" w:rsidR="007A22F8" w:rsidRPr="007A22F8" w:rsidRDefault="007A22F8" w:rsidP="007A22F8">
      <w:pPr>
        <w:widowControl/>
        <w:autoSpaceDE/>
        <w:autoSpaceDN/>
        <w:jc w:val="center"/>
        <w:rPr>
          <w:rFonts w:eastAsia="Calibri"/>
          <w:sz w:val="24"/>
          <w:szCs w:val="24"/>
          <w:lang w:val="en-US"/>
        </w:rPr>
      </w:pPr>
    </w:p>
    <w:p w14:paraId="7E038BD0" w14:textId="77777777" w:rsidR="007A22F8" w:rsidRPr="007A22F8" w:rsidRDefault="007A22F8" w:rsidP="007A22F8">
      <w:pPr>
        <w:widowControl/>
        <w:autoSpaceDE/>
        <w:autoSpaceDN/>
        <w:jc w:val="center"/>
        <w:rPr>
          <w:rFonts w:eastAsia="Calibri"/>
          <w:sz w:val="24"/>
          <w:szCs w:val="24"/>
          <w:lang w:val="en-US"/>
        </w:rPr>
      </w:pPr>
    </w:p>
    <w:p w14:paraId="6917A61E" w14:textId="77777777" w:rsidR="007A22F8" w:rsidRPr="007A22F8" w:rsidRDefault="007A22F8" w:rsidP="007A22F8">
      <w:pPr>
        <w:widowControl/>
        <w:autoSpaceDE/>
        <w:autoSpaceDN/>
        <w:jc w:val="center"/>
        <w:rPr>
          <w:rFonts w:eastAsia="Calibri"/>
          <w:b/>
          <w:bCs/>
          <w:noProof/>
          <w:sz w:val="20"/>
          <w:szCs w:val="20"/>
          <w:lang w:val="en-US"/>
        </w:rPr>
      </w:pPr>
      <w:r w:rsidRPr="007A22F8">
        <w:rPr>
          <w:rFonts w:eastAsia="Calibri"/>
          <w:b/>
          <w:bCs/>
          <w:noProof/>
          <w:sz w:val="20"/>
          <w:szCs w:val="20"/>
          <w:lang w:val="en-US"/>
        </w:rPr>
        <w:t>Gambar 3. Output Hasil P-Plot Pengolahan SPSS, 2025</w:t>
      </w:r>
    </w:p>
    <w:p w14:paraId="4B4CBAF8" w14:textId="77777777" w:rsidR="007A22F8" w:rsidRPr="007A22F8" w:rsidRDefault="007A22F8" w:rsidP="007A22F8">
      <w:pPr>
        <w:widowControl/>
        <w:autoSpaceDE/>
        <w:autoSpaceDN/>
        <w:jc w:val="both"/>
        <w:rPr>
          <w:rFonts w:eastAsia="Calibri"/>
          <w:b/>
          <w:bCs/>
          <w:noProof/>
          <w:sz w:val="20"/>
          <w:szCs w:val="20"/>
          <w:lang w:val="en-US"/>
        </w:rPr>
      </w:pPr>
    </w:p>
    <w:p w14:paraId="59AD8F6A" w14:textId="77777777" w:rsidR="007A22F8" w:rsidRPr="007A22F8" w:rsidRDefault="007A22F8" w:rsidP="007A22F8">
      <w:pPr>
        <w:widowControl/>
        <w:autoSpaceDE/>
        <w:autoSpaceDN/>
        <w:spacing w:line="360" w:lineRule="auto"/>
        <w:ind w:firstLine="426"/>
        <w:jc w:val="both"/>
        <w:rPr>
          <w:rFonts w:eastAsia="Calibri"/>
          <w:noProof/>
          <w:sz w:val="24"/>
          <w:szCs w:val="24"/>
          <w:lang w:val="en-US"/>
        </w:rPr>
      </w:pPr>
      <w:r w:rsidRPr="007A22F8">
        <w:rPr>
          <w:rFonts w:eastAsia="Calibri"/>
          <w:noProof/>
          <w:sz w:val="24"/>
          <w:szCs w:val="24"/>
          <w:lang w:val="en-US"/>
        </w:rPr>
        <w:t xml:space="preserve">Saat kita melihat grafik histogram, kita bisa melihat pola yang menyerupai bentuk lonceng. Ini menunjukkan bahwa data kita terdistribusi secara normal, di mana sebaran data mengikuti kurva normal dengan baik. Di sisi lain, pada grafik Probability Plot (P-Plot), kita juga menemukan titik-titik data yang tersebar di sekitar garis diagonal dan mengikuti arahnya. Secara statistik, ini mengindikasikan bahwa data kita memiliki distribusi normal. Dengan menganalisis kedua grafik </w:t>
      </w:r>
      <w:r w:rsidRPr="007A22F8">
        <w:rPr>
          <w:rFonts w:eastAsia="Calibri"/>
          <w:noProof/>
          <w:sz w:val="24"/>
          <w:szCs w:val="24"/>
          <w:lang w:val="en-US"/>
        </w:rPr>
        <w:lastRenderedPageBreak/>
        <w:t xml:space="preserve">ini, kita dapat menyimpulkan bahwa data dari variabel yang diamati telah memenuhi asumsi normalitas, sehingga data tersebut layak untuk digunakan dalam berbagai uji statistik parametrik. </w:t>
      </w:r>
    </w:p>
    <w:p w14:paraId="7263AEBF" w14:textId="77777777" w:rsidR="007A22F8" w:rsidRPr="007A22F8" w:rsidRDefault="007A22F8" w:rsidP="007A22F8">
      <w:pPr>
        <w:widowControl/>
        <w:autoSpaceDE/>
        <w:autoSpaceDN/>
        <w:jc w:val="both"/>
        <w:rPr>
          <w:rFonts w:eastAsia="Calibri"/>
          <w:noProof/>
          <w:sz w:val="24"/>
          <w:szCs w:val="24"/>
          <w:lang w:val="en-US"/>
        </w:rPr>
      </w:pPr>
    </w:p>
    <w:p w14:paraId="7533BC09" w14:textId="77777777" w:rsidR="007A22F8" w:rsidRPr="007A22F8" w:rsidRDefault="007A22F8" w:rsidP="007A22F8">
      <w:pPr>
        <w:widowControl/>
        <w:autoSpaceDE/>
        <w:autoSpaceDN/>
        <w:spacing w:line="360" w:lineRule="auto"/>
        <w:jc w:val="both"/>
        <w:rPr>
          <w:rFonts w:eastAsia="Calibri"/>
          <w:b/>
          <w:bCs/>
          <w:noProof/>
          <w:sz w:val="24"/>
          <w:szCs w:val="24"/>
          <w:lang w:val="en-US"/>
        </w:rPr>
      </w:pPr>
      <w:r w:rsidRPr="007A22F8">
        <w:rPr>
          <w:rFonts w:eastAsia="Calibri"/>
          <w:b/>
          <w:bCs/>
          <w:noProof/>
          <w:sz w:val="24"/>
          <w:szCs w:val="24"/>
          <w:lang w:val="en-US"/>
        </w:rPr>
        <w:t>b.    Uji Multikolinearitas</w:t>
      </w:r>
    </w:p>
    <w:p w14:paraId="5CC19FC7" w14:textId="77777777" w:rsidR="007A22F8" w:rsidRPr="007A22F8" w:rsidRDefault="007A22F8" w:rsidP="007A22F8">
      <w:pPr>
        <w:widowControl/>
        <w:autoSpaceDE/>
        <w:autoSpaceDN/>
        <w:spacing w:line="360" w:lineRule="auto"/>
        <w:ind w:firstLine="426"/>
        <w:jc w:val="both"/>
        <w:rPr>
          <w:rFonts w:eastAsia="Calibri"/>
          <w:noProof/>
          <w:sz w:val="24"/>
          <w:szCs w:val="24"/>
          <w:lang w:val="en-US"/>
        </w:rPr>
      </w:pPr>
      <w:r w:rsidRPr="007A22F8">
        <w:rPr>
          <w:rFonts w:eastAsia="Calibri"/>
          <w:noProof/>
          <w:sz w:val="24"/>
          <w:szCs w:val="24"/>
          <w:lang w:val="en-US"/>
        </w:rPr>
        <w:t>Dalam penelitian statistik, penting bagi peneliti untuk memastikan bahwa model regresi yang mereka gunakan dapat diandalkan. Salah satu cara untuk melakukannya adalah dengan menguji adanya multikolinearitas. Proses ini cukup sederhana: peneliti akan memeriksa hubungan antara variabel-variabel independen dengan dua indikator utama, yaitu toleransi dan faktor inflasi varians (VIF). Jika hasil pengujian menunjukkan toleransi di atas 0,1 dan nilai VIF di bawah 10, maka model regresi tersebut dianggap valid dan tidak bermasalah dengan multikolinearitas. Artinya, variabel-variabel dalam model tidak saling menumpuk atau memiliki hubungan yang terlalu kuat, sehingga hasil analisis bisa dipercaya untuk digunakan lebih lanjut.</w:t>
      </w:r>
    </w:p>
    <w:p w14:paraId="0B1B6E89" w14:textId="77777777" w:rsidR="007A22F8" w:rsidRPr="007A22F8" w:rsidRDefault="007A22F8" w:rsidP="007A22F8">
      <w:pPr>
        <w:widowControl/>
        <w:autoSpaceDE/>
        <w:autoSpaceDN/>
        <w:ind w:firstLine="426"/>
        <w:jc w:val="both"/>
        <w:rPr>
          <w:rFonts w:eastAsia="Calibri"/>
          <w:noProof/>
          <w:sz w:val="24"/>
          <w:szCs w:val="24"/>
          <w:lang w:val="en-US"/>
        </w:rPr>
      </w:pPr>
      <w:r w:rsidRPr="007A22F8">
        <w:rPr>
          <w:rFonts w:eastAsia="Calibri"/>
          <w:noProof/>
          <w:sz w:val="24"/>
          <w:szCs w:val="24"/>
          <w:lang w:val="en-US"/>
        </w:rPr>
        <w:t xml:space="preserve"> </w:t>
      </w:r>
    </w:p>
    <w:p w14:paraId="366C3E0F" w14:textId="77777777" w:rsidR="007A22F8" w:rsidRPr="007A22F8" w:rsidRDefault="007A22F8" w:rsidP="007A22F8">
      <w:pPr>
        <w:widowControl/>
        <w:autoSpaceDE/>
        <w:autoSpaceDN/>
        <w:jc w:val="center"/>
        <w:rPr>
          <w:rFonts w:eastAsia="Calibri"/>
          <w:b/>
          <w:bCs/>
          <w:sz w:val="20"/>
          <w:szCs w:val="20"/>
          <w:lang w:val="en-US"/>
        </w:rPr>
      </w:pPr>
      <w:r w:rsidRPr="007A22F8">
        <w:rPr>
          <w:rFonts w:eastAsia="Calibri"/>
          <w:b/>
          <w:bCs/>
          <w:sz w:val="20"/>
          <w:szCs w:val="20"/>
          <w:lang w:val="en-US"/>
        </w:rPr>
        <w:t>Tabel 1. Hasil Uji Multikolinearitas</w:t>
      </w:r>
    </w:p>
    <w:p w14:paraId="71959971" w14:textId="03E5F8C4" w:rsidR="007A22F8" w:rsidRDefault="007A22F8" w:rsidP="007A22F8">
      <w:pPr>
        <w:widowControl/>
        <w:adjustRightInd w:val="0"/>
        <w:spacing w:line="400" w:lineRule="atLeast"/>
        <w:rPr>
          <w:rFonts w:ascii="Calibri" w:eastAsia="Calibri" w:hAnsi="Calibri"/>
          <w:noProof/>
          <w:lang w:val="en-US"/>
        </w:rPr>
      </w:pPr>
      <w:r>
        <w:rPr>
          <w:rFonts w:ascii="Calibri" w:eastAsia="Calibri" w:hAnsi="Calibri"/>
          <w:noProof/>
          <w:lang w:val="en-US"/>
        </w:rPr>
        <w:drawing>
          <wp:anchor distT="0" distB="0" distL="114300" distR="114300" simplePos="0" relativeHeight="251668480" behindDoc="0" locked="0" layoutInCell="1" allowOverlap="1" wp14:anchorId="50545AE7" wp14:editId="55699F4D">
            <wp:simplePos x="0" y="0"/>
            <wp:positionH relativeFrom="column">
              <wp:posOffset>437322</wp:posOffset>
            </wp:positionH>
            <wp:positionV relativeFrom="paragraph">
              <wp:posOffset>86526</wp:posOffset>
            </wp:positionV>
            <wp:extent cx="5040536" cy="187650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1723" cy="1880672"/>
                    </a:xfrm>
                    <a:prstGeom prst="rect">
                      <a:avLst/>
                    </a:prstGeom>
                    <a:noFill/>
                  </pic:spPr>
                </pic:pic>
              </a:graphicData>
            </a:graphic>
            <wp14:sizeRelH relativeFrom="page">
              <wp14:pctWidth>0</wp14:pctWidth>
            </wp14:sizeRelH>
            <wp14:sizeRelV relativeFrom="page">
              <wp14:pctHeight>0</wp14:pctHeight>
            </wp14:sizeRelV>
          </wp:anchor>
        </w:drawing>
      </w:r>
    </w:p>
    <w:p w14:paraId="616ADBD7" w14:textId="4700750D" w:rsidR="007A22F8" w:rsidRDefault="007A22F8" w:rsidP="007A22F8">
      <w:pPr>
        <w:widowControl/>
        <w:adjustRightInd w:val="0"/>
        <w:spacing w:line="400" w:lineRule="atLeast"/>
        <w:rPr>
          <w:rFonts w:ascii="Calibri" w:eastAsia="Calibri" w:hAnsi="Calibri"/>
          <w:noProof/>
          <w:lang w:val="en-US"/>
        </w:rPr>
      </w:pPr>
    </w:p>
    <w:p w14:paraId="462CA1D2" w14:textId="368E15C5" w:rsidR="007A22F8" w:rsidRDefault="007A22F8" w:rsidP="007A22F8">
      <w:pPr>
        <w:widowControl/>
        <w:adjustRightInd w:val="0"/>
        <w:spacing w:line="400" w:lineRule="atLeast"/>
        <w:rPr>
          <w:rFonts w:ascii="Calibri" w:eastAsia="Calibri" w:hAnsi="Calibri"/>
          <w:noProof/>
          <w:lang w:val="en-US"/>
        </w:rPr>
      </w:pPr>
    </w:p>
    <w:p w14:paraId="392517D3" w14:textId="5F0FD1C4" w:rsidR="007A22F8" w:rsidRDefault="007A22F8" w:rsidP="007A22F8">
      <w:pPr>
        <w:widowControl/>
        <w:adjustRightInd w:val="0"/>
        <w:spacing w:line="400" w:lineRule="atLeast"/>
        <w:rPr>
          <w:rFonts w:ascii="Calibri" w:eastAsia="Calibri" w:hAnsi="Calibri"/>
          <w:noProof/>
          <w:lang w:val="en-US"/>
        </w:rPr>
      </w:pPr>
    </w:p>
    <w:p w14:paraId="7CEF3D6B" w14:textId="01141D53" w:rsidR="007A22F8" w:rsidRDefault="007A22F8" w:rsidP="007A22F8">
      <w:pPr>
        <w:widowControl/>
        <w:adjustRightInd w:val="0"/>
        <w:spacing w:line="400" w:lineRule="atLeast"/>
        <w:rPr>
          <w:rFonts w:ascii="Calibri" w:eastAsia="Calibri" w:hAnsi="Calibri"/>
          <w:noProof/>
          <w:lang w:val="en-US"/>
        </w:rPr>
      </w:pPr>
    </w:p>
    <w:p w14:paraId="7BB5988B" w14:textId="00AA10D3" w:rsidR="007A22F8" w:rsidRDefault="007A22F8" w:rsidP="007A22F8">
      <w:pPr>
        <w:widowControl/>
        <w:adjustRightInd w:val="0"/>
        <w:spacing w:line="400" w:lineRule="atLeast"/>
        <w:rPr>
          <w:rFonts w:ascii="Calibri" w:eastAsia="Calibri" w:hAnsi="Calibri"/>
          <w:noProof/>
          <w:lang w:val="en-US"/>
        </w:rPr>
      </w:pPr>
    </w:p>
    <w:p w14:paraId="30552252" w14:textId="1DCF710E" w:rsidR="007A22F8" w:rsidRPr="007A22F8" w:rsidRDefault="007A22F8" w:rsidP="007A22F8">
      <w:pPr>
        <w:pStyle w:val="NoSpacing"/>
        <w:ind w:left="2160"/>
        <w:jc w:val="both"/>
        <w:rPr>
          <w:rFonts w:ascii="Times New Roman" w:eastAsia="Calibri" w:hAnsi="Times New Roman"/>
          <w:b/>
          <w:bCs/>
          <w:sz w:val="20"/>
          <w:szCs w:val="20"/>
        </w:rPr>
      </w:pPr>
      <w:r>
        <w:rPr>
          <w:rFonts w:ascii="Times New Roman" w:eastAsia="Calibri" w:hAnsi="Times New Roman"/>
          <w:noProof/>
        </w:rPr>
        <w:t xml:space="preserve">    </w:t>
      </w:r>
      <w:r w:rsidRPr="007A22F8">
        <w:rPr>
          <w:rFonts w:ascii="Times New Roman" w:eastAsia="Calibri" w:hAnsi="Times New Roman"/>
          <w:noProof/>
        </w:rPr>
        <w:t xml:space="preserve"> </w:t>
      </w:r>
      <w:r w:rsidRPr="007A22F8">
        <w:rPr>
          <w:rFonts w:ascii="Times New Roman" w:eastAsia="Calibri" w:hAnsi="Times New Roman"/>
          <w:b/>
          <w:bCs/>
          <w:sz w:val="20"/>
          <w:szCs w:val="20"/>
        </w:rPr>
        <w:t>Sumber : Data diolah, SPSS 2025</w:t>
      </w:r>
    </w:p>
    <w:p w14:paraId="5D328634" w14:textId="50112A2F" w:rsidR="007A22F8" w:rsidRDefault="007A22F8" w:rsidP="007A22F8">
      <w:pPr>
        <w:widowControl/>
        <w:adjustRightInd w:val="0"/>
        <w:spacing w:line="400" w:lineRule="atLeast"/>
        <w:rPr>
          <w:rFonts w:eastAsia="Calibri"/>
          <w:sz w:val="24"/>
          <w:szCs w:val="24"/>
          <w:lang w:val="en-US"/>
        </w:rPr>
      </w:pPr>
      <w:r>
        <w:rPr>
          <w:rFonts w:ascii="Calibri" w:eastAsia="Calibri" w:hAnsi="Calibri"/>
          <w:noProof/>
          <w:lang w:val="en-US"/>
        </w:rPr>
        <w:t xml:space="preserve">  </w:t>
      </w:r>
      <w:r>
        <w:rPr>
          <w:rFonts w:ascii="Calibri" w:eastAsia="Calibri" w:hAnsi="Calibri"/>
          <w:noProof/>
          <w:lang w:val="en-US"/>
        </w:rPr>
        <w:tab/>
      </w:r>
      <w:r>
        <w:rPr>
          <w:rFonts w:ascii="Calibri" w:eastAsia="Calibri" w:hAnsi="Calibri"/>
          <w:noProof/>
          <w:lang w:val="en-US"/>
        </w:rPr>
        <w:tab/>
      </w:r>
    </w:p>
    <w:p w14:paraId="3348B83B" w14:textId="79BE9981" w:rsidR="007A22F8" w:rsidRPr="007A22F8" w:rsidRDefault="007A22F8" w:rsidP="007A22F8">
      <w:pPr>
        <w:widowControl/>
        <w:autoSpaceDE/>
        <w:autoSpaceDN/>
        <w:spacing w:line="360" w:lineRule="auto"/>
        <w:ind w:firstLine="426"/>
        <w:jc w:val="both"/>
        <w:rPr>
          <w:rFonts w:eastAsia="Calibri"/>
          <w:sz w:val="24"/>
          <w:szCs w:val="24"/>
          <w:lang w:val="en-US"/>
        </w:rPr>
      </w:pPr>
      <w:r w:rsidRPr="007A22F8">
        <w:rPr>
          <w:rFonts w:eastAsia="Calibri"/>
          <w:sz w:val="24"/>
          <w:szCs w:val="24"/>
          <w:lang w:val="en-US"/>
        </w:rPr>
        <w:t>Berdasarkan hasil uji multikolinearitas yang ditampilkan dalam tabel, kita dapat melihat bahwa nilai Tolerance untuk setiap variabel berada dalam kisaran 0,135 hingga 0,267. Sementara itu, nilai VIF berkisar antara 1,263 hingga 2,975.</w:t>
      </w:r>
      <w:r>
        <w:rPr>
          <w:rFonts w:eastAsia="Calibri"/>
          <w:sz w:val="24"/>
          <w:szCs w:val="24"/>
          <w:lang w:val="en-US"/>
        </w:rPr>
        <w:t xml:space="preserve"> </w:t>
      </w:r>
      <w:r w:rsidRPr="007A22F8">
        <w:rPr>
          <w:rFonts w:eastAsia="Calibri"/>
          <w:sz w:val="24"/>
          <w:szCs w:val="24"/>
          <w:lang w:val="en-US"/>
        </w:rPr>
        <w:t>Karena semua nilai VIF masih jauh di bawah ambang batas 10, kita dapat menyimpulkan bahwa tidak ada masalah signifikan terkait multikolinearitas dalam model ini. Ini berarti variabel-variabel independen seperti Utang Publik, Investasi, Konsumsi Rumah Tangga, dan Belanja Pemerintah tidak saling berkorelasi secara berlebihan dalam menjelaskan variabel dependen, yaitu Pertumbuhan Ekonomi. Dengan kata lain, model ini dapat digunakan untuk analisis lebih lanjut tanpa khawatir akan adanya pengaruh multikolinearitas yang berlebihan.</w:t>
      </w:r>
    </w:p>
    <w:p w14:paraId="07D08155" w14:textId="6F49C6D9" w:rsidR="007A22F8" w:rsidRDefault="007A22F8" w:rsidP="007A22F8">
      <w:pPr>
        <w:widowControl/>
        <w:autoSpaceDE/>
        <w:autoSpaceDN/>
        <w:jc w:val="both"/>
        <w:rPr>
          <w:rFonts w:eastAsia="Calibri"/>
          <w:sz w:val="24"/>
          <w:szCs w:val="24"/>
          <w:lang w:val="en-US"/>
        </w:rPr>
      </w:pPr>
    </w:p>
    <w:p w14:paraId="7C5E7175" w14:textId="77777777" w:rsidR="007A22F8" w:rsidRPr="007A22F8" w:rsidRDefault="007A22F8" w:rsidP="007A22F8">
      <w:pPr>
        <w:widowControl/>
        <w:autoSpaceDE/>
        <w:autoSpaceDN/>
        <w:jc w:val="both"/>
        <w:rPr>
          <w:rFonts w:eastAsia="Calibri"/>
          <w:sz w:val="24"/>
          <w:szCs w:val="24"/>
          <w:lang w:val="en-US"/>
        </w:rPr>
      </w:pPr>
    </w:p>
    <w:p w14:paraId="64FE61CF" w14:textId="77777777" w:rsidR="007A22F8" w:rsidRPr="007A22F8" w:rsidRDefault="007A22F8" w:rsidP="007A22F8">
      <w:pPr>
        <w:widowControl/>
        <w:adjustRightInd w:val="0"/>
        <w:jc w:val="both"/>
        <w:rPr>
          <w:rFonts w:eastAsia="Calibri"/>
          <w:b/>
          <w:bCs/>
          <w:sz w:val="24"/>
          <w:szCs w:val="24"/>
          <w:lang w:val="en-US"/>
        </w:rPr>
      </w:pPr>
      <w:r w:rsidRPr="007A22F8">
        <w:rPr>
          <w:rFonts w:eastAsia="Calibri"/>
          <w:b/>
          <w:bCs/>
          <w:sz w:val="24"/>
          <w:szCs w:val="24"/>
          <w:lang w:val="en-US"/>
        </w:rPr>
        <w:lastRenderedPageBreak/>
        <w:t xml:space="preserve">c.    Uji Heterokedastisitas </w:t>
      </w:r>
    </w:p>
    <w:p w14:paraId="0DFB2A6E" w14:textId="77777777" w:rsidR="007A22F8" w:rsidRPr="007A22F8" w:rsidRDefault="007A22F8" w:rsidP="007A22F8">
      <w:pPr>
        <w:widowControl/>
        <w:autoSpaceDE/>
        <w:autoSpaceDN/>
        <w:jc w:val="both"/>
        <w:rPr>
          <w:rFonts w:eastAsia="Calibri"/>
          <w:sz w:val="24"/>
          <w:szCs w:val="24"/>
          <w:lang w:val="en-US"/>
        </w:rPr>
      </w:pPr>
    </w:p>
    <w:p w14:paraId="77976479" w14:textId="77777777" w:rsidR="007A22F8" w:rsidRPr="007A22F8" w:rsidRDefault="007A22F8" w:rsidP="007A22F8">
      <w:pPr>
        <w:widowControl/>
        <w:adjustRightInd w:val="0"/>
        <w:jc w:val="center"/>
        <w:rPr>
          <w:rFonts w:eastAsia="Calibri"/>
          <w:sz w:val="24"/>
          <w:szCs w:val="24"/>
          <w:lang w:val="en-US"/>
        </w:rPr>
      </w:pPr>
      <w:r w:rsidRPr="007A22F8">
        <w:rPr>
          <w:rFonts w:eastAsia="Calibri"/>
          <w:b/>
          <w:bCs/>
          <w:sz w:val="20"/>
          <w:szCs w:val="20"/>
          <w:lang w:val="en-US"/>
        </w:rPr>
        <w:t>Tabel 2. Hasil Uji Heterokedastisitas</w:t>
      </w:r>
    </w:p>
    <w:tbl>
      <w:tblPr>
        <w:tblW w:w="80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4"/>
        <w:gridCol w:w="2241"/>
        <w:gridCol w:w="1134"/>
        <w:gridCol w:w="1276"/>
        <w:gridCol w:w="1417"/>
        <w:gridCol w:w="709"/>
        <w:gridCol w:w="709"/>
      </w:tblGrid>
      <w:tr w:rsidR="007A22F8" w:rsidRPr="007A22F8" w14:paraId="5776BECD" w14:textId="77777777" w:rsidTr="001F49B3">
        <w:trPr>
          <w:cantSplit/>
          <w:jc w:val="center"/>
        </w:trPr>
        <w:tc>
          <w:tcPr>
            <w:tcW w:w="8080" w:type="dxa"/>
            <w:gridSpan w:val="7"/>
            <w:tcBorders>
              <w:top w:val="nil"/>
              <w:left w:val="nil"/>
              <w:bottom w:val="nil"/>
              <w:right w:val="nil"/>
            </w:tcBorders>
            <w:shd w:val="clear" w:color="auto" w:fill="FFFFFF"/>
            <w:vAlign w:val="center"/>
          </w:tcPr>
          <w:p w14:paraId="05F65DBD" w14:textId="77777777" w:rsidR="007A22F8" w:rsidRPr="007A22F8" w:rsidRDefault="007A22F8" w:rsidP="007A22F8">
            <w:pPr>
              <w:widowControl/>
              <w:adjustRightInd w:val="0"/>
              <w:spacing w:line="320" w:lineRule="atLeast"/>
              <w:ind w:left="60" w:right="60"/>
              <w:jc w:val="center"/>
              <w:rPr>
                <w:rFonts w:ascii="Arial" w:eastAsia="Calibri" w:hAnsi="Arial" w:cs="Arial"/>
                <w:color w:val="010205"/>
                <w:lang w:val="en-US"/>
              </w:rPr>
            </w:pPr>
            <w:bookmarkStart w:id="2" w:name="_Hlk189239450"/>
            <w:r w:rsidRPr="007A22F8">
              <w:rPr>
                <w:rFonts w:ascii="Arial" w:eastAsia="Calibri" w:hAnsi="Arial" w:cs="Arial"/>
                <w:b/>
                <w:bCs/>
                <w:color w:val="010205"/>
                <w:lang w:val="en-US"/>
              </w:rPr>
              <w:t>Coefficients</w:t>
            </w:r>
            <w:r w:rsidRPr="007A22F8">
              <w:rPr>
                <w:rFonts w:ascii="Arial" w:eastAsia="Calibri" w:hAnsi="Arial" w:cs="Arial"/>
                <w:b/>
                <w:bCs/>
                <w:color w:val="010205"/>
                <w:vertAlign w:val="superscript"/>
                <w:lang w:val="en-US"/>
              </w:rPr>
              <w:t>a</w:t>
            </w:r>
          </w:p>
        </w:tc>
      </w:tr>
      <w:tr w:rsidR="007A22F8" w:rsidRPr="007A22F8" w14:paraId="0F79DF18" w14:textId="77777777" w:rsidTr="001F49B3">
        <w:trPr>
          <w:cantSplit/>
          <w:jc w:val="center"/>
        </w:trPr>
        <w:tc>
          <w:tcPr>
            <w:tcW w:w="2835" w:type="dxa"/>
            <w:gridSpan w:val="2"/>
            <w:vMerge w:val="restart"/>
            <w:tcBorders>
              <w:top w:val="nil"/>
              <w:left w:val="nil"/>
              <w:bottom w:val="nil"/>
              <w:right w:val="nil"/>
            </w:tcBorders>
            <w:shd w:val="clear" w:color="auto" w:fill="FFFFFF"/>
            <w:vAlign w:val="bottom"/>
          </w:tcPr>
          <w:p w14:paraId="01829F95"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Model</w:t>
            </w:r>
          </w:p>
        </w:tc>
        <w:tc>
          <w:tcPr>
            <w:tcW w:w="2410" w:type="dxa"/>
            <w:gridSpan w:val="2"/>
            <w:tcBorders>
              <w:top w:val="nil"/>
              <w:left w:val="nil"/>
              <w:bottom w:val="nil"/>
              <w:right w:val="single" w:sz="8" w:space="0" w:color="E0E0E0"/>
            </w:tcBorders>
            <w:shd w:val="clear" w:color="auto" w:fill="FFFFFF"/>
            <w:vAlign w:val="bottom"/>
          </w:tcPr>
          <w:p w14:paraId="0B30DA31"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Unstandardized Coefficients</w:t>
            </w:r>
          </w:p>
        </w:tc>
        <w:tc>
          <w:tcPr>
            <w:tcW w:w="1417" w:type="dxa"/>
            <w:tcBorders>
              <w:top w:val="nil"/>
              <w:left w:val="single" w:sz="8" w:space="0" w:color="E0E0E0"/>
              <w:bottom w:val="nil"/>
              <w:right w:val="single" w:sz="8" w:space="0" w:color="E0E0E0"/>
            </w:tcBorders>
            <w:shd w:val="clear" w:color="auto" w:fill="FFFFFF"/>
            <w:vAlign w:val="bottom"/>
          </w:tcPr>
          <w:p w14:paraId="6C2F5314"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Standardized Coefficients</w:t>
            </w:r>
          </w:p>
        </w:tc>
        <w:tc>
          <w:tcPr>
            <w:tcW w:w="709" w:type="dxa"/>
            <w:vMerge w:val="restart"/>
            <w:tcBorders>
              <w:top w:val="nil"/>
              <w:left w:val="single" w:sz="8" w:space="0" w:color="E0E0E0"/>
              <w:bottom w:val="nil"/>
              <w:right w:val="single" w:sz="8" w:space="0" w:color="E0E0E0"/>
            </w:tcBorders>
            <w:shd w:val="clear" w:color="auto" w:fill="FFFFFF"/>
            <w:vAlign w:val="bottom"/>
          </w:tcPr>
          <w:p w14:paraId="6E932454"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t</w:t>
            </w:r>
          </w:p>
        </w:tc>
        <w:tc>
          <w:tcPr>
            <w:tcW w:w="709" w:type="dxa"/>
            <w:vMerge w:val="restart"/>
            <w:tcBorders>
              <w:top w:val="nil"/>
              <w:left w:val="single" w:sz="8" w:space="0" w:color="E0E0E0"/>
              <w:bottom w:val="nil"/>
              <w:right w:val="nil"/>
            </w:tcBorders>
            <w:shd w:val="clear" w:color="auto" w:fill="FFFFFF"/>
            <w:vAlign w:val="bottom"/>
          </w:tcPr>
          <w:p w14:paraId="1DE5AF11"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Sig.</w:t>
            </w:r>
          </w:p>
        </w:tc>
      </w:tr>
      <w:tr w:rsidR="007A22F8" w:rsidRPr="007A22F8" w14:paraId="759A1F56" w14:textId="77777777" w:rsidTr="001F49B3">
        <w:trPr>
          <w:cantSplit/>
          <w:jc w:val="center"/>
        </w:trPr>
        <w:tc>
          <w:tcPr>
            <w:tcW w:w="2835" w:type="dxa"/>
            <w:gridSpan w:val="2"/>
            <w:vMerge/>
            <w:tcBorders>
              <w:top w:val="nil"/>
              <w:left w:val="nil"/>
              <w:bottom w:val="nil"/>
              <w:right w:val="nil"/>
            </w:tcBorders>
            <w:shd w:val="clear" w:color="auto" w:fill="FFFFFF"/>
            <w:vAlign w:val="bottom"/>
          </w:tcPr>
          <w:p w14:paraId="51704CDF"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1134" w:type="dxa"/>
            <w:tcBorders>
              <w:top w:val="nil"/>
              <w:left w:val="nil"/>
              <w:bottom w:val="single" w:sz="8" w:space="0" w:color="152935"/>
              <w:right w:val="single" w:sz="8" w:space="0" w:color="E0E0E0"/>
            </w:tcBorders>
            <w:shd w:val="clear" w:color="auto" w:fill="FFFFFF"/>
            <w:vAlign w:val="bottom"/>
          </w:tcPr>
          <w:p w14:paraId="5C41E6D8"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6741D285"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Std. Error</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6336214A"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Beta</w:t>
            </w:r>
          </w:p>
        </w:tc>
        <w:tc>
          <w:tcPr>
            <w:tcW w:w="709" w:type="dxa"/>
            <w:vMerge/>
            <w:tcBorders>
              <w:top w:val="nil"/>
              <w:left w:val="single" w:sz="8" w:space="0" w:color="E0E0E0"/>
              <w:bottom w:val="nil"/>
              <w:right w:val="single" w:sz="8" w:space="0" w:color="E0E0E0"/>
            </w:tcBorders>
            <w:shd w:val="clear" w:color="auto" w:fill="FFFFFF"/>
            <w:vAlign w:val="bottom"/>
          </w:tcPr>
          <w:p w14:paraId="2EA80015"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709" w:type="dxa"/>
            <w:vMerge/>
            <w:tcBorders>
              <w:top w:val="nil"/>
              <w:left w:val="single" w:sz="8" w:space="0" w:color="E0E0E0"/>
              <w:bottom w:val="nil"/>
              <w:right w:val="nil"/>
            </w:tcBorders>
            <w:shd w:val="clear" w:color="auto" w:fill="FFFFFF"/>
            <w:vAlign w:val="bottom"/>
          </w:tcPr>
          <w:p w14:paraId="7E17E431" w14:textId="77777777" w:rsidR="007A22F8" w:rsidRPr="007A22F8" w:rsidRDefault="007A22F8" w:rsidP="007A22F8">
            <w:pPr>
              <w:widowControl/>
              <w:adjustRightInd w:val="0"/>
              <w:rPr>
                <w:rFonts w:ascii="Arial" w:eastAsia="Calibri" w:hAnsi="Arial" w:cs="Arial"/>
                <w:color w:val="264A60"/>
                <w:sz w:val="18"/>
                <w:szCs w:val="18"/>
                <w:lang w:val="en-US"/>
              </w:rPr>
            </w:pPr>
          </w:p>
        </w:tc>
      </w:tr>
      <w:tr w:rsidR="007A22F8" w:rsidRPr="007A22F8" w14:paraId="605AAF5E" w14:textId="77777777" w:rsidTr="001F49B3">
        <w:trPr>
          <w:cantSplit/>
          <w:jc w:val="center"/>
        </w:trPr>
        <w:tc>
          <w:tcPr>
            <w:tcW w:w="594" w:type="dxa"/>
            <w:vMerge w:val="restart"/>
            <w:tcBorders>
              <w:top w:val="single" w:sz="8" w:space="0" w:color="152935"/>
              <w:left w:val="nil"/>
              <w:bottom w:val="single" w:sz="8" w:space="0" w:color="152935"/>
              <w:right w:val="nil"/>
            </w:tcBorders>
            <w:shd w:val="clear" w:color="auto" w:fill="E0E0E0"/>
          </w:tcPr>
          <w:p w14:paraId="34B12A0B"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1</w:t>
            </w:r>
          </w:p>
        </w:tc>
        <w:tc>
          <w:tcPr>
            <w:tcW w:w="2241" w:type="dxa"/>
            <w:tcBorders>
              <w:top w:val="single" w:sz="8" w:space="0" w:color="152935"/>
              <w:left w:val="nil"/>
              <w:bottom w:val="single" w:sz="8" w:space="0" w:color="AEAEAE"/>
              <w:right w:val="nil"/>
            </w:tcBorders>
            <w:shd w:val="clear" w:color="auto" w:fill="E0E0E0"/>
          </w:tcPr>
          <w:p w14:paraId="0BA6AEF5"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(Constant)</w:t>
            </w:r>
          </w:p>
        </w:tc>
        <w:tc>
          <w:tcPr>
            <w:tcW w:w="1134" w:type="dxa"/>
            <w:tcBorders>
              <w:top w:val="single" w:sz="8" w:space="0" w:color="152935"/>
              <w:left w:val="nil"/>
              <w:bottom w:val="single" w:sz="8" w:space="0" w:color="AEAEAE"/>
              <w:right w:val="single" w:sz="8" w:space="0" w:color="E0E0E0"/>
            </w:tcBorders>
            <w:shd w:val="clear" w:color="auto" w:fill="FFFFFF"/>
          </w:tcPr>
          <w:p w14:paraId="1492A10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100,995</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58377F73"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80,749</w:t>
            </w:r>
          </w:p>
        </w:tc>
        <w:tc>
          <w:tcPr>
            <w:tcW w:w="141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42141AE" w14:textId="77777777" w:rsidR="007A22F8" w:rsidRPr="007A22F8" w:rsidRDefault="007A22F8" w:rsidP="007A22F8">
            <w:pPr>
              <w:widowControl/>
              <w:adjustRightInd w:val="0"/>
              <w:rPr>
                <w:rFonts w:eastAsia="Calibri"/>
                <w:sz w:val="24"/>
                <w:szCs w:val="24"/>
                <w:lang w:val="en-US"/>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6AE1A76B"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1,251</w:t>
            </w:r>
          </w:p>
        </w:tc>
        <w:tc>
          <w:tcPr>
            <w:tcW w:w="709" w:type="dxa"/>
            <w:tcBorders>
              <w:top w:val="single" w:sz="8" w:space="0" w:color="152935"/>
              <w:left w:val="single" w:sz="8" w:space="0" w:color="E0E0E0"/>
              <w:bottom w:val="single" w:sz="8" w:space="0" w:color="AEAEAE"/>
              <w:right w:val="nil"/>
            </w:tcBorders>
            <w:shd w:val="clear" w:color="auto" w:fill="FFFFFF"/>
          </w:tcPr>
          <w:p w14:paraId="6DE0B3B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,266</w:t>
            </w:r>
          </w:p>
        </w:tc>
      </w:tr>
      <w:tr w:rsidR="007A22F8" w:rsidRPr="007A22F8" w14:paraId="7C976DFB" w14:textId="77777777" w:rsidTr="001F49B3">
        <w:trPr>
          <w:cantSplit/>
          <w:jc w:val="center"/>
        </w:trPr>
        <w:tc>
          <w:tcPr>
            <w:tcW w:w="594" w:type="dxa"/>
            <w:vMerge/>
            <w:tcBorders>
              <w:top w:val="single" w:sz="8" w:space="0" w:color="152935"/>
              <w:left w:val="nil"/>
              <w:bottom w:val="single" w:sz="8" w:space="0" w:color="152935"/>
              <w:right w:val="nil"/>
            </w:tcBorders>
            <w:shd w:val="clear" w:color="auto" w:fill="E0E0E0"/>
          </w:tcPr>
          <w:p w14:paraId="1206A528"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241" w:type="dxa"/>
            <w:tcBorders>
              <w:top w:val="single" w:sz="8" w:space="0" w:color="AEAEAE"/>
              <w:left w:val="nil"/>
              <w:bottom w:val="single" w:sz="8" w:space="0" w:color="AEAEAE"/>
              <w:right w:val="nil"/>
            </w:tcBorders>
            <w:shd w:val="clear" w:color="auto" w:fill="E0E0E0"/>
          </w:tcPr>
          <w:p w14:paraId="23FABA9D"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Utang Publik (X1)</w:t>
            </w:r>
          </w:p>
        </w:tc>
        <w:tc>
          <w:tcPr>
            <w:tcW w:w="1134" w:type="dxa"/>
            <w:tcBorders>
              <w:top w:val="single" w:sz="8" w:space="0" w:color="AEAEAE"/>
              <w:left w:val="nil"/>
              <w:bottom w:val="single" w:sz="8" w:space="0" w:color="AEAEAE"/>
              <w:right w:val="single" w:sz="8" w:space="0" w:color="E0E0E0"/>
            </w:tcBorders>
            <w:shd w:val="clear" w:color="auto" w:fill="FFFFFF"/>
          </w:tcPr>
          <w:p w14:paraId="64D5CCA9"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5,833</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9194F0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6,029</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AF8AA8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1,877</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10B232A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,967</w:t>
            </w:r>
          </w:p>
        </w:tc>
        <w:tc>
          <w:tcPr>
            <w:tcW w:w="709" w:type="dxa"/>
            <w:tcBorders>
              <w:top w:val="single" w:sz="8" w:space="0" w:color="AEAEAE"/>
              <w:left w:val="single" w:sz="8" w:space="0" w:color="E0E0E0"/>
              <w:bottom w:val="single" w:sz="8" w:space="0" w:color="AEAEAE"/>
              <w:right w:val="nil"/>
            </w:tcBorders>
            <w:shd w:val="clear" w:color="auto" w:fill="FFFFFF"/>
          </w:tcPr>
          <w:p w14:paraId="1F4D894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,378</w:t>
            </w:r>
          </w:p>
        </w:tc>
      </w:tr>
      <w:tr w:rsidR="007A22F8" w:rsidRPr="007A22F8" w14:paraId="5E4A5896" w14:textId="77777777" w:rsidTr="001F49B3">
        <w:trPr>
          <w:cantSplit/>
          <w:jc w:val="center"/>
        </w:trPr>
        <w:tc>
          <w:tcPr>
            <w:tcW w:w="594" w:type="dxa"/>
            <w:vMerge/>
            <w:tcBorders>
              <w:top w:val="single" w:sz="8" w:space="0" w:color="152935"/>
              <w:left w:val="nil"/>
              <w:bottom w:val="single" w:sz="8" w:space="0" w:color="152935"/>
              <w:right w:val="nil"/>
            </w:tcBorders>
            <w:shd w:val="clear" w:color="auto" w:fill="E0E0E0"/>
          </w:tcPr>
          <w:p w14:paraId="5863418D"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241" w:type="dxa"/>
            <w:tcBorders>
              <w:top w:val="single" w:sz="8" w:space="0" w:color="AEAEAE"/>
              <w:left w:val="nil"/>
              <w:bottom w:val="single" w:sz="8" w:space="0" w:color="AEAEAE"/>
              <w:right w:val="nil"/>
            </w:tcBorders>
            <w:shd w:val="clear" w:color="auto" w:fill="E0E0E0"/>
          </w:tcPr>
          <w:p w14:paraId="72D6925D"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Investasi (X2)</w:t>
            </w:r>
          </w:p>
        </w:tc>
        <w:tc>
          <w:tcPr>
            <w:tcW w:w="1134" w:type="dxa"/>
            <w:tcBorders>
              <w:top w:val="single" w:sz="8" w:space="0" w:color="AEAEAE"/>
              <w:left w:val="nil"/>
              <w:bottom w:val="single" w:sz="8" w:space="0" w:color="AEAEAE"/>
              <w:right w:val="single" w:sz="8" w:space="0" w:color="E0E0E0"/>
            </w:tcBorders>
            <w:shd w:val="clear" w:color="auto" w:fill="FFFFFF"/>
          </w:tcPr>
          <w:p w14:paraId="2CB9F95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59E51E5"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7,109</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5B8A43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,010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2781C7A6"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,013</w:t>
            </w:r>
          </w:p>
        </w:tc>
        <w:tc>
          <w:tcPr>
            <w:tcW w:w="709" w:type="dxa"/>
            <w:tcBorders>
              <w:top w:val="single" w:sz="8" w:space="0" w:color="AEAEAE"/>
              <w:left w:val="single" w:sz="8" w:space="0" w:color="E0E0E0"/>
              <w:bottom w:val="single" w:sz="8" w:space="0" w:color="AEAEAE"/>
              <w:right w:val="nil"/>
            </w:tcBorders>
            <w:shd w:val="clear" w:color="auto" w:fill="FFFFFF"/>
          </w:tcPr>
          <w:p w14:paraId="38D4FF13"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,990</w:t>
            </w:r>
          </w:p>
        </w:tc>
      </w:tr>
      <w:tr w:rsidR="007A22F8" w:rsidRPr="007A22F8" w14:paraId="61FB1D62" w14:textId="77777777" w:rsidTr="001F49B3">
        <w:trPr>
          <w:cantSplit/>
          <w:jc w:val="center"/>
        </w:trPr>
        <w:tc>
          <w:tcPr>
            <w:tcW w:w="594" w:type="dxa"/>
            <w:vMerge/>
            <w:tcBorders>
              <w:top w:val="single" w:sz="8" w:space="0" w:color="152935"/>
              <w:left w:val="nil"/>
              <w:bottom w:val="single" w:sz="8" w:space="0" w:color="152935"/>
              <w:right w:val="nil"/>
            </w:tcBorders>
            <w:shd w:val="clear" w:color="auto" w:fill="E0E0E0"/>
          </w:tcPr>
          <w:p w14:paraId="653566C7"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241" w:type="dxa"/>
            <w:tcBorders>
              <w:top w:val="single" w:sz="8" w:space="0" w:color="AEAEAE"/>
              <w:left w:val="nil"/>
              <w:bottom w:val="single" w:sz="8" w:space="0" w:color="AEAEAE"/>
              <w:right w:val="nil"/>
            </w:tcBorders>
            <w:shd w:val="clear" w:color="auto" w:fill="E0E0E0"/>
          </w:tcPr>
          <w:p w14:paraId="4CB4DCE6"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Konsumsi Rumah Tangga (X3)</w:t>
            </w:r>
          </w:p>
        </w:tc>
        <w:tc>
          <w:tcPr>
            <w:tcW w:w="1134" w:type="dxa"/>
            <w:tcBorders>
              <w:top w:val="single" w:sz="8" w:space="0" w:color="AEAEAE"/>
              <w:left w:val="nil"/>
              <w:bottom w:val="single" w:sz="8" w:space="0" w:color="AEAEAE"/>
              <w:right w:val="single" w:sz="8" w:space="0" w:color="E0E0E0"/>
            </w:tcBorders>
            <w:shd w:val="clear" w:color="auto" w:fill="FFFFFF"/>
          </w:tcPr>
          <w:p w14:paraId="518B400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-3,540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623B8D6"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7,531</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0376CC5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-,531</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7F8A4DAB"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-,470</w:t>
            </w:r>
          </w:p>
        </w:tc>
        <w:tc>
          <w:tcPr>
            <w:tcW w:w="709" w:type="dxa"/>
            <w:tcBorders>
              <w:top w:val="single" w:sz="8" w:space="0" w:color="AEAEAE"/>
              <w:left w:val="single" w:sz="8" w:space="0" w:color="E0E0E0"/>
              <w:bottom w:val="single" w:sz="8" w:space="0" w:color="AEAEAE"/>
              <w:right w:val="nil"/>
            </w:tcBorders>
            <w:shd w:val="clear" w:color="auto" w:fill="FFFFFF"/>
          </w:tcPr>
          <w:p w14:paraId="77D2831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,658</w:t>
            </w:r>
          </w:p>
        </w:tc>
      </w:tr>
      <w:tr w:rsidR="007A22F8" w:rsidRPr="007A22F8" w14:paraId="2EC88B69" w14:textId="77777777" w:rsidTr="001F49B3">
        <w:trPr>
          <w:cantSplit/>
          <w:jc w:val="center"/>
        </w:trPr>
        <w:tc>
          <w:tcPr>
            <w:tcW w:w="594" w:type="dxa"/>
            <w:vMerge/>
            <w:tcBorders>
              <w:top w:val="single" w:sz="8" w:space="0" w:color="152935"/>
              <w:left w:val="nil"/>
              <w:bottom w:val="single" w:sz="8" w:space="0" w:color="152935"/>
              <w:right w:val="nil"/>
            </w:tcBorders>
            <w:shd w:val="clear" w:color="auto" w:fill="E0E0E0"/>
          </w:tcPr>
          <w:p w14:paraId="79A31C54"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241" w:type="dxa"/>
            <w:tcBorders>
              <w:top w:val="single" w:sz="8" w:space="0" w:color="AEAEAE"/>
              <w:left w:val="nil"/>
              <w:bottom w:val="single" w:sz="8" w:space="0" w:color="AEAEAE"/>
              <w:right w:val="nil"/>
            </w:tcBorders>
            <w:shd w:val="clear" w:color="auto" w:fill="E0E0E0"/>
          </w:tcPr>
          <w:p w14:paraId="0182B9A8"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Belanja Pemerintah (X4)</w:t>
            </w:r>
          </w:p>
        </w:tc>
        <w:tc>
          <w:tcPr>
            <w:tcW w:w="1134" w:type="dxa"/>
            <w:tcBorders>
              <w:top w:val="single" w:sz="8" w:space="0" w:color="AEAEAE"/>
              <w:left w:val="nil"/>
              <w:bottom w:val="single" w:sz="8" w:space="0" w:color="AEAEAE"/>
              <w:right w:val="single" w:sz="8" w:space="0" w:color="E0E0E0"/>
            </w:tcBorders>
            <w:shd w:val="clear" w:color="auto" w:fill="FFFFFF"/>
          </w:tcPr>
          <w:p w14:paraId="0F190E5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-6,770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F46FA5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5,400</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70FDBFF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-1,727</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51B95FD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-1,254</w:t>
            </w:r>
          </w:p>
        </w:tc>
        <w:tc>
          <w:tcPr>
            <w:tcW w:w="709" w:type="dxa"/>
            <w:tcBorders>
              <w:top w:val="single" w:sz="8" w:space="0" w:color="AEAEAE"/>
              <w:left w:val="single" w:sz="8" w:space="0" w:color="E0E0E0"/>
              <w:bottom w:val="single" w:sz="8" w:space="0" w:color="AEAEAE"/>
              <w:right w:val="nil"/>
            </w:tcBorders>
            <w:shd w:val="clear" w:color="auto" w:fill="FFFFFF"/>
          </w:tcPr>
          <w:p w14:paraId="4F9F568F"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,265</w:t>
            </w:r>
          </w:p>
        </w:tc>
      </w:tr>
      <w:tr w:rsidR="007A22F8" w:rsidRPr="007A22F8" w14:paraId="15C11532" w14:textId="77777777" w:rsidTr="001F49B3">
        <w:trPr>
          <w:cantSplit/>
          <w:jc w:val="center"/>
        </w:trPr>
        <w:tc>
          <w:tcPr>
            <w:tcW w:w="594" w:type="dxa"/>
            <w:vMerge/>
            <w:tcBorders>
              <w:top w:val="single" w:sz="8" w:space="0" w:color="152935"/>
              <w:left w:val="nil"/>
              <w:bottom w:val="single" w:sz="8" w:space="0" w:color="152935"/>
              <w:right w:val="nil"/>
            </w:tcBorders>
            <w:shd w:val="clear" w:color="auto" w:fill="E0E0E0"/>
          </w:tcPr>
          <w:p w14:paraId="5E98FE5B"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241" w:type="dxa"/>
            <w:tcBorders>
              <w:top w:val="single" w:sz="8" w:space="0" w:color="AEAEAE"/>
              <w:left w:val="nil"/>
              <w:bottom w:val="single" w:sz="8" w:space="0" w:color="152935"/>
              <w:right w:val="nil"/>
            </w:tcBorders>
            <w:shd w:val="clear" w:color="auto" w:fill="E0E0E0"/>
          </w:tcPr>
          <w:p w14:paraId="2E62C047"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Pertumbuhan Ekonomi (Y)</w:t>
            </w:r>
          </w:p>
        </w:tc>
        <w:tc>
          <w:tcPr>
            <w:tcW w:w="1134" w:type="dxa"/>
            <w:tcBorders>
              <w:top w:val="single" w:sz="8" w:space="0" w:color="AEAEAE"/>
              <w:left w:val="nil"/>
              <w:bottom w:val="single" w:sz="8" w:space="0" w:color="152935"/>
              <w:right w:val="single" w:sz="8" w:space="0" w:color="E0E0E0"/>
            </w:tcBorders>
            <w:shd w:val="clear" w:color="auto" w:fill="FFFFFF"/>
          </w:tcPr>
          <w:p w14:paraId="1D7727C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-,112</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7F3CE748"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,126</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5E81C2F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-,411</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332284A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-,892</w:t>
            </w:r>
          </w:p>
        </w:tc>
        <w:tc>
          <w:tcPr>
            <w:tcW w:w="709" w:type="dxa"/>
            <w:tcBorders>
              <w:top w:val="single" w:sz="8" w:space="0" w:color="AEAEAE"/>
              <w:left w:val="single" w:sz="8" w:space="0" w:color="E0E0E0"/>
              <w:bottom w:val="single" w:sz="8" w:space="0" w:color="152935"/>
              <w:right w:val="nil"/>
            </w:tcBorders>
            <w:shd w:val="clear" w:color="auto" w:fill="FFFFFF"/>
          </w:tcPr>
          <w:p w14:paraId="4E47061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,413</w:t>
            </w:r>
          </w:p>
        </w:tc>
      </w:tr>
      <w:tr w:rsidR="007A22F8" w:rsidRPr="007A22F8" w14:paraId="3C7CD385" w14:textId="77777777" w:rsidTr="001F49B3">
        <w:trPr>
          <w:cantSplit/>
          <w:jc w:val="center"/>
        </w:trPr>
        <w:tc>
          <w:tcPr>
            <w:tcW w:w="8080" w:type="dxa"/>
            <w:gridSpan w:val="7"/>
            <w:tcBorders>
              <w:top w:val="nil"/>
              <w:left w:val="nil"/>
              <w:bottom w:val="nil"/>
              <w:right w:val="nil"/>
            </w:tcBorders>
            <w:shd w:val="clear" w:color="auto" w:fill="FFFFFF"/>
          </w:tcPr>
          <w:p w14:paraId="2B56D02B"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a. Dependent Variable: ABS_Res</w:t>
            </w:r>
          </w:p>
        </w:tc>
      </w:tr>
    </w:tbl>
    <w:bookmarkEnd w:id="2"/>
    <w:p w14:paraId="1BCB5D40" w14:textId="3EF5F80D" w:rsidR="007A22F8" w:rsidRPr="007A22F8" w:rsidRDefault="009B5105" w:rsidP="009B5105">
      <w:pPr>
        <w:widowControl/>
        <w:autoSpaceDE/>
        <w:autoSpaceDN/>
        <w:ind w:firstLine="426"/>
        <w:jc w:val="both"/>
        <w:rPr>
          <w:rFonts w:eastAsia="Calibri"/>
          <w:b/>
          <w:bCs/>
          <w:sz w:val="20"/>
          <w:szCs w:val="20"/>
          <w:lang w:val="en-US"/>
        </w:rPr>
      </w:pPr>
      <w:r>
        <w:rPr>
          <w:rFonts w:eastAsia="Calibri"/>
          <w:b/>
          <w:bCs/>
          <w:sz w:val="20"/>
          <w:szCs w:val="20"/>
          <w:lang w:val="en-US"/>
        </w:rPr>
        <w:t xml:space="preserve">   </w:t>
      </w:r>
      <w:r w:rsidR="007A22F8" w:rsidRPr="007A22F8">
        <w:rPr>
          <w:rFonts w:eastAsia="Calibri"/>
          <w:b/>
          <w:bCs/>
          <w:sz w:val="20"/>
          <w:szCs w:val="20"/>
          <w:lang w:val="en-US"/>
        </w:rPr>
        <w:t>Sumber : Data diolah, SPSS 2025</w:t>
      </w:r>
    </w:p>
    <w:p w14:paraId="63C5221C" w14:textId="77777777" w:rsidR="007A22F8" w:rsidRPr="007A22F8" w:rsidRDefault="007A22F8" w:rsidP="007A22F8">
      <w:pPr>
        <w:widowControl/>
        <w:autoSpaceDE/>
        <w:autoSpaceDN/>
        <w:jc w:val="both"/>
        <w:rPr>
          <w:rFonts w:eastAsia="Calibri"/>
          <w:b/>
          <w:bCs/>
          <w:sz w:val="20"/>
          <w:szCs w:val="20"/>
          <w:lang w:val="en-US"/>
        </w:rPr>
      </w:pPr>
    </w:p>
    <w:p w14:paraId="1CBA7F6A" w14:textId="77777777" w:rsidR="007A22F8" w:rsidRPr="007A22F8" w:rsidRDefault="007A22F8" w:rsidP="009B5105">
      <w:pPr>
        <w:widowControl/>
        <w:autoSpaceDE/>
        <w:autoSpaceDN/>
        <w:spacing w:line="360" w:lineRule="auto"/>
        <w:ind w:firstLine="426"/>
        <w:jc w:val="both"/>
        <w:rPr>
          <w:rFonts w:eastAsia="Calibri"/>
          <w:sz w:val="24"/>
          <w:szCs w:val="24"/>
          <w:lang w:val="en-US"/>
        </w:rPr>
      </w:pPr>
      <w:r w:rsidRPr="007A22F8">
        <w:rPr>
          <w:rFonts w:eastAsia="Calibri"/>
          <w:sz w:val="24"/>
          <w:szCs w:val="24"/>
          <w:lang w:val="en-US"/>
        </w:rPr>
        <w:t>Berdasarkan analisis yang ditampilkan dalam tabel, kita dapat melihat bahwa nilai signifikansi untuk semua variabel independen, termasuk Utang Publik, Investasi, Konsumsi Rumah Tangga, dan Belanja Pemerintah, berada di atas ambang batas 0,05. Ini menunjukkan bahwa model regresi yang digunakan memenuhi asumsi homoskedastisitas. Dalam konteks penelitian ini, kondisi homoskedastisitas berarti bahwa varians residual dari model regresi bersifat konsisten dan seragam. Dengan kata lain, tidak ada perbedaan yang signifikan dalam sebaran varians untuk setiap variabel yang diuji. Hal ini mencerminkan kualitas model regresi yang baik dan dapat diandalkan, sehingga hasil analisis dapat dipercaya untuk memberikan wawasan yang akurat tentang hubungan antar variabel.</w:t>
      </w:r>
    </w:p>
    <w:p w14:paraId="39B6C6EC" w14:textId="77777777" w:rsidR="007A22F8" w:rsidRPr="007A22F8" w:rsidRDefault="007A22F8" w:rsidP="007A22F8">
      <w:pPr>
        <w:widowControl/>
        <w:autoSpaceDE/>
        <w:autoSpaceDN/>
        <w:jc w:val="both"/>
        <w:rPr>
          <w:rFonts w:eastAsia="Calibri"/>
          <w:sz w:val="24"/>
          <w:szCs w:val="24"/>
          <w:lang w:val="en-US"/>
        </w:rPr>
      </w:pPr>
    </w:p>
    <w:p w14:paraId="33FA152A" w14:textId="77777777" w:rsidR="007A22F8" w:rsidRPr="007A22F8" w:rsidRDefault="007A22F8" w:rsidP="009B5105">
      <w:pPr>
        <w:widowControl/>
        <w:adjustRightInd w:val="0"/>
        <w:spacing w:line="360" w:lineRule="auto"/>
        <w:jc w:val="both"/>
        <w:rPr>
          <w:rFonts w:eastAsia="Calibri"/>
          <w:b/>
          <w:bCs/>
          <w:sz w:val="24"/>
          <w:szCs w:val="24"/>
          <w:lang w:val="en-US"/>
        </w:rPr>
      </w:pPr>
      <w:r w:rsidRPr="007A22F8">
        <w:rPr>
          <w:rFonts w:eastAsia="Calibri"/>
          <w:b/>
          <w:bCs/>
          <w:sz w:val="24"/>
          <w:szCs w:val="24"/>
          <w:lang w:val="en-US"/>
        </w:rPr>
        <w:t>Uji Hipotesis</w:t>
      </w:r>
    </w:p>
    <w:p w14:paraId="1C0AC666" w14:textId="77777777" w:rsidR="007A22F8" w:rsidRPr="007A22F8" w:rsidRDefault="007A22F8" w:rsidP="009B5105">
      <w:pPr>
        <w:widowControl/>
        <w:adjustRightInd w:val="0"/>
        <w:spacing w:line="360" w:lineRule="auto"/>
        <w:jc w:val="both"/>
        <w:rPr>
          <w:rFonts w:eastAsia="Calibri"/>
          <w:b/>
          <w:bCs/>
          <w:sz w:val="24"/>
          <w:szCs w:val="24"/>
          <w:lang w:val="en-US"/>
        </w:rPr>
      </w:pPr>
      <w:r w:rsidRPr="007A22F8">
        <w:rPr>
          <w:rFonts w:eastAsia="Calibri"/>
          <w:b/>
          <w:bCs/>
          <w:sz w:val="24"/>
          <w:szCs w:val="24"/>
          <w:lang w:val="en-US"/>
        </w:rPr>
        <w:t>a.    Analisis Regresi Linear Berganda</w:t>
      </w:r>
    </w:p>
    <w:p w14:paraId="4CF2E2E6" w14:textId="0440D7DB" w:rsidR="007A22F8" w:rsidRPr="007A22F8" w:rsidRDefault="007A22F8" w:rsidP="009B5105">
      <w:pPr>
        <w:widowControl/>
        <w:autoSpaceDE/>
        <w:autoSpaceDN/>
        <w:spacing w:line="360" w:lineRule="auto"/>
        <w:ind w:firstLine="426"/>
        <w:jc w:val="both"/>
        <w:rPr>
          <w:rFonts w:eastAsia="Calibri"/>
          <w:sz w:val="24"/>
          <w:szCs w:val="24"/>
          <w:lang w:val="en-US"/>
        </w:rPr>
      </w:pPr>
      <w:r w:rsidRPr="007A22F8">
        <w:rPr>
          <w:rFonts w:eastAsia="Calibri"/>
          <w:sz w:val="24"/>
          <w:szCs w:val="24"/>
          <w:lang w:val="en-US"/>
        </w:rPr>
        <w:t>Regresi linear berganda adalah cara yang dipakai oleh para peneliti untuk melihat bagaimana setidaknya dua variabel independen (X) memengaruhi satu variabel dependen (Y). Berikut ini adalah hasil analisis yang dilakukan menggunakan metode regresi linear berganda.</w:t>
      </w:r>
    </w:p>
    <w:p w14:paraId="1CF77596" w14:textId="46A5983E" w:rsidR="007A22F8" w:rsidRDefault="007A22F8" w:rsidP="007A22F8">
      <w:pPr>
        <w:widowControl/>
        <w:autoSpaceDE/>
        <w:autoSpaceDN/>
        <w:jc w:val="both"/>
        <w:rPr>
          <w:rFonts w:eastAsia="Calibri"/>
          <w:sz w:val="24"/>
          <w:szCs w:val="24"/>
          <w:lang w:val="en-US"/>
        </w:rPr>
      </w:pPr>
    </w:p>
    <w:p w14:paraId="59CE5864" w14:textId="5C21D44F" w:rsidR="009B5105" w:rsidRDefault="009B5105" w:rsidP="007A22F8">
      <w:pPr>
        <w:widowControl/>
        <w:autoSpaceDE/>
        <w:autoSpaceDN/>
        <w:jc w:val="both"/>
        <w:rPr>
          <w:rFonts w:eastAsia="Calibri"/>
          <w:sz w:val="24"/>
          <w:szCs w:val="24"/>
          <w:lang w:val="en-US"/>
        </w:rPr>
      </w:pPr>
    </w:p>
    <w:p w14:paraId="18DACEB1" w14:textId="1D3816AC" w:rsidR="009B5105" w:rsidRDefault="009B5105" w:rsidP="007A22F8">
      <w:pPr>
        <w:widowControl/>
        <w:autoSpaceDE/>
        <w:autoSpaceDN/>
        <w:jc w:val="both"/>
        <w:rPr>
          <w:rFonts w:eastAsia="Calibri"/>
          <w:sz w:val="24"/>
          <w:szCs w:val="24"/>
          <w:lang w:val="en-US"/>
        </w:rPr>
      </w:pPr>
    </w:p>
    <w:p w14:paraId="0BCA8B12" w14:textId="7445E90F" w:rsidR="009B5105" w:rsidRDefault="009B5105" w:rsidP="007A22F8">
      <w:pPr>
        <w:widowControl/>
        <w:autoSpaceDE/>
        <w:autoSpaceDN/>
        <w:jc w:val="both"/>
        <w:rPr>
          <w:rFonts w:eastAsia="Calibri"/>
          <w:sz w:val="24"/>
          <w:szCs w:val="24"/>
          <w:lang w:val="en-US"/>
        </w:rPr>
      </w:pPr>
    </w:p>
    <w:p w14:paraId="390AD524" w14:textId="6F9FA71C" w:rsidR="009B5105" w:rsidRDefault="009B5105" w:rsidP="007A22F8">
      <w:pPr>
        <w:widowControl/>
        <w:autoSpaceDE/>
        <w:autoSpaceDN/>
        <w:jc w:val="both"/>
        <w:rPr>
          <w:rFonts w:eastAsia="Calibri"/>
          <w:sz w:val="24"/>
          <w:szCs w:val="24"/>
          <w:lang w:val="en-US"/>
        </w:rPr>
      </w:pPr>
    </w:p>
    <w:p w14:paraId="5ADABFA0" w14:textId="77777777" w:rsidR="009B5105" w:rsidRPr="007A22F8" w:rsidRDefault="009B5105" w:rsidP="007A22F8">
      <w:pPr>
        <w:widowControl/>
        <w:autoSpaceDE/>
        <w:autoSpaceDN/>
        <w:jc w:val="both"/>
        <w:rPr>
          <w:rFonts w:eastAsia="Calibri"/>
          <w:sz w:val="24"/>
          <w:szCs w:val="24"/>
          <w:lang w:val="en-US"/>
        </w:rPr>
      </w:pPr>
    </w:p>
    <w:p w14:paraId="5C66C1C6" w14:textId="77777777" w:rsidR="007A22F8" w:rsidRPr="007A22F8" w:rsidRDefault="007A22F8" w:rsidP="007A22F8">
      <w:pPr>
        <w:widowControl/>
        <w:autoSpaceDE/>
        <w:autoSpaceDN/>
        <w:jc w:val="center"/>
        <w:rPr>
          <w:rFonts w:eastAsia="Calibri"/>
          <w:b/>
          <w:bCs/>
          <w:sz w:val="20"/>
          <w:szCs w:val="20"/>
          <w:lang w:val="en-US"/>
        </w:rPr>
      </w:pPr>
      <w:r w:rsidRPr="007A22F8">
        <w:rPr>
          <w:rFonts w:eastAsia="Calibri"/>
          <w:b/>
          <w:bCs/>
          <w:sz w:val="20"/>
          <w:szCs w:val="20"/>
          <w:lang w:val="en-US"/>
        </w:rPr>
        <w:lastRenderedPageBreak/>
        <w:t>Tabel 3. Hasil Uji Regresi Linear Berganda</w:t>
      </w:r>
    </w:p>
    <w:tbl>
      <w:tblPr>
        <w:tblW w:w="80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7"/>
        <w:gridCol w:w="2460"/>
        <w:gridCol w:w="905"/>
        <w:gridCol w:w="1560"/>
        <w:gridCol w:w="1275"/>
        <w:gridCol w:w="993"/>
        <w:gridCol w:w="850"/>
      </w:tblGrid>
      <w:tr w:rsidR="007A22F8" w:rsidRPr="007A22F8" w14:paraId="33B2D826" w14:textId="77777777" w:rsidTr="001F49B3">
        <w:trPr>
          <w:cantSplit/>
          <w:jc w:val="center"/>
        </w:trPr>
        <w:tc>
          <w:tcPr>
            <w:tcW w:w="8080" w:type="dxa"/>
            <w:gridSpan w:val="7"/>
            <w:tcBorders>
              <w:top w:val="nil"/>
              <w:left w:val="nil"/>
              <w:bottom w:val="nil"/>
              <w:right w:val="nil"/>
            </w:tcBorders>
            <w:shd w:val="clear" w:color="auto" w:fill="FFFFFF"/>
            <w:vAlign w:val="center"/>
          </w:tcPr>
          <w:p w14:paraId="6D24B14D" w14:textId="77777777" w:rsidR="007A22F8" w:rsidRPr="007A22F8" w:rsidRDefault="007A22F8" w:rsidP="007A22F8">
            <w:pPr>
              <w:widowControl/>
              <w:adjustRightInd w:val="0"/>
              <w:spacing w:line="320" w:lineRule="atLeast"/>
              <w:ind w:left="60" w:right="60"/>
              <w:jc w:val="center"/>
              <w:rPr>
                <w:rFonts w:ascii="Arial" w:eastAsia="Calibri" w:hAnsi="Arial" w:cs="Arial"/>
                <w:color w:val="010205"/>
                <w:sz w:val="18"/>
                <w:szCs w:val="18"/>
                <w:lang w:val="en-US"/>
              </w:rPr>
            </w:pPr>
            <w:r w:rsidRPr="007A22F8">
              <w:rPr>
                <w:rFonts w:ascii="Arial" w:eastAsia="Calibri" w:hAnsi="Arial" w:cs="Arial"/>
                <w:b/>
                <w:bCs/>
                <w:color w:val="010205"/>
                <w:sz w:val="18"/>
                <w:szCs w:val="18"/>
                <w:lang w:val="en-US"/>
              </w:rPr>
              <w:t>Coefficients</w:t>
            </w:r>
            <w:r w:rsidRPr="007A22F8">
              <w:rPr>
                <w:rFonts w:ascii="Arial" w:eastAsia="Calibri" w:hAnsi="Arial" w:cs="Arial"/>
                <w:b/>
                <w:bCs/>
                <w:color w:val="010205"/>
                <w:sz w:val="18"/>
                <w:szCs w:val="18"/>
                <w:vertAlign w:val="superscript"/>
                <w:lang w:val="en-US"/>
              </w:rPr>
              <w:t>a</w:t>
            </w:r>
          </w:p>
        </w:tc>
      </w:tr>
      <w:tr w:rsidR="007A22F8" w:rsidRPr="007A22F8" w14:paraId="626C67F1" w14:textId="77777777" w:rsidTr="001F49B3">
        <w:trPr>
          <w:cantSplit/>
          <w:jc w:val="center"/>
        </w:trPr>
        <w:tc>
          <w:tcPr>
            <w:tcW w:w="2497" w:type="dxa"/>
            <w:gridSpan w:val="2"/>
            <w:vMerge w:val="restart"/>
            <w:tcBorders>
              <w:top w:val="nil"/>
              <w:left w:val="nil"/>
              <w:bottom w:val="nil"/>
              <w:right w:val="nil"/>
            </w:tcBorders>
            <w:shd w:val="clear" w:color="auto" w:fill="FFFFFF"/>
            <w:vAlign w:val="bottom"/>
          </w:tcPr>
          <w:p w14:paraId="6F1B0956"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Model</w:t>
            </w:r>
          </w:p>
        </w:tc>
        <w:tc>
          <w:tcPr>
            <w:tcW w:w="2465" w:type="dxa"/>
            <w:gridSpan w:val="2"/>
            <w:tcBorders>
              <w:top w:val="nil"/>
              <w:left w:val="nil"/>
              <w:bottom w:val="nil"/>
              <w:right w:val="single" w:sz="8" w:space="0" w:color="E0E0E0"/>
            </w:tcBorders>
            <w:shd w:val="clear" w:color="auto" w:fill="FFFFFF"/>
            <w:vAlign w:val="bottom"/>
          </w:tcPr>
          <w:p w14:paraId="7B4218C8"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Unstandardized Coefficients</w:t>
            </w:r>
          </w:p>
        </w:tc>
        <w:tc>
          <w:tcPr>
            <w:tcW w:w="1275" w:type="dxa"/>
            <w:tcBorders>
              <w:top w:val="nil"/>
              <w:left w:val="single" w:sz="8" w:space="0" w:color="E0E0E0"/>
              <w:bottom w:val="nil"/>
              <w:right w:val="single" w:sz="8" w:space="0" w:color="E0E0E0"/>
            </w:tcBorders>
            <w:shd w:val="clear" w:color="auto" w:fill="FFFFFF"/>
            <w:vAlign w:val="bottom"/>
          </w:tcPr>
          <w:p w14:paraId="31BDAA44"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Standardized Coefficients</w:t>
            </w:r>
          </w:p>
        </w:tc>
        <w:tc>
          <w:tcPr>
            <w:tcW w:w="993" w:type="dxa"/>
            <w:vMerge w:val="restart"/>
            <w:tcBorders>
              <w:top w:val="nil"/>
              <w:left w:val="single" w:sz="8" w:space="0" w:color="E0E0E0"/>
              <w:bottom w:val="nil"/>
              <w:right w:val="single" w:sz="8" w:space="0" w:color="E0E0E0"/>
            </w:tcBorders>
            <w:shd w:val="clear" w:color="auto" w:fill="FFFFFF"/>
            <w:vAlign w:val="bottom"/>
          </w:tcPr>
          <w:p w14:paraId="5439C50C"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t</w:t>
            </w:r>
          </w:p>
        </w:tc>
        <w:tc>
          <w:tcPr>
            <w:tcW w:w="850" w:type="dxa"/>
            <w:vMerge w:val="restart"/>
            <w:tcBorders>
              <w:top w:val="nil"/>
              <w:left w:val="single" w:sz="8" w:space="0" w:color="E0E0E0"/>
              <w:bottom w:val="nil"/>
              <w:right w:val="nil"/>
            </w:tcBorders>
            <w:shd w:val="clear" w:color="auto" w:fill="FFFFFF"/>
            <w:vAlign w:val="bottom"/>
          </w:tcPr>
          <w:p w14:paraId="47494F1A"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Sig.</w:t>
            </w:r>
          </w:p>
        </w:tc>
      </w:tr>
      <w:tr w:rsidR="007A22F8" w:rsidRPr="007A22F8" w14:paraId="4D140494" w14:textId="77777777" w:rsidTr="001F49B3">
        <w:trPr>
          <w:cantSplit/>
          <w:jc w:val="center"/>
        </w:trPr>
        <w:tc>
          <w:tcPr>
            <w:tcW w:w="2497" w:type="dxa"/>
            <w:gridSpan w:val="2"/>
            <w:vMerge/>
            <w:tcBorders>
              <w:top w:val="nil"/>
              <w:left w:val="nil"/>
              <w:bottom w:val="nil"/>
              <w:right w:val="nil"/>
            </w:tcBorders>
            <w:shd w:val="clear" w:color="auto" w:fill="FFFFFF"/>
            <w:vAlign w:val="bottom"/>
          </w:tcPr>
          <w:p w14:paraId="73DC7E09"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905" w:type="dxa"/>
            <w:tcBorders>
              <w:top w:val="nil"/>
              <w:left w:val="nil"/>
              <w:bottom w:val="single" w:sz="8" w:space="0" w:color="152935"/>
              <w:right w:val="single" w:sz="8" w:space="0" w:color="E0E0E0"/>
            </w:tcBorders>
            <w:shd w:val="clear" w:color="auto" w:fill="FFFFFF"/>
            <w:vAlign w:val="bottom"/>
          </w:tcPr>
          <w:p w14:paraId="6CDC1847"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w:t>
            </w:r>
          </w:p>
        </w:tc>
        <w:tc>
          <w:tcPr>
            <w:tcW w:w="1560" w:type="dxa"/>
            <w:tcBorders>
              <w:top w:val="nil"/>
              <w:left w:val="single" w:sz="8" w:space="0" w:color="E0E0E0"/>
              <w:bottom w:val="single" w:sz="8" w:space="0" w:color="152935"/>
              <w:right w:val="single" w:sz="8" w:space="0" w:color="E0E0E0"/>
            </w:tcBorders>
            <w:shd w:val="clear" w:color="auto" w:fill="FFFFFF"/>
            <w:vAlign w:val="bottom"/>
          </w:tcPr>
          <w:p w14:paraId="529C431E"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Std. Error</w:t>
            </w:r>
          </w:p>
        </w:tc>
        <w:tc>
          <w:tcPr>
            <w:tcW w:w="1275" w:type="dxa"/>
            <w:tcBorders>
              <w:top w:val="nil"/>
              <w:left w:val="single" w:sz="8" w:space="0" w:color="E0E0E0"/>
              <w:bottom w:val="single" w:sz="8" w:space="0" w:color="152935"/>
              <w:right w:val="single" w:sz="8" w:space="0" w:color="E0E0E0"/>
            </w:tcBorders>
            <w:shd w:val="clear" w:color="auto" w:fill="FFFFFF"/>
            <w:vAlign w:val="bottom"/>
          </w:tcPr>
          <w:p w14:paraId="4FC7C252"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Beta</w:t>
            </w:r>
          </w:p>
        </w:tc>
        <w:tc>
          <w:tcPr>
            <w:tcW w:w="993" w:type="dxa"/>
            <w:vMerge/>
            <w:tcBorders>
              <w:top w:val="nil"/>
              <w:left w:val="single" w:sz="8" w:space="0" w:color="E0E0E0"/>
              <w:bottom w:val="nil"/>
              <w:right w:val="single" w:sz="8" w:space="0" w:color="E0E0E0"/>
            </w:tcBorders>
            <w:shd w:val="clear" w:color="auto" w:fill="FFFFFF"/>
            <w:vAlign w:val="bottom"/>
          </w:tcPr>
          <w:p w14:paraId="3D769742"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850" w:type="dxa"/>
            <w:vMerge/>
            <w:tcBorders>
              <w:top w:val="nil"/>
              <w:left w:val="single" w:sz="8" w:space="0" w:color="E0E0E0"/>
              <w:bottom w:val="nil"/>
              <w:right w:val="nil"/>
            </w:tcBorders>
            <w:shd w:val="clear" w:color="auto" w:fill="FFFFFF"/>
            <w:vAlign w:val="bottom"/>
          </w:tcPr>
          <w:p w14:paraId="0995A628" w14:textId="77777777" w:rsidR="007A22F8" w:rsidRPr="007A22F8" w:rsidRDefault="007A22F8" w:rsidP="007A22F8">
            <w:pPr>
              <w:widowControl/>
              <w:adjustRightInd w:val="0"/>
              <w:rPr>
                <w:rFonts w:ascii="Arial" w:eastAsia="Calibri" w:hAnsi="Arial" w:cs="Arial"/>
                <w:color w:val="264A60"/>
                <w:sz w:val="18"/>
                <w:szCs w:val="18"/>
                <w:lang w:val="en-US"/>
              </w:rPr>
            </w:pPr>
          </w:p>
        </w:tc>
      </w:tr>
      <w:tr w:rsidR="007A22F8" w:rsidRPr="007A22F8" w14:paraId="5B160EB8" w14:textId="77777777" w:rsidTr="001F49B3">
        <w:trPr>
          <w:cantSplit/>
          <w:jc w:val="center"/>
        </w:trPr>
        <w:tc>
          <w:tcPr>
            <w:tcW w:w="37" w:type="dxa"/>
            <w:vMerge w:val="restart"/>
            <w:tcBorders>
              <w:top w:val="single" w:sz="8" w:space="0" w:color="152935"/>
              <w:left w:val="nil"/>
              <w:bottom w:val="single" w:sz="8" w:space="0" w:color="152935"/>
              <w:right w:val="nil"/>
            </w:tcBorders>
            <w:shd w:val="clear" w:color="auto" w:fill="E0E0E0"/>
          </w:tcPr>
          <w:p w14:paraId="14007683"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1</w:t>
            </w:r>
          </w:p>
        </w:tc>
        <w:tc>
          <w:tcPr>
            <w:tcW w:w="2460" w:type="dxa"/>
            <w:tcBorders>
              <w:top w:val="single" w:sz="8" w:space="0" w:color="152935"/>
              <w:left w:val="nil"/>
              <w:bottom w:val="single" w:sz="8" w:space="0" w:color="AEAEAE"/>
              <w:right w:val="nil"/>
            </w:tcBorders>
            <w:shd w:val="clear" w:color="auto" w:fill="E0E0E0"/>
          </w:tcPr>
          <w:p w14:paraId="70CF43C6"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(Constant)</w:t>
            </w:r>
          </w:p>
        </w:tc>
        <w:tc>
          <w:tcPr>
            <w:tcW w:w="905" w:type="dxa"/>
            <w:tcBorders>
              <w:top w:val="single" w:sz="8" w:space="0" w:color="152935"/>
              <w:left w:val="nil"/>
              <w:bottom w:val="single" w:sz="8" w:space="0" w:color="AEAEAE"/>
              <w:right w:val="single" w:sz="8" w:space="0" w:color="E0E0E0"/>
            </w:tcBorders>
            <w:shd w:val="clear" w:color="auto" w:fill="FFFFFF"/>
          </w:tcPr>
          <w:p w14:paraId="5A67E80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-15,350</w:t>
            </w:r>
          </w:p>
        </w:tc>
        <w:tc>
          <w:tcPr>
            <w:tcW w:w="1560" w:type="dxa"/>
            <w:tcBorders>
              <w:top w:val="single" w:sz="8" w:space="0" w:color="152935"/>
              <w:left w:val="single" w:sz="8" w:space="0" w:color="E0E0E0"/>
              <w:bottom w:val="single" w:sz="8" w:space="0" w:color="AEAEAE"/>
              <w:right w:val="single" w:sz="8" w:space="0" w:color="E0E0E0"/>
            </w:tcBorders>
            <w:shd w:val="clear" w:color="auto" w:fill="FFFFFF"/>
          </w:tcPr>
          <w:p w14:paraId="5F3C6FE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3,136</w:t>
            </w:r>
          </w:p>
        </w:tc>
        <w:tc>
          <w:tcPr>
            <w:tcW w:w="12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C9E4005" w14:textId="77777777" w:rsidR="007A22F8" w:rsidRPr="007A22F8" w:rsidRDefault="007A22F8" w:rsidP="007A22F8">
            <w:pPr>
              <w:widowControl/>
              <w:adjustRightInd w:val="0"/>
              <w:rPr>
                <w:rFonts w:eastAsia="Calibri"/>
                <w:sz w:val="18"/>
                <w:szCs w:val="18"/>
                <w:lang w:val="en-US"/>
              </w:rPr>
            </w:pPr>
          </w:p>
        </w:tc>
        <w:tc>
          <w:tcPr>
            <w:tcW w:w="993" w:type="dxa"/>
            <w:tcBorders>
              <w:top w:val="single" w:sz="8" w:space="0" w:color="152935"/>
              <w:left w:val="single" w:sz="8" w:space="0" w:color="E0E0E0"/>
              <w:bottom w:val="single" w:sz="8" w:space="0" w:color="AEAEAE"/>
              <w:right w:val="single" w:sz="8" w:space="0" w:color="E0E0E0"/>
            </w:tcBorders>
            <w:shd w:val="clear" w:color="auto" w:fill="FFFFFF"/>
          </w:tcPr>
          <w:p w14:paraId="4E0ADBC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-4,895</w:t>
            </w:r>
          </w:p>
        </w:tc>
        <w:tc>
          <w:tcPr>
            <w:tcW w:w="850" w:type="dxa"/>
            <w:tcBorders>
              <w:top w:val="single" w:sz="8" w:space="0" w:color="152935"/>
              <w:left w:val="single" w:sz="8" w:space="0" w:color="E0E0E0"/>
              <w:bottom w:val="single" w:sz="8" w:space="0" w:color="AEAEAE"/>
              <w:right w:val="nil"/>
            </w:tcBorders>
            <w:shd w:val="clear" w:color="auto" w:fill="FFFFFF"/>
          </w:tcPr>
          <w:p w14:paraId="119D5016"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,003</w:t>
            </w:r>
          </w:p>
        </w:tc>
      </w:tr>
      <w:tr w:rsidR="007A22F8" w:rsidRPr="007A22F8" w14:paraId="117507D3" w14:textId="77777777" w:rsidTr="001F49B3">
        <w:trPr>
          <w:cantSplit/>
          <w:jc w:val="center"/>
        </w:trPr>
        <w:tc>
          <w:tcPr>
            <w:tcW w:w="37" w:type="dxa"/>
            <w:vMerge/>
            <w:tcBorders>
              <w:top w:val="single" w:sz="8" w:space="0" w:color="152935"/>
              <w:left w:val="nil"/>
              <w:bottom w:val="single" w:sz="8" w:space="0" w:color="152935"/>
              <w:right w:val="nil"/>
            </w:tcBorders>
            <w:shd w:val="clear" w:color="auto" w:fill="E0E0E0"/>
          </w:tcPr>
          <w:p w14:paraId="783F818E"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460" w:type="dxa"/>
            <w:tcBorders>
              <w:top w:val="single" w:sz="8" w:space="0" w:color="AEAEAE"/>
              <w:left w:val="nil"/>
              <w:bottom w:val="single" w:sz="8" w:space="0" w:color="AEAEAE"/>
              <w:right w:val="nil"/>
            </w:tcBorders>
            <w:shd w:val="clear" w:color="auto" w:fill="E0E0E0"/>
          </w:tcPr>
          <w:p w14:paraId="375A2730"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Utang Publik (X1)</w:t>
            </w:r>
          </w:p>
        </w:tc>
        <w:tc>
          <w:tcPr>
            <w:tcW w:w="905" w:type="dxa"/>
            <w:tcBorders>
              <w:top w:val="single" w:sz="8" w:space="0" w:color="AEAEAE"/>
              <w:left w:val="nil"/>
              <w:bottom w:val="single" w:sz="8" w:space="0" w:color="AEAEAE"/>
              <w:right w:val="single" w:sz="8" w:space="0" w:color="E0E0E0"/>
            </w:tcBorders>
            <w:shd w:val="clear" w:color="auto" w:fill="FFFFFF"/>
          </w:tcPr>
          <w:p w14:paraId="189E26F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-,270</w:t>
            </w:r>
          </w:p>
        </w:tc>
        <w:tc>
          <w:tcPr>
            <w:tcW w:w="1560" w:type="dxa"/>
            <w:tcBorders>
              <w:top w:val="single" w:sz="8" w:space="0" w:color="AEAEAE"/>
              <w:left w:val="single" w:sz="8" w:space="0" w:color="E0E0E0"/>
              <w:bottom w:val="single" w:sz="8" w:space="0" w:color="AEAEAE"/>
              <w:right w:val="single" w:sz="8" w:space="0" w:color="E0E0E0"/>
            </w:tcBorders>
            <w:shd w:val="clear" w:color="auto" w:fill="FFFFFF"/>
          </w:tcPr>
          <w:p w14:paraId="064AADD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,058</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79FC33E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-,757</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5B60D99F"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-4,675</w:t>
            </w:r>
          </w:p>
        </w:tc>
        <w:tc>
          <w:tcPr>
            <w:tcW w:w="850" w:type="dxa"/>
            <w:tcBorders>
              <w:top w:val="single" w:sz="8" w:space="0" w:color="AEAEAE"/>
              <w:left w:val="single" w:sz="8" w:space="0" w:color="E0E0E0"/>
              <w:bottom w:val="single" w:sz="8" w:space="0" w:color="AEAEAE"/>
              <w:right w:val="nil"/>
            </w:tcBorders>
            <w:shd w:val="clear" w:color="auto" w:fill="FFFFFF"/>
          </w:tcPr>
          <w:p w14:paraId="2D89906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,003</w:t>
            </w:r>
          </w:p>
        </w:tc>
      </w:tr>
      <w:tr w:rsidR="007A22F8" w:rsidRPr="007A22F8" w14:paraId="368021D4" w14:textId="77777777" w:rsidTr="001F49B3">
        <w:trPr>
          <w:cantSplit/>
          <w:jc w:val="center"/>
        </w:trPr>
        <w:tc>
          <w:tcPr>
            <w:tcW w:w="37" w:type="dxa"/>
            <w:vMerge/>
            <w:tcBorders>
              <w:top w:val="single" w:sz="8" w:space="0" w:color="152935"/>
              <w:left w:val="nil"/>
              <w:bottom w:val="single" w:sz="8" w:space="0" w:color="152935"/>
              <w:right w:val="nil"/>
            </w:tcBorders>
            <w:shd w:val="clear" w:color="auto" w:fill="E0E0E0"/>
          </w:tcPr>
          <w:p w14:paraId="51B9E5AB"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460" w:type="dxa"/>
            <w:tcBorders>
              <w:top w:val="single" w:sz="8" w:space="0" w:color="AEAEAE"/>
              <w:left w:val="nil"/>
              <w:bottom w:val="single" w:sz="8" w:space="0" w:color="AEAEAE"/>
              <w:right w:val="nil"/>
            </w:tcBorders>
            <w:shd w:val="clear" w:color="auto" w:fill="E0E0E0"/>
          </w:tcPr>
          <w:p w14:paraId="63ACBDEA"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Investasi (X2)</w:t>
            </w:r>
          </w:p>
        </w:tc>
        <w:tc>
          <w:tcPr>
            <w:tcW w:w="905" w:type="dxa"/>
            <w:tcBorders>
              <w:top w:val="single" w:sz="8" w:space="0" w:color="AEAEAE"/>
              <w:left w:val="nil"/>
              <w:bottom w:val="single" w:sz="8" w:space="0" w:color="AEAEAE"/>
              <w:right w:val="single" w:sz="8" w:space="0" w:color="E0E0E0"/>
            </w:tcBorders>
            <w:shd w:val="clear" w:color="auto" w:fill="FFFFFF"/>
          </w:tcPr>
          <w:p w14:paraId="74FEB05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,658</w:t>
            </w:r>
          </w:p>
        </w:tc>
        <w:tc>
          <w:tcPr>
            <w:tcW w:w="1560" w:type="dxa"/>
            <w:tcBorders>
              <w:top w:val="single" w:sz="8" w:space="0" w:color="AEAEAE"/>
              <w:left w:val="single" w:sz="8" w:space="0" w:color="E0E0E0"/>
              <w:bottom w:val="single" w:sz="8" w:space="0" w:color="AEAEAE"/>
              <w:right w:val="single" w:sz="8" w:space="0" w:color="E0E0E0"/>
            </w:tcBorders>
            <w:shd w:val="clear" w:color="auto" w:fill="FFFFFF"/>
          </w:tcPr>
          <w:p w14:paraId="69BF0C5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,124</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614A05D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,863</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6FCF73A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5,301</w:t>
            </w:r>
          </w:p>
        </w:tc>
        <w:tc>
          <w:tcPr>
            <w:tcW w:w="850" w:type="dxa"/>
            <w:tcBorders>
              <w:top w:val="single" w:sz="8" w:space="0" w:color="AEAEAE"/>
              <w:left w:val="single" w:sz="8" w:space="0" w:color="E0E0E0"/>
              <w:bottom w:val="single" w:sz="8" w:space="0" w:color="AEAEAE"/>
              <w:right w:val="nil"/>
            </w:tcBorders>
            <w:shd w:val="clear" w:color="auto" w:fill="FFFFFF"/>
          </w:tcPr>
          <w:p w14:paraId="0493D5DD"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,002</w:t>
            </w:r>
          </w:p>
        </w:tc>
      </w:tr>
      <w:tr w:rsidR="007A22F8" w:rsidRPr="007A22F8" w14:paraId="68AD9DA8" w14:textId="77777777" w:rsidTr="001F49B3">
        <w:trPr>
          <w:cantSplit/>
          <w:jc w:val="center"/>
        </w:trPr>
        <w:tc>
          <w:tcPr>
            <w:tcW w:w="37" w:type="dxa"/>
            <w:vMerge/>
            <w:tcBorders>
              <w:top w:val="single" w:sz="8" w:space="0" w:color="152935"/>
              <w:left w:val="nil"/>
              <w:bottom w:val="single" w:sz="8" w:space="0" w:color="152935"/>
              <w:right w:val="nil"/>
            </w:tcBorders>
            <w:shd w:val="clear" w:color="auto" w:fill="E0E0E0"/>
          </w:tcPr>
          <w:p w14:paraId="6C9E91BD"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460" w:type="dxa"/>
            <w:tcBorders>
              <w:top w:val="single" w:sz="8" w:space="0" w:color="AEAEAE"/>
              <w:left w:val="nil"/>
              <w:bottom w:val="single" w:sz="8" w:space="0" w:color="AEAEAE"/>
              <w:right w:val="nil"/>
            </w:tcBorders>
            <w:shd w:val="clear" w:color="auto" w:fill="E0E0E0"/>
          </w:tcPr>
          <w:p w14:paraId="1A49E3B1"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Konsumsi Rumah Tangga (X3)</w:t>
            </w:r>
          </w:p>
        </w:tc>
        <w:tc>
          <w:tcPr>
            <w:tcW w:w="905" w:type="dxa"/>
            <w:tcBorders>
              <w:top w:val="single" w:sz="8" w:space="0" w:color="AEAEAE"/>
              <w:left w:val="nil"/>
              <w:bottom w:val="single" w:sz="8" w:space="0" w:color="AEAEAE"/>
              <w:right w:val="single" w:sz="8" w:space="0" w:color="E0E0E0"/>
            </w:tcBorders>
            <w:shd w:val="clear" w:color="auto" w:fill="FFFFFF"/>
          </w:tcPr>
          <w:p w14:paraId="1FB0C3A9"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-,041</w:t>
            </w:r>
          </w:p>
        </w:tc>
        <w:tc>
          <w:tcPr>
            <w:tcW w:w="1560" w:type="dxa"/>
            <w:tcBorders>
              <w:top w:val="single" w:sz="8" w:space="0" w:color="AEAEAE"/>
              <w:left w:val="single" w:sz="8" w:space="0" w:color="E0E0E0"/>
              <w:bottom w:val="single" w:sz="8" w:space="0" w:color="AEAEAE"/>
              <w:right w:val="single" w:sz="8" w:space="0" w:color="E0E0E0"/>
            </w:tcBorders>
            <w:shd w:val="clear" w:color="auto" w:fill="FFFFFF"/>
          </w:tcPr>
          <w:p w14:paraId="5B4EF36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,089</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7EDB809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-,090</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14:paraId="45E01A95"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-,464</w:t>
            </w:r>
          </w:p>
        </w:tc>
        <w:tc>
          <w:tcPr>
            <w:tcW w:w="850" w:type="dxa"/>
            <w:tcBorders>
              <w:top w:val="single" w:sz="8" w:space="0" w:color="AEAEAE"/>
              <w:left w:val="single" w:sz="8" w:space="0" w:color="E0E0E0"/>
              <w:bottom w:val="single" w:sz="8" w:space="0" w:color="AEAEAE"/>
              <w:right w:val="nil"/>
            </w:tcBorders>
            <w:shd w:val="clear" w:color="auto" w:fill="FFFFFF"/>
          </w:tcPr>
          <w:p w14:paraId="4168B326"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,659</w:t>
            </w:r>
          </w:p>
        </w:tc>
      </w:tr>
      <w:tr w:rsidR="007A22F8" w:rsidRPr="007A22F8" w14:paraId="313CCAE2" w14:textId="77777777" w:rsidTr="001F49B3">
        <w:trPr>
          <w:cantSplit/>
          <w:jc w:val="center"/>
        </w:trPr>
        <w:tc>
          <w:tcPr>
            <w:tcW w:w="37" w:type="dxa"/>
            <w:vMerge/>
            <w:tcBorders>
              <w:top w:val="single" w:sz="8" w:space="0" w:color="152935"/>
              <w:left w:val="nil"/>
              <w:bottom w:val="single" w:sz="8" w:space="0" w:color="152935"/>
              <w:right w:val="nil"/>
            </w:tcBorders>
            <w:shd w:val="clear" w:color="auto" w:fill="E0E0E0"/>
          </w:tcPr>
          <w:p w14:paraId="6786229A"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460" w:type="dxa"/>
            <w:tcBorders>
              <w:top w:val="single" w:sz="8" w:space="0" w:color="AEAEAE"/>
              <w:left w:val="nil"/>
              <w:bottom w:val="single" w:sz="8" w:space="0" w:color="152935"/>
              <w:right w:val="nil"/>
            </w:tcBorders>
            <w:shd w:val="clear" w:color="auto" w:fill="E0E0E0"/>
          </w:tcPr>
          <w:p w14:paraId="1FEA4F5B"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Belanja Pemerintah (X4)</w:t>
            </w:r>
          </w:p>
        </w:tc>
        <w:tc>
          <w:tcPr>
            <w:tcW w:w="905" w:type="dxa"/>
            <w:tcBorders>
              <w:top w:val="single" w:sz="8" w:space="0" w:color="AEAEAE"/>
              <w:left w:val="nil"/>
              <w:bottom w:val="single" w:sz="8" w:space="0" w:color="152935"/>
              <w:right w:val="single" w:sz="8" w:space="0" w:color="E0E0E0"/>
            </w:tcBorders>
            <w:shd w:val="clear" w:color="auto" w:fill="FFFFFF"/>
          </w:tcPr>
          <w:p w14:paraId="7AF30EA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,424</w:t>
            </w:r>
          </w:p>
        </w:tc>
        <w:tc>
          <w:tcPr>
            <w:tcW w:w="1560" w:type="dxa"/>
            <w:tcBorders>
              <w:top w:val="single" w:sz="8" w:space="0" w:color="AEAEAE"/>
              <w:left w:val="single" w:sz="8" w:space="0" w:color="E0E0E0"/>
              <w:bottom w:val="single" w:sz="8" w:space="0" w:color="152935"/>
              <w:right w:val="single" w:sz="8" w:space="0" w:color="E0E0E0"/>
            </w:tcBorders>
            <w:shd w:val="clear" w:color="auto" w:fill="FFFFFF"/>
          </w:tcPr>
          <w:p w14:paraId="598515A5"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,093</w:t>
            </w:r>
          </w:p>
        </w:tc>
        <w:tc>
          <w:tcPr>
            <w:tcW w:w="1275" w:type="dxa"/>
            <w:tcBorders>
              <w:top w:val="single" w:sz="8" w:space="0" w:color="AEAEAE"/>
              <w:left w:val="single" w:sz="8" w:space="0" w:color="E0E0E0"/>
              <w:bottom w:val="single" w:sz="8" w:space="0" w:color="152935"/>
              <w:right w:val="single" w:sz="8" w:space="0" w:color="E0E0E0"/>
            </w:tcBorders>
            <w:shd w:val="clear" w:color="auto" w:fill="FFFFFF"/>
          </w:tcPr>
          <w:p w14:paraId="619C4F27"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,980</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14:paraId="449580C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4,565</w:t>
            </w:r>
          </w:p>
        </w:tc>
        <w:tc>
          <w:tcPr>
            <w:tcW w:w="850" w:type="dxa"/>
            <w:tcBorders>
              <w:top w:val="single" w:sz="8" w:space="0" w:color="AEAEAE"/>
              <w:left w:val="single" w:sz="8" w:space="0" w:color="E0E0E0"/>
              <w:bottom w:val="single" w:sz="8" w:space="0" w:color="152935"/>
              <w:right w:val="nil"/>
            </w:tcBorders>
            <w:shd w:val="clear" w:color="auto" w:fill="FFFFFF"/>
          </w:tcPr>
          <w:p w14:paraId="367B3F6B"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,004</w:t>
            </w:r>
          </w:p>
        </w:tc>
      </w:tr>
      <w:tr w:rsidR="007A22F8" w:rsidRPr="007A22F8" w14:paraId="2647B13B" w14:textId="77777777" w:rsidTr="001F49B3">
        <w:trPr>
          <w:cantSplit/>
          <w:jc w:val="center"/>
        </w:trPr>
        <w:tc>
          <w:tcPr>
            <w:tcW w:w="8080" w:type="dxa"/>
            <w:gridSpan w:val="7"/>
            <w:tcBorders>
              <w:top w:val="nil"/>
              <w:left w:val="nil"/>
              <w:bottom w:val="nil"/>
              <w:right w:val="nil"/>
            </w:tcBorders>
            <w:shd w:val="clear" w:color="auto" w:fill="FFFFFF"/>
          </w:tcPr>
          <w:p w14:paraId="043FFFDF"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a. Dependent Variable: Pertumbuhan Ekonomi (Y)</w:t>
            </w:r>
          </w:p>
        </w:tc>
      </w:tr>
    </w:tbl>
    <w:p w14:paraId="2766E626" w14:textId="77777777" w:rsidR="007A22F8" w:rsidRPr="007A22F8" w:rsidRDefault="007A22F8" w:rsidP="009B5105">
      <w:pPr>
        <w:widowControl/>
        <w:adjustRightInd w:val="0"/>
        <w:spacing w:line="400" w:lineRule="atLeast"/>
        <w:ind w:firstLine="720"/>
        <w:rPr>
          <w:rFonts w:eastAsia="Calibri"/>
          <w:b/>
          <w:bCs/>
          <w:sz w:val="20"/>
          <w:szCs w:val="20"/>
          <w:lang w:val="en-US"/>
        </w:rPr>
      </w:pPr>
      <w:r w:rsidRPr="007A22F8">
        <w:rPr>
          <w:rFonts w:eastAsia="Calibri"/>
          <w:b/>
          <w:bCs/>
          <w:sz w:val="20"/>
          <w:szCs w:val="20"/>
          <w:lang w:val="en-US"/>
        </w:rPr>
        <w:t>Sumber : Data diolah, SPSS 2025</w:t>
      </w:r>
    </w:p>
    <w:p w14:paraId="3197FEBF" w14:textId="77777777" w:rsidR="007A22F8" w:rsidRPr="007A22F8" w:rsidRDefault="007A22F8" w:rsidP="007A22F8">
      <w:pPr>
        <w:widowControl/>
        <w:adjustRightInd w:val="0"/>
        <w:spacing w:line="400" w:lineRule="atLeast"/>
        <w:rPr>
          <w:rFonts w:eastAsia="Calibri"/>
          <w:b/>
          <w:bCs/>
          <w:sz w:val="20"/>
          <w:szCs w:val="20"/>
          <w:lang w:val="en-US"/>
        </w:rPr>
      </w:pPr>
    </w:p>
    <w:p w14:paraId="2F14AF0B" w14:textId="77777777" w:rsidR="007A22F8" w:rsidRPr="007A22F8" w:rsidRDefault="007A22F8" w:rsidP="009B5105">
      <w:pPr>
        <w:widowControl/>
        <w:autoSpaceDE/>
        <w:autoSpaceDN/>
        <w:spacing w:line="360" w:lineRule="auto"/>
        <w:jc w:val="both"/>
        <w:rPr>
          <w:rFonts w:eastAsia="Calibri"/>
          <w:sz w:val="24"/>
          <w:szCs w:val="24"/>
          <w:lang w:val="en-US"/>
        </w:rPr>
      </w:pPr>
      <w:r w:rsidRPr="007A22F8">
        <w:rPr>
          <w:rFonts w:eastAsia="Calibri"/>
          <w:sz w:val="24"/>
          <w:szCs w:val="24"/>
          <w:lang w:val="en-US"/>
        </w:rPr>
        <w:t>Berdasarkan hasil analisis regresi berganda yang ditampilkan dalam tabel, kita dapat menarik beberapa kesimpulan sebagai berikut :</w:t>
      </w:r>
    </w:p>
    <w:p w14:paraId="478C01AD" w14:textId="77777777" w:rsidR="007A22F8" w:rsidRPr="007A22F8" w:rsidRDefault="007A22F8" w:rsidP="009B5105">
      <w:pPr>
        <w:widowControl/>
        <w:adjustRightInd w:val="0"/>
        <w:spacing w:line="360" w:lineRule="auto"/>
        <w:jc w:val="both"/>
        <w:rPr>
          <w:rFonts w:eastAsia="Calibri"/>
          <w:sz w:val="24"/>
          <w:szCs w:val="24"/>
          <w:lang w:val="en-US"/>
        </w:rPr>
      </w:pPr>
      <w:r w:rsidRPr="007A22F8">
        <w:rPr>
          <w:rFonts w:eastAsia="Calibri"/>
          <w:sz w:val="24"/>
          <w:szCs w:val="24"/>
          <w:lang w:val="en-US"/>
        </w:rPr>
        <w:t>Konstanta memiliki nilai -15,350. Ini berarti bahwa jika semua variabel independen yaitu Utang Publik (X1), Investasi (X2), Konsumsi Rumah Tangga (X3), dan Belanja Pemerintah (X4) bernilai nol, maka Pertumbuhan Ekonomi (Y) akan bernilai negatif sebesar -15,350.</w:t>
      </w:r>
    </w:p>
    <w:p w14:paraId="61292B07" w14:textId="77777777" w:rsidR="007A22F8" w:rsidRPr="007A22F8" w:rsidRDefault="007A22F8" w:rsidP="009B5105">
      <w:pPr>
        <w:widowControl/>
        <w:numPr>
          <w:ilvl w:val="0"/>
          <w:numId w:val="8"/>
        </w:numPr>
        <w:autoSpaceDE/>
        <w:autoSpaceDN/>
        <w:adjustRightInd w:val="0"/>
        <w:spacing w:after="160" w:line="360" w:lineRule="auto"/>
        <w:ind w:left="426"/>
        <w:contextualSpacing/>
        <w:jc w:val="both"/>
        <w:rPr>
          <w:rFonts w:eastAsia="Calibri"/>
          <w:sz w:val="24"/>
          <w:szCs w:val="24"/>
          <w:lang w:val="en-US"/>
        </w:rPr>
      </w:pPr>
      <w:r w:rsidRPr="007A22F8">
        <w:rPr>
          <w:rFonts w:eastAsia="Calibri"/>
          <w:sz w:val="24"/>
          <w:szCs w:val="24"/>
          <w:lang w:val="en-US"/>
        </w:rPr>
        <w:t>Koefisien β1 sebesar -0,757 menunjukkan bahwa jika variabel Investasi (X2), Konsumsi Rumah Tangga (X3), dan Belanja Pemerintah (X4) tetap, setiap peningkatan satu unit pada Utang Publik (X1) akan menurunkan Pertumbuhan Ekonomi sebesar 0,757 unit. Hasil ini signifikan dengan nilai Sig. 0,003 (&lt; 0,05).</w:t>
      </w:r>
    </w:p>
    <w:p w14:paraId="03649BF0" w14:textId="77777777" w:rsidR="007A22F8" w:rsidRPr="007A22F8" w:rsidRDefault="007A22F8" w:rsidP="009B5105">
      <w:pPr>
        <w:widowControl/>
        <w:numPr>
          <w:ilvl w:val="0"/>
          <w:numId w:val="8"/>
        </w:numPr>
        <w:autoSpaceDE/>
        <w:autoSpaceDN/>
        <w:adjustRightInd w:val="0"/>
        <w:spacing w:after="160" w:line="360" w:lineRule="auto"/>
        <w:ind w:left="426"/>
        <w:contextualSpacing/>
        <w:jc w:val="both"/>
        <w:rPr>
          <w:rFonts w:eastAsia="Calibri"/>
          <w:sz w:val="24"/>
          <w:szCs w:val="24"/>
          <w:lang w:val="en-US"/>
        </w:rPr>
      </w:pPr>
      <w:r w:rsidRPr="007A22F8">
        <w:rPr>
          <w:rFonts w:eastAsia="Calibri"/>
          <w:sz w:val="24"/>
          <w:szCs w:val="24"/>
          <w:lang w:val="en-US"/>
        </w:rPr>
        <w:t>Koefisien β2 sebesar 0,658 mengindikasikan bahwa dengan asumsi Utang Publik (X1), Konsumsi Rumah Tangga (X3), dan Belanja Pemerintah (X4) tetap, setiap peningkatan satu unit pada Investasi (X2) akan meningkatkan Pertumbuhan Ekonomi sebesar 0,658 unit. Hasil ini juga signifikan dengan nilai Sig. 0,000 (&lt; 0,05).</w:t>
      </w:r>
    </w:p>
    <w:p w14:paraId="45BF0B59" w14:textId="77777777" w:rsidR="007A22F8" w:rsidRPr="007A22F8" w:rsidRDefault="007A22F8" w:rsidP="009B5105">
      <w:pPr>
        <w:widowControl/>
        <w:numPr>
          <w:ilvl w:val="0"/>
          <w:numId w:val="8"/>
        </w:numPr>
        <w:autoSpaceDE/>
        <w:autoSpaceDN/>
        <w:adjustRightInd w:val="0"/>
        <w:spacing w:after="160" w:line="360" w:lineRule="auto"/>
        <w:ind w:left="426"/>
        <w:contextualSpacing/>
        <w:jc w:val="both"/>
        <w:rPr>
          <w:rFonts w:eastAsia="Calibri"/>
          <w:sz w:val="24"/>
          <w:szCs w:val="24"/>
          <w:lang w:val="en-US"/>
        </w:rPr>
      </w:pPr>
      <w:r w:rsidRPr="007A22F8">
        <w:rPr>
          <w:rFonts w:eastAsia="Calibri"/>
          <w:sz w:val="24"/>
          <w:szCs w:val="24"/>
          <w:lang w:val="en-US"/>
        </w:rPr>
        <w:t>Koefisien β3 sebesar 0,124 berarti bahwa ketika Utang Publik (X1), Investasi (X2), dan Belanja Pemerintah (X4) tetap, peningkatan satu unit pada Konsumsi Rumah Tangga (X3) akan meningkatkan Pertumbuhan Ekonomi sebesar 0,124 unit. Namun, hasil ini tidak signifikan dengan nilai Sig. 0,089 (&gt; 0,05), yang menunjukkan bahwa Konsumsi Rumah Tangga tidak memberikan pengaruh yang signifikan terhadap Pertumbuhan Ekonomi.</w:t>
      </w:r>
    </w:p>
    <w:p w14:paraId="4D2321E9" w14:textId="77777777" w:rsidR="007A22F8" w:rsidRPr="007A22F8" w:rsidRDefault="007A22F8" w:rsidP="009B5105">
      <w:pPr>
        <w:widowControl/>
        <w:numPr>
          <w:ilvl w:val="0"/>
          <w:numId w:val="8"/>
        </w:numPr>
        <w:autoSpaceDE/>
        <w:autoSpaceDN/>
        <w:adjustRightInd w:val="0"/>
        <w:spacing w:after="160" w:line="360" w:lineRule="auto"/>
        <w:ind w:left="426"/>
        <w:contextualSpacing/>
        <w:jc w:val="both"/>
        <w:rPr>
          <w:rFonts w:eastAsia="Calibri"/>
          <w:sz w:val="24"/>
          <w:szCs w:val="24"/>
          <w:lang w:val="en-US"/>
        </w:rPr>
      </w:pPr>
      <w:r w:rsidRPr="007A22F8">
        <w:rPr>
          <w:rFonts w:eastAsia="Calibri"/>
          <w:sz w:val="24"/>
          <w:szCs w:val="24"/>
          <w:lang w:val="en-US"/>
        </w:rPr>
        <w:t xml:space="preserve">Koefisien β4 sebesar -0,340 menunjukkan bahwa, dengan asumsi Utang Publik (X1), Investasi (X2), dan Konsumsi Rumah Tangga (X3) tetap, setiap peningkatan satu unit pada Belanja </w:t>
      </w:r>
      <w:r w:rsidRPr="007A22F8">
        <w:rPr>
          <w:rFonts w:eastAsia="Calibri"/>
          <w:sz w:val="24"/>
          <w:szCs w:val="24"/>
          <w:lang w:val="en-US"/>
        </w:rPr>
        <w:lastRenderedPageBreak/>
        <w:t>Pemerintah (X4) akan menurunkan Pertumbuhan Ekonomi sebesar -0,340 unit. Hasil ini signifikan dengan nilai Sig. 0,033 (&lt; 0,05).</w:t>
      </w:r>
    </w:p>
    <w:p w14:paraId="7E381391" w14:textId="77777777" w:rsidR="007A22F8" w:rsidRPr="007A22F8" w:rsidRDefault="007A22F8" w:rsidP="007A22F8">
      <w:pPr>
        <w:widowControl/>
        <w:adjustRightInd w:val="0"/>
        <w:spacing w:line="400" w:lineRule="atLeast"/>
        <w:rPr>
          <w:rFonts w:eastAsia="Calibri"/>
          <w:sz w:val="24"/>
          <w:szCs w:val="24"/>
          <w:lang w:val="en-US"/>
        </w:rPr>
      </w:pPr>
    </w:p>
    <w:p w14:paraId="48539D4F" w14:textId="77777777" w:rsidR="007A22F8" w:rsidRPr="007A22F8" w:rsidRDefault="007A22F8" w:rsidP="009B5105">
      <w:pPr>
        <w:widowControl/>
        <w:adjustRightInd w:val="0"/>
        <w:spacing w:line="360" w:lineRule="auto"/>
        <w:jc w:val="both"/>
        <w:rPr>
          <w:rFonts w:eastAsia="Calibri"/>
          <w:b/>
          <w:bCs/>
          <w:sz w:val="24"/>
          <w:szCs w:val="24"/>
          <w:lang w:val="en-US"/>
        </w:rPr>
      </w:pPr>
      <w:r w:rsidRPr="007A22F8">
        <w:rPr>
          <w:rFonts w:eastAsia="Calibri"/>
          <w:b/>
          <w:bCs/>
          <w:sz w:val="24"/>
          <w:szCs w:val="24"/>
          <w:lang w:val="en-US"/>
        </w:rPr>
        <w:t>b.    Uji Signifikansi Simultan (Uji Statistik F)</w:t>
      </w:r>
    </w:p>
    <w:p w14:paraId="4AC6AE73" w14:textId="77777777" w:rsidR="007A22F8" w:rsidRPr="007A22F8" w:rsidRDefault="007A22F8" w:rsidP="009B5105">
      <w:pPr>
        <w:widowControl/>
        <w:adjustRightInd w:val="0"/>
        <w:spacing w:line="360" w:lineRule="auto"/>
        <w:ind w:firstLine="426"/>
        <w:jc w:val="both"/>
        <w:rPr>
          <w:rFonts w:eastAsia="Calibri"/>
          <w:sz w:val="24"/>
          <w:szCs w:val="24"/>
          <w:lang w:val="en-US"/>
        </w:rPr>
      </w:pPr>
      <w:r w:rsidRPr="007A22F8">
        <w:rPr>
          <w:rFonts w:eastAsia="Calibri"/>
          <w:sz w:val="24"/>
          <w:szCs w:val="24"/>
          <w:lang w:val="en-US"/>
        </w:rPr>
        <w:t xml:space="preserve">Penelitian ini menggunakan Uji Signifikansi Simultan (Uji F) untuk menilai sejauh mana variabel independen secara keseluruhan memengaruhi variabel dependen. Berikut adalah hasil dari uji tersebut. </w:t>
      </w:r>
    </w:p>
    <w:p w14:paraId="431F47F2" w14:textId="77777777" w:rsidR="007A22F8" w:rsidRPr="007A22F8" w:rsidRDefault="007A22F8" w:rsidP="007A22F8">
      <w:pPr>
        <w:widowControl/>
        <w:adjustRightInd w:val="0"/>
        <w:jc w:val="center"/>
        <w:rPr>
          <w:rFonts w:eastAsia="Calibri"/>
          <w:lang w:val="en-US"/>
        </w:rPr>
      </w:pPr>
      <w:r w:rsidRPr="007A22F8">
        <w:rPr>
          <w:rFonts w:eastAsia="Calibri"/>
          <w:b/>
          <w:bCs/>
          <w:sz w:val="20"/>
          <w:szCs w:val="20"/>
          <w:lang w:val="en-US"/>
        </w:rPr>
        <w:t>Tabel 4. Hasil Uji  F</w:t>
      </w:r>
    </w:p>
    <w:p w14:paraId="2217E469" w14:textId="77777777" w:rsidR="007A22F8" w:rsidRPr="007A22F8" w:rsidRDefault="007A22F8" w:rsidP="007A22F8">
      <w:pPr>
        <w:widowControl/>
        <w:adjustRightInd w:val="0"/>
        <w:rPr>
          <w:rFonts w:eastAsia="Calibri"/>
          <w:sz w:val="24"/>
          <w:szCs w:val="24"/>
          <w:lang w:val="en-US"/>
        </w:rPr>
      </w:pPr>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1"/>
        <w:gridCol w:w="1476"/>
        <w:gridCol w:w="1030"/>
        <w:gridCol w:w="1415"/>
        <w:gridCol w:w="1092"/>
        <w:gridCol w:w="1030"/>
      </w:tblGrid>
      <w:tr w:rsidR="007A22F8" w:rsidRPr="007A22F8" w14:paraId="327BCBC0" w14:textId="77777777" w:rsidTr="001F49B3">
        <w:trPr>
          <w:cantSplit/>
        </w:trPr>
        <w:tc>
          <w:tcPr>
            <w:tcW w:w="8070" w:type="dxa"/>
            <w:gridSpan w:val="7"/>
            <w:tcBorders>
              <w:top w:val="nil"/>
              <w:left w:val="nil"/>
              <w:bottom w:val="nil"/>
              <w:right w:val="nil"/>
            </w:tcBorders>
            <w:shd w:val="clear" w:color="auto" w:fill="FFFFFF"/>
            <w:vAlign w:val="center"/>
          </w:tcPr>
          <w:p w14:paraId="09A24D4A" w14:textId="77777777" w:rsidR="007A22F8" w:rsidRPr="007A22F8" w:rsidRDefault="007A22F8" w:rsidP="007A22F8">
            <w:pPr>
              <w:widowControl/>
              <w:adjustRightInd w:val="0"/>
              <w:spacing w:line="320" w:lineRule="atLeast"/>
              <w:ind w:left="60" w:right="60"/>
              <w:jc w:val="center"/>
              <w:rPr>
                <w:rFonts w:ascii="Arial" w:eastAsia="Calibri" w:hAnsi="Arial" w:cs="Arial"/>
                <w:color w:val="010205"/>
                <w:lang w:val="en-US"/>
              </w:rPr>
            </w:pPr>
            <w:r w:rsidRPr="007A22F8">
              <w:rPr>
                <w:rFonts w:ascii="Arial" w:eastAsia="Calibri" w:hAnsi="Arial" w:cs="Arial"/>
                <w:b/>
                <w:bCs/>
                <w:color w:val="010205"/>
                <w:lang w:val="en-US"/>
              </w:rPr>
              <w:t>ANOVA</w:t>
            </w:r>
            <w:r w:rsidRPr="007A22F8">
              <w:rPr>
                <w:rFonts w:ascii="Arial" w:eastAsia="Calibri" w:hAnsi="Arial" w:cs="Arial"/>
                <w:b/>
                <w:bCs/>
                <w:color w:val="010205"/>
                <w:vertAlign w:val="superscript"/>
                <w:lang w:val="en-US"/>
              </w:rPr>
              <w:t>a</w:t>
            </w:r>
          </w:p>
        </w:tc>
      </w:tr>
      <w:tr w:rsidR="007A22F8" w:rsidRPr="007A22F8" w14:paraId="703C3F56" w14:textId="77777777" w:rsidTr="001F49B3">
        <w:trPr>
          <w:cantSplit/>
        </w:trPr>
        <w:tc>
          <w:tcPr>
            <w:tcW w:w="2027" w:type="dxa"/>
            <w:gridSpan w:val="2"/>
            <w:tcBorders>
              <w:top w:val="nil"/>
              <w:left w:val="nil"/>
              <w:bottom w:val="single" w:sz="8" w:space="0" w:color="152935"/>
              <w:right w:val="nil"/>
            </w:tcBorders>
            <w:shd w:val="clear" w:color="auto" w:fill="FFFFFF"/>
            <w:vAlign w:val="bottom"/>
          </w:tcPr>
          <w:p w14:paraId="5244639C"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Model</w:t>
            </w:r>
          </w:p>
        </w:tc>
        <w:tc>
          <w:tcPr>
            <w:tcW w:w="1476" w:type="dxa"/>
            <w:tcBorders>
              <w:top w:val="nil"/>
              <w:left w:val="nil"/>
              <w:bottom w:val="single" w:sz="8" w:space="0" w:color="152935"/>
              <w:right w:val="single" w:sz="8" w:space="0" w:color="E0E0E0"/>
            </w:tcBorders>
            <w:shd w:val="clear" w:color="auto" w:fill="FFFFFF"/>
            <w:vAlign w:val="bottom"/>
          </w:tcPr>
          <w:p w14:paraId="24AE2FDD"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96F031B"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42D70A23"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Mean Square</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4EACA6B3"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F</w:t>
            </w:r>
          </w:p>
        </w:tc>
        <w:tc>
          <w:tcPr>
            <w:tcW w:w="1030" w:type="dxa"/>
            <w:tcBorders>
              <w:top w:val="nil"/>
              <w:left w:val="single" w:sz="8" w:space="0" w:color="E0E0E0"/>
              <w:bottom w:val="single" w:sz="8" w:space="0" w:color="152935"/>
              <w:right w:val="nil"/>
            </w:tcBorders>
            <w:shd w:val="clear" w:color="auto" w:fill="FFFFFF"/>
            <w:vAlign w:val="bottom"/>
          </w:tcPr>
          <w:p w14:paraId="5083ED87"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Sig.</w:t>
            </w:r>
          </w:p>
        </w:tc>
      </w:tr>
      <w:tr w:rsidR="007A22F8" w:rsidRPr="007A22F8" w14:paraId="471A86D0" w14:textId="77777777" w:rsidTr="001F49B3">
        <w:trPr>
          <w:cantSplit/>
        </w:trPr>
        <w:tc>
          <w:tcPr>
            <w:tcW w:w="736" w:type="dxa"/>
            <w:vMerge w:val="restart"/>
            <w:tcBorders>
              <w:top w:val="single" w:sz="8" w:space="0" w:color="152935"/>
              <w:left w:val="nil"/>
              <w:bottom w:val="single" w:sz="8" w:space="0" w:color="152935"/>
              <w:right w:val="nil"/>
            </w:tcBorders>
            <w:shd w:val="clear" w:color="auto" w:fill="E0E0E0"/>
          </w:tcPr>
          <w:p w14:paraId="5256CAA4"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1</w:t>
            </w:r>
          </w:p>
        </w:tc>
        <w:tc>
          <w:tcPr>
            <w:tcW w:w="1291" w:type="dxa"/>
            <w:tcBorders>
              <w:top w:val="single" w:sz="8" w:space="0" w:color="152935"/>
              <w:left w:val="nil"/>
              <w:bottom w:val="single" w:sz="8" w:space="0" w:color="AEAEAE"/>
              <w:right w:val="nil"/>
            </w:tcBorders>
            <w:shd w:val="clear" w:color="auto" w:fill="E0E0E0"/>
          </w:tcPr>
          <w:p w14:paraId="66A8CDEB"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Regression</w:t>
            </w:r>
          </w:p>
        </w:tc>
        <w:tc>
          <w:tcPr>
            <w:tcW w:w="1476" w:type="dxa"/>
            <w:tcBorders>
              <w:top w:val="single" w:sz="8" w:space="0" w:color="152935"/>
              <w:left w:val="nil"/>
              <w:bottom w:val="single" w:sz="8" w:space="0" w:color="AEAEAE"/>
              <w:right w:val="single" w:sz="8" w:space="0" w:color="E0E0E0"/>
            </w:tcBorders>
            <w:shd w:val="clear" w:color="auto" w:fill="FFFFFF"/>
          </w:tcPr>
          <w:p w14:paraId="74F0902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658,135</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BD62112"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14:paraId="70BF9CB5"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164,534</w:t>
            </w:r>
          </w:p>
        </w:tc>
        <w:tc>
          <w:tcPr>
            <w:tcW w:w="1092" w:type="dxa"/>
            <w:tcBorders>
              <w:top w:val="single" w:sz="8" w:space="0" w:color="152935"/>
              <w:left w:val="single" w:sz="8" w:space="0" w:color="E0E0E0"/>
              <w:bottom w:val="single" w:sz="8" w:space="0" w:color="AEAEAE"/>
              <w:right w:val="single" w:sz="8" w:space="0" w:color="E0E0E0"/>
            </w:tcBorders>
            <w:shd w:val="clear" w:color="auto" w:fill="FFFFFF"/>
          </w:tcPr>
          <w:p w14:paraId="01EBBE8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1665,547</w:t>
            </w:r>
          </w:p>
        </w:tc>
        <w:tc>
          <w:tcPr>
            <w:tcW w:w="1030" w:type="dxa"/>
            <w:tcBorders>
              <w:top w:val="single" w:sz="8" w:space="0" w:color="152935"/>
              <w:left w:val="single" w:sz="8" w:space="0" w:color="E0E0E0"/>
              <w:bottom w:val="single" w:sz="8" w:space="0" w:color="AEAEAE"/>
              <w:right w:val="nil"/>
            </w:tcBorders>
            <w:shd w:val="clear" w:color="auto" w:fill="FFFFFF"/>
          </w:tcPr>
          <w:p w14:paraId="4BF9BED3"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,000</w:t>
            </w:r>
            <w:r w:rsidRPr="007A22F8">
              <w:rPr>
                <w:rFonts w:ascii="Arial" w:eastAsia="Calibri" w:hAnsi="Arial" w:cs="Arial"/>
                <w:color w:val="010205"/>
                <w:sz w:val="18"/>
                <w:szCs w:val="18"/>
                <w:vertAlign w:val="superscript"/>
                <w:lang w:val="en-US"/>
              </w:rPr>
              <w:t>b</w:t>
            </w:r>
          </w:p>
        </w:tc>
      </w:tr>
      <w:tr w:rsidR="007A22F8" w:rsidRPr="007A22F8" w14:paraId="50538490" w14:textId="77777777" w:rsidTr="001F49B3">
        <w:trPr>
          <w:cantSplit/>
        </w:trPr>
        <w:tc>
          <w:tcPr>
            <w:tcW w:w="736" w:type="dxa"/>
            <w:vMerge/>
            <w:tcBorders>
              <w:top w:val="single" w:sz="8" w:space="0" w:color="152935"/>
              <w:left w:val="nil"/>
              <w:bottom w:val="single" w:sz="8" w:space="0" w:color="152935"/>
              <w:right w:val="nil"/>
            </w:tcBorders>
            <w:shd w:val="clear" w:color="auto" w:fill="E0E0E0"/>
          </w:tcPr>
          <w:p w14:paraId="5FB2A217"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1291" w:type="dxa"/>
            <w:tcBorders>
              <w:top w:val="single" w:sz="8" w:space="0" w:color="AEAEAE"/>
              <w:left w:val="nil"/>
              <w:bottom w:val="single" w:sz="8" w:space="0" w:color="AEAEAE"/>
              <w:right w:val="nil"/>
            </w:tcBorders>
            <w:shd w:val="clear" w:color="auto" w:fill="E0E0E0"/>
          </w:tcPr>
          <w:p w14:paraId="630145F6"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Residual</w:t>
            </w:r>
          </w:p>
        </w:tc>
        <w:tc>
          <w:tcPr>
            <w:tcW w:w="1476" w:type="dxa"/>
            <w:tcBorders>
              <w:top w:val="single" w:sz="8" w:space="0" w:color="AEAEAE"/>
              <w:left w:val="nil"/>
              <w:bottom w:val="single" w:sz="8" w:space="0" w:color="AEAEAE"/>
              <w:right w:val="single" w:sz="8" w:space="0" w:color="E0E0E0"/>
            </w:tcBorders>
            <w:shd w:val="clear" w:color="auto" w:fill="FFFFFF"/>
          </w:tcPr>
          <w:p w14:paraId="42E5E70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8DBD5C7"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14:paraId="74A4E08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,099</w:t>
            </w:r>
          </w:p>
        </w:tc>
        <w:tc>
          <w:tcPr>
            <w:tcW w:w="109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4474FF8" w14:textId="77777777" w:rsidR="007A22F8" w:rsidRPr="007A22F8" w:rsidRDefault="007A22F8" w:rsidP="007A22F8">
            <w:pPr>
              <w:widowControl/>
              <w:adjustRightInd w:val="0"/>
              <w:rPr>
                <w:rFonts w:eastAsia="Calibri"/>
                <w:sz w:val="24"/>
                <w:szCs w:val="24"/>
                <w:lang w:val="en-US"/>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6ED3D9B2" w14:textId="77777777" w:rsidR="007A22F8" w:rsidRPr="007A22F8" w:rsidRDefault="007A22F8" w:rsidP="007A22F8">
            <w:pPr>
              <w:widowControl/>
              <w:adjustRightInd w:val="0"/>
              <w:rPr>
                <w:rFonts w:eastAsia="Calibri"/>
                <w:sz w:val="24"/>
                <w:szCs w:val="24"/>
                <w:lang w:val="en-US"/>
              </w:rPr>
            </w:pPr>
          </w:p>
        </w:tc>
      </w:tr>
      <w:tr w:rsidR="007A22F8" w:rsidRPr="007A22F8" w14:paraId="2870BEB0" w14:textId="77777777" w:rsidTr="001F49B3">
        <w:trPr>
          <w:cantSplit/>
        </w:trPr>
        <w:tc>
          <w:tcPr>
            <w:tcW w:w="736" w:type="dxa"/>
            <w:vMerge/>
            <w:tcBorders>
              <w:top w:val="single" w:sz="8" w:space="0" w:color="152935"/>
              <w:left w:val="nil"/>
              <w:bottom w:val="single" w:sz="8" w:space="0" w:color="152935"/>
              <w:right w:val="nil"/>
            </w:tcBorders>
            <w:shd w:val="clear" w:color="auto" w:fill="E0E0E0"/>
          </w:tcPr>
          <w:p w14:paraId="2F116EBE" w14:textId="77777777" w:rsidR="007A22F8" w:rsidRPr="007A22F8" w:rsidRDefault="007A22F8" w:rsidP="007A22F8">
            <w:pPr>
              <w:widowControl/>
              <w:adjustRightInd w:val="0"/>
              <w:rPr>
                <w:rFonts w:eastAsia="Calibri"/>
                <w:sz w:val="24"/>
                <w:szCs w:val="24"/>
                <w:lang w:val="en-US"/>
              </w:rPr>
            </w:pPr>
          </w:p>
        </w:tc>
        <w:tc>
          <w:tcPr>
            <w:tcW w:w="1291" w:type="dxa"/>
            <w:tcBorders>
              <w:top w:val="single" w:sz="8" w:space="0" w:color="AEAEAE"/>
              <w:left w:val="nil"/>
              <w:bottom w:val="single" w:sz="8" w:space="0" w:color="152935"/>
              <w:right w:val="nil"/>
            </w:tcBorders>
            <w:shd w:val="clear" w:color="auto" w:fill="E0E0E0"/>
          </w:tcPr>
          <w:p w14:paraId="4AD22E1D"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Total</w:t>
            </w:r>
          </w:p>
        </w:tc>
        <w:tc>
          <w:tcPr>
            <w:tcW w:w="1476" w:type="dxa"/>
            <w:tcBorders>
              <w:top w:val="single" w:sz="8" w:space="0" w:color="AEAEAE"/>
              <w:left w:val="nil"/>
              <w:bottom w:val="single" w:sz="8" w:space="0" w:color="152935"/>
              <w:right w:val="single" w:sz="8" w:space="0" w:color="E0E0E0"/>
            </w:tcBorders>
            <w:shd w:val="clear" w:color="auto" w:fill="FFFFFF"/>
          </w:tcPr>
          <w:p w14:paraId="7C3FE61F"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658,727</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3A6C406D"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10</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5F07787" w14:textId="77777777" w:rsidR="007A22F8" w:rsidRPr="007A22F8" w:rsidRDefault="007A22F8" w:rsidP="007A22F8">
            <w:pPr>
              <w:widowControl/>
              <w:adjustRightInd w:val="0"/>
              <w:rPr>
                <w:rFonts w:eastAsia="Calibri"/>
                <w:sz w:val="24"/>
                <w:szCs w:val="24"/>
                <w:lang w:val="en-US"/>
              </w:rPr>
            </w:pPr>
          </w:p>
        </w:tc>
        <w:tc>
          <w:tcPr>
            <w:tcW w:w="109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5265F64" w14:textId="77777777" w:rsidR="007A22F8" w:rsidRPr="007A22F8" w:rsidRDefault="007A22F8" w:rsidP="007A22F8">
            <w:pPr>
              <w:widowControl/>
              <w:adjustRightInd w:val="0"/>
              <w:rPr>
                <w:rFonts w:eastAsia="Calibri"/>
                <w:sz w:val="24"/>
                <w:szCs w:val="24"/>
                <w:lang w:val="en-US"/>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3C266801" w14:textId="77777777" w:rsidR="007A22F8" w:rsidRPr="007A22F8" w:rsidRDefault="007A22F8" w:rsidP="007A22F8">
            <w:pPr>
              <w:widowControl/>
              <w:adjustRightInd w:val="0"/>
              <w:rPr>
                <w:rFonts w:eastAsia="Calibri"/>
                <w:sz w:val="24"/>
                <w:szCs w:val="24"/>
                <w:lang w:val="en-US"/>
              </w:rPr>
            </w:pPr>
          </w:p>
        </w:tc>
      </w:tr>
      <w:tr w:rsidR="007A22F8" w:rsidRPr="007A22F8" w14:paraId="080D9997" w14:textId="77777777" w:rsidTr="001F49B3">
        <w:trPr>
          <w:cantSplit/>
        </w:trPr>
        <w:tc>
          <w:tcPr>
            <w:tcW w:w="8070" w:type="dxa"/>
            <w:gridSpan w:val="7"/>
            <w:tcBorders>
              <w:top w:val="nil"/>
              <w:left w:val="nil"/>
              <w:bottom w:val="nil"/>
              <w:right w:val="nil"/>
            </w:tcBorders>
            <w:shd w:val="clear" w:color="auto" w:fill="FFFFFF"/>
          </w:tcPr>
          <w:p w14:paraId="085034FE"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a. Dependent Variable: Pertumbuhan Ekonomi (Y)</w:t>
            </w:r>
          </w:p>
        </w:tc>
      </w:tr>
      <w:tr w:rsidR="007A22F8" w:rsidRPr="007A22F8" w14:paraId="3BA9D54A" w14:textId="77777777" w:rsidTr="001F49B3">
        <w:trPr>
          <w:cantSplit/>
        </w:trPr>
        <w:tc>
          <w:tcPr>
            <w:tcW w:w="8070" w:type="dxa"/>
            <w:gridSpan w:val="7"/>
            <w:tcBorders>
              <w:top w:val="nil"/>
              <w:left w:val="nil"/>
              <w:bottom w:val="nil"/>
              <w:right w:val="nil"/>
            </w:tcBorders>
            <w:shd w:val="clear" w:color="auto" w:fill="FFFFFF"/>
          </w:tcPr>
          <w:p w14:paraId="0CC9FADE"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b. Predictors: (Constant), Belanja Pemerintah (X4), Utang Publik (X1), Investasi (X2), Konsumsi Rumah Tangga (X3)</w:t>
            </w:r>
          </w:p>
        </w:tc>
      </w:tr>
    </w:tbl>
    <w:p w14:paraId="7D684C06" w14:textId="77777777" w:rsidR="007A22F8" w:rsidRPr="007A22F8" w:rsidRDefault="007A22F8" w:rsidP="007A22F8">
      <w:pPr>
        <w:widowControl/>
        <w:adjustRightInd w:val="0"/>
        <w:jc w:val="both"/>
        <w:rPr>
          <w:rFonts w:eastAsia="Calibri"/>
          <w:b/>
          <w:bCs/>
          <w:sz w:val="20"/>
          <w:szCs w:val="20"/>
          <w:lang w:val="en-US"/>
        </w:rPr>
      </w:pPr>
      <w:r w:rsidRPr="007A22F8">
        <w:rPr>
          <w:rFonts w:eastAsia="Calibri"/>
          <w:b/>
          <w:bCs/>
          <w:sz w:val="20"/>
          <w:szCs w:val="20"/>
          <w:lang w:val="en-US"/>
        </w:rPr>
        <w:t>Sumber : Data diolah, SPSS 2025</w:t>
      </w:r>
    </w:p>
    <w:p w14:paraId="253981B6" w14:textId="77777777" w:rsidR="007A22F8" w:rsidRPr="007A22F8" w:rsidRDefault="007A22F8" w:rsidP="007A22F8">
      <w:pPr>
        <w:widowControl/>
        <w:adjustRightInd w:val="0"/>
        <w:jc w:val="both"/>
        <w:rPr>
          <w:rFonts w:eastAsia="Calibri"/>
          <w:b/>
          <w:bCs/>
          <w:sz w:val="20"/>
          <w:szCs w:val="20"/>
          <w:lang w:val="en-US"/>
        </w:rPr>
      </w:pPr>
    </w:p>
    <w:p w14:paraId="2A31DC97" w14:textId="77777777" w:rsidR="007A22F8" w:rsidRPr="007A22F8" w:rsidRDefault="007A22F8" w:rsidP="009B5105">
      <w:pPr>
        <w:widowControl/>
        <w:adjustRightInd w:val="0"/>
        <w:spacing w:line="360" w:lineRule="auto"/>
        <w:ind w:firstLine="426"/>
        <w:jc w:val="both"/>
        <w:rPr>
          <w:rFonts w:eastAsia="Calibri"/>
          <w:sz w:val="24"/>
          <w:szCs w:val="24"/>
          <w:lang w:val="en-US"/>
        </w:rPr>
      </w:pPr>
      <w:r w:rsidRPr="007A22F8">
        <w:rPr>
          <w:rFonts w:eastAsia="Calibri"/>
          <w:sz w:val="24"/>
          <w:szCs w:val="24"/>
          <w:lang w:val="en-US"/>
        </w:rPr>
        <w:t>Berdasarkan tabel di atas, terlihat bahwa model regresi memiliki nilai signifikansi (P-value) sebesar 0,000 (&lt; 0,05). Ini menunjukkan bahwa model yang digunakan secara statistik signifikan. Dengan kata lain, variabel independen seperti Belanja Pemerintah (X4), Utang Publik (X1), Investasi (X2), dan Konsumsi Rumah Tangga (X3) secara bersama-sama memiliki pengaruh yang signifikan terhadap variabel dependen, yaitu Pertumbuhan Ekonomi (Y). Dengan demikian, kita dapat menyimpulkan bahwa model regresi ini valid dan dapat digunakan untuk analisis lebih lanjut.</w:t>
      </w:r>
    </w:p>
    <w:p w14:paraId="55E84C8B" w14:textId="77777777" w:rsidR="007A22F8" w:rsidRPr="007A22F8" w:rsidRDefault="007A22F8" w:rsidP="007A22F8">
      <w:pPr>
        <w:widowControl/>
        <w:adjustRightInd w:val="0"/>
        <w:jc w:val="both"/>
        <w:rPr>
          <w:rFonts w:eastAsia="Calibri"/>
          <w:sz w:val="24"/>
          <w:szCs w:val="24"/>
          <w:lang w:val="en-US"/>
        </w:rPr>
      </w:pPr>
    </w:p>
    <w:p w14:paraId="4BCD5978" w14:textId="77777777" w:rsidR="007A22F8" w:rsidRPr="007A22F8" w:rsidRDefault="007A22F8" w:rsidP="007A22F8">
      <w:pPr>
        <w:widowControl/>
        <w:autoSpaceDE/>
        <w:autoSpaceDN/>
        <w:jc w:val="both"/>
        <w:rPr>
          <w:rFonts w:eastAsia="Calibri"/>
          <w:b/>
          <w:bCs/>
          <w:sz w:val="24"/>
          <w:szCs w:val="24"/>
          <w:lang w:val="en-US"/>
        </w:rPr>
      </w:pPr>
      <w:r w:rsidRPr="007A22F8">
        <w:rPr>
          <w:rFonts w:eastAsia="Calibri"/>
          <w:b/>
          <w:bCs/>
          <w:sz w:val="24"/>
          <w:szCs w:val="24"/>
          <w:lang w:val="en-US"/>
        </w:rPr>
        <w:t xml:space="preserve">c.   Uji Signifikan Parameter Individual (Uji Statistik t) </w:t>
      </w:r>
    </w:p>
    <w:p w14:paraId="1FEE3CCB" w14:textId="77777777" w:rsidR="007A22F8" w:rsidRPr="007A22F8" w:rsidRDefault="007A22F8" w:rsidP="007A22F8">
      <w:pPr>
        <w:widowControl/>
        <w:autoSpaceDE/>
        <w:autoSpaceDN/>
        <w:jc w:val="both"/>
        <w:rPr>
          <w:rFonts w:eastAsia="Calibri"/>
          <w:b/>
          <w:bCs/>
          <w:sz w:val="24"/>
          <w:szCs w:val="24"/>
          <w:lang w:val="en-US"/>
        </w:rPr>
      </w:pPr>
    </w:p>
    <w:p w14:paraId="119EF650" w14:textId="77777777" w:rsidR="007A22F8" w:rsidRPr="007A22F8" w:rsidRDefault="007A22F8" w:rsidP="007A22F8">
      <w:pPr>
        <w:widowControl/>
        <w:autoSpaceDE/>
        <w:autoSpaceDN/>
        <w:jc w:val="center"/>
        <w:rPr>
          <w:rFonts w:eastAsia="Calibri"/>
          <w:b/>
          <w:bCs/>
          <w:sz w:val="20"/>
          <w:szCs w:val="20"/>
          <w:lang w:val="en-US"/>
        </w:rPr>
      </w:pPr>
      <w:r w:rsidRPr="007A22F8">
        <w:rPr>
          <w:rFonts w:eastAsia="Calibri"/>
          <w:b/>
          <w:bCs/>
          <w:sz w:val="20"/>
          <w:szCs w:val="20"/>
          <w:lang w:val="en-US"/>
        </w:rPr>
        <w:t>Tabel 5. Hasil Uji  t</w:t>
      </w: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099"/>
        <w:gridCol w:w="1276"/>
        <w:gridCol w:w="1134"/>
        <w:gridCol w:w="1276"/>
        <w:gridCol w:w="709"/>
        <w:gridCol w:w="708"/>
      </w:tblGrid>
      <w:tr w:rsidR="007A22F8" w:rsidRPr="007A22F8" w14:paraId="5C808972" w14:textId="77777777" w:rsidTr="001F49B3">
        <w:trPr>
          <w:cantSplit/>
          <w:jc w:val="center"/>
        </w:trPr>
        <w:tc>
          <w:tcPr>
            <w:tcW w:w="7938" w:type="dxa"/>
            <w:gridSpan w:val="7"/>
            <w:tcBorders>
              <w:top w:val="nil"/>
              <w:left w:val="nil"/>
              <w:bottom w:val="nil"/>
              <w:right w:val="nil"/>
            </w:tcBorders>
            <w:shd w:val="clear" w:color="auto" w:fill="FFFFFF"/>
            <w:vAlign w:val="center"/>
          </w:tcPr>
          <w:p w14:paraId="1A5C283E" w14:textId="77777777" w:rsidR="007A22F8" w:rsidRPr="007A22F8" w:rsidRDefault="007A22F8" w:rsidP="007A22F8">
            <w:pPr>
              <w:widowControl/>
              <w:adjustRightInd w:val="0"/>
              <w:spacing w:line="320" w:lineRule="atLeast"/>
              <w:ind w:left="60" w:right="60"/>
              <w:jc w:val="center"/>
              <w:rPr>
                <w:rFonts w:ascii="Arial" w:eastAsia="Calibri" w:hAnsi="Arial" w:cs="Arial"/>
                <w:color w:val="010205"/>
                <w:lang w:val="en-US"/>
              </w:rPr>
            </w:pPr>
            <w:r w:rsidRPr="007A22F8">
              <w:rPr>
                <w:rFonts w:ascii="Arial" w:eastAsia="Calibri" w:hAnsi="Arial" w:cs="Arial"/>
                <w:b/>
                <w:bCs/>
                <w:color w:val="010205"/>
                <w:lang w:val="en-US"/>
              </w:rPr>
              <w:t>Coefficients</w:t>
            </w:r>
            <w:r w:rsidRPr="007A22F8">
              <w:rPr>
                <w:rFonts w:ascii="Arial" w:eastAsia="Calibri" w:hAnsi="Arial" w:cs="Arial"/>
                <w:b/>
                <w:bCs/>
                <w:color w:val="010205"/>
                <w:vertAlign w:val="superscript"/>
                <w:lang w:val="en-US"/>
              </w:rPr>
              <w:t>a</w:t>
            </w:r>
          </w:p>
        </w:tc>
      </w:tr>
      <w:tr w:rsidR="007A22F8" w:rsidRPr="007A22F8" w14:paraId="5CFAA559" w14:textId="77777777" w:rsidTr="001F49B3">
        <w:trPr>
          <w:cantSplit/>
          <w:jc w:val="center"/>
        </w:trPr>
        <w:tc>
          <w:tcPr>
            <w:tcW w:w="2835" w:type="dxa"/>
            <w:gridSpan w:val="2"/>
            <w:vMerge w:val="restart"/>
            <w:tcBorders>
              <w:top w:val="nil"/>
              <w:left w:val="nil"/>
              <w:bottom w:val="nil"/>
              <w:right w:val="nil"/>
            </w:tcBorders>
            <w:shd w:val="clear" w:color="auto" w:fill="FFFFFF"/>
            <w:vAlign w:val="bottom"/>
          </w:tcPr>
          <w:p w14:paraId="4A25B9B9"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Model</w:t>
            </w:r>
          </w:p>
        </w:tc>
        <w:tc>
          <w:tcPr>
            <w:tcW w:w="2410" w:type="dxa"/>
            <w:gridSpan w:val="2"/>
            <w:tcBorders>
              <w:top w:val="nil"/>
              <w:left w:val="nil"/>
              <w:bottom w:val="nil"/>
              <w:right w:val="single" w:sz="8" w:space="0" w:color="E0E0E0"/>
            </w:tcBorders>
            <w:shd w:val="clear" w:color="auto" w:fill="FFFFFF"/>
            <w:vAlign w:val="bottom"/>
          </w:tcPr>
          <w:p w14:paraId="2452C9D9"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Unstandardized Coefficients</w:t>
            </w:r>
          </w:p>
        </w:tc>
        <w:tc>
          <w:tcPr>
            <w:tcW w:w="1276" w:type="dxa"/>
            <w:tcBorders>
              <w:top w:val="nil"/>
              <w:left w:val="single" w:sz="8" w:space="0" w:color="E0E0E0"/>
              <w:bottom w:val="nil"/>
              <w:right w:val="single" w:sz="8" w:space="0" w:color="E0E0E0"/>
            </w:tcBorders>
            <w:shd w:val="clear" w:color="auto" w:fill="FFFFFF"/>
            <w:vAlign w:val="bottom"/>
          </w:tcPr>
          <w:p w14:paraId="171642EE"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Standardized Coefficients</w:t>
            </w:r>
          </w:p>
        </w:tc>
        <w:tc>
          <w:tcPr>
            <w:tcW w:w="709" w:type="dxa"/>
            <w:vMerge w:val="restart"/>
            <w:tcBorders>
              <w:top w:val="nil"/>
              <w:left w:val="single" w:sz="8" w:space="0" w:color="E0E0E0"/>
              <w:bottom w:val="nil"/>
              <w:right w:val="single" w:sz="8" w:space="0" w:color="E0E0E0"/>
            </w:tcBorders>
            <w:shd w:val="clear" w:color="auto" w:fill="FFFFFF"/>
            <w:vAlign w:val="bottom"/>
          </w:tcPr>
          <w:p w14:paraId="4C1267AC"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t</w:t>
            </w:r>
          </w:p>
        </w:tc>
        <w:tc>
          <w:tcPr>
            <w:tcW w:w="708" w:type="dxa"/>
            <w:vMerge w:val="restart"/>
            <w:tcBorders>
              <w:top w:val="nil"/>
              <w:left w:val="single" w:sz="8" w:space="0" w:color="E0E0E0"/>
              <w:bottom w:val="nil"/>
              <w:right w:val="nil"/>
            </w:tcBorders>
            <w:shd w:val="clear" w:color="auto" w:fill="FFFFFF"/>
            <w:vAlign w:val="bottom"/>
          </w:tcPr>
          <w:p w14:paraId="792008B3"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Sig.</w:t>
            </w:r>
          </w:p>
        </w:tc>
      </w:tr>
      <w:tr w:rsidR="007A22F8" w:rsidRPr="007A22F8" w14:paraId="0672FD08" w14:textId="77777777" w:rsidTr="001F49B3">
        <w:trPr>
          <w:cantSplit/>
          <w:jc w:val="center"/>
        </w:trPr>
        <w:tc>
          <w:tcPr>
            <w:tcW w:w="2835" w:type="dxa"/>
            <w:gridSpan w:val="2"/>
            <w:vMerge/>
            <w:tcBorders>
              <w:top w:val="nil"/>
              <w:left w:val="nil"/>
              <w:bottom w:val="nil"/>
              <w:right w:val="nil"/>
            </w:tcBorders>
            <w:shd w:val="clear" w:color="auto" w:fill="FFFFFF"/>
            <w:vAlign w:val="bottom"/>
          </w:tcPr>
          <w:p w14:paraId="16A63DF2"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1276" w:type="dxa"/>
            <w:tcBorders>
              <w:top w:val="nil"/>
              <w:left w:val="nil"/>
              <w:bottom w:val="single" w:sz="8" w:space="0" w:color="152935"/>
              <w:right w:val="single" w:sz="8" w:space="0" w:color="E0E0E0"/>
            </w:tcBorders>
            <w:shd w:val="clear" w:color="auto" w:fill="FFFFFF"/>
            <w:vAlign w:val="bottom"/>
          </w:tcPr>
          <w:p w14:paraId="02A33500"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4A34EA6F"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Std. Error</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6B128F52"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Beta</w:t>
            </w:r>
          </w:p>
        </w:tc>
        <w:tc>
          <w:tcPr>
            <w:tcW w:w="709" w:type="dxa"/>
            <w:vMerge/>
            <w:tcBorders>
              <w:top w:val="nil"/>
              <w:left w:val="single" w:sz="8" w:space="0" w:color="E0E0E0"/>
              <w:bottom w:val="nil"/>
              <w:right w:val="single" w:sz="8" w:space="0" w:color="E0E0E0"/>
            </w:tcBorders>
            <w:shd w:val="clear" w:color="auto" w:fill="FFFFFF"/>
            <w:vAlign w:val="bottom"/>
          </w:tcPr>
          <w:p w14:paraId="42113C51" w14:textId="77777777" w:rsidR="007A22F8" w:rsidRPr="007A22F8" w:rsidRDefault="007A22F8" w:rsidP="007A22F8">
            <w:pPr>
              <w:widowControl/>
              <w:adjustRightInd w:val="0"/>
              <w:rPr>
                <w:rFonts w:ascii="Arial" w:eastAsia="Calibri" w:hAnsi="Arial" w:cs="Arial"/>
                <w:color w:val="264A60"/>
                <w:sz w:val="18"/>
                <w:szCs w:val="18"/>
                <w:lang w:val="en-US"/>
              </w:rPr>
            </w:pPr>
          </w:p>
        </w:tc>
        <w:tc>
          <w:tcPr>
            <w:tcW w:w="708" w:type="dxa"/>
            <w:vMerge/>
            <w:tcBorders>
              <w:top w:val="nil"/>
              <w:left w:val="single" w:sz="8" w:space="0" w:color="E0E0E0"/>
              <w:bottom w:val="nil"/>
              <w:right w:val="nil"/>
            </w:tcBorders>
            <w:shd w:val="clear" w:color="auto" w:fill="FFFFFF"/>
            <w:vAlign w:val="bottom"/>
          </w:tcPr>
          <w:p w14:paraId="2A43CF43" w14:textId="77777777" w:rsidR="007A22F8" w:rsidRPr="007A22F8" w:rsidRDefault="007A22F8" w:rsidP="007A22F8">
            <w:pPr>
              <w:widowControl/>
              <w:adjustRightInd w:val="0"/>
              <w:rPr>
                <w:rFonts w:ascii="Arial" w:eastAsia="Calibri" w:hAnsi="Arial" w:cs="Arial"/>
                <w:color w:val="264A60"/>
                <w:sz w:val="18"/>
                <w:szCs w:val="18"/>
                <w:lang w:val="en-US"/>
              </w:rPr>
            </w:pPr>
          </w:p>
        </w:tc>
      </w:tr>
      <w:tr w:rsidR="007A22F8" w:rsidRPr="007A22F8" w14:paraId="709A4ACD" w14:textId="77777777" w:rsidTr="001F49B3">
        <w:trPr>
          <w:cantSplit/>
          <w:jc w:val="center"/>
        </w:trPr>
        <w:tc>
          <w:tcPr>
            <w:tcW w:w="736" w:type="dxa"/>
            <w:vMerge w:val="restart"/>
            <w:tcBorders>
              <w:top w:val="single" w:sz="8" w:space="0" w:color="152935"/>
              <w:left w:val="nil"/>
              <w:bottom w:val="single" w:sz="8" w:space="0" w:color="152935"/>
              <w:right w:val="nil"/>
            </w:tcBorders>
            <w:shd w:val="clear" w:color="auto" w:fill="E0E0E0"/>
          </w:tcPr>
          <w:p w14:paraId="0461DE85"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1</w:t>
            </w:r>
          </w:p>
        </w:tc>
        <w:tc>
          <w:tcPr>
            <w:tcW w:w="2099" w:type="dxa"/>
            <w:tcBorders>
              <w:top w:val="single" w:sz="8" w:space="0" w:color="152935"/>
              <w:left w:val="nil"/>
              <w:bottom w:val="single" w:sz="8" w:space="0" w:color="AEAEAE"/>
              <w:right w:val="nil"/>
            </w:tcBorders>
            <w:shd w:val="clear" w:color="auto" w:fill="E0E0E0"/>
          </w:tcPr>
          <w:p w14:paraId="39A25A26"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(Constant)</w:t>
            </w:r>
          </w:p>
        </w:tc>
        <w:tc>
          <w:tcPr>
            <w:tcW w:w="1276" w:type="dxa"/>
            <w:tcBorders>
              <w:top w:val="single" w:sz="8" w:space="0" w:color="152935"/>
              <w:left w:val="nil"/>
              <w:bottom w:val="single" w:sz="8" w:space="0" w:color="AEAEAE"/>
              <w:right w:val="single" w:sz="8" w:space="0" w:color="E0E0E0"/>
            </w:tcBorders>
            <w:shd w:val="clear" w:color="auto" w:fill="FFFFFF"/>
          </w:tcPr>
          <w:p w14:paraId="246948B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-15,350</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76182178"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3,136</w:t>
            </w:r>
          </w:p>
        </w:tc>
        <w:tc>
          <w:tcPr>
            <w:tcW w:w="127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6C8FC3F" w14:textId="77777777" w:rsidR="007A22F8" w:rsidRPr="007A22F8" w:rsidRDefault="007A22F8" w:rsidP="007A22F8">
            <w:pPr>
              <w:widowControl/>
              <w:adjustRightInd w:val="0"/>
              <w:rPr>
                <w:rFonts w:eastAsia="Calibri"/>
                <w:sz w:val="24"/>
                <w:szCs w:val="24"/>
                <w:lang w:val="en-US"/>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3781B5E8"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-4,895</w:t>
            </w:r>
          </w:p>
        </w:tc>
        <w:tc>
          <w:tcPr>
            <w:tcW w:w="708" w:type="dxa"/>
            <w:tcBorders>
              <w:top w:val="single" w:sz="8" w:space="0" w:color="152935"/>
              <w:left w:val="single" w:sz="8" w:space="0" w:color="E0E0E0"/>
              <w:bottom w:val="single" w:sz="8" w:space="0" w:color="AEAEAE"/>
              <w:right w:val="nil"/>
            </w:tcBorders>
            <w:shd w:val="clear" w:color="auto" w:fill="FFFFFF"/>
          </w:tcPr>
          <w:p w14:paraId="062C67E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,003</w:t>
            </w:r>
          </w:p>
        </w:tc>
      </w:tr>
      <w:tr w:rsidR="007A22F8" w:rsidRPr="007A22F8" w14:paraId="45B7D17C" w14:textId="77777777" w:rsidTr="001F49B3">
        <w:trPr>
          <w:cantSplit/>
          <w:jc w:val="center"/>
        </w:trPr>
        <w:tc>
          <w:tcPr>
            <w:tcW w:w="736" w:type="dxa"/>
            <w:vMerge/>
            <w:tcBorders>
              <w:top w:val="single" w:sz="8" w:space="0" w:color="152935"/>
              <w:left w:val="nil"/>
              <w:bottom w:val="single" w:sz="8" w:space="0" w:color="152935"/>
              <w:right w:val="nil"/>
            </w:tcBorders>
            <w:shd w:val="clear" w:color="auto" w:fill="E0E0E0"/>
          </w:tcPr>
          <w:p w14:paraId="6A34846B"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099" w:type="dxa"/>
            <w:tcBorders>
              <w:top w:val="single" w:sz="8" w:space="0" w:color="AEAEAE"/>
              <w:left w:val="nil"/>
              <w:bottom w:val="single" w:sz="8" w:space="0" w:color="AEAEAE"/>
              <w:right w:val="nil"/>
            </w:tcBorders>
            <w:shd w:val="clear" w:color="auto" w:fill="E0E0E0"/>
          </w:tcPr>
          <w:p w14:paraId="7BC8F713"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Utang Publik (X1)</w:t>
            </w:r>
          </w:p>
        </w:tc>
        <w:tc>
          <w:tcPr>
            <w:tcW w:w="1276" w:type="dxa"/>
            <w:tcBorders>
              <w:top w:val="single" w:sz="8" w:space="0" w:color="AEAEAE"/>
              <w:left w:val="nil"/>
              <w:bottom w:val="single" w:sz="8" w:space="0" w:color="AEAEAE"/>
              <w:right w:val="single" w:sz="8" w:space="0" w:color="E0E0E0"/>
            </w:tcBorders>
            <w:shd w:val="clear" w:color="auto" w:fill="FFFFFF"/>
          </w:tcPr>
          <w:p w14:paraId="67BB9DEB"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-,270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23A630B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,058</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9A6B47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-,757</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4B671679"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-4,675</w:t>
            </w:r>
          </w:p>
        </w:tc>
        <w:tc>
          <w:tcPr>
            <w:tcW w:w="708" w:type="dxa"/>
            <w:tcBorders>
              <w:top w:val="single" w:sz="8" w:space="0" w:color="AEAEAE"/>
              <w:left w:val="single" w:sz="8" w:space="0" w:color="E0E0E0"/>
              <w:bottom w:val="single" w:sz="8" w:space="0" w:color="AEAEAE"/>
              <w:right w:val="nil"/>
            </w:tcBorders>
            <w:shd w:val="clear" w:color="auto" w:fill="FFFFFF"/>
          </w:tcPr>
          <w:p w14:paraId="4CD5EB7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,003</w:t>
            </w:r>
          </w:p>
        </w:tc>
      </w:tr>
      <w:tr w:rsidR="007A22F8" w:rsidRPr="007A22F8" w14:paraId="7EB0DE7A" w14:textId="77777777" w:rsidTr="001F49B3">
        <w:trPr>
          <w:cantSplit/>
          <w:jc w:val="center"/>
        </w:trPr>
        <w:tc>
          <w:tcPr>
            <w:tcW w:w="736" w:type="dxa"/>
            <w:vMerge/>
            <w:tcBorders>
              <w:top w:val="single" w:sz="8" w:space="0" w:color="152935"/>
              <w:left w:val="nil"/>
              <w:bottom w:val="single" w:sz="8" w:space="0" w:color="152935"/>
              <w:right w:val="nil"/>
            </w:tcBorders>
            <w:shd w:val="clear" w:color="auto" w:fill="E0E0E0"/>
          </w:tcPr>
          <w:p w14:paraId="37EC48EE"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099" w:type="dxa"/>
            <w:tcBorders>
              <w:top w:val="single" w:sz="8" w:space="0" w:color="AEAEAE"/>
              <w:left w:val="nil"/>
              <w:bottom w:val="single" w:sz="8" w:space="0" w:color="AEAEAE"/>
              <w:right w:val="nil"/>
            </w:tcBorders>
            <w:shd w:val="clear" w:color="auto" w:fill="E0E0E0"/>
          </w:tcPr>
          <w:p w14:paraId="7EB6A5DA"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Investasi (X2)</w:t>
            </w:r>
          </w:p>
        </w:tc>
        <w:tc>
          <w:tcPr>
            <w:tcW w:w="1276" w:type="dxa"/>
            <w:tcBorders>
              <w:top w:val="single" w:sz="8" w:space="0" w:color="AEAEAE"/>
              <w:left w:val="nil"/>
              <w:bottom w:val="single" w:sz="8" w:space="0" w:color="AEAEAE"/>
              <w:right w:val="single" w:sz="8" w:space="0" w:color="E0E0E0"/>
            </w:tcBorders>
            <w:shd w:val="clear" w:color="auto" w:fill="FFFFFF"/>
          </w:tcPr>
          <w:p w14:paraId="4005A2C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,658</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33421BB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,124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A2ECFAB"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,863</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40E19AD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5,301</w:t>
            </w:r>
          </w:p>
        </w:tc>
        <w:tc>
          <w:tcPr>
            <w:tcW w:w="708" w:type="dxa"/>
            <w:tcBorders>
              <w:top w:val="single" w:sz="8" w:space="0" w:color="AEAEAE"/>
              <w:left w:val="single" w:sz="8" w:space="0" w:color="E0E0E0"/>
              <w:bottom w:val="single" w:sz="8" w:space="0" w:color="AEAEAE"/>
              <w:right w:val="nil"/>
            </w:tcBorders>
            <w:shd w:val="clear" w:color="auto" w:fill="FFFFFF"/>
          </w:tcPr>
          <w:p w14:paraId="29FD8A56"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,002</w:t>
            </w:r>
          </w:p>
        </w:tc>
      </w:tr>
      <w:tr w:rsidR="007A22F8" w:rsidRPr="007A22F8" w14:paraId="24101A8F" w14:textId="77777777" w:rsidTr="001F49B3">
        <w:trPr>
          <w:cantSplit/>
          <w:jc w:val="center"/>
        </w:trPr>
        <w:tc>
          <w:tcPr>
            <w:tcW w:w="736" w:type="dxa"/>
            <w:vMerge/>
            <w:tcBorders>
              <w:top w:val="single" w:sz="8" w:space="0" w:color="152935"/>
              <w:left w:val="nil"/>
              <w:bottom w:val="single" w:sz="8" w:space="0" w:color="152935"/>
              <w:right w:val="nil"/>
            </w:tcBorders>
            <w:shd w:val="clear" w:color="auto" w:fill="E0E0E0"/>
          </w:tcPr>
          <w:p w14:paraId="6253FB55"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099" w:type="dxa"/>
            <w:tcBorders>
              <w:top w:val="single" w:sz="8" w:space="0" w:color="AEAEAE"/>
              <w:left w:val="nil"/>
              <w:bottom w:val="single" w:sz="8" w:space="0" w:color="AEAEAE"/>
              <w:right w:val="nil"/>
            </w:tcBorders>
            <w:shd w:val="clear" w:color="auto" w:fill="E0E0E0"/>
          </w:tcPr>
          <w:p w14:paraId="4ADDE663"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Konsumsi Rumah Tangga (X3)</w:t>
            </w:r>
          </w:p>
        </w:tc>
        <w:tc>
          <w:tcPr>
            <w:tcW w:w="1276" w:type="dxa"/>
            <w:tcBorders>
              <w:top w:val="single" w:sz="8" w:space="0" w:color="AEAEAE"/>
              <w:left w:val="nil"/>
              <w:bottom w:val="single" w:sz="8" w:space="0" w:color="AEAEAE"/>
              <w:right w:val="single" w:sz="8" w:space="0" w:color="E0E0E0"/>
            </w:tcBorders>
            <w:shd w:val="clear" w:color="auto" w:fill="FFFFFF"/>
          </w:tcPr>
          <w:p w14:paraId="3DDC3D2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-,041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4521FAAC"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,089</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39A709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16DE8ECD"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-,464</w:t>
            </w:r>
          </w:p>
        </w:tc>
        <w:tc>
          <w:tcPr>
            <w:tcW w:w="708" w:type="dxa"/>
            <w:tcBorders>
              <w:top w:val="single" w:sz="8" w:space="0" w:color="AEAEAE"/>
              <w:left w:val="single" w:sz="8" w:space="0" w:color="E0E0E0"/>
              <w:bottom w:val="single" w:sz="8" w:space="0" w:color="AEAEAE"/>
              <w:right w:val="nil"/>
            </w:tcBorders>
            <w:shd w:val="clear" w:color="auto" w:fill="FFFFFF"/>
          </w:tcPr>
          <w:p w14:paraId="7319138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,659</w:t>
            </w:r>
          </w:p>
        </w:tc>
      </w:tr>
      <w:tr w:rsidR="007A22F8" w:rsidRPr="007A22F8" w14:paraId="1701F0FA" w14:textId="77777777" w:rsidTr="001F49B3">
        <w:trPr>
          <w:cantSplit/>
          <w:jc w:val="center"/>
        </w:trPr>
        <w:tc>
          <w:tcPr>
            <w:tcW w:w="736" w:type="dxa"/>
            <w:vMerge/>
            <w:tcBorders>
              <w:top w:val="single" w:sz="8" w:space="0" w:color="152935"/>
              <w:left w:val="nil"/>
              <w:bottom w:val="single" w:sz="8" w:space="0" w:color="152935"/>
              <w:right w:val="nil"/>
            </w:tcBorders>
            <w:shd w:val="clear" w:color="auto" w:fill="E0E0E0"/>
          </w:tcPr>
          <w:p w14:paraId="18D7B00D" w14:textId="77777777" w:rsidR="007A22F8" w:rsidRPr="007A22F8" w:rsidRDefault="007A22F8" w:rsidP="007A22F8">
            <w:pPr>
              <w:widowControl/>
              <w:adjustRightInd w:val="0"/>
              <w:rPr>
                <w:rFonts w:ascii="Arial" w:eastAsia="Calibri" w:hAnsi="Arial" w:cs="Arial"/>
                <w:color w:val="010205"/>
                <w:sz w:val="18"/>
                <w:szCs w:val="18"/>
                <w:lang w:val="en-US"/>
              </w:rPr>
            </w:pPr>
          </w:p>
        </w:tc>
        <w:tc>
          <w:tcPr>
            <w:tcW w:w="2099" w:type="dxa"/>
            <w:tcBorders>
              <w:top w:val="single" w:sz="8" w:space="0" w:color="AEAEAE"/>
              <w:left w:val="nil"/>
              <w:bottom w:val="single" w:sz="8" w:space="0" w:color="152935"/>
              <w:right w:val="nil"/>
            </w:tcBorders>
            <w:shd w:val="clear" w:color="auto" w:fill="E0E0E0"/>
          </w:tcPr>
          <w:p w14:paraId="25899CDE"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Belanja Pemerintah (X4)</w:t>
            </w:r>
          </w:p>
        </w:tc>
        <w:tc>
          <w:tcPr>
            <w:tcW w:w="1276" w:type="dxa"/>
            <w:tcBorders>
              <w:top w:val="single" w:sz="8" w:space="0" w:color="AEAEAE"/>
              <w:left w:val="nil"/>
              <w:bottom w:val="single" w:sz="8" w:space="0" w:color="152935"/>
              <w:right w:val="single" w:sz="8" w:space="0" w:color="E0E0E0"/>
            </w:tcBorders>
            <w:shd w:val="clear" w:color="auto" w:fill="FFFFFF"/>
          </w:tcPr>
          <w:p w14:paraId="2B53C8B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,424</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14:paraId="4846F230"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,093</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64C5E4A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,980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16E1532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4,565</w:t>
            </w:r>
          </w:p>
        </w:tc>
        <w:tc>
          <w:tcPr>
            <w:tcW w:w="708" w:type="dxa"/>
            <w:tcBorders>
              <w:top w:val="single" w:sz="8" w:space="0" w:color="AEAEAE"/>
              <w:left w:val="single" w:sz="8" w:space="0" w:color="E0E0E0"/>
              <w:bottom w:val="single" w:sz="8" w:space="0" w:color="152935"/>
              <w:right w:val="nil"/>
            </w:tcBorders>
            <w:shd w:val="clear" w:color="auto" w:fill="FFFFFF"/>
          </w:tcPr>
          <w:p w14:paraId="5D40B8E4"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,004</w:t>
            </w:r>
          </w:p>
        </w:tc>
      </w:tr>
      <w:tr w:rsidR="007A22F8" w:rsidRPr="007A22F8" w14:paraId="7D542680" w14:textId="77777777" w:rsidTr="001F49B3">
        <w:trPr>
          <w:cantSplit/>
          <w:jc w:val="center"/>
        </w:trPr>
        <w:tc>
          <w:tcPr>
            <w:tcW w:w="7938" w:type="dxa"/>
            <w:gridSpan w:val="7"/>
            <w:tcBorders>
              <w:top w:val="nil"/>
              <w:left w:val="nil"/>
              <w:bottom w:val="nil"/>
              <w:right w:val="nil"/>
            </w:tcBorders>
            <w:shd w:val="clear" w:color="auto" w:fill="FFFFFF"/>
          </w:tcPr>
          <w:p w14:paraId="40865ABF"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a. Dependent Variable: Pertumbuhan Ekonomi (Y)</w:t>
            </w:r>
          </w:p>
        </w:tc>
      </w:tr>
    </w:tbl>
    <w:p w14:paraId="205609E4" w14:textId="77777777" w:rsidR="007A22F8" w:rsidRPr="007A22F8" w:rsidRDefault="007A22F8" w:rsidP="009B5105">
      <w:pPr>
        <w:widowControl/>
        <w:autoSpaceDE/>
        <w:autoSpaceDN/>
        <w:ind w:firstLine="720"/>
        <w:jc w:val="both"/>
        <w:rPr>
          <w:rFonts w:eastAsia="Calibri"/>
          <w:b/>
          <w:bCs/>
          <w:sz w:val="20"/>
          <w:szCs w:val="20"/>
          <w:lang w:val="en-US"/>
        </w:rPr>
      </w:pPr>
      <w:r w:rsidRPr="007A22F8">
        <w:rPr>
          <w:rFonts w:eastAsia="Calibri"/>
          <w:b/>
          <w:bCs/>
          <w:sz w:val="20"/>
          <w:szCs w:val="20"/>
          <w:lang w:val="en-US"/>
        </w:rPr>
        <w:t>Sumber : Data diolah, SPSS 2025</w:t>
      </w:r>
    </w:p>
    <w:p w14:paraId="1FC64061" w14:textId="77777777" w:rsidR="007A22F8" w:rsidRPr="007A22F8" w:rsidRDefault="007A22F8" w:rsidP="007A22F8">
      <w:pPr>
        <w:widowControl/>
        <w:autoSpaceDE/>
        <w:autoSpaceDN/>
        <w:jc w:val="both"/>
        <w:rPr>
          <w:rFonts w:eastAsia="Calibri"/>
          <w:b/>
          <w:bCs/>
          <w:sz w:val="20"/>
          <w:szCs w:val="20"/>
          <w:lang w:val="en-US"/>
        </w:rPr>
      </w:pPr>
    </w:p>
    <w:p w14:paraId="01946ACD" w14:textId="66A50D57" w:rsidR="007A22F8" w:rsidRPr="007A22F8" w:rsidRDefault="007A22F8" w:rsidP="009B5105">
      <w:pPr>
        <w:widowControl/>
        <w:adjustRightInd w:val="0"/>
        <w:spacing w:line="360" w:lineRule="auto"/>
        <w:jc w:val="both"/>
        <w:rPr>
          <w:rFonts w:eastAsia="Calibri"/>
          <w:sz w:val="24"/>
          <w:szCs w:val="24"/>
          <w:lang w:val="en-US"/>
        </w:rPr>
      </w:pPr>
      <w:r w:rsidRPr="007A22F8">
        <w:rPr>
          <w:rFonts w:eastAsia="Calibri"/>
          <w:sz w:val="24"/>
          <w:szCs w:val="24"/>
          <w:lang w:val="en-US"/>
        </w:rPr>
        <w:t>Berdasarkan tabel di atas, terlihat dengan jelas bahwa hasil uji parameter individual untuk masing-masing variabel adalah sebagai berikut :</w:t>
      </w:r>
    </w:p>
    <w:p w14:paraId="35D1EE8C" w14:textId="77777777" w:rsidR="007A22F8" w:rsidRPr="007A22F8" w:rsidRDefault="007A22F8" w:rsidP="009B5105">
      <w:pPr>
        <w:widowControl/>
        <w:numPr>
          <w:ilvl w:val="0"/>
          <w:numId w:val="9"/>
        </w:numPr>
        <w:autoSpaceDE/>
        <w:autoSpaceDN/>
        <w:adjustRightInd w:val="0"/>
        <w:spacing w:after="160" w:line="360" w:lineRule="auto"/>
        <w:ind w:left="284"/>
        <w:contextualSpacing/>
        <w:jc w:val="both"/>
        <w:rPr>
          <w:rFonts w:eastAsia="Calibri"/>
          <w:sz w:val="24"/>
          <w:szCs w:val="24"/>
          <w:lang w:val="en-US"/>
        </w:rPr>
      </w:pPr>
      <w:r w:rsidRPr="007A22F8">
        <w:rPr>
          <w:rFonts w:eastAsia="Calibri"/>
          <w:sz w:val="24"/>
          <w:szCs w:val="24"/>
          <w:lang w:val="en-US"/>
        </w:rPr>
        <w:t>Utang Publik (X1):</w:t>
      </w:r>
    </w:p>
    <w:p w14:paraId="51B953EA" w14:textId="77777777" w:rsidR="007A22F8" w:rsidRPr="007A22F8" w:rsidRDefault="007A22F8" w:rsidP="009B5105">
      <w:pPr>
        <w:widowControl/>
        <w:adjustRightInd w:val="0"/>
        <w:spacing w:line="360" w:lineRule="auto"/>
        <w:ind w:left="284"/>
        <w:contextualSpacing/>
        <w:jc w:val="both"/>
        <w:rPr>
          <w:rFonts w:eastAsia="Calibri"/>
          <w:sz w:val="24"/>
          <w:szCs w:val="24"/>
          <w:lang w:val="en-US"/>
        </w:rPr>
      </w:pPr>
      <w:r w:rsidRPr="007A22F8">
        <w:rPr>
          <w:rFonts w:eastAsia="Calibri"/>
          <w:sz w:val="24"/>
          <w:szCs w:val="24"/>
          <w:lang w:val="en-US"/>
        </w:rPr>
        <w:t>Nilai thitung = -4,675 dengan signifikansi 0,003 &lt; 0,05. Ini menunjukkan bahwa utang publik berpengaruh signifikan negatif terhadap Pertumbuhan Ekonomi (Y). Artinya, setiap kenaikan utang publik akan menyebabkan penurunan pertumbuhan ekonomi. Hal ini mengindikasikan bahwa pengelolaan utang publik yang tidak tepat dapat menghambat laju pertumbuhan ekonomi.</w:t>
      </w:r>
    </w:p>
    <w:p w14:paraId="4DD52241" w14:textId="77777777" w:rsidR="007A22F8" w:rsidRPr="007A22F8" w:rsidRDefault="007A22F8" w:rsidP="009B5105">
      <w:pPr>
        <w:widowControl/>
        <w:numPr>
          <w:ilvl w:val="0"/>
          <w:numId w:val="9"/>
        </w:numPr>
        <w:autoSpaceDE/>
        <w:autoSpaceDN/>
        <w:adjustRightInd w:val="0"/>
        <w:spacing w:after="160" w:line="360" w:lineRule="auto"/>
        <w:ind w:left="284"/>
        <w:contextualSpacing/>
        <w:jc w:val="both"/>
        <w:rPr>
          <w:rFonts w:eastAsia="Calibri"/>
          <w:sz w:val="24"/>
          <w:szCs w:val="24"/>
          <w:lang w:val="en-US"/>
        </w:rPr>
      </w:pPr>
      <w:r w:rsidRPr="007A22F8">
        <w:rPr>
          <w:rFonts w:eastAsia="Calibri"/>
          <w:sz w:val="24"/>
          <w:szCs w:val="24"/>
          <w:lang w:val="en-US"/>
        </w:rPr>
        <w:t>Investasi (X2):</w:t>
      </w:r>
    </w:p>
    <w:p w14:paraId="0490072F" w14:textId="77777777" w:rsidR="007A22F8" w:rsidRPr="007A22F8" w:rsidRDefault="007A22F8" w:rsidP="009B5105">
      <w:pPr>
        <w:widowControl/>
        <w:adjustRightInd w:val="0"/>
        <w:spacing w:line="360" w:lineRule="auto"/>
        <w:ind w:left="284"/>
        <w:contextualSpacing/>
        <w:jc w:val="both"/>
        <w:rPr>
          <w:rFonts w:eastAsia="Calibri"/>
          <w:sz w:val="24"/>
          <w:szCs w:val="24"/>
          <w:lang w:val="en-US"/>
        </w:rPr>
      </w:pPr>
      <w:r w:rsidRPr="007A22F8">
        <w:rPr>
          <w:rFonts w:eastAsia="Calibri"/>
          <w:sz w:val="24"/>
          <w:szCs w:val="24"/>
          <w:lang w:val="en-US"/>
        </w:rPr>
        <w:t>Nilai thitung = 5,301 dengan signifikansi 0,002 &lt; 0,05. Hasil ini menunjukkan bahwa investasi memiliki pengaruh signifikan positif terhadap Pertumbuhan Ekonomi (Y). Semakin tinggi tingkat investasi, semakin meningkat pertumbuhan ekonomi. Ini menegaskan bahwa investasi berperan penting dalam mendorong pertumbuhan ekonomi.</w:t>
      </w:r>
    </w:p>
    <w:p w14:paraId="24705B4F" w14:textId="77777777" w:rsidR="007A22F8" w:rsidRPr="007A22F8" w:rsidRDefault="007A22F8" w:rsidP="009B5105">
      <w:pPr>
        <w:widowControl/>
        <w:numPr>
          <w:ilvl w:val="0"/>
          <w:numId w:val="9"/>
        </w:numPr>
        <w:autoSpaceDE/>
        <w:autoSpaceDN/>
        <w:adjustRightInd w:val="0"/>
        <w:spacing w:after="160" w:line="360" w:lineRule="auto"/>
        <w:ind w:left="284"/>
        <w:contextualSpacing/>
        <w:jc w:val="both"/>
        <w:rPr>
          <w:rFonts w:eastAsia="Calibri"/>
          <w:sz w:val="24"/>
          <w:szCs w:val="24"/>
          <w:lang w:val="en-US"/>
        </w:rPr>
      </w:pPr>
      <w:r w:rsidRPr="007A22F8">
        <w:rPr>
          <w:rFonts w:eastAsia="Calibri"/>
          <w:sz w:val="24"/>
          <w:szCs w:val="24"/>
          <w:lang w:val="en-US"/>
        </w:rPr>
        <w:t>Konsumsi Rumah Tangga (X3):</w:t>
      </w:r>
    </w:p>
    <w:p w14:paraId="056BB940" w14:textId="77777777" w:rsidR="007A22F8" w:rsidRPr="007A22F8" w:rsidRDefault="007A22F8" w:rsidP="009B5105">
      <w:pPr>
        <w:widowControl/>
        <w:adjustRightInd w:val="0"/>
        <w:spacing w:line="360" w:lineRule="auto"/>
        <w:ind w:left="284"/>
        <w:contextualSpacing/>
        <w:jc w:val="both"/>
        <w:rPr>
          <w:rFonts w:eastAsia="Calibri"/>
          <w:sz w:val="24"/>
          <w:szCs w:val="24"/>
          <w:lang w:val="en-US"/>
        </w:rPr>
      </w:pPr>
      <w:r w:rsidRPr="007A22F8">
        <w:rPr>
          <w:rFonts w:eastAsia="Calibri"/>
          <w:sz w:val="24"/>
          <w:szCs w:val="24"/>
          <w:lang w:val="en-US"/>
        </w:rPr>
        <w:t>Nilai thitung = -0,464 dengan signifikansi 0,659 &gt; 0,05. Ini mengindikasikan bahwa konsumsi rumah tangga tidak memiliki pengaruh signifikan terhadap Pertumbuhan Ekonomi (Y). Hal ini menunjukkan bahwa fluktuasi konsumsi rumah tangga tidak secara langsung mempengaruhi pertumbuhan ekonomi secara signifikan.</w:t>
      </w:r>
    </w:p>
    <w:p w14:paraId="10AE6DAC" w14:textId="77777777" w:rsidR="007A22F8" w:rsidRPr="007A22F8" w:rsidRDefault="007A22F8" w:rsidP="009B5105">
      <w:pPr>
        <w:widowControl/>
        <w:numPr>
          <w:ilvl w:val="0"/>
          <w:numId w:val="9"/>
        </w:numPr>
        <w:autoSpaceDE/>
        <w:autoSpaceDN/>
        <w:adjustRightInd w:val="0"/>
        <w:spacing w:after="160" w:line="360" w:lineRule="auto"/>
        <w:ind w:left="284"/>
        <w:contextualSpacing/>
        <w:jc w:val="both"/>
        <w:rPr>
          <w:rFonts w:eastAsia="Calibri"/>
          <w:sz w:val="24"/>
          <w:szCs w:val="24"/>
          <w:lang w:val="en-US"/>
        </w:rPr>
      </w:pPr>
      <w:r w:rsidRPr="007A22F8">
        <w:rPr>
          <w:rFonts w:eastAsia="Calibri"/>
          <w:sz w:val="24"/>
          <w:szCs w:val="24"/>
          <w:lang w:val="en-US"/>
        </w:rPr>
        <w:t>Belanja Pemerintah (X4):</w:t>
      </w:r>
    </w:p>
    <w:p w14:paraId="0EB2136A" w14:textId="77777777" w:rsidR="007A22F8" w:rsidRPr="007A22F8" w:rsidRDefault="007A22F8" w:rsidP="009B5105">
      <w:pPr>
        <w:widowControl/>
        <w:adjustRightInd w:val="0"/>
        <w:spacing w:line="360" w:lineRule="auto"/>
        <w:ind w:left="284"/>
        <w:contextualSpacing/>
        <w:jc w:val="both"/>
        <w:rPr>
          <w:rFonts w:eastAsia="Calibri"/>
          <w:sz w:val="24"/>
          <w:szCs w:val="24"/>
          <w:lang w:val="en-US"/>
        </w:rPr>
      </w:pPr>
      <w:r w:rsidRPr="007A22F8">
        <w:rPr>
          <w:rFonts w:eastAsia="Calibri"/>
          <w:sz w:val="24"/>
          <w:szCs w:val="24"/>
          <w:lang w:val="en-US"/>
        </w:rPr>
        <w:t>Nilai thitung = 4,565 dengan signifikansi 0,004 &lt; 0,05. Hasil ini menunjukkan bahwa belanja pemerintah memiliki pengaruh signifikan positif terhadap Pertumbuhan Ekonomi (Y). Semakin tinggi belanja pemerintah, semakin meningkat pertumbuhan ekonomi. Ini menandakan bahwa peran pemerintah melalui belanja publik sangat penting dalam mendorong pertumbuhan ekonomi.</w:t>
      </w:r>
    </w:p>
    <w:p w14:paraId="609F7843" w14:textId="70C57E82" w:rsidR="007A22F8" w:rsidRDefault="007A22F8" w:rsidP="007A22F8">
      <w:pPr>
        <w:widowControl/>
        <w:adjustRightInd w:val="0"/>
        <w:jc w:val="both"/>
        <w:rPr>
          <w:rFonts w:eastAsia="Calibri"/>
          <w:sz w:val="24"/>
          <w:szCs w:val="24"/>
          <w:lang w:val="en-US"/>
        </w:rPr>
      </w:pPr>
    </w:p>
    <w:p w14:paraId="63933F54" w14:textId="22F16E55" w:rsidR="009B5105" w:rsidRDefault="009B5105" w:rsidP="007A22F8">
      <w:pPr>
        <w:widowControl/>
        <w:adjustRightInd w:val="0"/>
        <w:jc w:val="both"/>
        <w:rPr>
          <w:rFonts w:eastAsia="Calibri"/>
          <w:sz w:val="24"/>
          <w:szCs w:val="24"/>
          <w:lang w:val="en-US"/>
        </w:rPr>
      </w:pPr>
    </w:p>
    <w:p w14:paraId="23226D2D" w14:textId="7AC316F5" w:rsidR="009B5105" w:rsidRDefault="009B5105" w:rsidP="007A22F8">
      <w:pPr>
        <w:widowControl/>
        <w:adjustRightInd w:val="0"/>
        <w:jc w:val="both"/>
        <w:rPr>
          <w:rFonts w:eastAsia="Calibri"/>
          <w:sz w:val="24"/>
          <w:szCs w:val="24"/>
          <w:lang w:val="en-US"/>
        </w:rPr>
      </w:pPr>
    </w:p>
    <w:p w14:paraId="2954BD60" w14:textId="77777777" w:rsidR="009B5105" w:rsidRPr="007A22F8" w:rsidRDefault="009B5105" w:rsidP="007A22F8">
      <w:pPr>
        <w:widowControl/>
        <w:adjustRightInd w:val="0"/>
        <w:jc w:val="both"/>
        <w:rPr>
          <w:rFonts w:eastAsia="Calibri"/>
          <w:sz w:val="24"/>
          <w:szCs w:val="24"/>
          <w:lang w:val="en-US"/>
        </w:rPr>
      </w:pPr>
    </w:p>
    <w:p w14:paraId="60D5895D" w14:textId="77777777" w:rsidR="007A22F8" w:rsidRPr="007A22F8" w:rsidRDefault="007A22F8" w:rsidP="007A22F8">
      <w:pPr>
        <w:widowControl/>
        <w:adjustRightInd w:val="0"/>
        <w:jc w:val="both"/>
        <w:rPr>
          <w:rFonts w:eastAsia="Calibri"/>
          <w:b/>
          <w:bCs/>
          <w:sz w:val="24"/>
          <w:szCs w:val="24"/>
          <w:lang w:val="en-US"/>
        </w:rPr>
      </w:pPr>
      <w:r w:rsidRPr="007A22F8">
        <w:rPr>
          <w:rFonts w:eastAsia="Calibri"/>
          <w:b/>
          <w:bCs/>
          <w:sz w:val="24"/>
          <w:szCs w:val="24"/>
          <w:lang w:val="en-US"/>
        </w:rPr>
        <w:lastRenderedPageBreak/>
        <w:t>d.    Uji Koefisien Determinasi (R2)</w:t>
      </w:r>
    </w:p>
    <w:p w14:paraId="7B03AB9E" w14:textId="77777777" w:rsidR="007A22F8" w:rsidRPr="007A22F8" w:rsidRDefault="007A22F8" w:rsidP="007A22F8">
      <w:pPr>
        <w:widowControl/>
        <w:adjustRightInd w:val="0"/>
        <w:jc w:val="both"/>
        <w:rPr>
          <w:rFonts w:eastAsia="Calibri"/>
          <w:b/>
          <w:bCs/>
          <w:sz w:val="24"/>
          <w:szCs w:val="24"/>
          <w:lang w:val="en-US"/>
        </w:rPr>
      </w:pPr>
    </w:p>
    <w:p w14:paraId="56DBCFBF" w14:textId="77777777" w:rsidR="007A22F8" w:rsidRPr="007A22F8" w:rsidRDefault="007A22F8" w:rsidP="007A22F8">
      <w:pPr>
        <w:widowControl/>
        <w:adjustRightInd w:val="0"/>
        <w:jc w:val="center"/>
        <w:rPr>
          <w:rFonts w:eastAsia="Calibri"/>
          <w:b/>
          <w:bCs/>
          <w:sz w:val="20"/>
          <w:szCs w:val="20"/>
          <w:lang w:val="en-US"/>
        </w:rPr>
      </w:pPr>
      <w:r w:rsidRPr="007A22F8">
        <w:rPr>
          <w:rFonts w:eastAsia="Calibri"/>
          <w:b/>
          <w:bCs/>
          <w:sz w:val="20"/>
          <w:szCs w:val="20"/>
          <w:lang w:val="en-US"/>
        </w:rPr>
        <w:t xml:space="preserve">Tabel 6. Hasil Uji Koefisien Determinasi (R2) </w:t>
      </w:r>
    </w:p>
    <w:p w14:paraId="49BDBC43" w14:textId="77777777" w:rsidR="007A22F8" w:rsidRPr="007A22F8" w:rsidRDefault="007A22F8" w:rsidP="007A22F8">
      <w:pPr>
        <w:widowControl/>
        <w:adjustRightInd w:val="0"/>
        <w:rPr>
          <w:rFonts w:eastAsia="Calibri"/>
          <w:sz w:val="24"/>
          <w:szCs w:val="24"/>
          <w:lang w:val="en-US"/>
        </w:rPr>
      </w:pP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7A22F8" w:rsidRPr="007A22F8" w14:paraId="140A1D05" w14:textId="77777777" w:rsidTr="001F49B3">
        <w:trPr>
          <w:cantSplit/>
          <w:jc w:val="center"/>
        </w:trPr>
        <w:tc>
          <w:tcPr>
            <w:tcW w:w="5872" w:type="dxa"/>
            <w:gridSpan w:val="5"/>
            <w:tcBorders>
              <w:top w:val="nil"/>
              <w:left w:val="nil"/>
              <w:bottom w:val="nil"/>
              <w:right w:val="nil"/>
            </w:tcBorders>
            <w:shd w:val="clear" w:color="auto" w:fill="FFFFFF"/>
            <w:vAlign w:val="center"/>
          </w:tcPr>
          <w:p w14:paraId="0EEC2312" w14:textId="77777777" w:rsidR="007A22F8" w:rsidRPr="007A22F8" w:rsidRDefault="007A22F8" w:rsidP="007A22F8">
            <w:pPr>
              <w:widowControl/>
              <w:adjustRightInd w:val="0"/>
              <w:spacing w:line="320" w:lineRule="atLeast"/>
              <w:ind w:left="60" w:right="60"/>
              <w:jc w:val="center"/>
              <w:rPr>
                <w:rFonts w:ascii="Arial" w:eastAsia="Calibri" w:hAnsi="Arial" w:cs="Arial"/>
                <w:color w:val="010205"/>
                <w:lang w:val="en-US"/>
              </w:rPr>
            </w:pPr>
            <w:r w:rsidRPr="007A22F8">
              <w:rPr>
                <w:rFonts w:ascii="Arial" w:eastAsia="Calibri" w:hAnsi="Arial" w:cs="Arial"/>
                <w:b/>
                <w:bCs/>
                <w:color w:val="010205"/>
                <w:lang w:val="en-US"/>
              </w:rPr>
              <w:t>Model Summary</w:t>
            </w:r>
          </w:p>
        </w:tc>
      </w:tr>
      <w:tr w:rsidR="007A22F8" w:rsidRPr="007A22F8" w14:paraId="1B771DA4" w14:textId="77777777" w:rsidTr="001F49B3">
        <w:trPr>
          <w:cantSplit/>
          <w:jc w:val="center"/>
        </w:trPr>
        <w:tc>
          <w:tcPr>
            <w:tcW w:w="798" w:type="dxa"/>
            <w:tcBorders>
              <w:top w:val="nil"/>
              <w:left w:val="nil"/>
              <w:bottom w:val="single" w:sz="8" w:space="0" w:color="152935"/>
              <w:right w:val="nil"/>
            </w:tcBorders>
            <w:shd w:val="clear" w:color="auto" w:fill="FFFFFF"/>
            <w:vAlign w:val="bottom"/>
          </w:tcPr>
          <w:p w14:paraId="6307F420"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Model</w:t>
            </w:r>
          </w:p>
        </w:tc>
        <w:tc>
          <w:tcPr>
            <w:tcW w:w="1030" w:type="dxa"/>
            <w:tcBorders>
              <w:top w:val="nil"/>
              <w:left w:val="nil"/>
              <w:bottom w:val="single" w:sz="8" w:space="0" w:color="152935"/>
              <w:right w:val="single" w:sz="8" w:space="0" w:color="E0E0E0"/>
            </w:tcBorders>
            <w:shd w:val="clear" w:color="auto" w:fill="FFFFFF"/>
            <w:vAlign w:val="bottom"/>
          </w:tcPr>
          <w:p w14:paraId="432D4904"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3B56ECAE"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10C29AF7"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14BFC1B6" w14:textId="77777777" w:rsidR="007A22F8" w:rsidRPr="007A22F8" w:rsidRDefault="007A22F8" w:rsidP="007A22F8">
            <w:pPr>
              <w:widowControl/>
              <w:adjustRightInd w:val="0"/>
              <w:spacing w:line="320" w:lineRule="atLeast"/>
              <w:ind w:left="60" w:right="60"/>
              <w:jc w:val="center"/>
              <w:rPr>
                <w:rFonts w:ascii="Arial" w:eastAsia="Calibri" w:hAnsi="Arial" w:cs="Arial"/>
                <w:color w:val="264A60"/>
                <w:sz w:val="18"/>
                <w:szCs w:val="18"/>
                <w:lang w:val="en-US"/>
              </w:rPr>
            </w:pPr>
            <w:r w:rsidRPr="007A22F8">
              <w:rPr>
                <w:rFonts w:ascii="Arial" w:eastAsia="Calibri" w:hAnsi="Arial" w:cs="Arial"/>
                <w:color w:val="264A60"/>
                <w:sz w:val="18"/>
                <w:szCs w:val="18"/>
                <w:lang w:val="en-US"/>
              </w:rPr>
              <w:t>Std. Error of the Estimate</w:t>
            </w:r>
          </w:p>
        </w:tc>
      </w:tr>
      <w:tr w:rsidR="007A22F8" w:rsidRPr="007A22F8" w14:paraId="2B664B9C" w14:textId="77777777" w:rsidTr="001F49B3">
        <w:trPr>
          <w:cantSplit/>
          <w:jc w:val="center"/>
        </w:trPr>
        <w:tc>
          <w:tcPr>
            <w:tcW w:w="798" w:type="dxa"/>
            <w:tcBorders>
              <w:top w:val="single" w:sz="8" w:space="0" w:color="152935"/>
              <w:left w:val="nil"/>
              <w:bottom w:val="single" w:sz="8" w:space="0" w:color="152935"/>
              <w:right w:val="nil"/>
            </w:tcBorders>
            <w:shd w:val="clear" w:color="auto" w:fill="E0E0E0"/>
          </w:tcPr>
          <w:p w14:paraId="43B8CABC" w14:textId="77777777" w:rsidR="007A22F8" w:rsidRPr="007A22F8" w:rsidRDefault="007A22F8" w:rsidP="007A22F8">
            <w:pPr>
              <w:widowControl/>
              <w:adjustRightInd w:val="0"/>
              <w:spacing w:line="320" w:lineRule="atLeast"/>
              <w:ind w:left="60" w:right="60"/>
              <w:rPr>
                <w:rFonts w:ascii="Arial" w:eastAsia="Calibri" w:hAnsi="Arial" w:cs="Arial"/>
                <w:color w:val="264A60"/>
                <w:sz w:val="18"/>
                <w:szCs w:val="18"/>
                <w:lang w:val="en-US"/>
              </w:rPr>
            </w:pPr>
            <w:r w:rsidRPr="007A22F8">
              <w:rPr>
                <w:rFonts w:ascii="Arial" w:eastAsia="Calibri" w:hAnsi="Arial" w:cs="Arial"/>
                <w:color w:val="264A60"/>
                <w:sz w:val="18"/>
                <w:szCs w:val="18"/>
                <w:lang w:val="en-US"/>
              </w:rPr>
              <w:t>1</w:t>
            </w:r>
          </w:p>
        </w:tc>
        <w:tc>
          <w:tcPr>
            <w:tcW w:w="1030" w:type="dxa"/>
            <w:tcBorders>
              <w:top w:val="single" w:sz="8" w:space="0" w:color="152935"/>
              <w:left w:val="nil"/>
              <w:bottom w:val="single" w:sz="8" w:space="0" w:color="152935"/>
              <w:right w:val="single" w:sz="8" w:space="0" w:color="E0E0E0"/>
            </w:tcBorders>
            <w:shd w:val="clear" w:color="auto" w:fill="FFFFFF"/>
          </w:tcPr>
          <w:p w14:paraId="234663F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1,000</w:t>
            </w:r>
            <w:r w:rsidRPr="007A22F8">
              <w:rPr>
                <w:rFonts w:ascii="Arial" w:eastAsia="Calibri" w:hAnsi="Arial" w:cs="Arial"/>
                <w:color w:val="010205"/>
                <w:sz w:val="18"/>
                <w:szCs w:val="18"/>
                <w:vertAlign w:val="superscript"/>
                <w:lang w:val="en-US"/>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FFFFF"/>
          </w:tcPr>
          <w:p w14:paraId="5E74DFA1"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,999</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14:paraId="44B3FD7A"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,999</w:t>
            </w:r>
          </w:p>
        </w:tc>
        <w:tc>
          <w:tcPr>
            <w:tcW w:w="1476" w:type="dxa"/>
            <w:tcBorders>
              <w:top w:val="single" w:sz="8" w:space="0" w:color="152935"/>
              <w:left w:val="single" w:sz="8" w:space="0" w:color="E0E0E0"/>
              <w:bottom w:val="single" w:sz="8" w:space="0" w:color="152935"/>
              <w:right w:val="nil"/>
            </w:tcBorders>
            <w:shd w:val="clear" w:color="auto" w:fill="FFFFFF"/>
          </w:tcPr>
          <w:p w14:paraId="481010EE" w14:textId="77777777" w:rsidR="007A22F8" w:rsidRPr="007A22F8" w:rsidRDefault="007A22F8" w:rsidP="007A22F8">
            <w:pPr>
              <w:widowControl/>
              <w:adjustRightInd w:val="0"/>
              <w:spacing w:line="320" w:lineRule="atLeast"/>
              <w:ind w:left="60" w:right="60"/>
              <w:jc w:val="right"/>
              <w:rPr>
                <w:rFonts w:ascii="Arial" w:eastAsia="Calibri" w:hAnsi="Arial" w:cs="Arial"/>
                <w:color w:val="010205"/>
                <w:sz w:val="18"/>
                <w:szCs w:val="18"/>
                <w:lang w:val="en-US"/>
              </w:rPr>
            </w:pPr>
            <w:r w:rsidRPr="007A22F8">
              <w:rPr>
                <w:rFonts w:ascii="Arial" w:eastAsia="Calibri" w:hAnsi="Arial" w:cs="Arial"/>
                <w:color w:val="010205"/>
                <w:sz w:val="18"/>
                <w:szCs w:val="18"/>
                <w:lang w:val="en-US"/>
              </w:rPr>
              <w:t>,31430</w:t>
            </w:r>
          </w:p>
        </w:tc>
      </w:tr>
      <w:tr w:rsidR="007A22F8" w:rsidRPr="007A22F8" w14:paraId="63F49B03" w14:textId="77777777" w:rsidTr="001F49B3">
        <w:trPr>
          <w:cantSplit/>
          <w:jc w:val="center"/>
        </w:trPr>
        <w:tc>
          <w:tcPr>
            <w:tcW w:w="5872" w:type="dxa"/>
            <w:gridSpan w:val="5"/>
            <w:tcBorders>
              <w:top w:val="nil"/>
              <w:left w:val="nil"/>
              <w:bottom w:val="nil"/>
              <w:right w:val="nil"/>
            </w:tcBorders>
            <w:shd w:val="clear" w:color="auto" w:fill="FFFFFF"/>
          </w:tcPr>
          <w:p w14:paraId="0E6F6EA6" w14:textId="77777777" w:rsidR="007A22F8" w:rsidRPr="007A22F8" w:rsidRDefault="007A22F8" w:rsidP="007A22F8">
            <w:pPr>
              <w:widowControl/>
              <w:adjustRightInd w:val="0"/>
              <w:spacing w:line="320" w:lineRule="atLeast"/>
              <w:ind w:left="60" w:right="60"/>
              <w:rPr>
                <w:rFonts w:ascii="Arial" w:eastAsia="Calibri" w:hAnsi="Arial" w:cs="Arial"/>
                <w:color w:val="010205"/>
                <w:sz w:val="18"/>
                <w:szCs w:val="18"/>
                <w:lang w:val="en-US"/>
              </w:rPr>
            </w:pPr>
            <w:r w:rsidRPr="007A22F8">
              <w:rPr>
                <w:rFonts w:ascii="Arial" w:eastAsia="Calibri" w:hAnsi="Arial" w:cs="Arial"/>
                <w:color w:val="010205"/>
                <w:sz w:val="18"/>
                <w:szCs w:val="18"/>
                <w:lang w:val="en-US"/>
              </w:rPr>
              <w:t>a. Predictors: (Constant), Belanja Pemerintah (X4), Utang Publik (X1), Investasi (X2), Konsumsi Rumah Tangga (X3)</w:t>
            </w:r>
          </w:p>
        </w:tc>
      </w:tr>
    </w:tbl>
    <w:p w14:paraId="39EBB195" w14:textId="77777777" w:rsidR="007A22F8" w:rsidRPr="007A22F8" w:rsidRDefault="007A22F8" w:rsidP="007A22F8">
      <w:pPr>
        <w:widowControl/>
        <w:adjustRightInd w:val="0"/>
        <w:spacing w:line="400" w:lineRule="atLeast"/>
        <w:ind w:left="720"/>
        <w:rPr>
          <w:rFonts w:eastAsia="Calibri"/>
          <w:b/>
          <w:bCs/>
          <w:sz w:val="20"/>
          <w:szCs w:val="20"/>
          <w:lang w:val="en-US"/>
        </w:rPr>
      </w:pPr>
      <w:r w:rsidRPr="007A22F8">
        <w:rPr>
          <w:rFonts w:eastAsia="Calibri"/>
          <w:b/>
          <w:bCs/>
          <w:sz w:val="20"/>
          <w:szCs w:val="20"/>
          <w:lang w:val="en-US"/>
        </w:rPr>
        <w:t xml:space="preserve">     Sumber : Data diolah, SPSS 2025</w:t>
      </w:r>
    </w:p>
    <w:p w14:paraId="220885C2" w14:textId="77777777" w:rsidR="007A22F8" w:rsidRPr="007A22F8" w:rsidRDefault="007A22F8" w:rsidP="007A22F8">
      <w:pPr>
        <w:widowControl/>
        <w:adjustRightInd w:val="0"/>
        <w:ind w:left="720"/>
        <w:rPr>
          <w:rFonts w:eastAsia="Calibri"/>
          <w:sz w:val="24"/>
          <w:szCs w:val="24"/>
          <w:lang w:val="en-US"/>
        </w:rPr>
      </w:pPr>
    </w:p>
    <w:p w14:paraId="3C003B25" w14:textId="77777777" w:rsidR="007A22F8" w:rsidRPr="007A22F8" w:rsidRDefault="007A22F8" w:rsidP="009B5105">
      <w:pPr>
        <w:widowControl/>
        <w:adjustRightInd w:val="0"/>
        <w:spacing w:line="360" w:lineRule="auto"/>
        <w:ind w:firstLine="426"/>
        <w:jc w:val="both"/>
        <w:rPr>
          <w:rFonts w:eastAsia="Calibri"/>
          <w:sz w:val="24"/>
          <w:szCs w:val="24"/>
          <w:lang w:val="en-US"/>
        </w:rPr>
      </w:pPr>
      <w:r w:rsidRPr="007A22F8">
        <w:rPr>
          <w:rFonts w:eastAsia="Calibri"/>
          <w:sz w:val="24"/>
          <w:szCs w:val="24"/>
          <w:lang w:val="en-US"/>
        </w:rPr>
        <w:t>Dari tabel di atas, dapat dilihat bahwa nilai R Square mencapai 0,999, yang berarti sebesar 99,9% variasi pada Pertumbuhan Ekonomi (Y) dapat dijelaskan oleh variabel Utang Publik (X1), Investasi (X2), Konsumsi Rumah Tangga (X3), dan Belanja Pemerintah (X4). Dengan kata lain, keempat variabel ini secara bersama-sama memiliki pengaruh yang sangat besar dalam menentukan pertumbuhan ekonomi.Sementara itu, sisanya, yaitu 0,1%, dipengaruhi oleh faktor-faktor lain yang tidak termasuk dalam model penelitian ini. Selain itu, nilai Adjusted R Square yang mencapai 0,999 menunjukkan bahwa model ini sangat andal dalam menjelaskan hubungan antara variabel-variabel tersebut, bahkan setelah memperhitungkan jumlah variabel independen dalam model.</w:t>
      </w:r>
    </w:p>
    <w:p w14:paraId="6FE9C1D8" w14:textId="77777777" w:rsidR="007A22F8" w:rsidRPr="007A22F8" w:rsidRDefault="007A22F8" w:rsidP="009B5105">
      <w:pPr>
        <w:widowControl/>
        <w:adjustRightInd w:val="0"/>
        <w:spacing w:line="360" w:lineRule="auto"/>
        <w:ind w:firstLine="426"/>
        <w:jc w:val="both"/>
        <w:rPr>
          <w:rFonts w:eastAsia="Calibri"/>
          <w:sz w:val="24"/>
          <w:szCs w:val="24"/>
          <w:lang w:val="en-US"/>
        </w:rPr>
      </w:pPr>
      <w:r w:rsidRPr="007A22F8">
        <w:rPr>
          <w:rFonts w:eastAsia="Calibri"/>
          <w:sz w:val="24"/>
          <w:szCs w:val="24"/>
          <w:lang w:val="en-US"/>
        </w:rPr>
        <w:t xml:space="preserve">Adapun nilai Standar Error of the Estimate sebesar 0,31430 mencerminkan tingkat kesalahan prediksi yang relatif kecil, yang menegaskan bahwa model ini sangat baik dan akurat dalam memprediksi pertumbuhan ekonomi berdasarkan keempat variabel independen tersebut. Hal ini menandakan bahwa kebijakan yang berkaitan dengan utang publik, investasi, konsumsi rumah tangga, dan belanja pemerintah memiliki peran yang sangat krusial dalam menentukan arah pertumbuhan ekonomi. </w:t>
      </w:r>
    </w:p>
    <w:p w14:paraId="68979613" w14:textId="1A654E6A" w:rsidR="00D4407F" w:rsidRDefault="00D4407F" w:rsidP="00D4407F">
      <w:pPr>
        <w:widowControl/>
        <w:adjustRightInd w:val="0"/>
        <w:jc w:val="both"/>
        <w:rPr>
          <w:rFonts w:eastAsia="Calibri"/>
          <w:sz w:val="24"/>
          <w:szCs w:val="24"/>
          <w:lang w:val="en-US"/>
        </w:rPr>
      </w:pPr>
    </w:p>
    <w:p w14:paraId="16E1AF9C" w14:textId="47D064A3" w:rsidR="00D4407F" w:rsidRPr="00D4407F" w:rsidRDefault="00D4407F" w:rsidP="00D4407F">
      <w:pPr>
        <w:widowControl/>
        <w:autoSpaceDE/>
        <w:autoSpaceDN/>
        <w:spacing w:line="360" w:lineRule="auto"/>
        <w:jc w:val="both"/>
        <w:rPr>
          <w:rFonts w:eastAsia="Calibri"/>
          <w:b/>
          <w:bCs/>
          <w:sz w:val="24"/>
          <w:szCs w:val="24"/>
          <w:lang w:val="en-US"/>
        </w:rPr>
      </w:pPr>
      <w:r>
        <w:rPr>
          <w:rFonts w:eastAsia="Calibri"/>
          <w:b/>
          <w:bCs/>
          <w:sz w:val="24"/>
          <w:szCs w:val="24"/>
          <w:lang w:val="en-US"/>
        </w:rPr>
        <w:t xml:space="preserve">SIMPULAN </w:t>
      </w:r>
    </w:p>
    <w:p w14:paraId="2D71C28C" w14:textId="77777777" w:rsidR="009B5105" w:rsidRPr="009B5105" w:rsidRDefault="009B5105" w:rsidP="009B5105">
      <w:pPr>
        <w:widowControl/>
        <w:adjustRightInd w:val="0"/>
        <w:spacing w:line="360" w:lineRule="auto"/>
        <w:ind w:firstLine="426"/>
        <w:jc w:val="both"/>
        <w:rPr>
          <w:rFonts w:eastAsia="Calibri"/>
          <w:sz w:val="24"/>
          <w:szCs w:val="24"/>
          <w:lang w:val="en-US"/>
        </w:rPr>
      </w:pPr>
      <w:r w:rsidRPr="009B5105">
        <w:rPr>
          <w:rFonts w:eastAsia="Calibri"/>
          <w:sz w:val="24"/>
          <w:szCs w:val="24"/>
          <w:lang w:val="en-US"/>
        </w:rPr>
        <w:t>Berdasarkan analisis data dan hasil penelitian, dapat disimpulkan bahwa utang publik, investasi, konsumsi rumah tangga, dan belanja pemerintah memiliki pengaruh yang bervariasi terhadap pertumbuhan ekonomi di Indonesia. Secara spesifik, investasi dan belanja pemerintah memberikan dampak positif yang signifikan dalam mendorong pertumbuhan ekonomi. Menariknya, utang publik justru menunjukkan pengaruh negatif, sementara konsumsi rumah tangga tidak memiliki dampak yang signifikan terhadap pertumbuhan ekonomi.</w:t>
      </w:r>
    </w:p>
    <w:p w14:paraId="00414CC1" w14:textId="77777777" w:rsidR="009B5105" w:rsidRPr="009B5105" w:rsidRDefault="009B5105" w:rsidP="009B5105">
      <w:pPr>
        <w:widowControl/>
        <w:adjustRightInd w:val="0"/>
        <w:spacing w:line="360" w:lineRule="auto"/>
        <w:ind w:firstLine="426"/>
        <w:jc w:val="both"/>
        <w:rPr>
          <w:rFonts w:eastAsia="Calibri"/>
          <w:sz w:val="24"/>
          <w:szCs w:val="24"/>
          <w:lang w:val="en-US"/>
        </w:rPr>
      </w:pPr>
      <w:r w:rsidRPr="009B5105">
        <w:rPr>
          <w:rFonts w:eastAsia="Calibri"/>
          <w:sz w:val="24"/>
          <w:szCs w:val="24"/>
          <w:lang w:val="en-US"/>
        </w:rPr>
        <w:lastRenderedPageBreak/>
        <w:t xml:space="preserve">Model penelitian menunjukkan hasil yang sangat baik, dengan nilai R Square mencapai 99,9%. Ini berarti bahwa keempat variabel yang diteliti hampir sepenuhnya menjelaskan variasi dalam pertumbuhan ekonomi Indonesia. </w:t>
      </w:r>
    </w:p>
    <w:p w14:paraId="5B64D96D" w14:textId="46F60988" w:rsidR="00D4407F" w:rsidRDefault="00D4407F" w:rsidP="00D4407F">
      <w:pPr>
        <w:widowControl/>
        <w:autoSpaceDE/>
        <w:autoSpaceDN/>
        <w:spacing w:line="360" w:lineRule="auto"/>
        <w:jc w:val="both"/>
        <w:rPr>
          <w:rFonts w:eastAsia="Calibri"/>
          <w:sz w:val="24"/>
          <w:szCs w:val="24"/>
          <w:lang w:val="en-US"/>
        </w:rPr>
      </w:pPr>
    </w:p>
    <w:p w14:paraId="35081F94" w14:textId="6A330021" w:rsidR="00D4407F" w:rsidRDefault="00D4407F" w:rsidP="00D4407F">
      <w:pPr>
        <w:widowControl/>
        <w:autoSpaceDE/>
        <w:autoSpaceDN/>
        <w:spacing w:line="360" w:lineRule="auto"/>
        <w:jc w:val="both"/>
        <w:rPr>
          <w:rFonts w:eastAsia="Calibri"/>
          <w:b/>
          <w:bCs/>
          <w:sz w:val="24"/>
          <w:szCs w:val="24"/>
          <w:lang w:val="en-US"/>
        </w:rPr>
      </w:pPr>
      <w:r w:rsidRPr="00D4407F">
        <w:rPr>
          <w:rFonts w:eastAsia="Calibri"/>
          <w:b/>
          <w:bCs/>
          <w:sz w:val="24"/>
          <w:szCs w:val="24"/>
          <w:lang w:val="en-US"/>
        </w:rPr>
        <w:t xml:space="preserve">DAFTAR PUSTAKA </w:t>
      </w:r>
    </w:p>
    <w:p w14:paraId="04840B97" w14:textId="316EF057" w:rsidR="001937EB" w:rsidRDefault="001937EB" w:rsidP="009B5105">
      <w:pPr>
        <w:jc w:val="both"/>
        <w:rPr>
          <w:sz w:val="24"/>
          <w:szCs w:val="24"/>
          <w:lang w:val="en-US"/>
        </w:rPr>
      </w:pPr>
    </w:p>
    <w:p w14:paraId="0F5A126E"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Bakri, M., Adiwicaksana, Y., &amp; Utami, A. (2022). PUBLIC DEBT AND ECONOMIC GROWTH IN INDONESIA. </w:t>
      </w:r>
      <w:r w:rsidRPr="009B5105">
        <w:rPr>
          <w:rFonts w:eastAsia="Calibri"/>
          <w:i/>
          <w:iCs/>
          <w:sz w:val="24"/>
          <w:szCs w:val="24"/>
          <w:lang w:val="en-US"/>
        </w:rPr>
        <w:t>E-Jurnal Ekonomi dan Bisnis Universitas Udayana</w:t>
      </w:r>
      <w:r w:rsidRPr="009B5105">
        <w:rPr>
          <w:rFonts w:eastAsia="Calibri"/>
          <w:sz w:val="24"/>
          <w:szCs w:val="24"/>
          <w:lang w:val="en-US"/>
        </w:rPr>
        <w:t>.</w:t>
      </w:r>
    </w:p>
    <w:p w14:paraId="0D81C01C"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Ferdiansah, R. (2022). The Impact of Household Consumption and Investment on Economic Growth. </w:t>
      </w:r>
      <w:r w:rsidRPr="009B5105">
        <w:rPr>
          <w:rFonts w:eastAsia="Calibri"/>
          <w:i/>
          <w:iCs/>
          <w:sz w:val="24"/>
          <w:szCs w:val="24"/>
          <w:lang w:val="en-US"/>
        </w:rPr>
        <w:t>American Journal of Economic and Management Business (AJEMB)</w:t>
      </w:r>
      <w:r w:rsidRPr="009B5105">
        <w:rPr>
          <w:rFonts w:eastAsia="Calibri"/>
          <w:sz w:val="24"/>
          <w:szCs w:val="24"/>
          <w:lang w:val="en-US"/>
        </w:rPr>
        <w:t>.</w:t>
      </w:r>
    </w:p>
    <w:p w14:paraId="45B3A3D9"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Sari, V. (2022). Debt and Economic Growth: The Case of Indonesia. </w:t>
      </w:r>
      <w:r w:rsidRPr="009B5105">
        <w:rPr>
          <w:rFonts w:eastAsia="Calibri"/>
          <w:i/>
          <w:iCs/>
          <w:sz w:val="24"/>
          <w:szCs w:val="24"/>
          <w:lang w:val="en-US"/>
        </w:rPr>
        <w:t>Journal of Developing Economies</w:t>
      </w:r>
      <w:r w:rsidRPr="009B5105">
        <w:rPr>
          <w:rFonts w:eastAsia="Calibri"/>
          <w:sz w:val="24"/>
          <w:szCs w:val="24"/>
          <w:lang w:val="en-US"/>
        </w:rPr>
        <w:t>.</w:t>
      </w:r>
    </w:p>
    <w:p w14:paraId="17A1A615"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Rafiy, M., Adam, P., Bachmid, G., &amp; Saenong, Z. (2018). An Analysis of the Effect of Consumption Spending and Investment on Indonesia’s Economic Growth. </w:t>
      </w:r>
      <w:r w:rsidRPr="009B5105">
        <w:rPr>
          <w:rFonts w:eastAsia="Calibri"/>
          <w:i/>
          <w:iCs/>
          <w:sz w:val="24"/>
          <w:szCs w:val="24"/>
          <w:lang w:val="en-US"/>
        </w:rPr>
        <w:t>iranian economic review</w:t>
      </w:r>
      <w:r w:rsidRPr="009B5105">
        <w:rPr>
          <w:rFonts w:eastAsia="Calibri"/>
          <w:sz w:val="24"/>
          <w:szCs w:val="24"/>
          <w:lang w:val="en-US"/>
        </w:rPr>
        <w:t>, 22, 753-766.</w:t>
      </w:r>
    </w:p>
    <w:p w14:paraId="2F6D3CD6"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Syafri, M., Robiani, B., &amp; Soebyakto, B. (2018). The Effect of Household Consumption and The Government Expenditure on Economic Growth in Indonesian.</w:t>
      </w:r>
    </w:p>
    <w:p w14:paraId="0CC3A2FB"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Ramli, A., &amp; Andriani, A. (2013). The Effects of Consumption, Private Investment, and Government Expenditures on Economic Growth in South Sulawesi, Indonesia. </w:t>
      </w:r>
      <w:r w:rsidRPr="009B5105">
        <w:rPr>
          <w:rFonts w:eastAsia="Calibri"/>
          <w:i/>
          <w:iCs/>
          <w:sz w:val="24"/>
          <w:szCs w:val="24"/>
          <w:lang w:val="en-US"/>
        </w:rPr>
        <w:t>Journal of economics and sustainable development</w:t>
      </w:r>
      <w:r w:rsidRPr="009B5105">
        <w:rPr>
          <w:rFonts w:eastAsia="Calibri"/>
          <w:sz w:val="24"/>
          <w:szCs w:val="24"/>
          <w:lang w:val="en-US"/>
        </w:rPr>
        <w:t>, 4, 145-153.</w:t>
      </w:r>
    </w:p>
    <w:p w14:paraId="4850245D"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Munfaati, A., Noviarita, H., &amp; Anggraini, E. (2022). Effects of Zakat and Government Debt on the Indonesian Economy. </w:t>
      </w:r>
      <w:r w:rsidRPr="009B5105">
        <w:rPr>
          <w:rFonts w:eastAsia="Calibri"/>
          <w:i/>
          <w:iCs/>
          <w:sz w:val="24"/>
          <w:szCs w:val="24"/>
          <w:lang w:val="en-US"/>
        </w:rPr>
        <w:t>Al-Kharaj : Jurnal Ekonomi, Keuangan &amp; Bisnis Syariah</w:t>
      </w:r>
      <w:r w:rsidRPr="009B5105">
        <w:rPr>
          <w:rFonts w:eastAsia="Calibri"/>
          <w:sz w:val="24"/>
          <w:szCs w:val="24"/>
          <w:lang w:val="en-US"/>
        </w:rPr>
        <w:t>.</w:t>
      </w:r>
    </w:p>
    <w:p w14:paraId="458FF1EE"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Susanti, R., Silvia, E., &amp; Amelia, D. (2021). Analisis Pertumbuhan Ekonomi, Investasi dan Net Ekspor Indonesia Menggunakan Model Simultan. </w:t>
      </w:r>
      <w:r w:rsidRPr="009B5105">
        <w:rPr>
          <w:rFonts w:eastAsia="Calibri"/>
          <w:i/>
          <w:iCs/>
          <w:sz w:val="24"/>
          <w:szCs w:val="24"/>
          <w:lang w:val="en-US"/>
        </w:rPr>
        <w:t>Jurnal Ekobistek</w:t>
      </w:r>
      <w:r w:rsidRPr="009B5105">
        <w:rPr>
          <w:rFonts w:eastAsia="Calibri"/>
          <w:sz w:val="24"/>
          <w:szCs w:val="24"/>
          <w:lang w:val="en-US"/>
        </w:rPr>
        <w:t>.</w:t>
      </w:r>
    </w:p>
    <w:p w14:paraId="3E4111C0"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Fredlina, C., Ginting, E., &amp; Hutasoit, A. (2021). Analysis of the Effect of Macroeconomic Variables and External Debt on Indonesia's Economic Growth for the First Quarter 2010- First Quarter 2020. **, 5, 536-554.</w:t>
      </w:r>
    </w:p>
    <w:p w14:paraId="6152C7DE"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Iba, Z., , M., Inuzula, L., &amp; , S. (2021). Impact of Government Debt and Foreign Investment on the Indonesian Economy: An ARDL Model Analysis. </w:t>
      </w:r>
      <w:r w:rsidRPr="009B5105">
        <w:rPr>
          <w:rFonts w:eastAsia="Calibri"/>
          <w:i/>
          <w:iCs/>
          <w:sz w:val="24"/>
          <w:szCs w:val="24"/>
          <w:lang w:val="en-US"/>
        </w:rPr>
        <w:t>Journal of Accounting, Business and Finance Research</w:t>
      </w:r>
      <w:r w:rsidRPr="009B5105">
        <w:rPr>
          <w:rFonts w:eastAsia="Calibri"/>
          <w:sz w:val="24"/>
          <w:szCs w:val="24"/>
          <w:lang w:val="en-US"/>
        </w:rPr>
        <w:t>. </w:t>
      </w:r>
    </w:p>
    <w:p w14:paraId="3FCA76AD"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Masruroh, A., &amp; Fitrianto, A. (2023). MENAVIGASI TANTANGAN FISKAL: EFEKTIVITAS SUKUK SEBAGAI INSTRUMEN ALTERNATIF PEMBIAYAAN DEFISIT DI INDONESIA. </w:t>
      </w:r>
      <w:r w:rsidRPr="009B5105">
        <w:rPr>
          <w:rFonts w:eastAsia="Calibri"/>
          <w:i/>
          <w:iCs/>
          <w:sz w:val="24"/>
          <w:szCs w:val="24"/>
          <w:lang w:val="en-US"/>
        </w:rPr>
        <w:t>I-ECONOMICS: A Research Journal on Islamic Economics</w:t>
      </w:r>
      <w:r w:rsidRPr="009B5105">
        <w:rPr>
          <w:rFonts w:eastAsia="Calibri"/>
          <w:sz w:val="24"/>
          <w:szCs w:val="24"/>
          <w:lang w:val="en-US"/>
        </w:rPr>
        <w:t>.</w:t>
      </w:r>
    </w:p>
    <w:p w14:paraId="55379B52"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Listiyani, F., Sriyana, J., &amp; Ratnawati, N. (2023). The Effect of External Public Debt and State Sukuk (SBSN) On Indonesia's Economic Growth: An Autoregressive Distributed Lag Approach. </w:t>
      </w:r>
      <w:r w:rsidRPr="009B5105">
        <w:rPr>
          <w:rFonts w:eastAsia="Calibri"/>
          <w:i/>
          <w:iCs/>
          <w:sz w:val="24"/>
          <w:szCs w:val="24"/>
          <w:lang w:val="en-US"/>
        </w:rPr>
        <w:t>Dinasti International Journal of Economics, Finance &amp; Accounting</w:t>
      </w:r>
      <w:r w:rsidRPr="009B5105">
        <w:rPr>
          <w:rFonts w:eastAsia="Calibri"/>
          <w:sz w:val="24"/>
          <w:szCs w:val="24"/>
          <w:lang w:val="en-US"/>
        </w:rPr>
        <w:t xml:space="preserve">.  </w:t>
      </w:r>
    </w:p>
    <w:p w14:paraId="514E75C6"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Nailufar, F., Ichsan, I., Sari, C., &amp; Juliansyah, H. (2023). THE EFFECT OF GOVERNMENT SPENDING, DOMESTIC INVESTMENT AND FOREIGN DEBT ON GROSS DOMESTIC PRODUCT IN INDONESIA. </w:t>
      </w:r>
      <w:r w:rsidRPr="009B5105">
        <w:rPr>
          <w:rFonts w:eastAsia="Calibri"/>
          <w:i/>
          <w:iCs/>
          <w:sz w:val="24"/>
          <w:szCs w:val="24"/>
          <w:lang w:val="en-US"/>
        </w:rPr>
        <w:t>Journal of Malikussaleh Public Economics</w:t>
      </w:r>
      <w:r w:rsidRPr="009B5105">
        <w:rPr>
          <w:rFonts w:eastAsia="Calibri"/>
          <w:sz w:val="24"/>
          <w:szCs w:val="24"/>
          <w:lang w:val="en-US"/>
        </w:rPr>
        <w:t>.</w:t>
      </w:r>
    </w:p>
    <w:p w14:paraId="4A0916BA"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lastRenderedPageBreak/>
        <w:t>Sulisnaningrum, E. (2021). The Impact of Investment, Consumption, Government Spending and Net Exports on Economic Growth in Indonesia. </w:t>
      </w:r>
      <w:r w:rsidRPr="009B5105">
        <w:rPr>
          <w:rFonts w:eastAsia="Calibri"/>
          <w:i/>
          <w:iCs/>
          <w:sz w:val="24"/>
          <w:szCs w:val="24"/>
          <w:lang w:val="en-US"/>
        </w:rPr>
        <w:t>ASIAN Economic and Business Development</w:t>
      </w:r>
      <w:r w:rsidRPr="009B5105">
        <w:rPr>
          <w:rFonts w:eastAsia="Calibri"/>
          <w:sz w:val="24"/>
          <w:szCs w:val="24"/>
          <w:lang w:val="en-US"/>
        </w:rPr>
        <w:t>.</w:t>
      </w:r>
    </w:p>
    <w:p w14:paraId="59B9C9B1" w14:textId="77777777" w:rsidR="009B5105" w:rsidRPr="009B5105" w:rsidRDefault="009B5105" w:rsidP="009B5105">
      <w:pPr>
        <w:widowControl/>
        <w:autoSpaceDE/>
        <w:autoSpaceDN/>
        <w:spacing w:line="276" w:lineRule="auto"/>
        <w:ind w:left="720" w:hanging="720"/>
        <w:jc w:val="both"/>
        <w:rPr>
          <w:rFonts w:eastAsia="Calibri"/>
          <w:i/>
          <w:iCs/>
          <w:sz w:val="24"/>
          <w:szCs w:val="24"/>
          <w:lang w:val="en-US"/>
        </w:rPr>
      </w:pPr>
      <w:r w:rsidRPr="009B5105">
        <w:rPr>
          <w:rFonts w:eastAsia="Calibri"/>
          <w:sz w:val="24"/>
          <w:szCs w:val="24"/>
          <w:lang w:val="en-US"/>
        </w:rPr>
        <w:t>Bonokeling, D., Sholeh, M., &amp; Mispandi, M. (2023). The Effect of Investment, National Government Expenditure, Exports, and Imports on Indonesia’s Economic Growth. </w:t>
      </w:r>
      <w:r w:rsidRPr="009B5105">
        <w:rPr>
          <w:rFonts w:eastAsia="Calibri"/>
          <w:i/>
          <w:iCs/>
          <w:sz w:val="24"/>
          <w:szCs w:val="24"/>
          <w:lang w:val="en-US"/>
        </w:rPr>
        <w:t>Jurnal Ekonomi dan Pembangunan</w:t>
      </w:r>
    </w:p>
    <w:p w14:paraId="477B6943"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Awagi, D., Sujianto, A., Fitriana, L., Roisatin, E., &amp; Wardani, C. (2023). Pengaruh Ekspor, Impor, Inflasi, Dan Suku Bunga Terhadap Neraca Pembayaran di Indonesia. </w:t>
      </w:r>
      <w:r w:rsidRPr="009B5105">
        <w:rPr>
          <w:rFonts w:eastAsia="Calibri"/>
          <w:i/>
          <w:iCs/>
          <w:sz w:val="24"/>
          <w:szCs w:val="24"/>
          <w:lang w:val="en-US"/>
        </w:rPr>
        <w:t>Inisiatif: Jurnal Ekonomi, Akuntansi dan Manajemen</w:t>
      </w:r>
      <w:r w:rsidRPr="009B5105">
        <w:rPr>
          <w:rFonts w:eastAsia="Calibri"/>
          <w:sz w:val="24"/>
          <w:szCs w:val="24"/>
          <w:lang w:val="en-US"/>
        </w:rPr>
        <w:t>.</w:t>
      </w:r>
    </w:p>
    <w:p w14:paraId="648200A3"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Saragih, E., , A., Jhon, E., &amp; Saragih, C. (2024). Analysis of the Effect of Government Spending and Human Development Index on Economic Growth in Indonesia 2021 – 2022. </w:t>
      </w:r>
      <w:r w:rsidRPr="009B5105">
        <w:rPr>
          <w:rFonts w:eastAsia="Calibri"/>
          <w:i/>
          <w:iCs/>
          <w:sz w:val="24"/>
          <w:szCs w:val="24"/>
          <w:lang w:val="en-US"/>
        </w:rPr>
        <w:t>Formosa Journal of Multidisciplinary Research</w:t>
      </w:r>
      <w:r w:rsidRPr="009B5105">
        <w:rPr>
          <w:rFonts w:eastAsia="Calibri"/>
          <w:sz w:val="24"/>
          <w:szCs w:val="24"/>
          <w:lang w:val="en-US"/>
        </w:rPr>
        <w:t>.</w:t>
      </w:r>
    </w:p>
    <w:p w14:paraId="6A5F4A20"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Jamil, P., Rosyadi, M., &amp; Widowati, A. (2020). Analysis of Correlation Between Indonesian Composite Index and Economic Growth in Indonesia. </w:t>
      </w:r>
      <w:r w:rsidRPr="009B5105">
        <w:rPr>
          <w:rFonts w:eastAsia="Calibri"/>
          <w:i/>
          <w:iCs/>
          <w:sz w:val="24"/>
          <w:szCs w:val="24"/>
          <w:lang w:val="en-US"/>
        </w:rPr>
        <w:t>European Journal of Business and Management</w:t>
      </w:r>
      <w:r w:rsidRPr="009B5105">
        <w:rPr>
          <w:rFonts w:eastAsia="Calibri"/>
          <w:sz w:val="24"/>
          <w:szCs w:val="24"/>
          <w:lang w:val="en-US"/>
        </w:rPr>
        <w:t>.</w:t>
      </w:r>
    </w:p>
    <w:p w14:paraId="64AB9074"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Kamarni, N., Andrianus, F., &amp; Dhoifullah, A. (2023). ASSESSING THE INFLUENCE OF THE ISLAMIC FINANCIAL SYSTEM ON INDONESIA'S ECONOMIC GROWTH IN THE LONG AND SHORT RUN FROM 2011 TO 2022. </w:t>
      </w:r>
      <w:r w:rsidRPr="009B5105">
        <w:rPr>
          <w:rFonts w:eastAsia="Calibri"/>
          <w:i/>
          <w:iCs/>
          <w:sz w:val="24"/>
          <w:szCs w:val="24"/>
          <w:lang w:val="en-US"/>
        </w:rPr>
        <w:t>Jurnal Al-Iqtishad</w:t>
      </w:r>
      <w:r w:rsidRPr="009B5105">
        <w:rPr>
          <w:rFonts w:eastAsia="Calibri"/>
          <w:sz w:val="24"/>
          <w:szCs w:val="24"/>
          <w:lang w:val="en-US"/>
        </w:rPr>
        <w:t xml:space="preserve">. </w:t>
      </w:r>
    </w:p>
    <w:p w14:paraId="24D1A263"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Karras, D. (1997). Statistical methodology: II. Reliability and validity assessment in study design, Part B.. </w:t>
      </w:r>
      <w:r w:rsidRPr="009B5105">
        <w:rPr>
          <w:rFonts w:eastAsia="Calibri"/>
          <w:i/>
          <w:iCs/>
          <w:sz w:val="24"/>
          <w:szCs w:val="24"/>
          <w:lang w:val="en-US"/>
        </w:rPr>
        <w:t>Academic emergency medicine : official journal of the Society for Academic Emergency Medicine</w:t>
      </w:r>
      <w:r w:rsidRPr="009B5105">
        <w:rPr>
          <w:rFonts w:eastAsia="Calibri"/>
          <w:sz w:val="24"/>
          <w:szCs w:val="24"/>
          <w:lang w:val="en-US"/>
        </w:rPr>
        <w:t>, 4 2, 144-7.</w:t>
      </w:r>
    </w:p>
    <w:p w14:paraId="194F6731"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Galkina, E. (2022). Classification of the hypothesis testing reliability criteria in socio-economic research. </w:t>
      </w:r>
      <w:r w:rsidRPr="009B5105">
        <w:rPr>
          <w:rFonts w:eastAsia="Calibri"/>
          <w:i/>
          <w:iCs/>
          <w:sz w:val="24"/>
          <w:szCs w:val="24"/>
          <w:lang w:val="en-US"/>
        </w:rPr>
        <w:t>Proceedings of the IX International Scientific and Practical Conference “Current Problems of Social and Labour Relations" (ISPC-CPSLR 2021)</w:t>
      </w:r>
      <w:r w:rsidRPr="009B5105">
        <w:rPr>
          <w:rFonts w:eastAsia="Calibri"/>
          <w:sz w:val="24"/>
          <w:szCs w:val="24"/>
          <w:lang w:val="en-US"/>
        </w:rPr>
        <w:t>.</w:t>
      </w:r>
    </w:p>
    <w:p w14:paraId="16367142" w14:textId="77777777" w:rsidR="009B5105" w:rsidRPr="009B5105" w:rsidRDefault="009B5105" w:rsidP="009B5105">
      <w:pPr>
        <w:widowControl/>
        <w:autoSpaceDE/>
        <w:autoSpaceDN/>
        <w:spacing w:line="276" w:lineRule="auto"/>
        <w:ind w:left="720" w:hanging="720"/>
        <w:jc w:val="both"/>
        <w:rPr>
          <w:rFonts w:eastAsia="Calibri"/>
          <w:sz w:val="24"/>
          <w:szCs w:val="24"/>
          <w:lang w:val="en-US"/>
        </w:rPr>
      </w:pPr>
      <w:r w:rsidRPr="009B5105">
        <w:rPr>
          <w:rFonts w:eastAsia="Calibri"/>
          <w:sz w:val="24"/>
          <w:szCs w:val="24"/>
          <w:lang w:val="en-US"/>
        </w:rPr>
        <w:t>Ursachi, G., Horodnic, I., &amp; Zait, A. (2015). How Reliable are Measurement Scales? External Factors with Indirect Influence on Reliability Estimators. </w:t>
      </w:r>
      <w:r w:rsidRPr="009B5105">
        <w:rPr>
          <w:rFonts w:eastAsia="Calibri"/>
          <w:i/>
          <w:iCs/>
          <w:sz w:val="24"/>
          <w:szCs w:val="24"/>
          <w:lang w:val="en-US"/>
        </w:rPr>
        <w:t>Procedia. Economics and finance</w:t>
      </w:r>
      <w:r w:rsidRPr="009B5105">
        <w:rPr>
          <w:rFonts w:eastAsia="Calibri"/>
          <w:sz w:val="24"/>
          <w:szCs w:val="24"/>
          <w:lang w:val="en-US"/>
        </w:rPr>
        <w:t xml:space="preserve">, 20, 679-686.  </w:t>
      </w:r>
    </w:p>
    <w:p w14:paraId="41A3BC21" w14:textId="77777777" w:rsidR="009B5105" w:rsidRPr="009B5105" w:rsidRDefault="009B5105" w:rsidP="009B5105">
      <w:pPr>
        <w:widowControl/>
        <w:adjustRightInd w:val="0"/>
        <w:spacing w:line="276" w:lineRule="auto"/>
        <w:ind w:left="720" w:hanging="720"/>
        <w:jc w:val="both"/>
        <w:rPr>
          <w:rFonts w:eastAsia="Calibri"/>
          <w:sz w:val="24"/>
          <w:szCs w:val="24"/>
          <w:lang w:val="en-US"/>
        </w:rPr>
      </w:pPr>
      <w:r w:rsidRPr="009B5105">
        <w:rPr>
          <w:rFonts w:eastAsia="Calibri"/>
          <w:sz w:val="24"/>
          <w:szCs w:val="24"/>
          <w:lang w:val="en-US"/>
        </w:rPr>
        <w:t>Ghourchian, S., &amp; Yilmazkuday, H. (2020). Government Consumption, Government Debt and Economic Growth. </w:t>
      </w:r>
      <w:r w:rsidRPr="009B5105">
        <w:rPr>
          <w:rFonts w:eastAsia="Calibri"/>
          <w:i/>
          <w:iCs/>
          <w:sz w:val="24"/>
          <w:szCs w:val="24"/>
          <w:lang w:val="en-US"/>
        </w:rPr>
        <w:t>PSN: Debt (Topic)</w:t>
      </w:r>
      <w:r w:rsidRPr="009B5105">
        <w:rPr>
          <w:rFonts w:eastAsia="Calibri"/>
          <w:sz w:val="24"/>
          <w:szCs w:val="24"/>
          <w:lang w:val="en-US"/>
        </w:rPr>
        <w:t>. </w:t>
      </w:r>
    </w:p>
    <w:p w14:paraId="41751EF2" w14:textId="77777777" w:rsidR="009B5105" w:rsidRPr="009B5105" w:rsidRDefault="009B5105" w:rsidP="009B5105">
      <w:pPr>
        <w:widowControl/>
        <w:adjustRightInd w:val="0"/>
        <w:spacing w:line="276" w:lineRule="auto"/>
        <w:ind w:left="720" w:hanging="720"/>
        <w:jc w:val="both"/>
        <w:rPr>
          <w:rFonts w:eastAsia="Calibri"/>
          <w:sz w:val="24"/>
          <w:szCs w:val="24"/>
          <w:lang w:val="en-US"/>
        </w:rPr>
      </w:pPr>
      <w:r w:rsidRPr="009B5105">
        <w:rPr>
          <w:rFonts w:eastAsia="Calibri"/>
          <w:sz w:val="24"/>
          <w:szCs w:val="24"/>
          <w:lang w:val="en-US"/>
        </w:rPr>
        <w:t>Butkus, M., Cibulskiene, D., Garšvienė, L., &amp; Šeputienė, J. (2021). Empirical Evidence on Factors Conditioning the Turning Point of the Public Debt–Growth Relationship. </w:t>
      </w:r>
      <w:r w:rsidRPr="009B5105">
        <w:rPr>
          <w:rFonts w:eastAsia="Calibri"/>
          <w:i/>
          <w:iCs/>
          <w:sz w:val="24"/>
          <w:szCs w:val="24"/>
          <w:lang w:val="en-US"/>
        </w:rPr>
        <w:t>Economies</w:t>
      </w:r>
      <w:r w:rsidRPr="009B5105">
        <w:rPr>
          <w:rFonts w:eastAsia="Calibri"/>
          <w:sz w:val="24"/>
          <w:szCs w:val="24"/>
          <w:lang w:val="en-US"/>
        </w:rPr>
        <w:t>.</w:t>
      </w:r>
    </w:p>
    <w:p w14:paraId="45310567" w14:textId="77777777" w:rsidR="009B5105" w:rsidRPr="009B5105" w:rsidRDefault="009B5105" w:rsidP="009B5105">
      <w:pPr>
        <w:widowControl/>
        <w:adjustRightInd w:val="0"/>
        <w:spacing w:line="276" w:lineRule="auto"/>
        <w:ind w:left="720" w:hanging="720"/>
        <w:jc w:val="both"/>
        <w:rPr>
          <w:rFonts w:eastAsia="Calibri"/>
          <w:sz w:val="24"/>
          <w:szCs w:val="24"/>
          <w:lang w:val="en-US"/>
        </w:rPr>
      </w:pPr>
      <w:r w:rsidRPr="009B5105">
        <w:rPr>
          <w:rFonts w:eastAsia="Calibri"/>
          <w:sz w:val="24"/>
          <w:szCs w:val="24"/>
          <w:lang w:val="en-US"/>
        </w:rPr>
        <w:t>Heimberger, P. (2022). Do higher public debt levels reduce economic growth?. </w:t>
      </w:r>
      <w:r w:rsidRPr="009B5105">
        <w:rPr>
          <w:rFonts w:eastAsia="Calibri"/>
          <w:i/>
          <w:iCs/>
          <w:sz w:val="24"/>
          <w:szCs w:val="24"/>
          <w:lang w:val="en-US"/>
        </w:rPr>
        <w:t>Journal of Economic Surveys</w:t>
      </w:r>
      <w:r w:rsidRPr="009B5105">
        <w:rPr>
          <w:rFonts w:eastAsia="Calibri"/>
          <w:sz w:val="24"/>
          <w:szCs w:val="24"/>
          <w:lang w:val="en-US"/>
        </w:rPr>
        <w:t>.</w:t>
      </w:r>
    </w:p>
    <w:p w14:paraId="04A911F2" w14:textId="77777777" w:rsidR="009B5105" w:rsidRPr="009B5105" w:rsidRDefault="009B5105" w:rsidP="009B5105">
      <w:pPr>
        <w:widowControl/>
        <w:adjustRightInd w:val="0"/>
        <w:spacing w:line="276" w:lineRule="auto"/>
        <w:ind w:left="720" w:hanging="720"/>
        <w:jc w:val="both"/>
        <w:rPr>
          <w:rFonts w:eastAsia="Calibri"/>
          <w:sz w:val="24"/>
          <w:szCs w:val="24"/>
          <w:lang w:val="en-US"/>
        </w:rPr>
      </w:pPr>
      <w:r w:rsidRPr="009B5105">
        <w:rPr>
          <w:rFonts w:eastAsia="Calibri"/>
          <w:sz w:val="24"/>
          <w:szCs w:val="24"/>
          <w:lang w:val="en-US"/>
        </w:rPr>
        <w:t>Bato, M., &amp; Viray, E. (2024). Exploring the Effects of High National Debt on Household Consumption and Foreign Direct Investments. </w:t>
      </w:r>
      <w:r w:rsidRPr="009B5105">
        <w:rPr>
          <w:rFonts w:eastAsia="Calibri"/>
          <w:i/>
          <w:iCs/>
          <w:sz w:val="24"/>
          <w:szCs w:val="24"/>
          <w:lang w:val="en-US"/>
        </w:rPr>
        <w:t>Bedan Research Journal</w:t>
      </w:r>
      <w:r w:rsidRPr="009B5105">
        <w:rPr>
          <w:rFonts w:eastAsia="Calibri"/>
          <w:sz w:val="24"/>
          <w:szCs w:val="24"/>
          <w:lang w:val="en-US"/>
        </w:rPr>
        <w:t>.</w:t>
      </w:r>
    </w:p>
    <w:p w14:paraId="65221600" w14:textId="77777777" w:rsidR="009B5105" w:rsidRPr="009B5105" w:rsidRDefault="009B5105" w:rsidP="009B5105">
      <w:pPr>
        <w:widowControl/>
        <w:adjustRightInd w:val="0"/>
        <w:spacing w:line="276" w:lineRule="auto"/>
        <w:ind w:left="720" w:hanging="720"/>
        <w:jc w:val="both"/>
        <w:rPr>
          <w:rFonts w:eastAsia="Calibri"/>
          <w:sz w:val="24"/>
          <w:szCs w:val="24"/>
          <w:lang w:val="en-US"/>
        </w:rPr>
      </w:pPr>
      <w:r w:rsidRPr="009B5105">
        <w:rPr>
          <w:rFonts w:eastAsia="Calibri"/>
          <w:sz w:val="24"/>
          <w:szCs w:val="24"/>
          <w:lang w:val="en-US"/>
        </w:rPr>
        <w:t>Fir, N. (2022). Does Debt Have Threshold Effects on Medium-Term Growth? Evidence from European Union Countries. </w:t>
      </w:r>
      <w:r w:rsidRPr="009B5105">
        <w:rPr>
          <w:rFonts w:eastAsia="Calibri"/>
          <w:i/>
          <w:iCs/>
          <w:sz w:val="24"/>
          <w:szCs w:val="24"/>
          <w:lang w:val="en-US"/>
        </w:rPr>
        <w:t>Naše gospodarstvo/Our economy</w:t>
      </w:r>
      <w:r w:rsidRPr="009B5105">
        <w:rPr>
          <w:rFonts w:eastAsia="Calibri"/>
          <w:sz w:val="24"/>
          <w:szCs w:val="24"/>
          <w:lang w:val="en-US"/>
        </w:rPr>
        <w:t>, 68, 1 - 18.</w:t>
      </w:r>
    </w:p>
    <w:p w14:paraId="0806FE65" w14:textId="57B668C9" w:rsidR="009B5105" w:rsidRDefault="009B5105" w:rsidP="002B12DB">
      <w:pPr>
        <w:spacing w:line="360" w:lineRule="auto"/>
        <w:jc w:val="both"/>
        <w:rPr>
          <w:sz w:val="24"/>
          <w:szCs w:val="24"/>
          <w:lang w:val="en-US"/>
        </w:rPr>
      </w:pPr>
    </w:p>
    <w:p w14:paraId="0BDEBE2A" w14:textId="77777777" w:rsidR="00086B29" w:rsidRPr="001937EB" w:rsidRDefault="00086B29" w:rsidP="002B12DB">
      <w:pPr>
        <w:spacing w:line="360" w:lineRule="auto"/>
        <w:jc w:val="both"/>
        <w:rPr>
          <w:sz w:val="24"/>
          <w:szCs w:val="24"/>
          <w:lang w:val="en-US"/>
        </w:rPr>
      </w:pPr>
    </w:p>
    <w:sectPr w:rsidR="00086B29" w:rsidRPr="00193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257FC"/>
    <w:multiLevelType w:val="hybridMultilevel"/>
    <w:tmpl w:val="2E283B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36DA7"/>
    <w:multiLevelType w:val="hybridMultilevel"/>
    <w:tmpl w:val="B75CC928"/>
    <w:lvl w:ilvl="0" w:tplc="9B185978">
      <w:start w:val="1"/>
      <w:numFmt w:val="decimal"/>
      <w:lvlText w:val="%1)"/>
      <w:lvlJc w:val="left"/>
      <w:pPr>
        <w:ind w:left="1942" w:hanging="185"/>
      </w:pPr>
      <w:rPr>
        <w:rFonts w:ascii="Times New Roman" w:eastAsia="Times New Roman" w:hAnsi="Times New Roman" w:cs="Times New Roman" w:hint="default"/>
        <w:b w:val="0"/>
        <w:bCs w:val="0"/>
        <w:i w:val="0"/>
        <w:iCs w:val="0"/>
        <w:spacing w:val="-2"/>
        <w:w w:val="99"/>
        <w:sz w:val="20"/>
        <w:szCs w:val="20"/>
        <w:lang w:val="id" w:eastAsia="en-US" w:bidi="ar-SA"/>
      </w:rPr>
    </w:lvl>
    <w:lvl w:ilvl="1" w:tplc="B5109DC6">
      <w:numFmt w:val="bullet"/>
      <w:lvlText w:val="•"/>
      <w:lvlJc w:val="left"/>
      <w:pPr>
        <w:ind w:left="2655" w:hanging="185"/>
      </w:pPr>
      <w:rPr>
        <w:rFonts w:hint="default"/>
        <w:lang w:val="id" w:eastAsia="en-US" w:bidi="ar-SA"/>
      </w:rPr>
    </w:lvl>
    <w:lvl w:ilvl="2" w:tplc="4AA8A4EA">
      <w:numFmt w:val="bullet"/>
      <w:lvlText w:val="•"/>
      <w:lvlJc w:val="left"/>
      <w:pPr>
        <w:ind w:left="3370" w:hanging="185"/>
      </w:pPr>
      <w:rPr>
        <w:rFonts w:hint="default"/>
        <w:lang w:val="id" w:eastAsia="en-US" w:bidi="ar-SA"/>
      </w:rPr>
    </w:lvl>
    <w:lvl w:ilvl="3" w:tplc="20305C68">
      <w:numFmt w:val="bullet"/>
      <w:lvlText w:val="•"/>
      <w:lvlJc w:val="left"/>
      <w:pPr>
        <w:ind w:left="4085" w:hanging="185"/>
      </w:pPr>
      <w:rPr>
        <w:rFonts w:hint="default"/>
        <w:lang w:val="id" w:eastAsia="en-US" w:bidi="ar-SA"/>
      </w:rPr>
    </w:lvl>
    <w:lvl w:ilvl="4" w:tplc="776862B0">
      <w:numFmt w:val="bullet"/>
      <w:lvlText w:val="•"/>
      <w:lvlJc w:val="left"/>
      <w:pPr>
        <w:ind w:left="4800" w:hanging="185"/>
      </w:pPr>
      <w:rPr>
        <w:rFonts w:hint="default"/>
        <w:lang w:val="id" w:eastAsia="en-US" w:bidi="ar-SA"/>
      </w:rPr>
    </w:lvl>
    <w:lvl w:ilvl="5" w:tplc="5E6E09CC">
      <w:numFmt w:val="bullet"/>
      <w:lvlText w:val="•"/>
      <w:lvlJc w:val="left"/>
      <w:pPr>
        <w:ind w:left="5515" w:hanging="185"/>
      </w:pPr>
      <w:rPr>
        <w:rFonts w:hint="default"/>
        <w:lang w:val="id" w:eastAsia="en-US" w:bidi="ar-SA"/>
      </w:rPr>
    </w:lvl>
    <w:lvl w:ilvl="6" w:tplc="2C9470D2">
      <w:numFmt w:val="bullet"/>
      <w:lvlText w:val="•"/>
      <w:lvlJc w:val="left"/>
      <w:pPr>
        <w:ind w:left="6230" w:hanging="185"/>
      </w:pPr>
      <w:rPr>
        <w:rFonts w:hint="default"/>
        <w:lang w:val="id" w:eastAsia="en-US" w:bidi="ar-SA"/>
      </w:rPr>
    </w:lvl>
    <w:lvl w:ilvl="7" w:tplc="A9F8254E">
      <w:numFmt w:val="bullet"/>
      <w:lvlText w:val="•"/>
      <w:lvlJc w:val="left"/>
      <w:pPr>
        <w:ind w:left="6945" w:hanging="185"/>
      </w:pPr>
      <w:rPr>
        <w:rFonts w:hint="default"/>
        <w:lang w:val="id" w:eastAsia="en-US" w:bidi="ar-SA"/>
      </w:rPr>
    </w:lvl>
    <w:lvl w:ilvl="8" w:tplc="8168F3A0">
      <w:numFmt w:val="bullet"/>
      <w:lvlText w:val="•"/>
      <w:lvlJc w:val="left"/>
      <w:pPr>
        <w:ind w:left="7660" w:hanging="185"/>
      </w:pPr>
      <w:rPr>
        <w:rFonts w:hint="default"/>
        <w:lang w:val="id" w:eastAsia="en-US" w:bidi="ar-SA"/>
      </w:rPr>
    </w:lvl>
  </w:abstractNum>
  <w:abstractNum w:abstractNumId="2" w15:restartNumberingAfterBreak="0">
    <w:nsid w:val="29E74BC3"/>
    <w:multiLevelType w:val="hybridMultilevel"/>
    <w:tmpl w:val="7BC6F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921647"/>
    <w:multiLevelType w:val="hybridMultilevel"/>
    <w:tmpl w:val="B9D0F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0171E"/>
    <w:multiLevelType w:val="hybridMultilevel"/>
    <w:tmpl w:val="221873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E4F3B"/>
    <w:multiLevelType w:val="hybridMultilevel"/>
    <w:tmpl w:val="A706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9F0D47"/>
    <w:multiLevelType w:val="hybridMultilevel"/>
    <w:tmpl w:val="FC284044"/>
    <w:lvl w:ilvl="0" w:tplc="C972A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026281"/>
    <w:multiLevelType w:val="hybridMultilevel"/>
    <w:tmpl w:val="1846A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8D6AEE"/>
    <w:multiLevelType w:val="hybridMultilevel"/>
    <w:tmpl w:val="55029606"/>
    <w:lvl w:ilvl="0" w:tplc="AE7C6AA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6"/>
  </w:num>
  <w:num w:numId="3">
    <w:abstractNumId w:val="8"/>
  </w:num>
  <w:num w:numId="4">
    <w:abstractNumId w:val="7"/>
  </w:num>
  <w:num w:numId="5">
    <w:abstractNumId w:val="2"/>
  </w:num>
  <w:num w:numId="6">
    <w:abstractNumId w:val="0"/>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EB"/>
    <w:rsid w:val="00044CB4"/>
    <w:rsid w:val="00071FF6"/>
    <w:rsid w:val="00082FC6"/>
    <w:rsid w:val="00086B29"/>
    <w:rsid w:val="00172A9E"/>
    <w:rsid w:val="001861FC"/>
    <w:rsid w:val="001937EB"/>
    <w:rsid w:val="002A0715"/>
    <w:rsid w:val="002B12DB"/>
    <w:rsid w:val="003E3FA1"/>
    <w:rsid w:val="003F5E4E"/>
    <w:rsid w:val="00424F18"/>
    <w:rsid w:val="004346FD"/>
    <w:rsid w:val="00490B3E"/>
    <w:rsid w:val="0055327B"/>
    <w:rsid w:val="007A22F8"/>
    <w:rsid w:val="007C0515"/>
    <w:rsid w:val="00824BA5"/>
    <w:rsid w:val="00842149"/>
    <w:rsid w:val="008B45B4"/>
    <w:rsid w:val="008B745C"/>
    <w:rsid w:val="0098382F"/>
    <w:rsid w:val="009B5105"/>
    <w:rsid w:val="00A16DE6"/>
    <w:rsid w:val="00A35447"/>
    <w:rsid w:val="00B31629"/>
    <w:rsid w:val="00B4539B"/>
    <w:rsid w:val="00B52824"/>
    <w:rsid w:val="00CC61C8"/>
    <w:rsid w:val="00CD5DBC"/>
    <w:rsid w:val="00D10C15"/>
    <w:rsid w:val="00D4407F"/>
    <w:rsid w:val="00E37457"/>
    <w:rsid w:val="00F15094"/>
    <w:rsid w:val="00F228B4"/>
    <w:rsid w:val="00FD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1616"/>
  <w15:chartTrackingRefBased/>
  <w15:docId w15:val="{754B39B9-ABB2-4A4B-8594-98A40323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EB"/>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1937EB"/>
    <w:pPr>
      <w:ind w:left="112"/>
      <w:outlineLvl w:val="0"/>
    </w:pPr>
    <w:rPr>
      <w:b/>
      <w:bCs/>
      <w:sz w:val="24"/>
      <w:szCs w:val="24"/>
    </w:rPr>
  </w:style>
  <w:style w:type="paragraph" w:styleId="Heading2">
    <w:name w:val="heading 2"/>
    <w:basedOn w:val="Normal"/>
    <w:next w:val="Normal"/>
    <w:link w:val="Heading2Char"/>
    <w:uiPriority w:val="9"/>
    <w:semiHidden/>
    <w:unhideWhenUsed/>
    <w:qFormat/>
    <w:rsid w:val="001861F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7EB"/>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937EB"/>
    <w:pPr>
      <w:ind w:left="679"/>
    </w:pPr>
    <w:rPr>
      <w:sz w:val="24"/>
      <w:szCs w:val="24"/>
    </w:rPr>
  </w:style>
  <w:style w:type="character" w:customStyle="1" w:styleId="BodyTextChar">
    <w:name w:val="Body Text Char"/>
    <w:basedOn w:val="DefaultParagraphFont"/>
    <w:link w:val="BodyText"/>
    <w:uiPriority w:val="1"/>
    <w:rsid w:val="001937EB"/>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1937EB"/>
    <w:pPr>
      <w:ind w:left="110"/>
    </w:pPr>
  </w:style>
  <w:style w:type="paragraph" w:styleId="ListParagraph">
    <w:name w:val="List Paragraph"/>
    <w:basedOn w:val="Normal"/>
    <w:link w:val="ListParagraphChar"/>
    <w:uiPriority w:val="34"/>
    <w:qFormat/>
    <w:rsid w:val="001937EB"/>
    <w:pPr>
      <w:widowControl/>
      <w:autoSpaceDE/>
      <w:autoSpaceDN/>
      <w:spacing w:after="200" w:line="276" w:lineRule="auto"/>
      <w:ind w:left="720"/>
      <w:contextualSpacing/>
    </w:pPr>
    <w:rPr>
      <w:rFonts w:asciiTheme="minorHAnsi" w:eastAsiaTheme="minorHAnsi" w:hAnsiTheme="minorHAnsi" w:cstheme="minorBidi"/>
      <w:lang w:val="en-US"/>
    </w:rPr>
  </w:style>
  <w:style w:type="paragraph" w:styleId="NoSpacing">
    <w:name w:val="No Spacing"/>
    <w:basedOn w:val="Normal"/>
    <w:uiPriority w:val="99"/>
    <w:qFormat/>
    <w:rsid w:val="001937EB"/>
    <w:pPr>
      <w:widowControl/>
      <w:autoSpaceDE/>
      <w:autoSpaceDN/>
      <w:spacing w:before="100" w:beforeAutospacing="1"/>
    </w:pPr>
    <w:rPr>
      <w:rFonts w:ascii="Calibri" w:hAnsi="Calibri"/>
      <w:lang w:val="en-US"/>
    </w:rPr>
  </w:style>
  <w:style w:type="character" w:styleId="Hyperlink">
    <w:name w:val="Hyperlink"/>
    <w:basedOn w:val="DefaultParagraphFont"/>
    <w:rsid w:val="002B12DB"/>
    <w:rPr>
      <w:rFonts w:ascii="Times New Roman" w:eastAsia="SimSun" w:hAnsi="Times New Roman" w:cs="Times New Roman"/>
      <w:color w:val="0563C1"/>
      <w:sz w:val="21"/>
      <w:u w:val="single"/>
    </w:rPr>
  </w:style>
  <w:style w:type="paragraph" w:styleId="HTMLPreformatted">
    <w:name w:val="HTML Preformatted"/>
    <w:basedOn w:val="Normal"/>
    <w:link w:val="HTMLPreformattedChar"/>
    <w:uiPriority w:val="99"/>
    <w:semiHidden/>
    <w:unhideWhenUsed/>
    <w:rsid w:val="004346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346FD"/>
    <w:rPr>
      <w:rFonts w:ascii="Courier New" w:eastAsia="Times New Roman" w:hAnsi="Courier New" w:cs="Courier New"/>
      <w:sz w:val="20"/>
      <w:szCs w:val="20"/>
    </w:rPr>
  </w:style>
  <w:style w:type="character" w:customStyle="1" w:styleId="y2iqfc">
    <w:name w:val="y2iqfc"/>
    <w:basedOn w:val="DefaultParagraphFont"/>
    <w:rsid w:val="004346FD"/>
  </w:style>
  <w:style w:type="character" w:customStyle="1" w:styleId="ListParagraphChar">
    <w:name w:val="List Paragraph Char"/>
    <w:link w:val="ListParagraph"/>
    <w:uiPriority w:val="34"/>
    <w:rsid w:val="00490B3E"/>
  </w:style>
  <w:style w:type="character" w:styleId="UnresolvedMention">
    <w:name w:val="Unresolved Mention"/>
    <w:basedOn w:val="DefaultParagraphFont"/>
    <w:uiPriority w:val="99"/>
    <w:semiHidden/>
    <w:unhideWhenUsed/>
    <w:rsid w:val="00071FF6"/>
    <w:rPr>
      <w:color w:val="605E5C"/>
      <w:shd w:val="clear" w:color="auto" w:fill="E1DFDD"/>
    </w:rPr>
  </w:style>
  <w:style w:type="table" w:styleId="TableGrid">
    <w:name w:val="Table Grid"/>
    <w:basedOn w:val="TableNormal"/>
    <w:uiPriority w:val="39"/>
    <w:rsid w:val="003F5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861FC"/>
    <w:rPr>
      <w:rFonts w:asciiTheme="majorHAnsi" w:eastAsiaTheme="majorEastAsia" w:hAnsiTheme="majorHAnsi" w:cstheme="majorBidi"/>
      <w:color w:val="365F91" w:themeColor="accent1" w:themeShade="BF"/>
      <w:sz w:val="26"/>
      <w:szCs w:val="2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091628">
      <w:bodyDiv w:val="1"/>
      <w:marLeft w:val="0"/>
      <w:marRight w:val="0"/>
      <w:marTop w:val="0"/>
      <w:marBottom w:val="0"/>
      <w:divBdr>
        <w:top w:val="none" w:sz="0" w:space="0" w:color="auto"/>
        <w:left w:val="none" w:sz="0" w:space="0" w:color="auto"/>
        <w:bottom w:val="none" w:sz="0" w:space="0" w:color="auto"/>
        <w:right w:val="none" w:sz="0" w:space="0" w:color="auto"/>
      </w:divBdr>
      <w:divsChild>
        <w:div w:id="4018410">
          <w:marLeft w:val="0"/>
          <w:marRight w:val="0"/>
          <w:marTop w:val="0"/>
          <w:marBottom w:val="0"/>
          <w:divBdr>
            <w:top w:val="none" w:sz="0" w:space="0" w:color="auto"/>
            <w:left w:val="none" w:sz="0" w:space="0" w:color="auto"/>
            <w:bottom w:val="none" w:sz="0" w:space="0" w:color="auto"/>
            <w:right w:val="none" w:sz="0" w:space="0" w:color="auto"/>
          </w:divBdr>
          <w:divsChild>
            <w:div w:id="253711136">
              <w:marLeft w:val="0"/>
              <w:marRight w:val="0"/>
              <w:marTop w:val="0"/>
              <w:marBottom w:val="0"/>
              <w:divBdr>
                <w:top w:val="none" w:sz="0" w:space="0" w:color="auto"/>
                <w:left w:val="none" w:sz="0" w:space="0" w:color="auto"/>
                <w:bottom w:val="none" w:sz="0" w:space="0" w:color="auto"/>
                <w:right w:val="none" w:sz="0" w:space="0" w:color="auto"/>
              </w:divBdr>
              <w:divsChild>
                <w:div w:id="1051732975">
                  <w:marLeft w:val="0"/>
                  <w:marRight w:val="0"/>
                  <w:marTop w:val="0"/>
                  <w:marBottom w:val="0"/>
                  <w:divBdr>
                    <w:top w:val="none" w:sz="0" w:space="0" w:color="auto"/>
                    <w:left w:val="none" w:sz="0" w:space="0" w:color="auto"/>
                    <w:bottom w:val="none" w:sz="0" w:space="0" w:color="auto"/>
                    <w:right w:val="none" w:sz="0" w:space="0" w:color="auto"/>
                  </w:divBdr>
                  <w:divsChild>
                    <w:div w:id="1371032513">
                      <w:marLeft w:val="0"/>
                      <w:marRight w:val="0"/>
                      <w:marTop w:val="0"/>
                      <w:marBottom w:val="0"/>
                      <w:divBdr>
                        <w:top w:val="none" w:sz="0" w:space="0" w:color="auto"/>
                        <w:left w:val="none" w:sz="0" w:space="0" w:color="auto"/>
                        <w:bottom w:val="none" w:sz="0" w:space="0" w:color="auto"/>
                        <w:right w:val="none" w:sz="0" w:space="0" w:color="auto"/>
                      </w:divBdr>
                      <w:divsChild>
                        <w:div w:id="485753007">
                          <w:marLeft w:val="0"/>
                          <w:marRight w:val="0"/>
                          <w:marTop w:val="0"/>
                          <w:marBottom w:val="0"/>
                          <w:divBdr>
                            <w:top w:val="none" w:sz="0" w:space="0" w:color="auto"/>
                            <w:left w:val="none" w:sz="0" w:space="0" w:color="auto"/>
                            <w:bottom w:val="none" w:sz="0" w:space="0" w:color="auto"/>
                            <w:right w:val="none" w:sz="0" w:space="0" w:color="auto"/>
                          </w:divBdr>
                          <w:divsChild>
                            <w:div w:id="1160073276">
                              <w:marLeft w:val="0"/>
                              <w:marRight w:val="0"/>
                              <w:marTop w:val="0"/>
                              <w:marBottom w:val="0"/>
                              <w:divBdr>
                                <w:top w:val="none" w:sz="0" w:space="0" w:color="auto"/>
                                <w:left w:val="none" w:sz="0" w:space="0" w:color="auto"/>
                                <w:bottom w:val="none" w:sz="0" w:space="0" w:color="auto"/>
                                <w:right w:val="none" w:sz="0" w:space="0" w:color="auto"/>
                              </w:divBdr>
                              <w:divsChild>
                                <w:div w:id="700856516">
                                  <w:marLeft w:val="0"/>
                                  <w:marRight w:val="0"/>
                                  <w:marTop w:val="0"/>
                                  <w:marBottom w:val="0"/>
                                  <w:divBdr>
                                    <w:top w:val="none" w:sz="0" w:space="0" w:color="auto"/>
                                    <w:left w:val="none" w:sz="0" w:space="0" w:color="auto"/>
                                    <w:bottom w:val="none" w:sz="0" w:space="0" w:color="auto"/>
                                    <w:right w:val="none" w:sz="0" w:space="0" w:color="auto"/>
                                  </w:divBdr>
                                  <w:divsChild>
                                    <w:div w:id="897278494">
                                      <w:marLeft w:val="0"/>
                                      <w:marRight w:val="0"/>
                                      <w:marTop w:val="0"/>
                                      <w:marBottom w:val="0"/>
                                      <w:divBdr>
                                        <w:top w:val="none" w:sz="0" w:space="0" w:color="auto"/>
                                        <w:left w:val="none" w:sz="0" w:space="0" w:color="auto"/>
                                        <w:bottom w:val="none" w:sz="0" w:space="0" w:color="auto"/>
                                        <w:right w:val="none" w:sz="0" w:space="0" w:color="auto"/>
                                      </w:divBdr>
                                    </w:div>
                                    <w:div w:id="972834745">
                                      <w:marLeft w:val="0"/>
                                      <w:marRight w:val="0"/>
                                      <w:marTop w:val="0"/>
                                      <w:marBottom w:val="0"/>
                                      <w:divBdr>
                                        <w:top w:val="none" w:sz="0" w:space="0" w:color="auto"/>
                                        <w:left w:val="none" w:sz="0" w:space="0" w:color="auto"/>
                                        <w:bottom w:val="none" w:sz="0" w:space="0" w:color="auto"/>
                                        <w:right w:val="none" w:sz="0" w:space="0" w:color="auto"/>
                                      </w:divBdr>
                                      <w:divsChild>
                                        <w:div w:id="431438767">
                                          <w:marLeft w:val="0"/>
                                          <w:marRight w:val="165"/>
                                          <w:marTop w:val="150"/>
                                          <w:marBottom w:val="0"/>
                                          <w:divBdr>
                                            <w:top w:val="none" w:sz="0" w:space="0" w:color="auto"/>
                                            <w:left w:val="none" w:sz="0" w:space="0" w:color="auto"/>
                                            <w:bottom w:val="none" w:sz="0" w:space="0" w:color="auto"/>
                                            <w:right w:val="none" w:sz="0" w:space="0" w:color="auto"/>
                                          </w:divBdr>
                                          <w:divsChild>
                                            <w:div w:id="1909610499">
                                              <w:marLeft w:val="0"/>
                                              <w:marRight w:val="0"/>
                                              <w:marTop w:val="0"/>
                                              <w:marBottom w:val="0"/>
                                              <w:divBdr>
                                                <w:top w:val="none" w:sz="0" w:space="0" w:color="auto"/>
                                                <w:left w:val="none" w:sz="0" w:space="0" w:color="auto"/>
                                                <w:bottom w:val="none" w:sz="0" w:space="0" w:color="auto"/>
                                                <w:right w:val="none" w:sz="0" w:space="0" w:color="auto"/>
                                              </w:divBdr>
                                              <w:divsChild>
                                                <w:div w:id="112728554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25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karya88@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vansurya2311@gmail.com"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vansurya2311@gmail.com"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C63C8-6910-4881-984F-B02A3CFD9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4579</Words>
  <Characters>26106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mpaarosadi1999@gmail.com</dc:creator>
  <cp:keywords/>
  <dc:description/>
  <cp:lastModifiedBy>Asus A416M</cp:lastModifiedBy>
  <cp:revision>2</cp:revision>
  <cp:lastPrinted>2025-01-31T05:02:00Z</cp:lastPrinted>
  <dcterms:created xsi:type="dcterms:W3CDTF">2025-01-31T12:58:00Z</dcterms:created>
  <dcterms:modified xsi:type="dcterms:W3CDTF">2025-01-31T12:58:00Z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0a9f80be-d4f9-3595-912e-e24e62cd6646</vt:lpwstr>
  </property>
  <property fmtid="{D5CDD505-2E9C-101B-9397-08002B2CF9AE}" pid="4" name="Mendeley Citation Style_1">
    <vt:lpwstr>http://www.zotero.org/styles/apa</vt:lpwstr>
  </property>
</Properties>
</file>