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1937EB" w14:paraId="7F7C1706" w14:textId="77777777" w:rsidTr="002F7DB6">
        <w:trPr>
          <w:trHeight w:val="3139"/>
        </w:trPr>
        <w:tc>
          <w:tcPr>
            <w:tcW w:w="9090" w:type="dxa"/>
            <w:tcBorders>
              <w:top w:val="single" w:sz="4" w:space="0" w:color="000000"/>
              <w:bottom w:val="single" w:sz="4" w:space="0" w:color="000000"/>
            </w:tcBorders>
          </w:tcPr>
          <w:p w14:paraId="142EBFA7" w14:textId="2DDA74AA" w:rsidR="008B45B4" w:rsidRDefault="008B45B4" w:rsidP="008B45B4">
            <w:pPr>
              <w:pStyle w:val="TableParagraph"/>
              <w:spacing w:before="363" w:line="242" w:lineRule="auto"/>
              <w:ind w:left="1" w:right="20"/>
              <w:jc w:val="center"/>
              <w:rPr>
                <w:b/>
                <w:sz w:val="32"/>
              </w:rPr>
            </w:pPr>
            <w:r w:rsidRPr="008B45B4">
              <w:rPr>
                <w:b/>
                <w:sz w:val="32"/>
              </w:rPr>
              <w:t xml:space="preserve">PENGARUH NILAI-NILAI ISLAM, PENGALAMAN NASABAH TERHADAP CITRA MEREK DAN LOYALITAS NASABAH : STUDI BANK SYARIAH </w:t>
            </w:r>
          </w:p>
          <w:p w14:paraId="1BC06A44" w14:textId="277D4239" w:rsidR="002B12DB" w:rsidRDefault="008B45B4" w:rsidP="008B45B4">
            <w:pPr>
              <w:pStyle w:val="TableParagraph"/>
              <w:ind w:left="19" w:right="19"/>
              <w:jc w:val="center"/>
              <w:rPr>
                <w:b/>
                <w:sz w:val="24"/>
              </w:rPr>
            </w:pPr>
            <w:r w:rsidRPr="008B45B4">
              <w:rPr>
                <w:b/>
                <w:sz w:val="24"/>
                <w:lang w:val="en-US"/>
              </w:rPr>
              <w:t>Gryanda Ansor Siregar</w:t>
            </w:r>
            <w:r w:rsidR="002B12DB">
              <w:rPr>
                <w:b/>
                <w:position w:val="8"/>
                <w:sz w:val="16"/>
              </w:rPr>
              <w:t>1)</w:t>
            </w:r>
            <w:r w:rsidR="002B12DB">
              <w:rPr>
                <w:b/>
                <w:sz w:val="24"/>
              </w:rPr>
              <w:t>,</w:t>
            </w:r>
            <w:r w:rsidR="002B12DB">
              <w:rPr>
                <w:b/>
                <w:spacing w:val="-1"/>
                <w:sz w:val="24"/>
              </w:rPr>
              <w:t xml:space="preserve"> </w:t>
            </w:r>
            <w:r>
              <w:rPr>
                <w:b/>
                <w:spacing w:val="-2"/>
                <w:sz w:val="24"/>
                <w:lang w:val="en-US"/>
              </w:rPr>
              <w:t>Rusiadi</w:t>
            </w:r>
            <w:r>
              <w:rPr>
                <w:b/>
                <w:position w:val="8"/>
                <w:sz w:val="16"/>
              </w:rPr>
              <w:t xml:space="preserve"> </w:t>
            </w:r>
            <w:r w:rsidR="002B12DB">
              <w:rPr>
                <w:b/>
                <w:position w:val="8"/>
                <w:sz w:val="16"/>
              </w:rPr>
              <w:t>2</w:t>
            </w:r>
            <w:r w:rsidR="002B12DB">
              <w:rPr>
                <w:b/>
                <w:bCs/>
                <w:spacing w:val="-2"/>
                <w:position w:val="8"/>
                <w:sz w:val="16"/>
                <w:lang w:val="en-US"/>
              </w:rPr>
              <w:t>)</w:t>
            </w:r>
            <w:r w:rsidR="002B12DB">
              <w:rPr>
                <w:b/>
                <w:bCs/>
                <w:spacing w:val="-2"/>
                <w:sz w:val="24"/>
                <w:lang w:val="en-US"/>
              </w:rPr>
              <w:t>*</w:t>
            </w:r>
          </w:p>
          <w:p w14:paraId="3FB9697A" w14:textId="55A49F39" w:rsidR="002B12DB" w:rsidRDefault="002B12DB" w:rsidP="002B12DB">
            <w:pPr>
              <w:pStyle w:val="TableParagraph"/>
              <w:tabs>
                <w:tab w:val="left" w:pos="181"/>
              </w:tabs>
              <w:spacing w:before="50"/>
              <w:ind w:left="181" w:right="10"/>
              <w:jc w:val="center"/>
              <w:rPr>
                <w:sz w:val="18"/>
                <w:szCs w:val="18"/>
              </w:rPr>
            </w:pPr>
            <w:r>
              <w:rPr>
                <w:spacing w:val="-6"/>
                <w:sz w:val="18"/>
                <w:szCs w:val="18"/>
                <w:lang w:val="en-US"/>
              </w:rPr>
              <w:t>1,2)</w:t>
            </w:r>
            <w:r>
              <w:rPr>
                <w:spacing w:val="-6"/>
                <w:lang w:val="en-US"/>
              </w:rPr>
              <w:t xml:space="preserve"> Magister e</w:t>
            </w:r>
            <w:r>
              <w:rPr>
                <w:spacing w:val="-6"/>
                <w:sz w:val="18"/>
                <w:szCs w:val="18"/>
                <w:lang w:val="en-US"/>
              </w:rPr>
              <w:t xml:space="preserve">konomi, </w:t>
            </w:r>
            <w:r w:rsidR="008B45B4">
              <w:rPr>
                <w:spacing w:val="-6"/>
                <w:sz w:val="18"/>
                <w:szCs w:val="18"/>
                <w:lang w:val="en-US"/>
              </w:rPr>
              <w:t>Program Pascasarjana</w:t>
            </w:r>
            <w:r>
              <w:rPr>
                <w:spacing w:val="-6"/>
                <w:sz w:val="18"/>
                <w:szCs w:val="18"/>
                <w:lang w:val="en-US"/>
              </w:rPr>
              <w:t>, Universitas Pembangunan Panca Budi, indonsia</w:t>
            </w:r>
          </w:p>
          <w:p w14:paraId="47103EB1" w14:textId="7ECE8ADA" w:rsidR="002B12DB" w:rsidRPr="00071FF6" w:rsidRDefault="002B12DB" w:rsidP="002B12DB">
            <w:pPr>
              <w:jc w:val="center"/>
              <w:rPr>
                <w:sz w:val="18"/>
                <w:szCs w:val="18"/>
                <w:lang w:val="en-US"/>
              </w:rPr>
            </w:pPr>
            <w:r>
              <w:rPr>
                <w:sz w:val="18"/>
                <w:szCs w:val="18"/>
              </w:rPr>
              <w:t>*Coresponding</w:t>
            </w:r>
            <w:r>
              <w:rPr>
                <w:spacing w:val="-6"/>
                <w:sz w:val="18"/>
                <w:szCs w:val="18"/>
              </w:rPr>
              <w:t xml:space="preserve"> </w:t>
            </w:r>
            <w:r>
              <w:rPr>
                <w:spacing w:val="-2"/>
                <w:sz w:val="18"/>
                <w:szCs w:val="18"/>
              </w:rPr>
              <w:t>Email:</w:t>
            </w:r>
            <w:r>
              <w:rPr>
                <w:spacing w:val="-2"/>
                <w:sz w:val="18"/>
                <w:szCs w:val="18"/>
                <w:lang w:val="en-US"/>
              </w:rPr>
              <w:t xml:space="preserve"> </w:t>
            </w:r>
            <w:hyperlink r:id="rId6" w:history="1">
              <w:r w:rsidR="00071FF6" w:rsidRPr="0094544C">
                <w:rPr>
                  <w:rStyle w:val="Hyperlink"/>
                  <w:rFonts w:eastAsia="Times New Roman"/>
                  <w:sz w:val="18"/>
                  <w:szCs w:val="18"/>
                </w:rPr>
                <w:t>gryanda.ansor24@gmail.com</w:t>
              </w:r>
            </w:hyperlink>
            <w:r w:rsidR="00071FF6">
              <w:rPr>
                <w:sz w:val="18"/>
                <w:szCs w:val="18"/>
                <w:lang w:val="en-US"/>
              </w:rPr>
              <w:t xml:space="preserve"> </w:t>
            </w:r>
          </w:p>
          <w:p w14:paraId="5541F02E" w14:textId="6D100B52" w:rsidR="002B12DB" w:rsidRDefault="002B12DB" w:rsidP="002B12DB">
            <w:pPr>
              <w:jc w:val="center"/>
              <w:rPr>
                <w:sz w:val="18"/>
              </w:rPr>
            </w:pPr>
            <w:r>
              <w:rPr>
                <w:rFonts w:eastAsia="Calibri"/>
                <w:sz w:val="18"/>
                <w:szCs w:val="18"/>
                <w:lang w:val="en-US"/>
              </w:rPr>
              <w:t xml:space="preserve">Author Email : </w:t>
            </w:r>
            <w:hyperlink r:id="rId7" w:history="1">
              <w:r w:rsidR="00071FF6" w:rsidRPr="00071FF6">
                <w:rPr>
                  <w:rStyle w:val="Hyperlink"/>
                  <w:rFonts w:eastAsia="Times New Roman"/>
                  <w:sz w:val="18"/>
                  <w:szCs w:val="18"/>
                </w:rPr>
                <w:t>gryanda.ansor24@gmail.com</w:t>
              </w:r>
            </w:hyperlink>
            <w:r w:rsidR="00071FF6">
              <w:rPr>
                <w:lang w:val="en-US"/>
              </w:rPr>
              <w:t xml:space="preserve">, </w:t>
            </w:r>
            <w:hyperlink r:id="rId8" w:history="1">
              <w:r w:rsidR="00071FF6" w:rsidRPr="0094544C">
                <w:rPr>
                  <w:rStyle w:val="Hyperlink"/>
                  <w:rFonts w:eastAsia="Calibri"/>
                  <w:sz w:val="18"/>
                  <w:szCs w:val="18"/>
                  <w:lang w:val="en-US"/>
                </w:rPr>
                <w:t>adikarya88@gmail.com</w:t>
              </w:r>
            </w:hyperlink>
            <w:r>
              <w:rPr>
                <w:rFonts w:eastAsia="Calibri"/>
                <w:sz w:val="24"/>
                <w:szCs w:val="24"/>
                <w:lang w:val="en-US"/>
              </w:rPr>
              <w:t xml:space="preserve">  </w:t>
            </w:r>
          </w:p>
          <w:p w14:paraId="64572D92" w14:textId="26837230" w:rsidR="001937EB" w:rsidRPr="008B45B4" w:rsidRDefault="001937EB" w:rsidP="002F7DB6">
            <w:pPr>
              <w:pStyle w:val="TableParagraph"/>
              <w:spacing w:before="250" w:line="196" w:lineRule="exact"/>
              <w:ind w:left="20" w:right="19"/>
              <w:jc w:val="center"/>
              <w:rPr>
                <w:sz w:val="18"/>
                <w:lang w:val="en-US"/>
              </w:rPr>
            </w:pPr>
          </w:p>
        </w:tc>
      </w:tr>
      <w:tr w:rsidR="001937EB" w14:paraId="3BA365E3" w14:textId="77777777" w:rsidTr="002F7DB6">
        <w:trPr>
          <w:trHeight w:val="2538"/>
        </w:trPr>
        <w:tc>
          <w:tcPr>
            <w:tcW w:w="9090" w:type="dxa"/>
            <w:tcBorders>
              <w:top w:val="single" w:sz="4" w:space="0" w:color="000000"/>
            </w:tcBorders>
          </w:tcPr>
          <w:p w14:paraId="78813018" w14:textId="5AA584F0" w:rsidR="004346FD" w:rsidRPr="00071FF6" w:rsidRDefault="00071FF6" w:rsidP="004346FD">
            <w:pPr>
              <w:widowControl/>
              <w:shd w:val="clear" w:color="auto" w:fill="F8F9FA"/>
              <w:autoSpaceDE/>
              <w:autoSpaceDN/>
              <w:jc w:val="both"/>
              <w:rPr>
                <w:i/>
                <w:iCs/>
                <w:color w:val="1F1F1F"/>
                <w:sz w:val="24"/>
                <w:szCs w:val="24"/>
                <w:lang w:val="en-US"/>
              </w:rPr>
            </w:pPr>
            <w:r w:rsidRPr="00071FF6">
              <w:rPr>
                <w:color w:val="1F1F1F"/>
                <w:sz w:val="24"/>
                <w:szCs w:val="24"/>
                <w:lang w:val="id-ID"/>
              </w:rPr>
              <w:t>Penelitian ini mengkaji bagaimana nilai-nilai Islam dan pengalaman nasabah mempengaruhi citra merek dan loyalitas nasabah bank syariah di Indonesia. Dengan menggunakan pendekatan kuantitatif dan model regresi linear berganda pada data dari tahun 2013 hingga 2023, studi ini menganalisis hubungan antara nilai-nilai Islam, pengalaman nasabah, kepercayaan nasabah, dan inovasi produk terhadap pembentukan citra merek bank syariah. Hasil penelitian menunjukkan bahwa pengalaman nasabah dan inovasi produk memberikan dampak positif yang signifikan terhadap citra merek bank syariah, dengan koefisien masing-masing sebesar 0,887 dan 0,311. Menariknya, penerapan nilai-nilai Islam justru menunjukkan pengaruh negatif dengan koefisien -0,340, sementara kepercayaan nasabah tidak memiliki pengaruh yang signifikan. Model penelitian memiliki tingkat akurasi yang sangat tinggi dengan nilai R Square mencapai 99,8%, mengindikasikan bahwa variabel-variabel yang diteliti hampir sepenuhnya menjelaskan variasi dalam pembentukan citra merek bank syariah.</w:t>
            </w:r>
            <w:r>
              <w:rPr>
                <w:color w:val="1F1F1F"/>
                <w:sz w:val="24"/>
                <w:szCs w:val="24"/>
                <w:lang w:val="en-US"/>
              </w:rPr>
              <w:t xml:space="preserve"> </w:t>
            </w:r>
          </w:p>
          <w:p w14:paraId="5A59A4F1" w14:textId="77777777" w:rsidR="001937EB" w:rsidRPr="004346FD" w:rsidRDefault="001937EB" w:rsidP="004346FD">
            <w:pPr>
              <w:pStyle w:val="TableParagraph"/>
              <w:ind w:left="0"/>
              <w:jc w:val="both"/>
              <w:rPr>
                <w:sz w:val="24"/>
                <w:szCs w:val="24"/>
              </w:rPr>
            </w:pPr>
          </w:p>
          <w:p w14:paraId="3C198F83" w14:textId="659DE518" w:rsidR="001937EB" w:rsidRPr="004346FD" w:rsidRDefault="001937EB" w:rsidP="004346FD">
            <w:pPr>
              <w:pStyle w:val="TableParagraph"/>
              <w:ind w:left="105" w:right="114"/>
              <w:jc w:val="both"/>
              <w:rPr>
                <w:b/>
                <w:sz w:val="24"/>
                <w:szCs w:val="24"/>
              </w:rPr>
            </w:pPr>
            <w:r w:rsidRPr="004346FD">
              <w:rPr>
                <w:b/>
                <w:sz w:val="24"/>
                <w:szCs w:val="24"/>
              </w:rPr>
              <w:t xml:space="preserve">Kata Kunci: </w:t>
            </w:r>
            <w:r w:rsidR="00071FF6" w:rsidRPr="00071FF6">
              <w:rPr>
                <w:rFonts w:eastAsia="Calibri"/>
                <w:i/>
                <w:iCs/>
                <w:sz w:val="24"/>
                <w:szCs w:val="24"/>
                <w:lang w:val="en-US"/>
              </w:rPr>
              <w:t>Nilai-nilai Islam, Pengalaman Nasabah, Citra Merek, Loyalitas Nasabah, Bank Syariah.</w:t>
            </w:r>
            <w:r w:rsidR="00071FF6">
              <w:rPr>
                <w:rFonts w:eastAsia="Calibri"/>
                <w:i/>
                <w:iCs/>
                <w:sz w:val="24"/>
                <w:szCs w:val="24"/>
                <w:lang w:val="en-US"/>
              </w:rPr>
              <w:t xml:space="preserve"> </w:t>
            </w:r>
          </w:p>
        </w:tc>
      </w:tr>
    </w:tbl>
    <w:p w14:paraId="734FD06F" w14:textId="40A7BBF6" w:rsidR="001937EB" w:rsidRDefault="001937EB" w:rsidP="00082FC6">
      <w:pPr>
        <w:pStyle w:val="BodyText"/>
        <w:spacing w:before="73"/>
        <w:ind w:left="0"/>
        <w:rPr>
          <w:sz w:val="20"/>
        </w:rPr>
        <w:sectPr w:rsidR="001937EB" w:rsidSect="00F550F2">
          <w:pgSz w:w="11910" w:h="16840"/>
          <w:pgMar w:top="1400" w:right="1275" w:bottom="280" w:left="1275" w:header="720" w:footer="720" w:gutter="0"/>
          <w:cols w:space="720"/>
        </w:sectPr>
      </w:pPr>
      <w:r>
        <w:rPr>
          <w:noProof/>
          <w:sz w:val="20"/>
        </w:rPr>
        <mc:AlternateContent>
          <mc:Choice Requires="wps">
            <w:drawing>
              <wp:anchor distT="0" distB="0" distL="0" distR="0" simplePos="0" relativeHeight="251659264" behindDoc="1" locked="0" layoutInCell="1" allowOverlap="1" wp14:anchorId="3856911E" wp14:editId="6C09FCAB">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FFE93A" id="Graphic 1" o:spid="_x0000_s1026" style="position:absolute;margin-left:1in;margin-top:16.35pt;width:454.5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" path="m5772277,l,,,6096r5772277,l5772277,xe" fillcolor="black" stroked="f">
                <v:path arrowok="t"/>
                <w10:wrap type="topAndBottom" anchorx="page"/>
              </v:shape>
            </w:pict>
          </mc:Fallback>
        </mc:AlternateContent>
      </w:r>
    </w:p>
    <w:p w14:paraId="57FC2D81" w14:textId="77777777" w:rsidR="001937EB" w:rsidRDefault="001937EB" w:rsidP="00082FC6">
      <w:pPr>
        <w:pStyle w:val="Heading1"/>
        <w:spacing w:before="66" w:line="360" w:lineRule="auto"/>
        <w:ind w:left="0"/>
      </w:pPr>
      <w:r>
        <w:rPr>
          <w:spacing w:val="-2"/>
        </w:rPr>
        <w:lastRenderedPageBreak/>
        <w:t>PENDAHULUAN</w:t>
      </w:r>
    </w:p>
    <w:p w14:paraId="2229DFF9" w14:textId="77777777" w:rsidR="00071FF6" w:rsidRPr="00071FF6" w:rsidRDefault="00071FF6" w:rsidP="00082FC6">
      <w:pPr>
        <w:widowControl/>
        <w:autoSpaceDE/>
        <w:autoSpaceDN/>
        <w:spacing w:line="360" w:lineRule="auto"/>
        <w:ind w:firstLine="426"/>
        <w:jc w:val="both"/>
        <w:rPr>
          <w:rFonts w:eastAsia="Calibri"/>
          <w:sz w:val="24"/>
          <w:szCs w:val="24"/>
          <w:lang w:val="en-US"/>
        </w:rPr>
      </w:pPr>
      <w:bookmarkStart w:id="0" w:name="Hindari_sub-sub_di_dalam_pendahuluan._Pe"/>
      <w:bookmarkEnd w:id="0"/>
      <w:r w:rsidRPr="00071FF6">
        <w:rPr>
          <w:rFonts w:eastAsia="Calibri"/>
          <w:sz w:val="24"/>
          <w:szCs w:val="24"/>
          <w:lang w:val="en-US"/>
        </w:rPr>
        <w:t xml:space="preserve">Dalam beberapa tahun terakhir, bank syariah di Indonesia telah mengalami pertumbuhan yang signifikan, seiring dengan meningkatnya kesadaran masyarakat terhadap nilai-nilai Islam dalam kehidupan sehari-hari. Nilai-nilai Islam menjadi salah satu faktor penting yang mempengaruhi citra merek bank syariah dan loyalitas nasabah. Penelitian menunjukkan bahwa citra merek yang kuat dapat meningkatkan loyalitas nasabah, yang pada gilirannya dapat meningkatkan kinerja bank secara keseluruhan (Hisanuddin, 2015; Mukminin &amp; Latifah, 2020). </w:t>
      </w:r>
    </w:p>
    <w:p w14:paraId="3B821B77" w14:textId="77777777" w:rsidR="00071FF6" w:rsidRP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 xml:space="preserve">Fenomena menarik terungkap ketika Rahman et al. (2023) dalam penelitiannya di Jurnal of Islamic Banking menemukan bahwa 65% nasabah bank syariah masih mempertimbangkan faktor pragmatis dibandingkan nilai-nilai Islam dalam memilih layanan perbankan. Hal ini menimbulkan pertanyaan mendalam tentang bagaimana sebenarnya pengaruh nilai-nilai Islam terhadap pembentukan loyalitas nasabah bank syariah. </w:t>
      </w:r>
    </w:p>
    <w:p w14:paraId="09646D10" w14:textId="77777777" w:rsidR="00071FF6" w:rsidRP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 xml:space="preserve">Nilai-nilai Islam dalam perbankan syariah mencakup prinsip-prinsip seperti keadilan, transparansi, dan kepatuhan terhadap hukum syariah. Penelitian menunjukkan bahwa kepatuhan terhadap prinsip-prinsip ini dapat meningkatkan kepercayaan nasabah dan memperkuat citra merek bank syariah (Nurjannah et al., 2023). Selain itu, branding Islami juga berperan penting dalam membangun loyalitas nasabah, meskipun tidak selalu memiliki pengaruh signifikan secara parsial (Riady et al., 2024; Nugraha &amp; Solekah, 2021). </w:t>
      </w:r>
    </w:p>
    <w:p w14:paraId="6CB8C791" w14:textId="77777777" w:rsidR="00071FF6" w:rsidRP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 xml:space="preserve">Pengalaman nasabah, baik secara online maupun offline, memiliki dampak yang signifikan terhadap citra merek dan loyalitas nasabah. Studi menunjukkan bahwa pengalaman online yang positif dapat meningkatkan citra merek dan kepuasan nasabah (Harisandi et al., 2023). Pengalaman nasabah yang baik juga dapat meningkatkan kepercayaan dan loyalitas nasabah terhadap bank syariah (Firdaus &amp; Amalia, 2024; Nafiah &amp; Pratama, 2021). </w:t>
      </w:r>
    </w:p>
    <w:p w14:paraId="07CCEDD4" w14:textId="77777777" w:rsidR="00071FF6" w:rsidRP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Inovasi produk juga memainkan peran penting dalam menarik dan mempertahankan nasabah. Bank syariah yang mampu menawarkan produk yang inovatif dan sesuai dengan kebutuhan nasabah dapat meningkatkan citra merek dan loyalitas nasabah (Sari et al., 2023). Inovasi ini harus sejalan dengan nilai-nilai Islam untuk memastikan kepercayaan dan kepuasan nasabah (Fahimah &amp; Rahman, 2023).</w:t>
      </w:r>
    </w:p>
    <w:p w14:paraId="5BCCA412" w14:textId="77777777" w:rsidR="00071FF6" w:rsidRP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 xml:space="preserve">Fenomena yang menarik terungkap ketika Hamid &amp; Aziz (2024) dalam studinya menemukan korelasi kuat antara nilai-nilai Islam dengan pembentukan citra merek bank syariah. Bank-bank yang konsisten menerapkan prinsip syariah mengalami peningkatan brand value hingga 35% </w:t>
      </w:r>
      <w:r w:rsidRPr="00071FF6">
        <w:rPr>
          <w:rFonts w:eastAsia="Calibri"/>
          <w:sz w:val="24"/>
          <w:szCs w:val="24"/>
          <w:lang w:val="en-US"/>
        </w:rPr>
        <w:lastRenderedPageBreak/>
        <w:t xml:space="preserve">dibandingkan yang tidak. Pengalaman nasabah dalam bertransaksi dengan bank syariah juga mempengaruhi pembentukan citra merek. Riset Karim et al. (2023) menunjukkan bahwa 82% nasabah membagikan pengalaman positif mereka kepada rata-rata 7 orang lainnya, menciptakan efek multiplier dalam pembentukan citra merek. </w:t>
      </w:r>
    </w:p>
    <w:p w14:paraId="54BF405F" w14:textId="77777777" w:rsidR="00071FF6" w:rsidRP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Kepercayaan nasabah merupakan faktor kunci dalam membangun loyalitas. Penelitian menunjukkan bahwa kepercayaan yang dibangun melalui citra merek yang positif dan layanan yang berkualitas dapat meningkatkan loyalitas nasabah (Nugraha &amp; Solekah, 2021; Fahimah &amp; Rahman, 2023). Kepercayaan ini diperkuat dengan adanya kepatuhan terhadap prinsip-prinsip syariah dan keamanan yang ditawarkan oleh bank syariah (Mukminin &amp; Latifah, 2020).</w:t>
      </w:r>
    </w:p>
    <w:p w14:paraId="481563B0" w14:textId="3D6D5CE3" w:rsidR="00071FF6" w:rsidRDefault="00071FF6" w:rsidP="00082FC6">
      <w:pPr>
        <w:widowControl/>
        <w:autoSpaceDE/>
        <w:autoSpaceDN/>
        <w:spacing w:line="360" w:lineRule="auto"/>
        <w:ind w:firstLine="426"/>
        <w:jc w:val="both"/>
        <w:rPr>
          <w:rFonts w:eastAsia="Calibri"/>
          <w:sz w:val="24"/>
          <w:szCs w:val="24"/>
          <w:lang w:val="en-US"/>
        </w:rPr>
      </w:pPr>
      <w:r w:rsidRPr="00071FF6">
        <w:rPr>
          <w:rFonts w:eastAsia="Calibri"/>
          <w:sz w:val="24"/>
          <w:szCs w:val="24"/>
          <w:lang w:val="en-US"/>
        </w:rPr>
        <w:t xml:space="preserve">Menariknya, studi yang dilakukan oleh Nurul &amp; Farid (2024) menemukan bahwa 68% nasabah loyal bank syariah terbentuk dari kombinasi antara kepuasan terhadap nilai-nilai Islam yang diterapkan dan pengalaman positif selama bertransaksi. Hal ini menunjukkan pentingnya integrasi kedua faktor tersebut. Dalam konteks persaingan global, Rahman &amp; Ismail (2023) mengungkapkan bahwa bank syariah yang berhasil memadukan nilai-nilai Islam dengan inovasi teknologi mencatatkan pertumbuhan nasabah loyal 25% lebih tinggi dibandingkan yang fokus pada salah satu aspek saja. </w:t>
      </w:r>
    </w:p>
    <w:p w14:paraId="0B716C14" w14:textId="279139F9" w:rsidR="00071FF6" w:rsidRPr="00071FF6" w:rsidRDefault="00B52824" w:rsidP="00071FF6">
      <w:pPr>
        <w:widowControl/>
        <w:autoSpaceDE/>
        <w:autoSpaceDN/>
        <w:ind w:firstLine="426"/>
        <w:jc w:val="both"/>
        <w:rPr>
          <w:rFonts w:eastAsia="Calibri"/>
          <w:sz w:val="24"/>
          <w:szCs w:val="24"/>
          <w:lang w:val="en-US"/>
        </w:rPr>
      </w:pPr>
      <w:r>
        <w:rPr>
          <w:noProof/>
        </w:rPr>
        <w:drawing>
          <wp:anchor distT="0" distB="0" distL="114300" distR="114300" simplePos="0" relativeHeight="251660288" behindDoc="0" locked="0" layoutInCell="1" allowOverlap="1" wp14:anchorId="1F577A44" wp14:editId="082E298F">
            <wp:simplePos x="0" y="0"/>
            <wp:positionH relativeFrom="column">
              <wp:posOffset>1270635</wp:posOffset>
            </wp:positionH>
            <wp:positionV relativeFrom="paragraph">
              <wp:posOffset>35256</wp:posOffset>
            </wp:positionV>
            <wp:extent cx="3540125" cy="171704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0125" cy="1717040"/>
                    </a:xfrm>
                    <a:prstGeom prst="rect">
                      <a:avLst/>
                    </a:prstGeom>
                    <a:noFill/>
                  </pic:spPr>
                </pic:pic>
              </a:graphicData>
            </a:graphic>
            <wp14:sizeRelH relativeFrom="page">
              <wp14:pctWidth>0</wp14:pctWidth>
            </wp14:sizeRelH>
            <wp14:sizeRelV relativeFrom="page">
              <wp14:pctHeight>0</wp14:pctHeight>
            </wp14:sizeRelV>
          </wp:anchor>
        </w:drawing>
      </w:r>
    </w:p>
    <w:p w14:paraId="15712D33" w14:textId="3335C47C" w:rsidR="001937EB" w:rsidRDefault="001937EB" w:rsidP="001937EB">
      <w:pPr>
        <w:spacing w:line="360" w:lineRule="auto"/>
        <w:jc w:val="center"/>
        <w:rPr>
          <w:noProof/>
        </w:rPr>
      </w:pPr>
    </w:p>
    <w:p w14:paraId="568EB3C4" w14:textId="0552AEE1" w:rsidR="00071FF6" w:rsidRDefault="00071FF6" w:rsidP="001937EB">
      <w:pPr>
        <w:spacing w:line="360" w:lineRule="auto"/>
        <w:jc w:val="center"/>
        <w:rPr>
          <w:noProof/>
        </w:rPr>
      </w:pPr>
    </w:p>
    <w:p w14:paraId="013BB5E2" w14:textId="6ABD5AAB" w:rsidR="00071FF6" w:rsidRDefault="00071FF6" w:rsidP="001937EB">
      <w:pPr>
        <w:spacing w:line="360" w:lineRule="auto"/>
        <w:jc w:val="center"/>
        <w:rPr>
          <w:noProof/>
        </w:rPr>
      </w:pPr>
    </w:p>
    <w:p w14:paraId="7D4C3B78" w14:textId="70925EBB" w:rsidR="00071FF6" w:rsidRDefault="00071FF6" w:rsidP="001937EB">
      <w:pPr>
        <w:spacing w:line="360" w:lineRule="auto"/>
        <w:jc w:val="center"/>
        <w:rPr>
          <w:noProof/>
        </w:rPr>
      </w:pPr>
    </w:p>
    <w:p w14:paraId="3A491AC1" w14:textId="21942A78" w:rsidR="00071FF6" w:rsidRDefault="00071FF6" w:rsidP="001937EB">
      <w:pPr>
        <w:spacing w:line="360" w:lineRule="auto"/>
        <w:jc w:val="center"/>
        <w:rPr>
          <w:noProof/>
        </w:rPr>
      </w:pPr>
    </w:p>
    <w:p w14:paraId="4C2DF497" w14:textId="77777777" w:rsidR="00071FF6" w:rsidRDefault="00071FF6" w:rsidP="001937EB">
      <w:pPr>
        <w:spacing w:line="360" w:lineRule="auto"/>
        <w:jc w:val="center"/>
        <w:rPr>
          <w:sz w:val="24"/>
          <w:szCs w:val="24"/>
        </w:rPr>
      </w:pPr>
    </w:p>
    <w:p w14:paraId="1748E8CB" w14:textId="77777777" w:rsidR="00071FF6" w:rsidRDefault="00071FF6" w:rsidP="00082FC6">
      <w:pPr>
        <w:spacing w:line="360" w:lineRule="auto"/>
        <w:rPr>
          <w:b/>
          <w:bCs/>
          <w:sz w:val="20"/>
          <w:szCs w:val="20"/>
        </w:rPr>
      </w:pPr>
    </w:p>
    <w:p w14:paraId="31DFB2A7" w14:textId="37AD3420" w:rsidR="001937EB" w:rsidRPr="003F7356" w:rsidRDefault="001937EB" w:rsidP="001937EB">
      <w:pPr>
        <w:spacing w:line="360" w:lineRule="auto"/>
        <w:jc w:val="center"/>
        <w:rPr>
          <w:b/>
          <w:bCs/>
          <w:sz w:val="20"/>
          <w:szCs w:val="20"/>
        </w:rPr>
      </w:pPr>
      <w:r w:rsidRPr="003F7356">
        <w:rPr>
          <w:b/>
          <w:bCs/>
          <w:sz w:val="20"/>
          <w:szCs w:val="20"/>
        </w:rPr>
        <w:t xml:space="preserve">Grafik 1.2 </w:t>
      </w:r>
      <w:r w:rsidR="003F5E4E" w:rsidRPr="003F5E4E">
        <w:rPr>
          <w:b/>
          <w:bCs/>
          <w:sz w:val="20"/>
          <w:szCs w:val="20"/>
        </w:rPr>
        <w:t>Indikator Pada Bank Syariah</w:t>
      </w:r>
    </w:p>
    <w:p w14:paraId="483CF7C7"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 xml:space="preserve">Grafik yang kami bahas mengungkap cerita menarik tentang perjalanan Bank Syariah dari 2013 hingga 2023. Selama sebagian besar dekade itu, bank menunjukkan pertumbuhan positif di berbagai aspek kunci seperti Nilai-Nilai Islam, Citra Merek, Kepercayaan Nasabah, dan Inovasi Produk. Namun, tahun 2023 membawa perubahan dramatis. Secara mengejutkan, semua indikator yang sebelumnya stabil tersebut mengalami penurunan tajam. Ini bukan sekadar penurunan biasa, melainkan sinyal peringatan serius tentang tantangan yang dihadapi Bank Syariah. Bahkan </w:t>
      </w:r>
      <w:r w:rsidRPr="003F5E4E">
        <w:rPr>
          <w:rFonts w:eastAsia="Calibri"/>
          <w:sz w:val="24"/>
          <w:szCs w:val="24"/>
          <w:lang w:val="en-US"/>
        </w:rPr>
        <w:lastRenderedPageBreak/>
        <w:t>Pengalaman Nasabah - yang sepanjang tahun sebelumnya tumbuh perlahan namun konsisten - ikut tertekan pada 2023.</w:t>
      </w:r>
    </w:p>
    <w:p w14:paraId="65FA74B1"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 xml:space="preserve">Fenomena digitalisasi perbankan membawa tantangan tersendiri. Penelitian Zainuddin et al. (2024) menunjukkan bahwa 75% nasabah menginginkan layanan digital yang tetap mempertahankan esensi nilai-nilai Islam dalam setiap transaksi. Aspek pengalaman nasabah dalam era digital juga mengalami transformasi. Menurut Ahmad &amp; Siddiqui (2023), 85% nasabah bank syariah mengharapkan pengalaman omnichannel yang mulus antara layanan offline dan online, namun baru 30% bank syariah yang mampu memenuhinya. </w:t>
      </w:r>
    </w:p>
    <w:p w14:paraId="545B9D9D"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 xml:space="preserve">Citra merek yang kuat adalah hasil dari kombinasi nilai-nilai Islam, pengalaman nasabah, kepercayaan, dan inovasi produk. Penelitian menunjukkan bahwa citra merek yang positif dapat meningkatkan loyalitas nasabah, yang pada akhirnya berkontribusi pada keberhasilan jangka panjang bank syariah (Hisanuddin, 2015; Mukminin &amp; Latifah, 2020). Citra merek yang baik juga dapat menjadi pembeda dalam persaingan yang semakin ketat di industri perbankan (Sari et al., 2023). </w:t>
      </w:r>
    </w:p>
    <w:p w14:paraId="59BA7EC7"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Kesimpulannya, nilai-nilai Islam, pengalaman nasabah, kepercayaan, dan inovasi produk adalah variabel penting yang mempengaruhi citra merek dan loyalitas nasabah di bank syariah. Dengan memahami dan mengelola faktor-faktor ini, bank syariah dapat meningkatkan citra merek mereka dan membangun loyalitas nasabah yang lebih kuat.</w:t>
      </w:r>
    </w:p>
    <w:p w14:paraId="794B834D" w14:textId="3BAA733C" w:rsidR="00082FC6" w:rsidRDefault="003F5E4E" w:rsidP="00082FC6">
      <w:pPr>
        <w:pStyle w:val="BodyText"/>
        <w:spacing w:before="143" w:line="360" w:lineRule="auto"/>
        <w:ind w:left="0"/>
        <w:jc w:val="both"/>
        <w:rPr>
          <w:rFonts w:eastAsia="Calibri"/>
          <w:lang w:val="en-US"/>
        </w:rPr>
      </w:pPr>
      <w:r w:rsidRPr="003F5E4E">
        <w:rPr>
          <w:rFonts w:eastAsia="Calibri"/>
          <w:lang w:val="en-US"/>
        </w:rPr>
        <w:t>Berdasarkan fenomena dan hasil penelitian di atas, menjadi penting untuk mengkaji lebih dalam bagaimana nilai-nilai Islam dan pengalaman nasabah mempengaruhi citra merek bank syariah dan loyalitas nasabah. Studi ini diharapkan dapat memberikan kontribusi signifikan dalam pengembangan strategi pemasaran bank syariah yang lebih efektif dan berkelanjutan</w:t>
      </w:r>
      <w:r w:rsidR="00082FC6">
        <w:rPr>
          <w:rFonts w:eastAsia="Calibri"/>
          <w:lang w:val="en-US"/>
        </w:rPr>
        <w:t>.</w:t>
      </w:r>
    </w:p>
    <w:p w14:paraId="151398A5" w14:textId="77777777" w:rsidR="00082FC6" w:rsidRPr="00082FC6" w:rsidRDefault="00082FC6" w:rsidP="00082FC6">
      <w:pPr>
        <w:pStyle w:val="BodyText"/>
        <w:spacing w:before="143"/>
        <w:ind w:left="0"/>
        <w:jc w:val="both"/>
        <w:rPr>
          <w:rFonts w:eastAsia="Calibri"/>
          <w:lang w:val="en-US"/>
        </w:rPr>
      </w:pPr>
    </w:p>
    <w:p w14:paraId="09341ABB" w14:textId="285BA344" w:rsidR="001937EB" w:rsidRDefault="001937EB" w:rsidP="00082FC6">
      <w:pPr>
        <w:pStyle w:val="Heading1"/>
        <w:spacing w:line="360" w:lineRule="auto"/>
        <w:ind w:left="0"/>
      </w:pPr>
      <w:r>
        <w:t>METODE</w:t>
      </w:r>
      <w:r>
        <w:rPr>
          <w:spacing w:val="-1"/>
        </w:rPr>
        <w:t xml:space="preserve"> </w:t>
      </w:r>
      <w:r>
        <w:rPr>
          <w:spacing w:val="-2"/>
        </w:rPr>
        <w:t>PENELITIAN</w:t>
      </w:r>
    </w:p>
    <w:p w14:paraId="0B8BEC6C" w14:textId="77777777" w:rsidR="003F5E4E" w:rsidRPr="003F5E4E" w:rsidRDefault="003F5E4E" w:rsidP="00082FC6">
      <w:pPr>
        <w:widowControl/>
        <w:autoSpaceDE/>
        <w:autoSpaceDN/>
        <w:spacing w:line="360" w:lineRule="auto"/>
        <w:ind w:firstLine="426"/>
        <w:jc w:val="both"/>
        <w:rPr>
          <w:rFonts w:eastAsia="Calibri"/>
          <w:sz w:val="24"/>
          <w:szCs w:val="24"/>
          <w:lang w:val="en-US"/>
        </w:rPr>
      </w:pPr>
      <w:bookmarkStart w:id="1" w:name="Informasikan_secara_ringkas_mengenai_mat"/>
      <w:bookmarkEnd w:id="1"/>
      <w:r w:rsidRPr="003F5E4E">
        <w:rPr>
          <w:rFonts w:eastAsia="Calibri"/>
          <w:sz w:val="24"/>
          <w:szCs w:val="24"/>
          <w:lang w:val="en-US"/>
        </w:rPr>
        <w:t xml:space="preserve">Pendekatan kuantitatif dipilih karena memungkinkan pengukuran dan analisis hubungan antara variabel independen dan dependen secara mendalam. Model regresi linear berganda digunakan untuk mengidentifikasi hubungan langsung dan tidak langsung antara variabel yang diteliti. Pemilihan pendekatan ini sejalan dengan penelitian yang menunjukkan bahwa metode kuantitatif sangat efektif dalam memahami pengaruh berbagai faktor terhadap perilaku nasabah. Regresi linear berganda memungkinkan analisis simultan dari beberapa variabel prediktor </w:t>
      </w:r>
      <w:r w:rsidRPr="003F5E4E">
        <w:rPr>
          <w:rFonts w:eastAsia="Calibri"/>
          <w:sz w:val="24"/>
          <w:szCs w:val="24"/>
          <w:lang w:val="en-US"/>
        </w:rPr>
        <w:lastRenderedPageBreak/>
        <w:t xml:space="preserve">terhadap variabel dependen, yang sangat berguna dalam penelitian yang melibatkan data observasional dan eksperimen (Slinker &amp; Glantz, 2008; Grant et al., 2018; Jankovic, 2022). </w:t>
      </w:r>
    </w:p>
    <w:p w14:paraId="11F99F9D"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 xml:space="preserve">Model ini juga dapat mengatasi masalah multikolinearitas, yang sering muncul ketika variabel independen saling berkorelasi (Shrestha, 2020; Marill, 2004). Dengan menggunakan regresi linear berganda, peneliti dapat mengeksplorasi efek interaksi dan menentukan pentingnya relatif dari setiap variabel independen dalam model (Coulton &amp; Chow, 1993; Wijaya, 2021). Metode ini telah terbukti efektif dalam berbagai bidang penelitian, termasuk manajemen hubungan pelanggan, di mana pemahaman yang mendalam tentang perilaku nasabah sangat penting (Larivière &amp; Poel, 2005; Ruan, 2024). </w:t>
      </w:r>
    </w:p>
    <w:p w14:paraId="306CFC3D"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 xml:space="preserve">Penelitian ini dilakukan pada skala nasional dengan fokus pada bank syariah di Indonesia. Data yang digunakan mencakup periode tahunan dari tahun 2013 hingga 2023. Pemilihan periode ini didasarkan pada tren pertumbuhan bank syariah yang signifikan, seperti yang dilaporkan oleh beberapa penelitian. Meskipun pangsa pasar perbankan syariah masih kecil, potensi pertumbuhannya menimbulkan tantangan dan pertanyaan yang perlu diteliti lebih lanjut (Rizvi et al., 2020). Selain itu, perbankan syariah di Indonesia telah menunjukkan kinerja yang positif dengan pertumbuhan yang berkelanjutan dan stabilitas yang tinggi selama pandemi COVID-19 (Nugraha et al., 2022). Transformasi digital juga menjadi faktor penting dalam perkembangan perbankan syariah, di mana bank syariah diharapkan dapat menawarkan layanan dan inovasi melalui saluran digital untuk meningkatkan pangsa pasar di masa depan (Riani &amp; Rusydiana, 2022). </w:t>
      </w:r>
    </w:p>
    <w:p w14:paraId="33A14797" w14:textId="15C91941"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t>Kerangka konseptual penelitian ini dirancang untuk menganalisis pengaruh nilai-nilai Islam, pengalaman nasabah, kepercayaan, dan inovasi produk terhadap citra merek bank syariah serta loyalitas nasabah.  Regresi linear berganda yang digunakan dalam penelitian ini adalah sebagai berikut :</w:t>
      </w:r>
    </w:p>
    <w:p w14:paraId="7FAE69DE" w14:textId="77777777" w:rsidR="003F5E4E" w:rsidRPr="003F5E4E" w:rsidRDefault="003F5E4E" w:rsidP="003F5E4E">
      <w:pPr>
        <w:widowControl/>
        <w:autoSpaceDE/>
        <w:autoSpaceDN/>
        <w:jc w:val="both"/>
        <w:rPr>
          <w:rFonts w:eastAsia="Calibri"/>
          <w:sz w:val="24"/>
          <w:szCs w:val="24"/>
          <w:lang w:val="en-ID"/>
        </w:rPr>
      </w:pPr>
      <m:oMathPara>
        <m:oMath>
          <m:r>
            <w:rPr>
              <w:rFonts w:ascii="Cambria Math" w:eastAsia="Calibri" w:hAnsi="Cambria Math"/>
              <w:sz w:val="24"/>
              <w:szCs w:val="24"/>
              <w:lang w:val="en-ID"/>
            </w:rPr>
            <m:t xml:space="preserve">Y= α+ </m:t>
          </m:r>
          <m:sSub>
            <m:sSubPr>
              <m:ctrlPr>
                <w:rPr>
                  <w:rFonts w:ascii="Cambria Math" w:eastAsia="Calibri" w:hAnsi="Cambria Math"/>
                  <w:i/>
                  <w:sz w:val="24"/>
                  <w:szCs w:val="24"/>
                  <w:lang w:val="en-ID"/>
                </w:rPr>
              </m:ctrlPr>
            </m:sSubPr>
            <m:e>
              <m:r>
                <w:rPr>
                  <w:rFonts w:ascii="Cambria Math" w:eastAsia="Calibri" w:hAnsi="Cambria Math"/>
                  <w:sz w:val="24"/>
                  <w:szCs w:val="24"/>
                  <w:lang w:val="en-ID"/>
                </w:rPr>
                <m:t>β</m:t>
              </m:r>
            </m:e>
            <m:sub>
              <m:r>
                <w:rPr>
                  <w:rFonts w:ascii="Cambria Math" w:eastAsia="Calibri" w:hAnsi="Cambria Math"/>
                  <w:sz w:val="24"/>
                  <w:szCs w:val="24"/>
                  <w:lang w:val="en-ID"/>
                </w:rPr>
                <m:t>1</m:t>
              </m:r>
            </m:sub>
          </m:sSub>
          <m:sSub>
            <m:sSubPr>
              <m:ctrlPr>
                <w:rPr>
                  <w:rFonts w:ascii="Cambria Math" w:eastAsia="Calibri" w:hAnsi="Cambria Math"/>
                  <w:i/>
                  <w:sz w:val="24"/>
                  <w:szCs w:val="24"/>
                  <w:lang w:val="en-ID"/>
                </w:rPr>
              </m:ctrlPr>
            </m:sSubPr>
            <m:e>
              <m:r>
                <w:rPr>
                  <w:rFonts w:ascii="Cambria Math" w:eastAsia="Calibri" w:hAnsi="Cambria Math"/>
                  <w:sz w:val="24"/>
                  <w:szCs w:val="24"/>
                  <w:lang w:val="en-ID"/>
                </w:rPr>
                <m:t>X</m:t>
              </m:r>
            </m:e>
            <m:sub>
              <m:r>
                <w:rPr>
                  <w:rFonts w:ascii="Cambria Math" w:eastAsia="Calibri" w:hAnsi="Cambria Math"/>
                  <w:sz w:val="24"/>
                  <w:szCs w:val="24"/>
                  <w:lang w:val="en-ID"/>
                </w:rPr>
                <m:t>1</m:t>
              </m:r>
            </m:sub>
          </m:sSub>
          <m:r>
            <w:rPr>
              <w:rFonts w:ascii="Cambria Math" w:eastAsia="Calibri" w:hAnsi="Cambria Math"/>
              <w:sz w:val="24"/>
              <w:szCs w:val="24"/>
              <w:lang w:val="en-ID"/>
            </w:rPr>
            <m:t xml:space="preserve">+ </m:t>
          </m:r>
          <m:sSub>
            <m:sSubPr>
              <m:ctrlPr>
                <w:rPr>
                  <w:rFonts w:ascii="Cambria Math" w:eastAsia="Calibri" w:hAnsi="Cambria Math"/>
                  <w:i/>
                  <w:sz w:val="24"/>
                  <w:szCs w:val="24"/>
                  <w:lang w:val="en-ID"/>
                </w:rPr>
              </m:ctrlPr>
            </m:sSubPr>
            <m:e>
              <m:r>
                <w:rPr>
                  <w:rFonts w:ascii="Cambria Math" w:eastAsia="Calibri" w:hAnsi="Cambria Math"/>
                  <w:sz w:val="24"/>
                  <w:szCs w:val="24"/>
                  <w:lang w:val="en-ID"/>
                </w:rPr>
                <m:t>β</m:t>
              </m:r>
            </m:e>
            <m:sub>
              <m:r>
                <w:rPr>
                  <w:rFonts w:ascii="Cambria Math" w:eastAsia="Calibri" w:hAnsi="Cambria Math"/>
                  <w:sz w:val="24"/>
                  <w:szCs w:val="24"/>
                  <w:lang w:val="en-ID"/>
                </w:rPr>
                <m:t>2</m:t>
              </m:r>
            </m:sub>
          </m:sSub>
          <m:sSub>
            <m:sSubPr>
              <m:ctrlPr>
                <w:rPr>
                  <w:rFonts w:ascii="Cambria Math" w:eastAsia="Calibri" w:hAnsi="Cambria Math"/>
                  <w:i/>
                  <w:sz w:val="24"/>
                  <w:szCs w:val="24"/>
                  <w:lang w:val="en-ID"/>
                </w:rPr>
              </m:ctrlPr>
            </m:sSubPr>
            <m:e>
              <m:r>
                <w:rPr>
                  <w:rFonts w:ascii="Cambria Math" w:eastAsia="Calibri" w:hAnsi="Cambria Math"/>
                  <w:sz w:val="24"/>
                  <w:szCs w:val="24"/>
                  <w:lang w:val="en-ID"/>
                </w:rPr>
                <m:t>X</m:t>
              </m:r>
            </m:e>
            <m:sub>
              <m:r>
                <w:rPr>
                  <w:rFonts w:ascii="Cambria Math" w:eastAsia="Calibri" w:hAnsi="Cambria Math"/>
                  <w:sz w:val="24"/>
                  <w:szCs w:val="24"/>
                  <w:lang w:val="en-ID"/>
                </w:rPr>
                <m:t>2</m:t>
              </m:r>
            </m:sub>
          </m:sSub>
          <m:r>
            <w:rPr>
              <w:rFonts w:ascii="Cambria Math" w:eastAsia="Calibri" w:hAnsi="Cambria Math"/>
              <w:sz w:val="24"/>
              <w:szCs w:val="24"/>
              <w:lang w:val="en-ID"/>
            </w:rPr>
            <m:t xml:space="preserve">+ </m:t>
          </m:r>
          <m:sSub>
            <m:sSubPr>
              <m:ctrlPr>
                <w:rPr>
                  <w:rFonts w:ascii="Cambria Math" w:eastAsia="Calibri" w:hAnsi="Cambria Math"/>
                  <w:i/>
                  <w:sz w:val="24"/>
                  <w:szCs w:val="24"/>
                  <w:lang w:val="en-ID"/>
                </w:rPr>
              </m:ctrlPr>
            </m:sSubPr>
            <m:e>
              <m:r>
                <w:rPr>
                  <w:rFonts w:ascii="Cambria Math" w:eastAsia="Calibri" w:hAnsi="Cambria Math"/>
                  <w:sz w:val="24"/>
                  <w:szCs w:val="24"/>
                  <w:lang w:val="en-ID"/>
                </w:rPr>
                <m:t>β</m:t>
              </m:r>
            </m:e>
            <m:sub>
              <m:r>
                <w:rPr>
                  <w:rFonts w:ascii="Cambria Math" w:eastAsia="Calibri" w:hAnsi="Cambria Math"/>
                  <w:sz w:val="24"/>
                  <w:szCs w:val="24"/>
                  <w:lang w:val="en-ID"/>
                </w:rPr>
                <m:t>3</m:t>
              </m:r>
            </m:sub>
          </m:sSub>
          <m:sSub>
            <m:sSubPr>
              <m:ctrlPr>
                <w:rPr>
                  <w:rFonts w:ascii="Cambria Math" w:eastAsia="Calibri" w:hAnsi="Cambria Math"/>
                  <w:i/>
                  <w:sz w:val="24"/>
                  <w:szCs w:val="24"/>
                  <w:lang w:val="en-ID"/>
                </w:rPr>
              </m:ctrlPr>
            </m:sSubPr>
            <m:e>
              <m:r>
                <w:rPr>
                  <w:rFonts w:ascii="Cambria Math" w:eastAsia="Calibri" w:hAnsi="Cambria Math"/>
                  <w:sz w:val="24"/>
                  <w:szCs w:val="24"/>
                  <w:lang w:val="en-ID"/>
                </w:rPr>
                <m:t>X</m:t>
              </m:r>
            </m:e>
            <m:sub>
              <m:r>
                <w:rPr>
                  <w:rFonts w:ascii="Cambria Math" w:eastAsia="Calibri" w:hAnsi="Cambria Math"/>
                  <w:sz w:val="24"/>
                  <w:szCs w:val="24"/>
                  <w:lang w:val="en-ID"/>
                </w:rPr>
                <m:t>3</m:t>
              </m:r>
            </m:sub>
          </m:sSub>
          <m:r>
            <w:rPr>
              <w:rFonts w:ascii="Cambria Math" w:eastAsia="Calibri" w:hAnsi="Cambria Math"/>
              <w:sz w:val="24"/>
              <w:szCs w:val="24"/>
              <w:lang w:val="en-ID"/>
            </w:rPr>
            <m:t xml:space="preserve">+ </m:t>
          </m:r>
          <m:sSub>
            <m:sSubPr>
              <m:ctrlPr>
                <w:rPr>
                  <w:rFonts w:ascii="Cambria Math" w:eastAsia="Calibri" w:hAnsi="Cambria Math"/>
                  <w:i/>
                  <w:sz w:val="24"/>
                  <w:szCs w:val="24"/>
                  <w:lang w:val="en-ID"/>
                </w:rPr>
              </m:ctrlPr>
            </m:sSubPr>
            <m:e>
              <m:r>
                <w:rPr>
                  <w:rFonts w:ascii="Cambria Math" w:eastAsia="Calibri" w:hAnsi="Cambria Math"/>
                  <w:sz w:val="24"/>
                  <w:szCs w:val="24"/>
                  <w:lang w:val="en-ID"/>
                </w:rPr>
                <m:t>β</m:t>
              </m:r>
            </m:e>
            <m:sub>
              <m:r>
                <w:rPr>
                  <w:rFonts w:ascii="Cambria Math" w:eastAsia="Calibri" w:hAnsi="Cambria Math"/>
                  <w:sz w:val="24"/>
                  <w:szCs w:val="24"/>
                  <w:lang w:val="en-ID"/>
                </w:rPr>
                <m:t>4</m:t>
              </m:r>
            </m:sub>
          </m:sSub>
          <m:sSub>
            <m:sSubPr>
              <m:ctrlPr>
                <w:rPr>
                  <w:rFonts w:ascii="Cambria Math" w:eastAsia="Calibri" w:hAnsi="Cambria Math"/>
                  <w:i/>
                  <w:sz w:val="24"/>
                  <w:szCs w:val="24"/>
                  <w:lang w:val="en-ID"/>
                </w:rPr>
              </m:ctrlPr>
            </m:sSubPr>
            <m:e>
              <m:r>
                <w:rPr>
                  <w:rFonts w:ascii="Cambria Math" w:eastAsia="Calibri" w:hAnsi="Cambria Math"/>
                  <w:sz w:val="24"/>
                  <w:szCs w:val="24"/>
                  <w:lang w:val="en-ID"/>
                </w:rPr>
                <m:t>X</m:t>
              </m:r>
            </m:e>
            <m:sub>
              <m:r>
                <w:rPr>
                  <w:rFonts w:ascii="Cambria Math" w:eastAsia="Calibri" w:hAnsi="Cambria Math"/>
                  <w:sz w:val="24"/>
                  <w:szCs w:val="24"/>
                  <w:lang w:val="en-ID"/>
                </w:rPr>
                <m:t>4</m:t>
              </m:r>
            </m:sub>
          </m:sSub>
          <m:r>
            <w:rPr>
              <w:rFonts w:ascii="Cambria Math" w:eastAsia="Calibri" w:hAnsi="Cambria Math"/>
              <w:sz w:val="24"/>
              <w:szCs w:val="24"/>
              <w:lang w:val="en-ID"/>
            </w:rPr>
            <m:t>+</m:t>
          </m:r>
          <m:sSub>
            <m:sSubPr>
              <m:ctrlPr>
                <w:rPr>
                  <w:rFonts w:ascii="Cambria Math" w:eastAsia="Calibri" w:hAnsi="Cambria Math"/>
                  <w:i/>
                  <w:sz w:val="24"/>
                  <w:szCs w:val="24"/>
                  <w:lang w:val="en-ID"/>
                </w:rPr>
              </m:ctrlPr>
            </m:sSubPr>
            <m:e>
              <m:r>
                <w:rPr>
                  <w:rFonts w:ascii="Cambria Math" w:eastAsia="Calibri" w:hAnsi="Cambria Math"/>
                  <w:sz w:val="24"/>
                  <w:szCs w:val="24"/>
                  <w:lang w:val="en-ID"/>
                </w:rPr>
                <m:t>β</m:t>
              </m:r>
            </m:e>
            <m:sub>
              <m:r>
                <w:rPr>
                  <w:rFonts w:ascii="Cambria Math" w:eastAsia="Calibri" w:hAnsi="Cambria Math"/>
                  <w:sz w:val="24"/>
                  <w:szCs w:val="24"/>
                  <w:lang w:val="en-ID"/>
                </w:rPr>
                <m:t>5</m:t>
              </m:r>
            </m:sub>
          </m:sSub>
          <m:sSub>
            <m:sSubPr>
              <m:ctrlPr>
                <w:rPr>
                  <w:rFonts w:ascii="Cambria Math" w:eastAsia="Calibri" w:hAnsi="Cambria Math"/>
                  <w:i/>
                  <w:sz w:val="24"/>
                  <w:szCs w:val="24"/>
                  <w:lang w:val="en-ID"/>
                </w:rPr>
              </m:ctrlPr>
            </m:sSubPr>
            <m:e>
              <m:r>
                <w:rPr>
                  <w:rFonts w:ascii="Cambria Math" w:eastAsia="Calibri" w:hAnsi="Cambria Math"/>
                  <w:sz w:val="24"/>
                  <w:szCs w:val="24"/>
                  <w:lang w:val="en-ID"/>
                </w:rPr>
                <m:t>X</m:t>
              </m:r>
            </m:e>
            <m:sub>
              <m:r>
                <w:rPr>
                  <w:rFonts w:ascii="Cambria Math" w:eastAsia="Calibri" w:hAnsi="Cambria Math"/>
                  <w:sz w:val="24"/>
                  <w:szCs w:val="24"/>
                  <w:lang w:val="en-ID"/>
                </w:rPr>
                <m:t>5</m:t>
              </m:r>
            </m:sub>
          </m:sSub>
          <m:r>
            <w:rPr>
              <w:rFonts w:ascii="Cambria Math" w:eastAsia="Calibri" w:hAnsi="Cambria Math"/>
              <w:sz w:val="24"/>
              <w:szCs w:val="24"/>
              <w:lang w:val="en-ID"/>
            </w:rPr>
            <m:t>+ ε</m:t>
          </m:r>
        </m:oMath>
      </m:oMathPara>
    </w:p>
    <w:p w14:paraId="61207769" w14:textId="77777777" w:rsidR="003F5E4E" w:rsidRPr="003F5E4E" w:rsidRDefault="003F5E4E" w:rsidP="003F5E4E">
      <w:pPr>
        <w:widowControl/>
        <w:autoSpaceDE/>
        <w:autoSpaceDN/>
        <w:jc w:val="both"/>
        <w:rPr>
          <w:rFonts w:eastAsia="Calibri"/>
          <w:sz w:val="24"/>
          <w:szCs w:val="24"/>
          <w:lang w:val="en-US"/>
        </w:rPr>
      </w:pPr>
    </w:p>
    <w:p w14:paraId="3591EA76" w14:textId="77777777" w:rsidR="003F5E4E" w:rsidRPr="003F5E4E" w:rsidRDefault="003F5E4E" w:rsidP="003F5E4E">
      <w:pPr>
        <w:widowControl/>
        <w:autoSpaceDE/>
        <w:autoSpaceDN/>
        <w:jc w:val="both"/>
        <w:rPr>
          <w:rFonts w:eastAsia="Calibri"/>
          <w:sz w:val="24"/>
          <w:szCs w:val="24"/>
          <w:lang w:val="en-ID"/>
        </w:rPr>
      </w:pPr>
      <w:r w:rsidRPr="003F5E4E">
        <w:rPr>
          <w:rFonts w:eastAsia="Calibri"/>
          <w:sz w:val="24"/>
          <w:szCs w:val="24"/>
          <w:lang w:val="en-ID"/>
        </w:rPr>
        <w:t>Dimana :</w:t>
      </w:r>
      <w:r w:rsidRPr="003F5E4E">
        <w:rPr>
          <w:rFonts w:eastAsia="Calibri"/>
          <w:sz w:val="24"/>
          <w:szCs w:val="24"/>
          <w:lang w:val="en-ID"/>
        </w:rPr>
        <w:tab/>
        <w:t>Y</w:t>
      </w:r>
      <w:r w:rsidRPr="003F5E4E">
        <w:rPr>
          <w:rFonts w:eastAsia="Calibri"/>
          <w:sz w:val="24"/>
          <w:szCs w:val="24"/>
          <w:lang w:val="en-ID"/>
        </w:rPr>
        <w:tab/>
        <w:t>= Citra Merek Bank Syariah (%)</w:t>
      </w:r>
    </w:p>
    <w:p w14:paraId="39DC7940" w14:textId="77777777" w:rsidR="003F5E4E" w:rsidRPr="003F5E4E" w:rsidRDefault="003F5E4E" w:rsidP="003F5E4E">
      <w:pPr>
        <w:widowControl/>
        <w:autoSpaceDE/>
        <w:autoSpaceDN/>
        <w:jc w:val="both"/>
        <w:rPr>
          <w:rFonts w:eastAsia="Calibri"/>
          <w:sz w:val="24"/>
          <w:szCs w:val="24"/>
          <w:lang w:val="en-ID"/>
        </w:rPr>
      </w:pPr>
      <w:r w:rsidRPr="003F5E4E">
        <w:rPr>
          <w:rFonts w:eastAsia="Calibri"/>
          <w:sz w:val="24"/>
          <w:szCs w:val="24"/>
          <w:lang w:val="en-ID"/>
        </w:rPr>
        <w:tab/>
      </w:r>
      <w:r w:rsidRPr="003F5E4E">
        <w:rPr>
          <w:rFonts w:eastAsia="Calibri"/>
          <w:sz w:val="24"/>
          <w:szCs w:val="24"/>
          <w:lang w:val="en-ID"/>
        </w:rPr>
        <w:tab/>
      </w:r>
      <w:r w:rsidRPr="003F5E4E">
        <w:rPr>
          <w:rFonts w:eastAsia="Calibri"/>
          <w:sz w:val="24"/>
          <w:szCs w:val="24"/>
          <w:lang w:val="en-ID"/>
        </w:rPr>
        <w:sym w:font="Symbol" w:char="F061"/>
      </w:r>
      <w:r w:rsidRPr="003F5E4E">
        <w:rPr>
          <w:rFonts w:eastAsia="Calibri"/>
          <w:sz w:val="24"/>
          <w:szCs w:val="24"/>
          <w:lang w:val="en-ID"/>
        </w:rPr>
        <w:tab/>
        <w:t>= Konstanta</w:t>
      </w:r>
    </w:p>
    <w:p w14:paraId="5A24518F" w14:textId="77777777" w:rsidR="003F5E4E" w:rsidRPr="003F5E4E" w:rsidRDefault="003F5E4E" w:rsidP="003F5E4E">
      <w:pPr>
        <w:widowControl/>
        <w:autoSpaceDE/>
        <w:autoSpaceDN/>
        <w:ind w:left="720" w:firstLine="720"/>
        <w:jc w:val="both"/>
        <w:rPr>
          <w:rFonts w:eastAsia="Calibri"/>
          <w:sz w:val="24"/>
          <w:szCs w:val="24"/>
          <w:lang w:val="en-ID"/>
        </w:rPr>
      </w:pPr>
      <w:r w:rsidRPr="003F5E4E">
        <w:rPr>
          <w:rFonts w:eastAsia="Calibri"/>
          <w:sz w:val="24"/>
          <w:szCs w:val="24"/>
          <w:lang w:val="en-ID"/>
        </w:rPr>
        <w:sym w:font="Symbol" w:char="F062"/>
      </w:r>
      <w:r w:rsidRPr="003F5E4E">
        <w:rPr>
          <w:rFonts w:eastAsia="Calibri"/>
          <w:sz w:val="24"/>
          <w:szCs w:val="24"/>
          <w:lang w:val="en-ID"/>
        </w:rPr>
        <w:tab/>
        <w:t>= Koefisien regresi</w:t>
      </w:r>
    </w:p>
    <w:p w14:paraId="3E59B577" w14:textId="77777777" w:rsidR="003F5E4E" w:rsidRPr="003F5E4E" w:rsidRDefault="003F5E4E" w:rsidP="003F5E4E">
      <w:pPr>
        <w:widowControl/>
        <w:autoSpaceDE/>
        <w:autoSpaceDN/>
        <w:ind w:left="720" w:firstLine="720"/>
        <w:jc w:val="both"/>
        <w:rPr>
          <w:rFonts w:eastAsia="Calibri"/>
          <w:sz w:val="24"/>
          <w:szCs w:val="24"/>
          <w:lang w:val="en-ID"/>
        </w:rPr>
      </w:pPr>
      <w:r w:rsidRPr="003F5E4E">
        <w:rPr>
          <w:rFonts w:eastAsia="Calibri"/>
          <w:sz w:val="24"/>
          <w:szCs w:val="24"/>
          <w:lang w:val="en-US"/>
        </w:rPr>
        <w:t xml:space="preserve">ε </w:t>
      </w:r>
      <w:r w:rsidRPr="003F5E4E">
        <w:rPr>
          <w:rFonts w:eastAsia="Calibri"/>
          <w:sz w:val="24"/>
          <w:szCs w:val="24"/>
          <w:lang w:val="en-US"/>
        </w:rPr>
        <w:tab/>
        <w:t>= Error term</w:t>
      </w:r>
    </w:p>
    <w:p w14:paraId="129359E5" w14:textId="77777777" w:rsidR="003F5E4E" w:rsidRPr="003F5E4E" w:rsidRDefault="003F5E4E" w:rsidP="003F5E4E">
      <w:pPr>
        <w:widowControl/>
        <w:autoSpaceDE/>
        <w:autoSpaceDN/>
        <w:ind w:left="720" w:firstLine="720"/>
        <w:jc w:val="both"/>
        <w:rPr>
          <w:rFonts w:eastAsia="Calibri"/>
          <w:sz w:val="24"/>
          <w:szCs w:val="24"/>
          <w:lang w:val="en-ID"/>
        </w:rPr>
      </w:pPr>
      <w:r w:rsidRPr="003F5E4E">
        <w:rPr>
          <w:rFonts w:eastAsia="Calibri"/>
          <w:sz w:val="24"/>
          <w:szCs w:val="24"/>
          <w:lang w:val="en-ID"/>
        </w:rPr>
        <w:t>X1</w:t>
      </w:r>
      <w:r w:rsidRPr="003F5E4E">
        <w:rPr>
          <w:rFonts w:eastAsia="Calibri"/>
          <w:sz w:val="24"/>
          <w:szCs w:val="24"/>
          <w:lang w:val="en-ID"/>
        </w:rPr>
        <w:tab/>
        <w:t>= Nilai-Nilai Islam (%)</w:t>
      </w:r>
    </w:p>
    <w:p w14:paraId="39EC5A7E" w14:textId="77777777" w:rsidR="003F5E4E" w:rsidRPr="003F5E4E" w:rsidRDefault="003F5E4E" w:rsidP="003F5E4E">
      <w:pPr>
        <w:widowControl/>
        <w:autoSpaceDE/>
        <w:autoSpaceDN/>
        <w:ind w:left="720" w:firstLine="720"/>
        <w:jc w:val="both"/>
        <w:rPr>
          <w:rFonts w:eastAsia="Calibri"/>
          <w:sz w:val="24"/>
          <w:szCs w:val="24"/>
          <w:lang w:val="en-ID"/>
        </w:rPr>
      </w:pPr>
      <w:r w:rsidRPr="003F5E4E">
        <w:rPr>
          <w:rFonts w:eastAsia="Calibri"/>
          <w:sz w:val="24"/>
          <w:szCs w:val="24"/>
          <w:lang w:val="en-ID"/>
        </w:rPr>
        <w:t>X2</w:t>
      </w:r>
      <w:r w:rsidRPr="003F5E4E">
        <w:rPr>
          <w:rFonts w:eastAsia="Calibri"/>
          <w:sz w:val="24"/>
          <w:szCs w:val="24"/>
          <w:lang w:val="en-ID"/>
        </w:rPr>
        <w:tab/>
        <w:t>= Pengalaman Nasabah (Juta)</w:t>
      </w:r>
    </w:p>
    <w:p w14:paraId="3B58655F" w14:textId="77777777" w:rsidR="003F5E4E" w:rsidRPr="003F5E4E" w:rsidRDefault="003F5E4E" w:rsidP="003F5E4E">
      <w:pPr>
        <w:widowControl/>
        <w:autoSpaceDE/>
        <w:autoSpaceDN/>
        <w:ind w:left="720" w:firstLine="720"/>
        <w:jc w:val="both"/>
        <w:rPr>
          <w:rFonts w:eastAsia="Calibri"/>
          <w:sz w:val="24"/>
          <w:szCs w:val="24"/>
          <w:lang w:val="en-ID"/>
        </w:rPr>
      </w:pPr>
      <w:r w:rsidRPr="003F5E4E">
        <w:rPr>
          <w:rFonts w:eastAsia="Calibri"/>
          <w:sz w:val="24"/>
          <w:szCs w:val="24"/>
          <w:lang w:val="en-ID"/>
        </w:rPr>
        <w:t>X3</w:t>
      </w:r>
      <w:r w:rsidRPr="003F5E4E">
        <w:rPr>
          <w:rFonts w:eastAsia="Calibri"/>
          <w:sz w:val="24"/>
          <w:szCs w:val="24"/>
          <w:lang w:val="en-ID"/>
        </w:rPr>
        <w:tab/>
        <w:t>= Keperjayaan Nasabah (%)</w:t>
      </w:r>
    </w:p>
    <w:p w14:paraId="2E11062C" w14:textId="5EDA9D77" w:rsidR="003F5E4E" w:rsidRPr="003F5E4E" w:rsidRDefault="003F5E4E" w:rsidP="00082FC6">
      <w:pPr>
        <w:widowControl/>
        <w:autoSpaceDE/>
        <w:autoSpaceDN/>
        <w:ind w:left="720" w:firstLine="720"/>
        <w:jc w:val="both"/>
        <w:rPr>
          <w:rFonts w:eastAsia="Calibri"/>
          <w:sz w:val="24"/>
          <w:szCs w:val="24"/>
          <w:lang w:val="en-ID"/>
        </w:rPr>
      </w:pPr>
      <w:r w:rsidRPr="003F5E4E">
        <w:rPr>
          <w:rFonts w:eastAsia="Calibri"/>
          <w:sz w:val="24"/>
          <w:szCs w:val="24"/>
          <w:lang w:val="en-ID"/>
        </w:rPr>
        <w:t>X4</w:t>
      </w:r>
      <w:r w:rsidRPr="003F5E4E">
        <w:rPr>
          <w:rFonts w:eastAsia="Calibri"/>
          <w:sz w:val="24"/>
          <w:szCs w:val="24"/>
          <w:lang w:val="en-ID"/>
        </w:rPr>
        <w:tab/>
        <w:t>= Inovasi Produk Bank Syariah (Juta)</w:t>
      </w:r>
    </w:p>
    <w:p w14:paraId="5E26915C" w14:textId="77777777" w:rsidR="003F5E4E" w:rsidRPr="003F5E4E" w:rsidRDefault="003F5E4E" w:rsidP="00082FC6">
      <w:pPr>
        <w:widowControl/>
        <w:autoSpaceDE/>
        <w:autoSpaceDN/>
        <w:spacing w:line="360" w:lineRule="auto"/>
        <w:ind w:firstLine="426"/>
        <w:jc w:val="both"/>
        <w:rPr>
          <w:rFonts w:eastAsia="Calibri"/>
          <w:sz w:val="24"/>
          <w:szCs w:val="24"/>
          <w:lang w:val="en-US"/>
        </w:rPr>
      </w:pPr>
      <w:r w:rsidRPr="003F5E4E">
        <w:rPr>
          <w:rFonts w:eastAsia="Calibri"/>
          <w:sz w:val="24"/>
          <w:szCs w:val="24"/>
          <w:lang w:val="en-US"/>
        </w:rPr>
        <w:lastRenderedPageBreak/>
        <w:t xml:space="preserve">Data dalam penelitian ini diperoleh melalui pengumpulan data sekunder yang bersumber dari laporan tahunan Bank Syariah Indonesia (BSI), Otoritas Jasa Keuangan (OJK), dan publikasi ilmiah terkait. Metode ini dipilih untuk memastikan ketersediaan data yang valid dan terpercaya. Penggunaan data sekunder dari sumber-sumber resmi seperti laporan tahunan BSI dan OJK, serta publikasi ilmiah, memberikan landasan yang kuat untuk analisis yang akurat dan dapat diandalkan (Nafakhatussahariyyah &amp; Utami, 2024; Kusumaningrum et al., 2023; Farich, 2023; Penerapan et al., 2024).  </w:t>
      </w:r>
    </w:p>
    <w:p w14:paraId="7F012ABE" w14:textId="77777777" w:rsidR="003F5E4E" w:rsidRDefault="003F5E4E" w:rsidP="003F5E4E">
      <w:pPr>
        <w:spacing w:line="360" w:lineRule="auto"/>
        <w:jc w:val="both"/>
        <w:rPr>
          <w:sz w:val="24"/>
          <w:szCs w:val="24"/>
        </w:rPr>
      </w:pPr>
    </w:p>
    <w:p w14:paraId="7A36622A" w14:textId="2FECDA1B" w:rsidR="00E43F86" w:rsidRPr="00A35447" w:rsidRDefault="001937EB" w:rsidP="00424F18">
      <w:pPr>
        <w:spacing w:line="360" w:lineRule="auto"/>
        <w:jc w:val="both"/>
        <w:rPr>
          <w:b/>
          <w:bCs/>
          <w:sz w:val="24"/>
          <w:szCs w:val="24"/>
          <w:lang w:val="en-US"/>
        </w:rPr>
      </w:pPr>
      <w:r w:rsidRPr="00A35447">
        <w:rPr>
          <w:b/>
          <w:bCs/>
          <w:sz w:val="24"/>
          <w:szCs w:val="24"/>
          <w:lang w:val="en-US"/>
        </w:rPr>
        <w:t>KAJIAN TEORI</w:t>
      </w:r>
    </w:p>
    <w:p w14:paraId="2C780D02" w14:textId="6F047D13" w:rsidR="00842149" w:rsidRPr="00B52824" w:rsidRDefault="00424F18" w:rsidP="00B52824">
      <w:pPr>
        <w:pStyle w:val="ListParagraph"/>
        <w:numPr>
          <w:ilvl w:val="0"/>
          <w:numId w:val="5"/>
        </w:numPr>
        <w:spacing w:line="360" w:lineRule="auto"/>
        <w:ind w:left="426" w:hanging="426"/>
        <w:jc w:val="both"/>
        <w:rPr>
          <w:rFonts w:ascii="Times New Roman" w:hAnsi="Times New Roman" w:cs="Times New Roman"/>
          <w:b/>
          <w:bCs/>
          <w:sz w:val="24"/>
          <w:szCs w:val="24"/>
        </w:rPr>
      </w:pPr>
      <w:r w:rsidRPr="00B52824">
        <w:rPr>
          <w:rFonts w:ascii="Times New Roman" w:hAnsi="Times New Roman" w:cs="Times New Roman"/>
          <w:b/>
          <w:bCs/>
          <w:sz w:val="24"/>
          <w:szCs w:val="24"/>
        </w:rPr>
        <w:t xml:space="preserve">Nilai-Nilai Islam </w:t>
      </w:r>
      <w:r w:rsidRPr="00B52824">
        <w:rPr>
          <w:rFonts w:ascii="Times New Roman" w:hAnsi="Times New Roman" w:cs="Times New Roman"/>
          <w:b/>
          <w:bCs/>
          <w:sz w:val="24"/>
          <w:szCs w:val="24"/>
        </w:rPr>
        <w:t xml:space="preserve">pada </w:t>
      </w:r>
      <w:r w:rsidRPr="00B52824">
        <w:rPr>
          <w:rFonts w:ascii="Times New Roman" w:hAnsi="Times New Roman" w:cs="Times New Roman"/>
          <w:b/>
          <w:bCs/>
          <w:sz w:val="24"/>
          <w:szCs w:val="24"/>
        </w:rPr>
        <w:t>Bank Syariah</w:t>
      </w:r>
    </w:p>
    <w:p w14:paraId="29467E37" w14:textId="60493CDD" w:rsidR="00B52824" w:rsidRDefault="00B52824" w:rsidP="00B52824">
      <w:pPr>
        <w:spacing w:line="360" w:lineRule="auto"/>
        <w:ind w:firstLine="426"/>
        <w:jc w:val="both"/>
      </w:pPr>
      <w:r w:rsidRPr="00B52824">
        <w:rPr>
          <w:rFonts w:eastAsiaTheme="minorHAnsi"/>
          <w:sz w:val="24"/>
          <w:szCs w:val="24"/>
          <w:lang w:val="en-US"/>
        </w:rPr>
        <w:t>Nilai-nilai Islam memainkan peran penting dalam membentuk loyalitas nasabah terhadap bank syariah. Penelitian menunjukkan bahwa kepatuhan terhadap prinsip-prinsip syariah, seperti kejujuran dan keadilan, memiliki dampak signifikan terhadap kepuasan dan loyalitas nasabah (Jan &amp; Shafiq, 2021). Kepercayaan dan kepatuhan syariah dianggap sebagai elemen kunci dalam membangun kepribadian merek yang kuat di bank syariah, yang pada gilirannya meningkatkan kepuasan nasabah (Jan &amp; Shafiq, 2021). Selain itu, religiositas juga ditemukan memiliki peran moderasi yang signifikan dalam hubungan antara kualitas layanan dan kepuasan nasabah, di mana nasabah dengan tingkat religiositas yang tinggi cenderung memiliki standar kepuasan yang lebih tinggi (Abror et al., 2019).</w:t>
      </w:r>
    </w:p>
    <w:p w14:paraId="56EF8594" w14:textId="77777777" w:rsidR="00B52824" w:rsidRPr="00B52824" w:rsidRDefault="00B52824" w:rsidP="00B52824">
      <w:pPr>
        <w:pStyle w:val="NoSpacing"/>
        <w:numPr>
          <w:ilvl w:val="0"/>
          <w:numId w:val="5"/>
        </w:numPr>
        <w:spacing w:line="360" w:lineRule="auto"/>
        <w:ind w:left="426" w:hanging="426"/>
        <w:jc w:val="both"/>
        <w:rPr>
          <w:rFonts w:ascii="Times New Roman" w:hAnsi="Times New Roman"/>
          <w:b/>
          <w:bCs/>
        </w:rPr>
      </w:pPr>
      <w:r w:rsidRPr="00B52824">
        <w:rPr>
          <w:rFonts w:ascii="Times New Roman" w:hAnsi="Times New Roman"/>
          <w:b/>
          <w:bCs/>
          <w:sz w:val="24"/>
          <w:szCs w:val="24"/>
        </w:rPr>
        <w:t>Loyalitas Nasabah pada Bank Syariah</w:t>
      </w:r>
    </w:p>
    <w:p w14:paraId="24681982" w14:textId="53893DFE" w:rsidR="00490B3E" w:rsidRDefault="00B52824" w:rsidP="00B52824">
      <w:pPr>
        <w:pStyle w:val="ListParagraph"/>
        <w:spacing w:line="360" w:lineRule="auto"/>
        <w:ind w:left="0" w:firstLine="426"/>
        <w:jc w:val="both"/>
        <w:rPr>
          <w:rFonts w:ascii="Times New Roman" w:eastAsia="Times New Roman" w:hAnsi="Times New Roman" w:cs="Times New Roman"/>
          <w:bCs/>
          <w:sz w:val="24"/>
          <w:szCs w:val="24"/>
        </w:rPr>
      </w:pPr>
      <w:r w:rsidRPr="00B52824">
        <w:rPr>
          <w:rFonts w:ascii="Times New Roman" w:eastAsia="Times New Roman" w:hAnsi="Times New Roman" w:cs="Times New Roman"/>
          <w:bCs/>
          <w:sz w:val="24"/>
          <w:szCs w:val="24"/>
        </w:rPr>
        <w:t>Loyalitas nasabah dalam konteks perbankan syariah dipengaruhi oleh berbagai faktor, termasuk kualitas layanan, citra merek, dan kepercayaan. Kualitas layanan yang baik dan citra merek yang positif terbukti menjadi determinan penting dalam meningkatkan kepuasan dan loyalitas nasabah (Manik, 2019; Amin et al., 2013). Kepercayaan nasabah terhadap bank syariah juga memainkan peran penting dalam membangun loyalitas, di mana kepercayaan ini sering kali didasarkan pada persepsi bahwa bank syariah mematuhi prinsip-prinsip Islam (Albaity &amp; Rahman, 2021). Selain itu, penelitian menunjukkan bahwa citra dan reputasi bank syariah yang baik dapat meningkatkan loyalitas nasabah melalui peningkatan kepercayaan dan kepuasan (Muflih, 2021).</w:t>
      </w:r>
    </w:p>
    <w:p w14:paraId="531C1BF4" w14:textId="504CC28C" w:rsidR="00B52824" w:rsidRDefault="00B52824" w:rsidP="00B52824">
      <w:pPr>
        <w:spacing w:line="360" w:lineRule="auto"/>
        <w:jc w:val="both"/>
      </w:pPr>
    </w:p>
    <w:p w14:paraId="2BD04E07" w14:textId="714E1BDC" w:rsidR="00B52824" w:rsidRDefault="00B52824" w:rsidP="00B52824">
      <w:pPr>
        <w:spacing w:line="360" w:lineRule="auto"/>
        <w:jc w:val="both"/>
      </w:pPr>
    </w:p>
    <w:p w14:paraId="0A72293B" w14:textId="77777777" w:rsidR="00B52824" w:rsidRPr="00B52824" w:rsidRDefault="00B52824" w:rsidP="00B52824">
      <w:pPr>
        <w:spacing w:line="360" w:lineRule="auto"/>
        <w:jc w:val="both"/>
        <w:rPr>
          <w:b/>
          <w:bCs/>
          <w:sz w:val="24"/>
          <w:szCs w:val="24"/>
        </w:rPr>
      </w:pPr>
      <w:r w:rsidRPr="00B52824">
        <w:rPr>
          <w:b/>
          <w:bCs/>
          <w:sz w:val="24"/>
          <w:szCs w:val="24"/>
        </w:rPr>
        <w:lastRenderedPageBreak/>
        <w:t xml:space="preserve">HASIL DAN PEMBAHASAN </w:t>
      </w:r>
    </w:p>
    <w:p w14:paraId="58A47C7F" w14:textId="77777777" w:rsidR="00B52824" w:rsidRPr="00B52824" w:rsidRDefault="00B52824" w:rsidP="00B52824">
      <w:pPr>
        <w:spacing w:line="360" w:lineRule="auto"/>
        <w:jc w:val="both"/>
        <w:rPr>
          <w:b/>
          <w:bCs/>
          <w:sz w:val="24"/>
          <w:szCs w:val="24"/>
        </w:rPr>
      </w:pPr>
      <w:r w:rsidRPr="00B52824">
        <w:rPr>
          <w:b/>
          <w:bCs/>
          <w:sz w:val="24"/>
          <w:szCs w:val="24"/>
        </w:rPr>
        <w:t xml:space="preserve">Uji Asumsi Klasik </w:t>
      </w:r>
    </w:p>
    <w:p w14:paraId="3948F997" w14:textId="77777777" w:rsidR="00B52824" w:rsidRPr="00B52824" w:rsidRDefault="00B52824" w:rsidP="00B52824">
      <w:pPr>
        <w:spacing w:line="360" w:lineRule="auto"/>
        <w:jc w:val="both"/>
        <w:rPr>
          <w:b/>
          <w:bCs/>
          <w:sz w:val="24"/>
          <w:szCs w:val="24"/>
        </w:rPr>
      </w:pPr>
      <w:r w:rsidRPr="00B52824">
        <w:rPr>
          <w:b/>
          <w:bCs/>
          <w:sz w:val="24"/>
          <w:szCs w:val="24"/>
        </w:rPr>
        <w:t xml:space="preserve">a.    Uji Normalitas </w:t>
      </w:r>
    </w:p>
    <w:p w14:paraId="5C8FC566" w14:textId="3325491E" w:rsidR="00B52824" w:rsidRDefault="00B52824" w:rsidP="0098382F">
      <w:pPr>
        <w:spacing w:line="360" w:lineRule="auto"/>
        <w:ind w:firstLine="426"/>
        <w:jc w:val="both"/>
        <w:rPr>
          <w:sz w:val="24"/>
          <w:szCs w:val="24"/>
        </w:rPr>
      </w:pPr>
      <w:r w:rsidRPr="00B52824">
        <w:rPr>
          <w:sz w:val="24"/>
          <w:szCs w:val="24"/>
        </w:rPr>
        <w:t>Mari kita periksa apakah data yang kita miliki terdistribusi secara merata atau mengikuti pola normal. Untuk melakukan ini, kita akan menggunakan uji normalitas, yang akan membantu kita menganalisis bagaimana data tersebut tersebar. Dengan menerapkan metode statistik ini, kita dapat menentukan apakah distribusi data kita berlangsung secara seimbang atau tidak. Berikut ini adalah penjelasan lebih mendalam mengenai hasil uji normalitas yang telah kita lakukan :</w:t>
      </w:r>
    </w:p>
    <w:p w14:paraId="3872D532" w14:textId="299F374A" w:rsidR="0098382F" w:rsidRDefault="0098382F" w:rsidP="0098382F">
      <w:pPr>
        <w:spacing w:line="360" w:lineRule="auto"/>
        <w:jc w:val="both"/>
        <w:rPr>
          <w:sz w:val="24"/>
          <w:szCs w:val="24"/>
        </w:rPr>
      </w:pPr>
      <w:r w:rsidRPr="0098382F">
        <w:rPr>
          <w:rFonts w:eastAsia="Calibri"/>
          <w:b/>
          <w:bCs/>
          <w:noProof/>
          <w:sz w:val="24"/>
          <w:szCs w:val="24"/>
          <w:lang w:val="en-US"/>
        </w:rPr>
        <w:drawing>
          <wp:anchor distT="0" distB="0" distL="114300" distR="114300" simplePos="0" relativeHeight="251662336" behindDoc="0" locked="0" layoutInCell="1" allowOverlap="1" wp14:anchorId="6A15EDED" wp14:editId="4C210B15">
            <wp:simplePos x="0" y="0"/>
            <wp:positionH relativeFrom="column">
              <wp:posOffset>1230243</wp:posOffset>
            </wp:positionH>
            <wp:positionV relativeFrom="paragraph">
              <wp:posOffset>137160</wp:posOffset>
            </wp:positionV>
            <wp:extent cx="3795564" cy="207305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5564" cy="2073054"/>
                    </a:xfrm>
                    <a:prstGeom prst="rect">
                      <a:avLst/>
                    </a:prstGeom>
                    <a:noFill/>
                  </pic:spPr>
                </pic:pic>
              </a:graphicData>
            </a:graphic>
            <wp14:sizeRelH relativeFrom="page">
              <wp14:pctWidth>0</wp14:pctWidth>
            </wp14:sizeRelH>
            <wp14:sizeRelV relativeFrom="page">
              <wp14:pctHeight>0</wp14:pctHeight>
            </wp14:sizeRelV>
          </wp:anchor>
        </w:drawing>
      </w:r>
    </w:p>
    <w:p w14:paraId="3EE49A92" w14:textId="134A71CE" w:rsidR="0098382F" w:rsidRPr="0098382F" w:rsidRDefault="0098382F" w:rsidP="0098382F">
      <w:pPr>
        <w:widowControl/>
        <w:autoSpaceDE/>
        <w:autoSpaceDN/>
        <w:jc w:val="both"/>
        <w:rPr>
          <w:rFonts w:eastAsia="Calibri"/>
          <w:b/>
          <w:bCs/>
          <w:sz w:val="24"/>
          <w:szCs w:val="24"/>
          <w:lang w:val="en-US"/>
        </w:rPr>
      </w:pPr>
    </w:p>
    <w:p w14:paraId="630AAFB9" w14:textId="77777777" w:rsidR="0098382F" w:rsidRPr="0098382F" w:rsidRDefault="0098382F" w:rsidP="0098382F">
      <w:pPr>
        <w:widowControl/>
        <w:autoSpaceDE/>
        <w:autoSpaceDN/>
        <w:jc w:val="both"/>
        <w:rPr>
          <w:rFonts w:eastAsia="Calibri"/>
          <w:b/>
          <w:bCs/>
          <w:sz w:val="24"/>
          <w:szCs w:val="24"/>
          <w:lang w:val="en-US"/>
        </w:rPr>
      </w:pPr>
    </w:p>
    <w:p w14:paraId="2C04407F" w14:textId="38302243" w:rsidR="0098382F" w:rsidRPr="0098382F" w:rsidRDefault="0098382F" w:rsidP="0098382F">
      <w:pPr>
        <w:widowControl/>
        <w:autoSpaceDE/>
        <w:autoSpaceDN/>
        <w:jc w:val="both"/>
        <w:rPr>
          <w:rFonts w:eastAsia="Calibri"/>
          <w:b/>
          <w:bCs/>
          <w:sz w:val="24"/>
          <w:szCs w:val="24"/>
          <w:lang w:val="en-US"/>
        </w:rPr>
      </w:pPr>
    </w:p>
    <w:p w14:paraId="3A2B1E61" w14:textId="77777777" w:rsidR="0098382F" w:rsidRPr="0098382F" w:rsidRDefault="0098382F" w:rsidP="0098382F">
      <w:pPr>
        <w:widowControl/>
        <w:autoSpaceDE/>
        <w:autoSpaceDN/>
        <w:rPr>
          <w:rFonts w:eastAsia="Calibri"/>
          <w:sz w:val="24"/>
          <w:szCs w:val="24"/>
          <w:lang w:val="en-US"/>
        </w:rPr>
      </w:pPr>
    </w:p>
    <w:p w14:paraId="23394BB4" w14:textId="77777777" w:rsidR="0098382F" w:rsidRPr="0098382F" w:rsidRDefault="0098382F" w:rsidP="0098382F">
      <w:pPr>
        <w:widowControl/>
        <w:autoSpaceDE/>
        <w:autoSpaceDN/>
        <w:rPr>
          <w:rFonts w:eastAsia="Calibri"/>
          <w:sz w:val="24"/>
          <w:szCs w:val="24"/>
          <w:lang w:val="en-US"/>
        </w:rPr>
      </w:pPr>
    </w:p>
    <w:p w14:paraId="6819F169" w14:textId="77777777" w:rsidR="0098382F" w:rsidRPr="0098382F" w:rsidRDefault="0098382F" w:rsidP="0098382F">
      <w:pPr>
        <w:widowControl/>
        <w:autoSpaceDE/>
        <w:autoSpaceDN/>
        <w:rPr>
          <w:rFonts w:eastAsia="Calibri"/>
          <w:sz w:val="24"/>
          <w:szCs w:val="24"/>
          <w:lang w:val="en-US"/>
        </w:rPr>
      </w:pPr>
    </w:p>
    <w:p w14:paraId="464F2BC0" w14:textId="77777777" w:rsidR="0098382F" w:rsidRPr="0098382F" w:rsidRDefault="0098382F" w:rsidP="0098382F">
      <w:pPr>
        <w:widowControl/>
        <w:autoSpaceDE/>
        <w:autoSpaceDN/>
        <w:rPr>
          <w:rFonts w:eastAsia="Calibri"/>
          <w:sz w:val="24"/>
          <w:szCs w:val="24"/>
          <w:lang w:val="en-US"/>
        </w:rPr>
      </w:pPr>
    </w:p>
    <w:p w14:paraId="664E4016" w14:textId="77777777" w:rsidR="0098382F" w:rsidRPr="0098382F" w:rsidRDefault="0098382F" w:rsidP="0098382F">
      <w:pPr>
        <w:widowControl/>
        <w:autoSpaceDE/>
        <w:autoSpaceDN/>
        <w:rPr>
          <w:rFonts w:eastAsia="Calibri"/>
          <w:sz w:val="24"/>
          <w:szCs w:val="24"/>
          <w:lang w:val="en-US"/>
        </w:rPr>
      </w:pPr>
    </w:p>
    <w:p w14:paraId="62FD75F0" w14:textId="77777777" w:rsidR="0098382F" w:rsidRPr="0098382F" w:rsidRDefault="0098382F" w:rsidP="0098382F">
      <w:pPr>
        <w:widowControl/>
        <w:autoSpaceDE/>
        <w:autoSpaceDN/>
        <w:rPr>
          <w:rFonts w:eastAsia="Calibri"/>
          <w:sz w:val="24"/>
          <w:szCs w:val="24"/>
          <w:lang w:val="en-US"/>
        </w:rPr>
      </w:pPr>
    </w:p>
    <w:p w14:paraId="30A2723F" w14:textId="77777777" w:rsidR="0098382F" w:rsidRPr="0098382F" w:rsidRDefault="0098382F" w:rsidP="0098382F">
      <w:pPr>
        <w:widowControl/>
        <w:autoSpaceDE/>
        <w:autoSpaceDN/>
        <w:rPr>
          <w:rFonts w:eastAsia="Calibri"/>
          <w:sz w:val="24"/>
          <w:szCs w:val="24"/>
          <w:lang w:val="en-US"/>
        </w:rPr>
      </w:pPr>
    </w:p>
    <w:p w14:paraId="136204EE" w14:textId="77777777" w:rsidR="0098382F" w:rsidRPr="0098382F" w:rsidRDefault="0098382F" w:rsidP="0098382F">
      <w:pPr>
        <w:widowControl/>
        <w:autoSpaceDE/>
        <w:autoSpaceDN/>
        <w:rPr>
          <w:rFonts w:eastAsia="Calibri"/>
          <w:noProof/>
          <w:sz w:val="24"/>
          <w:szCs w:val="24"/>
          <w:lang w:val="en-US"/>
        </w:rPr>
      </w:pPr>
    </w:p>
    <w:p w14:paraId="3263D83B" w14:textId="639413FE" w:rsidR="0098382F" w:rsidRPr="0098382F" w:rsidRDefault="0098382F" w:rsidP="0098382F">
      <w:pPr>
        <w:widowControl/>
        <w:autoSpaceDE/>
        <w:autoSpaceDN/>
        <w:ind w:left="720" w:firstLine="720"/>
        <w:rPr>
          <w:rFonts w:eastAsia="Calibri"/>
          <w:b/>
          <w:bCs/>
          <w:sz w:val="20"/>
          <w:szCs w:val="20"/>
          <w:lang w:val="en-US"/>
        </w:rPr>
      </w:pPr>
      <w:r>
        <w:rPr>
          <w:rFonts w:eastAsia="Calibri"/>
          <w:b/>
          <w:bCs/>
          <w:noProof/>
          <w:sz w:val="20"/>
          <w:szCs w:val="20"/>
          <w:lang w:val="en-US"/>
        </w:rPr>
        <w:t xml:space="preserve">       </w:t>
      </w:r>
      <w:r w:rsidRPr="0098382F">
        <w:rPr>
          <w:rFonts w:eastAsia="Calibri"/>
          <w:b/>
          <w:bCs/>
          <w:noProof/>
          <w:sz w:val="20"/>
          <w:szCs w:val="20"/>
          <w:lang w:val="en-US"/>
        </w:rPr>
        <w:t>Gambar 2.</w:t>
      </w:r>
      <w:r w:rsidRPr="0098382F">
        <w:rPr>
          <w:rFonts w:eastAsia="Calibri"/>
          <w:noProof/>
          <w:sz w:val="20"/>
          <w:szCs w:val="20"/>
          <w:lang w:val="en-US"/>
        </w:rPr>
        <w:t xml:space="preserve"> </w:t>
      </w:r>
      <w:r w:rsidRPr="0098382F">
        <w:rPr>
          <w:rFonts w:eastAsia="Calibri"/>
          <w:b/>
          <w:bCs/>
          <w:sz w:val="20"/>
          <w:szCs w:val="20"/>
          <w:lang w:val="en-US"/>
        </w:rPr>
        <w:t>Output Hasil Histogram Pengolahan SPSS, 2025</w:t>
      </w:r>
    </w:p>
    <w:p w14:paraId="3B6B2AFF" w14:textId="77777777" w:rsidR="0098382F" w:rsidRPr="0098382F" w:rsidRDefault="0098382F" w:rsidP="0098382F">
      <w:pPr>
        <w:widowControl/>
        <w:autoSpaceDE/>
        <w:autoSpaceDN/>
        <w:jc w:val="center"/>
        <w:rPr>
          <w:rFonts w:eastAsia="Calibri"/>
          <w:noProof/>
          <w:sz w:val="24"/>
          <w:szCs w:val="24"/>
          <w:lang w:val="en-US"/>
        </w:rPr>
      </w:pPr>
      <w:r w:rsidRPr="0098382F">
        <w:rPr>
          <w:rFonts w:eastAsia="Calibri"/>
          <w:noProof/>
          <w:sz w:val="24"/>
          <w:szCs w:val="24"/>
          <w:lang w:val="en-US"/>
        </w:rPr>
        <w:drawing>
          <wp:anchor distT="0" distB="0" distL="114300" distR="114300" simplePos="0" relativeHeight="251663360" behindDoc="0" locked="0" layoutInCell="1" allowOverlap="1" wp14:anchorId="7D2FE843" wp14:editId="176D5E04">
            <wp:simplePos x="0" y="0"/>
            <wp:positionH relativeFrom="column">
              <wp:posOffset>562941</wp:posOffset>
            </wp:positionH>
            <wp:positionV relativeFrom="paragraph">
              <wp:posOffset>97155</wp:posOffset>
            </wp:positionV>
            <wp:extent cx="4070985" cy="1963866"/>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0985" cy="1963866"/>
                    </a:xfrm>
                    <a:prstGeom prst="rect">
                      <a:avLst/>
                    </a:prstGeom>
                    <a:noFill/>
                  </pic:spPr>
                </pic:pic>
              </a:graphicData>
            </a:graphic>
            <wp14:sizeRelH relativeFrom="page">
              <wp14:pctWidth>0</wp14:pctWidth>
            </wp14:sizeRelH>
            <wp14:sizeRelV relativeFrom="page">
              <wp14:pctHeight>0</wp14:pctHeight>
            </wp14:sizeRelV>
          </wp:anchor>
        </w:drawing>
      </w:r>
    </w:p>
    <w:p w14:paraId="195D5121" w14:textId="77777777" w:rsidR="0098382F" w:rsidRPr="0098382F" w:rsidRDefault="0098382F" w:rsidP="0098382F">
      <w:pPr>
        <w:widowControl/>
        <w:autoSpaceDE/>
        <w:autoSpaceDN/>
        <w:jc w:val="center"/>
        <w:rPr>
          <w:rFonts w:eastAsia="Calibri"/>
          <w:noProof/>
          <w:sz w:val="24"/>
          <w:szCs w:val="24"/>
          <w:lang w:val="en-US"/>
        </w:rPr>
      </w:pPr>
    </w:p>
    <w:p w14:paraId="2BFE2652" w14:textId="77777777" w:rsidR="0098382F" w:rsidRPr="0098382F" w:rsidRDefault="0098382F" w:rsidP="0098382F">
      <w:pPr>
        <w:widowControl/>
        <w:autoSpaceDE/>
        <w:autoSpaceDN/>
        <w:jc w:val="center"/>
        <w:rPr>
          <w:rFonts w:eastAsia="Calibri"/>
          <w:noProof/>
          <w:sz w:val="24"/>
          <w:szCs w:val="24"/>
          <w:lang w:val="en-US"/>
        </w:rPr>
      </w:pPr>
    </w:p>
    <w:p w14:paraId="5010EEA1" w14:textId="77777777" w:rsidR="0098382F" w:rsidRPr="0098382F" w:rsidRDefault="0098382F" w:rsidP="0098382F">
      <w:pPr>
        <w:widowControl/>
        <w:autoSpaceDE/>
        <w:autoSpaceDN/>
        <w:jc w:val="center"/>
        <w:rPr>
          <w:rFonts w:eastAsia="Calibri"/>
          <w:noProof/>
          <w:sz w:val="24"/>
          <w:szCs w:val="24"/>
          <w:lang w:val="en-US"/>
        </w:rPr>
      </w:pPr>
    </w:p>
    <w:p w14:paraId="349F8456" w14:textId="77777777" w:rsidR="0098382F" w:rsidRPr="0098382F" w:rsidRDefault="0098382F" w:rsidP="0098382F">
      <w:pPr>
        <w:widowControl/>
        <w:autoSpaceDE/>
        <w:autoSpaceDN/>
        <w:jc w:val="center"/>
        <w:rPr>
          <w:rFonts w:eastAsia="Calibri"/>
          <w:noProof/>
          <w:sz w:val="24"/>
          <w:szCs w:val="24"/>
          <w:lang w:val="en-US"/>
        </w:rPr>
      </w:pPr>
    </w:p>
    <w:p w14:paraId="66A495A8" w14:textId="77777777" w:rsidR="0098382F" w:rsidRPr="0098382F" w:rsidRDefault="0098382F" w:rsidP="0098382F">
      <w:pPr>
        <w:widowControl/>
        <w:autoSpaceDE/>
        <w:autoSpaceDN/>
        <w:jc w:val="center"/>
        <w:rPr>
          <w:rFonts w:eastAsia="Calibri"/>
          <w:noProof/>
          <w:sz w:val="24"/>
          <w:szCs w:val="24"/>
          <w:lang w:val="en-US"/>
        </w:rPr>
      </w:pPr>
    </w:p>
    <w:p w14:paraId="530E33A2" w14:textId="77777777" w:rsidR="0098382F" w:rsidRPr="0098382F" w:rsidRDefault="0098382F" w:rsidP="0098382F">
      <w:pPr>
        <w:widowControl/>
        <w:autoSpaceDE/>
        <w:autoSpaceDN/>
        <w:jc w:val="center"/>
        <w:rPr>
          <w:rFonts w:eastAsia="Calibri"/>
          <w:noProof/>
          <w:sz w:val="24"/>
          <w:szCs w:val="24"/>
          <w:lang w:val="en-US"/>
        </w:rPr>
      </w:pPr>
    </w:p>
    <w:p w14:paraId="62DFB361" w14:textId="77777777" w:rsidR="0098382F" w:rsidRPr="0098382F" w:rsidRDefault="0098382F" w:rsidP="0098382F">
      <w:pPr>
        <w:widowControl/>
        <w:autoSpaceDE/>
        <w:autoSpaceDN/>
        <w:jc w:val="center"/>
        <w:rPr>
          <w:rFonts w:eastAsia="Calibri"/>
          <w:noProof/>
          <w:sz w:val="24"/>
          <w:szCs w:val="24"/>
          <w:lang w:val="en-US"/>
        </w:rPr>
      </w:pPr>
    </w:p>
    <w:p w14:paraId="3AF16ECC" w14:textId="77777777" w:rsidR="0098382F" w:rsidRPr="0098382F" w:rsidRDefault="0098382F" w:rsidP="0098382F">
      <w:pPr>
        <w:widowControl/>
        <w:autoSpaceDE/>
        <w:autoSpaceDN/>
        <w:jc w:val="center"/>
        <w:rPr>
          <w:rFonts w:eastAsia="Calibri"/>
          <w:noProof/>
          <w:sz w:val="24"/>
          <w:szCs w:val="24"/>
          <w:lang w:val="en-US"/>
        </w:rPr>
      </w:pPr>
    </w:p>
    <w:p w14:paraId="5B346ACA" w14:textId="77777777" w:rsidR="0098382F" w:rsidRPr="0098382F" w:rsidRDefault="0098382F" w:rsidP="0098382F">
      <w:pPr>
        <w:widowControl/>
        <w:autoSpaceDE/>
        <w:autoSpaceDN/>
        <w:jc w:val="center"/>
        <w:rPr>
          <w:rFonts w:eastAsia="Calibri"/>
          <w:noProof/>
          <w:sz w:val="24"/>
          <w:szCs w:val="24"/>
          <w:lang w:val="en-US"/>
        </w:rPr>
      </w:pPr>
    </w:p>
    <w:p w14:paraId="04F1A9B1" w14:textId="77777777" w:rsidR="0098382F" w:rsidRPr="0098382F" w:rsidRDefault="0098382F" w:rsidP="0098382F">
      <w:pPr>
        <w:widowControl/>
        <w:autoSpaceDE/>
        <w:autoSpaceDN/>
        <w:jc w:val="center"/>
        <w:rPr>
          <w:rFonts w:eastAsia="Calibri"/>
          <w:noProof/>
          <w:sz w:val="24"/>
          <w:szCs w:val="24"/>
          <w:lang w:val="en-US"/>
        </w:rPr>
      </w:pPr>
    </w:p>
    <w:p w14:paraId="4607AAC4" w14:textId="77777777" w:rsidR="0098382F" w:rsidRPr="0098382F" w:rsidRDefault="0098382F" w:rsidP="0098382F">
      <w:pPr>
        <w:widowControl/>
        <w:autoSpaceDE/>
        <w:autoSpaceDN/>
        <w:jc w:val="center"/>
        <w:rPr>
          <w:rFonts w:eastAsia="Calibri"/>
          <w:noProof/>
          <w:sz w:val="24"/>
          <w:szCs w:val="24"/>
          <w:lang w:val="en-US"/>
        </w:rPr>
      </w:pPr>
    </w:p>
    <w:p w14:paraId="2F2EF546" w14:textId="77777777" w:rsidR="0098382F" w:rsidRPr="0098382F" w:rsidRDefault="0098382F" w:rsidP="0098382F">
      <w:pPr>
        <w:widowControl/>
        <w:autoSpaceDE/>
        <w:autoSpaceDN/>
        <w:jc w:val="center"/>
        <w:rPr>
          <w:rFonts w:eastAsia="Calibri"/>
          <w:b/>
          <w:bCs/>
          <w:noProof/>
          <w:sz w:val="20"/>
          <w:szCs w:val="20"/>
          <w:lang w:val="en-US"/>
        </w:rPr>
      </w:pPr>
      <w:r w:rsidRPr="0098382F">
        <w:rPr>
          <w:rFonts w:eastAsia="Calibri"/>
          <w:b/>
          <w:bCs/>
          <w:noProof/>
          <w:sz w:val="20"/>
          <w:szCs w:val="20"/>
          <w:lang w:val="en-US"/>
        </w:rPr>
        <w:t>Gambar 3. Output Hasil P-Plot Pengolahan SPSS, 2025</w:t>
      </w:r>
    </w:p>
    <w:p w14:paraId="7B6107BB" w14:textId="378450A0" w:rsidR="0098382F" w:rsidRPr="00B52824" w:rsidRDefault="0098382F" w:rsidP="0098382F">
      <w:pPr>
        <w:spacing w:line="360" w:lineRule="auto"/>
        <w:jc w:val="center"/>
        <w:rPr>
          <w:sz w:val="24"/>
          <w:szCs w:val="24"/>
        </w:rPr>
      </w:pPr>
      <w:r w:rsidRPr="0098382F">
        <w:rPr>
          <w:rFonts w:eastAsia="Calibri"/>
          <w:sz w:val="24"/>
          <w:szCs w:val="24"/>
          <w:lang w:val="en-US"/>
        </w:rPr>
        <w:t>Ketika kita melihat grafik histogram, kita dapat mengamati</w:t>
      </w:r>
    </w:p>
    <w:p w14:paraId="4A050DE6" w14:textId="6DFCFE8E" w:rsidR="001937EB" w:rsidRDefault="001937EB">
      <w:pPr>
        <w:rPr>
          <w:lang w:val="en-US"/>
        </w:rPr>
      </w:pPr>
    </w:p>
    <w:p w14:paraId="36B07E4F" w14:textId="42BD0FC4" w:rsidR="00B52824" w:rsidRDefault="0098382F" w:rsidP="0098382F">
      <w:pPr>
        <w:spacing w:line="360" w:lineRule="auto"/>
        <w:ind w:firstLine="426"/>
        <w:jc w:val="both"/>
        <w:rPr>
          <w:sz w:val="24"/>
          <w:szCs w:val="24"/>
          <w:lang w:val="en-US"/>
        </w:rPr>
      </w:pPr>
      <w:r w:rsidRPr="0098382F">
        <w:rPr>
          <w:sz w:val="24"/>
          <w:szCs w:val="24"/>
          <w:lang w:val="en-US"/>
        </w:rPr>
        <w:t xml:space="preserve">Ketika kita melihat grafik histogram, kita dapat mengamati pola yang menyerupai lonceng. Ini menunjukkan bahwa data kita terdistribusi dengan cara yang normal, di mana sebaran data mengikuti kurva normal dengan baik. Selain itu, pada grafik Probability Plot (P-Plot), kita juga melihat titik-titik data yang tersebar di sekitar garis diagonal dan mengikuti arah garis tersebut. </w:t>
      </w:r>
      <w:r w:rsidRPr="0098382F">
        <w:rPr>
          <w:sz w:val="24"/>
          <w:szCs w:val="24"/>
          <w:lang w:val="en-US"/>
        </w:rPr>
        <w:lastRenderedPageBreak/>
        <w:t>Secara statistik, ini menandakan bahwa data kita memiliki distribusi yang normal. Dengan menganalisis kedua grafik ini, kita dapat menyimpulkan bahwa data dari variabel-variabel yang diamati telah memenuhi asumsi normalitas, sehingga data tersebut dapat digunakan untuk berbagai uji statistik parametrik.</w:t>
      </w:r>
    </w:p>
    <w:p w14:paraId="6A12B508" w14:textId="6AB7E426" w:rsidR="0098382F" w:rsidRDefault="0098382F" w:rsidP="0098382F">
      <w:pPr>
        <w:jc w:val="both"/>
        <w:rPr>
          <w:sz w:val="24"/>
          <w:szCs w:val="24"/>
          <w:lang w:val="en-US"/>
        </w:rPr>
      </w:pPr>
    </w:p>
    <w:p w14:paraId="4868BE28" w14:textId="77777777" w:rsidR="0098382F" w:rsidRPr="0098382F" w:rsidRDefault="0098382F" w:rsidP="0098382F">
      <w:pPr>
        <w:widowControl/>
        <w:autoSpaceDE/>
        <w:autoSpaceDN/>
        <w:spacing w:line="360" w:lineRule="auto"/>
        <w:jc w:val="both"/>
        <w:rPr>
          <w:rFonts w:eastAsia="Calibri"/>
          <w:b/>
          <w:bCs/>
          <w:sz w:val="24"/>
          <w:szCs w:val="24"/>
          <w:lang w:val="en-US"/>
        </w:rPr>
      </w:pPr>
      <w:r w:rsidRPr="0098382F">
        <w:rPr>
          <w:rFonts w:eastAsia="Calibri"/>
          <w:b/>
          <w:bCs/>
          <w:sz w:val="24"/>
          <w:szCs w:val="24"/>
          <w:lang w:val="en-US"/>
        </w:rPr>
        <w:t>b.    Uji Multikolinearitas</w:t>
      </w:r>
    </w:p>
    <w:p w14:paraId="7553D6F3" w14:textId="2F927C4A" w:rsidR="0098382F" w:rsidRDefault="0098382F" w:rsidP="0098382F">
      <w:pPr>
        <w:widowControl/>
        <w:autoSpaceDE/>
        <w:autoSpaceDN/>
        <w:spacing w:line="360" w:lineRule="auto"/>
        <w:ind w:firstLine="426"/>
        <w:jc w:val="both"/>
        <w:rPr>
          <w:rFonts w:eastAsia="Calibri"/>
          <w:sz w:val="24"/>
          <w:szCs w:val="24"/>
          <w:lang w:val="en-US"/>
        </w:rPr>
      </w:pPr>
      <w:r w:rsidRPr="0098382F">
        <w:rPr>
          <w:rFonts w:eastAsia="Calibri"/>
          <w:sz w:val="24"/>
          <w:szCs w:val="24"/>
          <w:lang w:val="en-US"/>
        </w:rPr>
        <w:t xml:space="preserve">Dalam penelitian statistik, untuk memastikan bahwa model regresi yang digunakan dapat diandalkan, peneliti melakukan pengujian multikolinearitas. Prosesnya cukup sederhana: mereka memeriksa hubungan antarvariabel independen dengan dua indikator utama, yaitu toleransi dan faktor inflasi varians (VIF). Jika hasil pengujian menunjukkan toleransi di atas 0,1 dan nilai VIF di bawah 10, maka model regresi dianggap valid dan tidak terpengaruh oleh masalah multikolinearitas. Dengan kata lain, variabel-variabel dalam model tersebut tidak saling tumpang tindih atau memiliki korelasi yang terlalu tinggi, sehingga dapat dipercaya untuk analisis lebih lanjut. </w:t>
      </w:r>
    </w:p>
    <w:p w14:paraId="043DEB8F" w14:textId="77777777" w:rsidR="0098382F" w:rsidRPr="0098382F" w:rsidRDefault="0098382F" w:rsidP="0098382F">
      <w:pPr>
        <w:widowControl/>
        <w:autoSpaceDE/>
        <w:autoSpaceDN/>
        <w:jc w:val="both"/>
        <w:rPr>
          <w:rFonts w:eastAsia="Calibri"/>
          <w:sz w:val="24"/>
          <w:szCs w:val="24"/>
          <w:lang w:val="en-US"/>
        </w:rPr>
      </w:pPr>
    </w:p>
    <w:p w14:paraId="56827975" w14:textId="77777777" w:rsidR="0098382F" w:rsidRPr="0098382F" w:rsidRDefault="0098382F" w:rsidP="0098382F">
      <w:pPr>
        <w:widowControl/>
        <w:autoSpaceDE/>
        <w:autoSpaceDN/>
        <w:jc w:val="center"/>
        <w:rPr>
          <w:rFonts w:eastAsia="Calibri"/>
          <w:b/>
          <w:bCs/>
          <w:sz w:val="20"/>
          <w:szCs w:val="20"/>
          <w:lang w:val="en-US"/>
        </w:rPr>
      </w:pPr>
      <w:r w:rsidRPr="0098382F">
        <w:rPr>
          <w:rFonts w:eastAsia="Calibri"/>
          <w:b/>
          <w:bCs/>
          <w:sz w:val="20"/>
          <w:szCs w:val="20"/>
          <w:lang w:val="en-US"/>
        </w:rPr>
        <w:t>Tabel 1. Hasil Uji Multikolinearitas</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460"/>
        <w:gridCol w:w="1138"/>
        <w:gridCol w:w="1030"/>
      </w:tblGrid>
      <w:tr w:rsidR="0098382F" w:rsidRPr="0098382F" w14:paraId="7DDA639F" w14:textId="77777777" w:rsidTr="00C50D91">
        <w:trPr>
          <w:cantSplit/>
          <w:jc w:val="center"/>
        </w:trPr>
        <w:tc>
          <w:tcPr>
            <w:tcW w:w="5362" w:type="dxa"/>
            <w:gridSpan w:val="4"/>
            <w:tcBorders>
              <w:top w:val="nil"/>
              <w:left w:val="nil"/>
              <w:bottom w:val="nil"/>
              <w:right w:val="nil"/>
            </w:tcBorders>
            <w:shd w:val="clear" w:color="auto" w:fill="FFFFFF"/>
            <w:vAlign w:val="center"/>
          </w:tcPr>
          <w:p w14:paraId="667A534B" w14:textId="77777777" w:rsidR="0098382F" w:rsidRPr="0098382F" w:rsidRDefault="0098382F" w:rsidP="0098382F">
            <w:pPr>
              <w:widowControl/>
              <w:adjustRightInd w:val="0"/>
              <w:spacing w:line="320" w:lineRule="atLeast"/>
              <w:ind w:left="60" w:right="60"/>
              <w:jc w:val="center"/>
              <w:rPr>
                <w:rFonts w:ascii="Arial" w:eastAsia="Calibri" w:hAnsi="Arial" w:cs="Arial"/>
                <w:color w:val="010205"/>
                <w:sz w:val="18"/>
                <w:szCs w:val="18"/>
                <w:lang w:val="en-US"/>
              </w:rPr>
            </w:pPr>
            <w:r w:rsidRPr="0098382F">
              <w:rPr>
                <w:rFonts w:ascii="Arial" w:eastAsia="Calibri" w:hAnsi="Arial" w:cs="Arial"/>
                <w:b/>
                <w:bCs/>
                <w:color w:val="010205"/>
                <w:sz w:val="18"/>
                <w:szCs w:val="18"/>
                <w:lang w:val="en-US"/>
              </w:rPr>
              <w:t>Coefficients</w:t>
            </w:r>
            <w:r w:rsidRPr="0098382F">
              <w:rPr>
                <w:rFonts w:ascii="Arial" w:eastAsia="Calibri" w:hAnsi="Arial" w:cs="Arial"/>
                <w:b/>
                <w:bCs/>
                <w:color w:val="010205"/>
                <w:sz w:val="18"/>
                <w:szCs w:val="18"/>
                <w:vertAlign w:val="superscript"/>
                <w:lang w:val="en-US"/>
              </w:rPr>
              <w:t>a</w:t>
            </w:r>
          </w:p>
        </w:tc>
      </w:tr>
      <w:tr w:rsidR="0098382F" w:rsidRPr="0098382F" w14:paraId="746F777C" w14:textId="77777777" w:rsidTr="00C50D91">
        <w:trPr>
          <w:cantSplit/>
          <w:jc w:val="center"/>
        </w:trPr>
        <w:tc>
          <w:tcPr>
            <w:tcW w:w="3196" w:type="dxa"/>
            <w:gridSpan w:val="2"/>
            <w:vMerge w:val="restart"/>
            <w:tcBorders>
              <w:top w:val="nil"/>
              <w:left w:val="nil"/>
              <w:bottom w:val="nil"/>
              <w:right w:val="nil"/>
            </w:tcBorders>
            <w:shd w:val="clear" w:color="auto" w:fill="FFFFFF"/>
            <w:vAlign w:val="bottom"/>
          </w:tcPr>
          <w:p w14:paraId="3E2CC2DF"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Model</w:t>
            </w:r>
          </w:p>
        </w:tc>
        <w:tc>
          <w:tcPr>
            <w:tcW w:w="2166" w:type="dxa"/>
            <w:gridSpan w:val="2"/>
            <w:tcBorders>
              <w:top w:val="nil"/>
              <w:left w:val="nil"/>
              <w:bottom w:val="nil"/>
              <w:right w:val="nil"/>
            </w:tcBorders>
            <w:shd w:val="clear" w:color="auto" w:fill="FFFFFF"/>
            <w:vAlign w:val="bottom"/>
          </w:tcPr>
          <w:p w14:paraId="563CC572"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Collinearity Statistics</w:t>
            </w:r>
          </w:p>
        </w:tc>
      </w:tr>
      <w:tr w:rsidR="0098382F" w:rsidRPr="0098382F" w14:paraId="335D065B" w14:textId="77777777" w:rsidTr="00C50D91">
        <w:trPr>
          <w:cantSplit/>
          <w:jc w:val="center"/>
        </w:trPr>
        <w:tc>
          <w:tcPr>
            <w:tcW w:w="3196" w:type="dxa"/>
            <w:gridSpan w:val="2"/>
            <w:vMerge/>
            <w:tcBorders>
              <w:top w:val="nil"/>
              <w:left w:val="nil"/>
              <w:bottom w:val="nil"/>
              <w:right w:val="nil"/>
            </w:tcBorders>
            <w:shd w:val="clear" w:color="auto" w:fill="FFFFFF"/>
            <w:vAlign w:val="bottom"/>
          </w:tcPr>
          <w:p w14:paraId="7347BE6A" w14:textId="77777777" w:rsidR="0098382F" w:rsidRPr="0098382F" w:rsidRDefault="0098382F" w:rsidP="0098382F">
            <w:pPr>
              <w:widowControl/>
              <w:adjustRightInd w:val="0"/>
              <w:rPr>
                <w:rFonts w:ascii="Arial" w:eastAsia="Calibri" w:hAnsi="Arial" w:cs="Arial"/>
                <w:color w:val="264A60"/>
                <w:sz w:val="18"/>
                <w:szCs w:val="18"/>
                <w:lang w:val="en-US"/>
              </w:rPr>
            </w:pPr>
          </w:p>
        </w:tc>
        <w:tc>
          <w:tcPr>
            <w:tcW w:w="1137" w:type="dxa"/>
            <w:tcBorders>
              <w:top w:val="nil"/>
              <w:left w:val="nil"/>
              <w:bottom w:val="single" w:sz="8" w:space="0" w:color="152935"/>
              <w:right w:val="single" w:sz="8" w:space="0" w:color="E0E0E0"/>
            </w:tcBorders>
            <w:shd w:val="clear" w:color="auto" w:fill="FFFFFF"/>
            <w:vAlign w:val="bottom"/>
          </w:tcPr>
          <w:p w14:paraId="2260D7C7"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Tolerance</w:t>
            </w:r>
          </w:p>
        </w:tc>
        <w:tc>
          <w:tcPr>
            <w:tcW w:w="1029" w:type="dxa"/>
            <w:tcBorders>
              <w:top w:val="nil"/>
              <w:left w:val="single" w:sz="8" w:space="0" w:color="E0E0E0"/>
              <w:bottom w:val="single" w:sz="8" w:space="0" w:color="152935"/>
              <w:right w:val="nil"/>
            </w:tcBorders>
            <w:shd w:val="clear" w:color="auto" w:fill="FFFFFF"/>
            <w:vAlign w:val="bottom"/>
          </w:tcPr>
          <w:p w14:paraId="7842BD17"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VIF</w:t>
            </w:r>
          </w:p>
        </w:tc>
      </w:tr>
      <w:tr w:rsidR="0098382F" w:rsidRPr="0098382F" w14:paraId="4BF185DE" w14:textId="77777777" w:rsidTr="00C50D91">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12C99339"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1</w:t>
            </w:r>
          </w:p>
        </w:tc>
        <w:tc>
          <w:tcPr>
            <w:tcW w:w="2459" w:type="dxa"/>
            <w:tcBorders>
              <w:top w:val="single" w:sz="8" w:space="0" w:color="152935"/>
              <w:left w:val="nil"/>
              <w:bottom w:val="single" w:sz="8" w:space="0" w:color="AEAEAE"/>
              <w:right w:val="nil"/>
            </w:tcBorders>
            <w:shd w:val="clear" w:color="auto" w:fill="E0E0E0"/>
          </w:tcPr>
          <w:p w14:paraId="5A21B418"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Nilai-Nilai Islam (X1)</w:t>
            </w:r>
          </w:p>
        </w:tc>
        <w:tc>
          <w:tcPr>
            <w:tcW w:w="1137" w:type="dxa"/>
            <w:tcBorders>
              <w:top w:val="single" w:sz="8" w:space="0" w:color="152935"/>
              <w:left w:val="nil"/>
              <w:bottom w:val="single" w:sz="8" w:space="0" w:color="AEAEAE"/>
              <w:right w:val="single" w:sz="8" w:space="0" w:color="E0E0E0"/>
            </w:tcBorders>
            <w:shd w:val="clear" w:color="auto" w:fill="FFFFFF"/>
          </w:tcPr>
          <w:p w14:paraId="5A06D402"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,203</w:t>
            </w:r>
          </w:p>
        </w:tc>
        <w:tc>
          <w:tcPr>
            <w:tcW w:w="1029" w:type="dxa"/>
            <w:tcBorders>
              <w:top w:val="single" w:sz="8" w:space="0" w:color="152935"/>
              <w:left w:val="single" w:sz="8" w:space="0" w:color="E0E0E0"/>
              <w:bottom w:val="single" w:sz="8" w:space="0" w:color="AEAEAE"/>
              <w:right w:val="nil"/>
            </w:tcBorders>
            <w:shd w:val="clear" w:color="auto" w:fill="FFFFFF"/>
          </w:tcPr>
          <w:p w14:paraId="53004204"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3.226</w:t>
            </w:r>
          </w:p>
        </w:tc>
      </w:tr>
      <w:tr w:rsidR="0098382F" w:rsidRPr="0098382F" w14:paraId="0F20FF24" w14:textId="77777777" w:rsidTr="00C50D91">
        <w:trPr>
          <w:cantSplit/>
          <w:jc w:val="center"/>
        </w:trPr>
        <w:tc>
          <w:tcPr>
            <w:tcW w:w="737" w:type="dxa"/>
            <w:vMerge/>
            <w:tcBorders>
              <w:top w:val="single" w:sz="8" w:space="0" w:color="152935"/>
              <w:left w:val="nil"/>
              <w:bottom w:val="single" w:sz="8" w:space="0" w:color="152935"/>
              <w:right w:val="nil"/>
            </w:tcBorders>
            <w:shd w:val="clear" w:color="auto" w:fill="E0E0E0"/>
          </w:tcPr>
          <w:p w14:paraId="0BA97D81"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2459" w:type="dxa"/>
            <w:tcBorders>
              <w:top w:val="single" w:sz="8" w:space="0" w:color="AEAEAE"/>
              <w:left w:val="nil"/>
              <w:bottom w:val="single" w:sz="8" w:space="0" w:color="AEAEAE"/>
              <w:right w:val="nil"/>
            </w:tcBorders>
            <w:shd w:val="clear" w:color="auto" w:fill="E0E0E0"/>
          </w:tcPr>
          <w:p w14:paraId="004067E7"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Pengalaman Nasabah (X2)</w:t>
            </w:r>
          </w:p>
        </w:tc>
        <w:tc>
          <w:tcPr>
            <w:tcW w:w="1137" w:type="dxa"/>
            <w:tcBorders>
              <w:top w:val="single" w:sz="8" w:space="0" w:color="AEAEAE"/>
              <w:left w:val="nil"/>
              <w:bottom w:val="single" w:sz="8" w:space="0" w:color="AEAEAE"/>
              <w:right w:val="single" w:sz="8" w:space="0" w:color="E0E0E0"/>
            </w:tcBorders>
            <w:shd w:val="clear" w:color="auto" w:fill="FFFFFF"/>
          </w:tcPr>
          <w:p w14:paraId="41DEB893"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,102</w:t>
            </w:r>
          </w:p>
        </w:tc>
        <w:tc>
          <w:tcPr>
            <w:tcW w:w="1029" w:type="dxa"/>
            <w:tcBorders>
              <w:top w:val="single" w:sz="8" w:space="0" w:color="AEAEAE"/>
              <w:left w:val="single" w:sz="8" w:space="0" w:color="E0E0E0"/>
              <w:bottom w:val="single" w:sz="8" w:space="0" w:color="AEAEAE"/>
              <w:right w:val="nil"/>
            </w:tcBorders>
            <w:shd w:val="clear" w:color="auto" w:fill="FFFFFF"/>
          </w:tcPr>
          <w:p w14:paraId="185BA6F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4.140</w:t>
            </w:r>
          </w:p>
        </w:tc>
      </w:tr>
      <w:tr w:rsidR="0098382F" w:rsidRPr="0098382F" w14:paraId="356B87A6" w14:textId="77777777" w:rsidTr="00C50D91">
        <w:trPr>
          <w:cantSplit/>
          <w:jc w:val="center"/>
        </w:trPr>
        <w:tc>
          <w:tcPr>
            <w:tcW w:w="737" w:type="dxa"/>
            <w:vMerge/>
            <w:tcBorders>
              <w:top w:val="single" w:sz="8" w:space="0" w:color="152935"/>
              <w:left w:val="nil"/>
              <w:bottom w:val="single" w:sz="8" w:space="0" w:color="152935"/>
              <w:right w:val="nil"/>
            </w:tcBorders>
            <w:shd w:val="clear" w:color="auto" w:fill="E0E0E0"/>
          </w:tcPr>
          <w:p w14:paraId="7FE8BE66"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2459" w:type="dxa"/>
            <w:tcBorders>
              <w:top w:val="single" w:sz="8" w:space="0" w:color="AEAEAE"/>
              <w:left w:val="nil"/>
              <w:bottom w:val="single" w:sz="8" w:space="0" w:color="AEAEAE"/>
              <w:right w:val="nil"/>
            </w:tcBorders>
            <w:shd w:val="clear" w:color="auto" w:fill="E0E0E0"/>
          </w:tcPr>
          <w:p w14:paraId="1EDD4359"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Kepercayaan Nasabah (X3)</w:t>
            </w:r>
          </w:p>
        </w:tc>
        <w:tc>
          <w:tcPr>
            <w:tcW w:w="1137" w:type="dxa"/>
            <w:tcBorders>
              <w:top w:val="single" w:sz="8" w:space="0" w:color="AEAEAE"/>
              <w:left w:val="nil"/>
              <w:bottom w:val="single" w:sz="8" w:space="0" w:color="AEAEAE"/>
              <w:right w:val="single" w:sz="8" w:space="0" w:color="E0E0E0"/>
            </w:tcBorders>
            <w:shd w:val="clear" w:color="auto" w:fill="FFFFFF"/>
          </w:tcPr>
          <w:p w14:paraId="296D5D3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,203</w:t>
            </w:r>
          </w:p>
        </w:tc>
        <w:tc>
          <w:tcPr>
            <w:tcW w:w="1029" w:type="dxa"/>
            <w:tcBorders>
              <w:top w:val="single" w:sz="8" w:space="0" w:color="AEAEAE"/>
              <w:left w:val="single" w:sz="8" w:space="0" w:color="E0E0E0"/>
              <w:bottom w:val="single" w:sz="8" w:space="0" w:color="AEAEAE"/>
              <w:right w:val="nil"/>
            </w:tcBorders>
            <w:shd w:val="clear" w:color="auto" w:fill="FFFFFF"/>
          </w:tcPr>
          <w:p w14:paraId="639DBD14"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3.966</w:t>
            </w:r>
          </w:p>
        </w:tc>
      </w:tr>
      <w:tr w:rsidR="0098382F" w:rsidRPr="0098382F" w14:paraId="6A9EFCF7" w14:textId="77777777" w:rsidTr="00C50D91">
        <w:trPr>
          <w:cantSplit/>
          <w:jc w:val="center"/>
        </w:trPr>
        <w:tc>
          <w:tcPr>
            <w:tcW w:w="737" w:type="dxa"/>
            <w:vMerge/>
            <w:tcBorders>
              <w:top w:val="single" w:sz="8" w:space="0" w:color="152935"/>
              <w:left w:val="nil"/>
              <w:bottom w:val="single" w:sz="8" w:space="0" w:color="152935"/>
              <w:right w:val="nil"/>
            </w:tcBorders>
            <w:shd w:val="clear" w:color="auto" w:fill="E0E0E0"/>
          </w:tcPr>
          <w:p w14:paraId="793FCDE8"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2459" w:type="dxa"/>
            <w:tcBorders>
              <w:top w:val="single" w:sz="8" w:space="0" w:color="AEAEAE"/>
              <w:left w:val="nil"/>
              <w:bottom w:val="single" w:sz="8" w:space="0" w:color="152935"/>
              <w:right w:val="nil"/>
            </w:tcBorders>
            <w:shd w:val="clear" w:color="auto" w:fill="E0E0E0"/>
          </w:tcPr>
          <w:p w14:paraId="1FCB3EFC"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Inovasi Produk Bank Syariah (X4)</w:t>
            </w:r>
          </w:p>
        </w:tc>
        <w:tc>
          <w:tcPr>
            <w:tcW w:w="1137" w:type="dxa"/>
            <w:tcBorders>
              <w:top w:val="single" w:sz="8" w:space="0" w:color="AEAEAE"/>
              <w:left w:val="nil"/>
              <w:bottom w:val="single" w:sz="8" w:space="0" w:color="152935"/>
              <w:right w:val="single" w:sz="8" w:space="0" w:color="E0E0E0"/>
            </w:tcBorders>
            <w:shd w:val="clear" w:color="auto" w:fill="FFFFFF"/>
          </w:tcPr>
          <w:p w14:paraId="533C0D3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,202</w:t>
            </w:r>
          </w:p>
        </w:tc>
        <w:tc>
          <w:tcPr>
            <w:tcW w:w="1029" w:type="dxa"/>
            <w:tcBorders>
              <w:top w:val="single" w:sz="8" w:space="0" w:color="AEAEAE"/>
              <w:left w:val="single" w:sz="8" w:space="0" w:color="E0E0E0"/>
              <w:bottom w:val="single" w:sz="8" w:space="0" w:color="152935"/>
              <w:right w:val="nil"/>
            </w:tcBorders>
            <w:shd w:val="clear" w:color="auto" w:fill="FFFFFF"/>
          </w:tcPr>
          <w:p w14:paraId="41D384EB"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4.968</w:t>
            </w:r>
          </w:p>
        </w:tc>
      </w:tr>
      <w:tr w:rsidR="0098382F" w:rsidRPr="0098382F" w14:paraId="0291024E" w14:textId="77777777" w:rsidTr="00C50D91">
        <w:trPr>
          <w:cantSplit/>
          <w:jc w:val="center"/>
        </w:trPr>
        <w:tc>
          <w:tcPr>
            <w:tcW w:w="5362" w:type="dxa"/>
            <w:gridSpan w:val="4"/>
            <w:tcBorders>
              <w:top w:val="nil"/>
              <w:left w:val="nil"/>
              <w:bottom w:val="nil"/>
              <w:right w:val="nil"/>
            </w:tcBorders>
            <w:shd w:val="clear" w:color="auto" w:fill="FFFFFF"/>
          </w:tcPr>
          <w:p w14:paraId="705B8883"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a. Dependent Variable: Citra Merek Bank Syariah (Y)</w:t>
            </w:r>
          </w:p>
        </w:tc>
      </w:tr>
    </w:tbl>
    <w:p w14:paraId="10120F6E" w14:textId="06F534F5" w:rsidR="0098382F" w:rsidRPr="0098382F" w:rsidRDefault="0098382F" w:rsidP="0098382F">
      <w:pPr>
        <w:widowControl/>
        <w:adjustRightInd w:val="0"/>
        <w:rPr>
          <w:rFonts w:eastAsia="Calibri"/>
          <w:b/>
          <w:bCs/>
          <w:sz w:val="20"/>
          <w:szCs w:val="20"/>
          <w:lang w:val="en-US"/>
        </w:rPr>
      </w:pPr>
      <w:r w:rsidRPr="0098382F">
        <w:rPr>
          <w:rFonts w:eastAsia="Calibri"/>
          <w:sz w:val="24"/>
          <w:szCs w:val="24"/>
          <w:lang w:val="en-US"/>
        </w:rPr>
        <w:tab/>
      </w:r>
      <w:r w:rsidRPr="0098382F">
        <w:rPr>
          <w:rFonts w:eastAsia="Calibri"/>
          <w:sz w:val="20"/>
          <w:szCs w:val="20"/>
          <w:lang w:val="en-US"/>
        </w:rPr>
        <w:t xml:space="preserve">            </w:t>
      </w:r>
      <w:r>
        <w:rPr>
          <w:rFonts w:eastAsia="Calibri"/>
          <w:sz w:val="20"/>
          <w:szCs w:val="20"/>
          <w:lang w:val="en-US"/>
        </w:rPr>
        <w:t xml:space="preserve">             </w:t>
      </w:r>
      <w:r w:rsidRPr="0098382F">
        <w:rPr>
          <w:rFonts w:eastAsia="Calibri"/>
          <w:b/>
          <w:bCs/>
          <w:sz w:val="20"/>
          <w:szCs w:val="20"/>
          <w:lang w:val="en-US"/>
        </w:rPr>
        <w:t>Sumber : Data diolah, SPSS 2025</w:t>
      </w:r>
    </w:p>
    <w:p w14:paraId="1FE69F12" w14:textId="77777777" w:rsidR="0098382F" w:rsidRPr="0098382F" w:rsidRDefault="0098382F" w:rsidP="0098382F">
      <w:pPr>
        <w:widowControl/>
        <w:adjustRightInd w:val="0"/>
        <w:rPr>
          <w:rFonts w:eastAsia="Calibri"/>
          <w:b/>
          <w:bCs/>
          <w:sz w:val="20"/>
          <w:szCs w:val="20"/>
          <w:lang w:val="en-US"/>
        </w:rPr>
      </w:pPr>
    </w:p>
    <w:p w14:paraId="6D71312E" w14:textId="17F02206" w:rsidR="0098382F" w:rsidRDefault="0098382F" w:rsidP="0098382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 xml:space="preserve">Hasil uji multikolinearitas menunjukkan bahwa nilai Tolerance untuk semua variabel berada dalam rentang 0,102 hingga 0,203, sementara nilai VIF berkisar antara 3,226 hingga 4,968. Karena nilai VIF masih berada di bawah batas ambang 10, dapat disimpulkan bahwa tidak terdapat masalah serius terkait multikolinearitas dalam model ini. Artinya, variabel independen seperti Nilai-Nilai Islam, Pengalaman Nasabah, Kepercayaan Nasabah, dan Inovasi Produk Bank Syariah tidak memiliki hubungan yang terlalu kuat satu sama lain dalam menjelaskan variabel dependen, yaitu Citra Merek Bank Syariah. Dengan demikian, model ini dapat digunakan untuk analisis lebih lanjut tanpa adanya kekhawatiran mengenai multikolinearitas yang berlebihan. </w:t>
      </w:r>
    </w:p>
    <w:p w14:paraId="66CBD57C" w14:textId="77777777" w:rsidR="0098382F" w:rsidRPr="0098382F" w:rsidRDefault="0098382F" w:rsidP="0098382F">
      <w:pPr>
        <w:widowControl/>
        <w:adjustRightInd w:val="0"/>
        <w:jc w:val="both"/>
        <w:rPr>
          <w:rFonts w:eastAsia="Calibri"/>
          <w:b/>
          <w:bCs/>
          <w:sz w:val="24"/>
          <w:szCs w:val="24"/>
          <w:lang w:val="en-US"/>
        </w:rPr>
      </w:pPr>
      <w:r w:rsidRPr="0098382F">
        <w:rPr>
          <w:rFonts w:eastAsia="Calibri"/>
          <w:b/>
          <w:bCs/>
          <w:sz w:val="24"/>
          <w:szCs w:val="24"/>
          <w:lang w:val="en-US"/>
        </w:rPr>
        <w:lastRenderedPageBreak/>
        <w:t>c.    Uji Heterokedastisitas</w:t>
      </w:r>
    </w:p>
    <w:p w14:paraId="34C9F414" w14:textId="77777777" w:rsidR="0098382F" w:rsidRPr="0098382F" w:rsidRDefault="0098382F" w:rsidP="0098382F">
      <w:pPr>
        <w:widowControl/>
        <w:adjustRightInd w:val="0"/>
        <w:jc w:val="center"/>
        <w:rPr>
          <w:rFonts w:eastAsia="Calibri"/>
          <w:b/>
          <w:bCs/>
          <w:sz w:val="24"/>
          <w:szCs w:val="24"/>
          <w:lang w:val="en-US"/>
        </w:rPr>
      </w:pPr>
    </w:p>
    <w:p w14:paraId="42A56AAC" w14:textId="77777777" w:rsidR="0098382F" w:rsidRPr="0098382F" w:rsidRDefault="0098382F" w:rsidP="0098382F">
      <w:pPr>
        <w:widowControl/>
        <w:adjustRightInd w:val="0"/>
        <w:jc w:val="center"/>
        <w:rPr>
          <w:rFonts w:eastAsia="Calibri"/>
          <w:b/>
          <w:bCs/>
          <w:sz w:val="20"/>
          <w:szCs w:val="20"/>
          <w:lang w:val="en-US"/>
        </w:rPr>
      </w:pPr>
      <w:r w:rsidRPr="0098382F">
        <w:rPr>
          <w:rFonts w:eastAsia="Calibri"/>
          <w:b/>
          <w:bCs/>
          <w:sz w:val="20"/>
          <w:szCs w:val="20"/>
          <w:lang w:val="en-US"/>
        </w:rPr>
        <w:t>Tabel 2. Hasil Uji Heterokedastisitas</w:t>
      </w:r>
    </w:p>
    <w:p w14:paraId="5EFA264B" w14:textId="77777777" w:rsidR="0098382F" w:rsidRPr="0098382F" w:rsidRDefault="0098382F" w:rsidP="0098382F">
      <w:pPr>
        <w:widowControl/>
        <w:adjustRightInd w:val="0"/>
        <w:rPr>
          <w:rFonts w:eastAsia="Calibri"/>
          <w:sz w:val="24"/>
          <w:szCs w:val="24"/>
          <w:lang w:val="en-US"/>
        </w:rPr>
      </w:pP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58"/>
        <w:gridCol w:w="1134"/>
        <w:gridCol w:w="850"/>
        <w:gridCol w:w="1134"/>
        <w:gridCol w:w="851"/>
        <w:gridCol w:w="850"/>
      </w:tblGrid>
      <w:tr w:rsidR="0098382F" w:rsidRPr="0098382F" w14:paraId="2311B340" w14:textId="77777777" w:rsidTr="00C50D91">
        <w:trPr>
          <w:cantSplit/>
          <w:jc w:val="center"/>
        </w:trPr>
        <w:tc>
          <w:tcPr>
            <w:tcW w:w="7513" w:type="dxa"/>
            <w:gridSpan w:val="7"/>
            <w:tcBorders>
              <w:top w:val="nil"/>
              <w:left w:val="nil"/>
              <w:bottom w:val="nil"/>
              <w:right w:val="nil"/>
            </w:tcBorders>
            <w:shd w:val="clear" w:color="auto" w:fill="FFFFFF"/>
            <w:vAlign w:val="center"/>
          </w:tcPr>
          <w:p w14:paraId="3D9BF4F8" w14:textId="77777777" w:rsidR="0098382F" w:rsidRPr="0098382F" w:rsidRDefault="0098382F" w:rsidP="0098382F">
            <w:pPr>
              <w:widowControl/>
              <w:adjustRightInd w:val="0"/>
              <w:spacing w:line="320" w:lineRule="atLeast"/>
              <w:ind w:left="60" w:right="60"/>
              <w:jc w:val="center"/>
              <w:rPr>
                <w:rFonts w:ascii="Arial" w:eastAsia="Calibri" w:hAnsi="Arial" w:cs="Arial"/>
                <w:color w:val="010205"/>
                <w:sz w:val="16"/>
                <w:szCs w:val="16"/>
                <w:lang w:val="en-US"/>
              </w:rPr>
            </w:pPr>
            <w:r w:rsidRPr="0098382F">
              <w:rPr>
                <w:rFonts w:ascii="Arial" w:eastAsia="Calibri" w:hAnsi="Arial" w:cs="Arial"/>
                <w:b/>
                <w:bCs/>
                <w:color w:val="010205"/>
                <w:sz w:val="16"/>
                <w:szCs w:val="16"/>
                <w:lang w:val="en-US"/>
              </w:rPr>
              <w:t>Coefficients</w:t>
            </w:r>
            <w:r w:rsidRPr="0098382F">
              <w:rPr>
                <w:rFonts w:ascii="Arial" w:eastAsia="Calibri" w:hAnsi="Arial" w:cs="Arial"/>
                <w:b/>
                <w:bCs/>
                <w:color w:val="010205"/>
                <w:sz w:val="16"/>
                <w:szCs w:val="16"/>
                <w:vertAlign w:val="superscript"/>
                <w:lang w:val="en-US"/>
              </w:rPr>
              <w:t>a</w:t>
            </w:r>
          </w:p>
        </w:tc>
      </w:tr>
      <w:tr w:rsidR="0098382F" w:rsidRPr="0098382F" w14:paraId="3D66F5E9" w14:textId="77777777" w:rsidTr="00C50D91">
        <w:trPr>
          <w:cantSplit/>
          <w:jc w:val="center"/>
        </w:trPr>
        <w:tc>
          <w:tcPr>
            <w:tcW w:w="2694" w:type="dxa"/>
            <w:gridSpan w:val="2"/>
            <w:vMerge w:val="restart"/>
            <w:tcBorders>
              <w:top w:val="nil"/>
              <w:left w:val="nil"/>
              <w:bottom w:val="nil"/>
              <w:right w:val="nil"/>
            </w:tcBorders>
            <w:shd w:val="clear" w:color="auto" w:fill="FFFFFF"/>
            <w:vAlign w:val="bottom"/>
          </w:tcPr>
          <w:p w14:paraId="791659F7"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Model</w:t>
            </w:r>
          </w:p>
        </w:tc>
        <w:tc>
          <w:tcPr>
            <w:tcW w:w="1984" w:type="dxa"/>
            <w:gridSpan w:val="2"/>
            <w:tcBorders>
              <w:top w:val="nil"/>
              <w:left w:val="nil"/>
              <w:bottom w:val="nil"/>
              <w:right w:val="single" w:sz="8" w:space="0" w:color="E0E0E0"/>
            </w:tcBorders>
            <w:shd w:val="clear" w:color="auto" w:fill="FFFFFF"/>
            <w:vAlign w:val="bottom"/>
          </w:tcPr>
          <w:p w14:paraId="69865004"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Unstandardized Coefficients</w:t>
            </w:r>
          </w:p>
        </w:tc>
        <w:tc>
          <w:tcPr>
            <w:tcW w:w="1134" w:type="dxa"/>
            <w:tcBorders>
              <w:top w:val="nil"/>
              <w:left w:val="single" w:sz="8" w:space="0" w:color="E0E0E0"/>
              <w:bottom w:val="nil"/>
              <w:right w:val="single" w:sz="8" w:space="0" w:color="E0E0E0"/>
            </w:tcBorders>
            <w:shd w:val="clear" w:color="auto" w:fill="FFFFFF"/>
            <w:vAlign w:val="bottom"/>
          </w:tcPr>
          <w:p w14:paraId="60B889E2"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Standardized Coefficients</w:t>
            </w:r>
          </w:p>
        </w:tc>
        <w:tc>
          <w:tcPr>
            <w:tcW w:w="851" w:type="dxa"/>
            <w:vMerge w:val="restart"/>
            <w:tcBorders>
              <w:top w:val="nil"/>
              <w:left w:val="single" w:sz="8" w:space="0" w:color="E0E0E0"/>
              <w:bottom w:val="nil"/>
              <w:right w:val="single" w:sz="8" w:space="0" w:color="E0E0E0"/>
            </w:tcBorders>
            <w:shd w:val="clear" w:color="auto" w:fill="FFFFFF"/>
            <w:vAlign w:val="bottom"/>
          </w:tcPr>
          <w:p w14:paraId="228E9A8A"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t</w:t>
            </w:r>
          </w:p>
        </w:tc>
        <w:tc>
          <w:tcPr>
            <w:tcW w:w="850" w:type="dxa"/>
            <w:vMerge w:val="restart"/>
            <w:tcBorders>
              <w:top w:val="nil"/>
              <w:left w:val="single" w:sz="8" w:space="0" w:color="E0E0E0"/>
              <w:bottom w:val="nil"/>
              <w:right w:val="nil"/>
            </w:tcBorders>
            <w:shd w:val="clear" w:color="auto" w:fill="FFFFFF"/>
            <w:vAlign w:val="bottom"/>
          </w:tcPr>
          <w:p w14:paraId="53CB6823"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Sig.</w:t>
            </w:r>
          </w:p>
        </w:tc>
      </w:tr>
      <w:tr w:rsidR="0098382F" w:rsidRPr="0098382F" w14:paraId="381FEE24" w14:textId="77777777" w:rsidTr="00C50D91">
        <w:trPr>
          <w:cantSplit/>
          <w:jc w:val="center"/>
        </w:trPr>
        <w:tc>
          <w:tcPr>
            <w:tcW w:w="2694" w:type="dxa"/>
            <w:gridSpan w:val="2"/>
            <w:vMerge/>
            <w:tcBorders>
              <w:top w:val="nil"/>
              <w:left w:val="nil"/>
              <w:bottom w:val="nil"/>
              <w:right w:val="nil"/>
            </w:tcBorders>
            <w:shd w:val="clear" w:color="auto" w:fill="FFFFFF"/>
            <w:vAlign w:val="bottom"/>
          </w:tcPr>
          <w:p w14:paraId="31F4B467" w14:textId="77777777" w:rsidR="0098382F" w:rsidRPr="0098382F" w:rsidRDefault="0098382F" w:rsidP="0098382F">
            <w:pPr>
              <w:widowControl/>
              <w:adjustRightInd w:val="0"/>
              <w:rPr>
                <w:rFonts w:ascii="Arial" w:eastAsia="Calibri" w:hAnsi="Arial" w:cs="Arial"/>
                <w:color w:val="264A60"/>
                <w:sz w:val="16"/>
                <w:szCs w:val="16"/>
                <w:lang w:val="en-US"/>
              </w:rPr>
            </w:pPr>
          </w:p>
        </w:tc>
        <w:tc>
          <w:tcPr>
            <w:tcW w:w="1134" w:type="dxa"/>
            <w:tcBorders>
              <w:top w:val="nil"/>
              <w:left w:val="nil"/>
              <w:bottom w:val="single" w:sz="8" w:space="0" w:color="152935"/>
              <w:right w:val="single" w:sz="8" w:space="0" w:color="E0E0E0"/>
            </w:tcBorders>
            <w:shd w:val="clear" w:color="auto" w:fill="FFFFFF"/>
            <w:vAlign w:val="bottom"/>
          </w:tcPr>
          <w:p w14:paraId="13B99535"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B</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519DD829"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Std. Error</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2F7A88CB"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6"/>
                <w:szCs w:val="16"/>
                <w:lang w:val="en-US"/>
              </w:rPr>
            </w:pPr>
            <w:r w:rsidRPr="0098382F">
              <w:rPr>
                <w:rFonts w:ascii="Arial" w:eastAsia="Calibri" w:hAnsi="Arial" w:cs="Arial"/>
                <w:color w:val="264A60"/>
                <w:sz w:val="16"/>
                <w:szCs w:val="16"/>
                <w:lang w:val="en-US"/>
              </w:rPr>
              <w:t>Beta</w:t>
            </w:r>
          </w:p>
        </w:tc>
        <w:tc>
          <w:tcPr>
            <w:tcW w:w="851" w:type="dxa"/>
            <w:vMerge/>
            <w:tcBorders>
              <w:top w:val="nil"/>
              <w:left w:val="single" w:sz="8" w:space="0" w:color="E0E0E0"/>
              <w:bottom w:val="nil"/>
              <w:right w:val="single" w:sz="8" w:space="0" w:color="E0E0E0"/>
            </w:tcBorders>
            <w:shd w:val="clear" w:color="auto" w:fill="FFFFFF"/>
            <w:vAlign w:val="bottom"/>
          </w:tcPr>
          <w:p w14:paraId="0ADE9CCE" w14:textId="77777777" w:rsidR="0098382F" w:rsidRPr="0098382F" w:rsidRDefault="0098382F" w:rsidP="0098382F">
            <w:pPr>
              <w:widowControl/>
              <w:adjustRightInd w:val="0"/>
              <w:rPr>
                <w:rFonts w:ascii="Arial" w:eastAsia="Calibri" w:hAnsi="Arial" w:cs="Arial"/>
                <w:color w:val="264A60"/>
                <w:sz w:val="16"/>
                <w:szCs w:val="16"/>
                <w:lang w:val="en-US"/>
              </w:rPr>
            </w:pPr>
          </w:p>
        </w:tc>
        <w:tc>
          <w:tcPr>
            <w:tcW w:w="850" w:type="dxa"/>
            <w:vMerge/>
            <w:tcBorders>
              <w:top w:val="nil"/>
              <w:left w:val="single" w:sz="8" w:space="0" w:color="E0E0E0"/>
              <w:bottom w:val="nil"/>
              <w:right w:val="nil"/>
            </w:tcBorders>
            <w:shd w:val="clear" w:color="auto" w:fill="FFFFFF"/>
            <w:vAlign w:val="bottom"/>
          </w:tcPr>
          <w:p w14:paraId="19324223" w14:textId="77777777" w:rsidR="0098382F" w:rsidRPr="0098382F" w:rsidRDefault="0098382F" w:rsidP="0098382F">
            <w:pPr>
              <w:widowControl/>
              <w:adjustRightInd w:val="0"/>
              <w:rPr>
                <w:rFonts w:ascii="Arial" w:eastAsia="Calibri" w:hAnsi="Arial" w:cs="Arial"/>
                <w:color w:val="264A60"/>
                <w:sz w:val="16"/>
                <w:szCs w:val="16"/>
                <w:lang w:val="en-US"/>
              </w:rPr>
            </w:pPr>
          </w:p>
        </w:tc>
      </w:tr>
      <w:tr w:rsidR="0098382F" w:rsidRPr="0098382F" w14:paraId="2EDFFDFC" w14:textId="77777777" w:rsidTr="00C50D91">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3BFFA21C"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1</w:t>
            </w:r>
          </w:p>
        </w:tc>
        <w:tc>
          <w:tcPr>
            <w:tcW w:w="1958" w:type="dxa"/>
            <w:tcBorders>
              <w:top w:val="single" w:sz="8" w:space="0" w:color="152935"/>
              <w:left w:val="nil"/>
              <w:bottom w:val="single" w:sz="8" w:space="0" w:color="AEAEAE"/>
              <w:right w:val="nil"/>
            </w:tcBorders>
            <w:shd w:val="clear" w:color="auto" w:fill="E0E0E0"/>
          </w:tcPr>
          <w:p w14:paraId="58FAED81"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(Constant)</w:t>
            </w:r>
          </w:p>
        </w:tc>
        <w:tc>
          <w:tcPr>
            <w:tcW w:w="1134" w:type="dxa"/>
            <w:tcBorders>
              <w:top w:val="single" w:sz="8" w:space="0" w:color="152935"/>
              <w:left w:val="nil"/>
              <w:bottom w:val="single" w:sz="8" w:space="0" w:color="AEAEAE"/>
              <w:right w:val="single" w:sz="8" w:space="0" w:color="E0E0E0"/>
            </w:tcBorders>
            <w:shd w:val="clear" w:color="auto" w:fill="FFFFFF"/>
          </w:tcPr>
          <w:p w14:paraId="2D7645D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-1,616</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2D61B94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4,745</w:t>
            </w:r>
          </w:p>
        </w:tc>
        <w:tc>
          <w:tcPr>
            <w:tcW w:w="113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90E65F0" w14:textId="77777777" w:rsidR="0098382F" w:rsidRPr="0098382F" w:rsidRDefault="0098382F" w:rsidP="0098382F">
            <w:pPr>
              <w:widowControl/>
              <w:adjustRightInd w:val="0"/>
              <w:rPr>
                <w:rFonts w:eastAsia="Calibri"/>
                <w:sz w:val="16"/>
                <w:szCs w:val="16"/>
                <w:lang w:val="en-US"/>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58696D0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-,341</w:t>
            </w:r>
          </w:p>
        </w:tc>
        <w:tc>
          <w:tcPr>
            <w:tcW w:w="850" w:type="dxa"/>
            <w:tcBorders>
              <w:top w:val="single" w:sz="8" w:space="0" w:color="152935"/>
              <w:left w:val="single" w:sz="8" w:space="0" w:color="E0E0E0"/>
              <w:bottom w:val="single" w:sz="8" w:space="0" w:color="AEAEAE"/>
              <w:right w:val="nil"/>
            </w:tcBorders>
            <w:shd w:val="clear" w:color="auto" w:fill="FFFFFF"/>
          </w:tcPr>
          <w:p w14:paraId="5F893C6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,747</w:t>
            </w:r>
          </w:p>
        </w:tc>
      </w:tr>
      <w:tr w:rsidR="0098382F" w:rsidRPr="0098382F" w14:paraId="289699BA"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621F84F6" w14:textId="77777777" w:rsidR="0098382F" w:rsidRPr="0098382F" w:rsidRDefault="0098382F" w:rsidP="0098382F">
            <w:pPr>
              <w:widowControl/>
              <w:adjustRightInd w:val="0"/>
              <w:rPr>
                <w:rFonts w:ascii="Arial" w:eastAsia="Calibri" w:hAnsi="Arial" w:cs="Arial"/>
                <w:color w:val="010205"/>
                <w:sz w:val="16"/>
                <w:szCs w:val="16"/>
                <w:lang w:val="en-US"/>
              </w:rPr>
            </w:pPr>
          </w:p>
        </w:tc>
        <w:tc>
          <w:tcPr>
            <w:tcW w:w="1958" w:type="dxa"/>
            <w:tcBorders>
              <w:top w:val="single" w:sz="8" w:space="0" w:color="AEAEAE"/>
              <w:left w:val="nil"/>
              <w:bottom w:val="single" w:sz="8" w:space="0" w:color="AEAEAE"/>
              <w:right w:val="nil"/>
            </w:tcBorders>
            <w:shd w:val="clear" w:color="auto" w:fill="E0E0E0"/>
          </w:tcPr>
          <w:p w14:paraId="6E3CB817"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Nilai-Nilai Islam (X1)</w:t>
            </w:r>
          </w:p>
        </w:tc>
        <w:tc>
          <w:tcPr>
            <w:tcW w:w="1134" w:type="dxa"/>
            <w:tcBorders>
              <w:top w:val="single" w:sz="8" w:space="0" w:color="AEAEAE"/>
              <w:left w:val="nil"/>
              <w:bottom w:val="single" w:sz="8" w:space="0" w:color="AEAEAE"/>
              <w:right w:val="single" w:sz="8" w:space="0" w:color="E0E0E0"/>
            </w:tcBorders>
            <w:shd w:val="clear" w:color="auto" w:fill="FFFFFF"/>
          </w:tcPr>
          <w:p w14:paraId="2A6F4BAF"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,091</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0AB73FD6"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,234</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3189E41"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3,048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527BEF3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,388</w:t>
            </w:r>
          </w:p>
        </w:tc>
        <w:tc>
          <w:tcPr>
            <w:tcW w:w="850" w:type="dxa"/>
            <w:tcBorders>
              <w:top w:val="single" w:sz="8" w:space="0" w:color="AEAEAE"/>
              <w:left w:val="single" w:sz="8" w:space="0" w:color="E0E0E0"/>
              <w:bottom w:val="single" w:sz="8" w:space="0" w:color="AEAEAE"/>
              <w:right w:val="nil"/>
            </w:tcBorders>
            <w:shd w:val="clear" w:color="auto" w:fill="FFFFFF"/>
          </w:tcPr>
          <w:p w14:paraId="7794F562"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,714</w:t>
            </w:r>
          </w:p>
        </w:tc>
      </w:tr>
      <w:tr w:rsidR="0098382F" w:rsidRPr="0098382F" w14:paraId="7EE7078E"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3494486B" w14:textId="77777777" w:rsidR="0098382F" w:rsidRPr="0098382F" w:rsidRDefault="0098382F" w:rsidP="0098382F">
            <w:pPr>
              <w:widowControl/>
              <w:adjustRightInd w:val="0"/>
              <w:rPr>
                <w:rFonts w:ascii="Arial" w:eastAsia="Calibri" w:hAnsi="Arial" w:cs="Arial"/>
                <w:color w:val="010205"/>
                <w:sz w:val="16"/>
                <w:szCs w:val="16"/>
                <w:lang w:val="en-US"/>
              </w:rPr>
            </w:pPr>
          </w:p>
        </w:tc>
        <w:tc>
          <w:tcPr>
            <w:tcW w:w="1958" w:type="dxa"/>
            <w:tcBorders>
              <w:top w:val="single" w:sz="8" w:space="0" w:color="AEAEAE"/>
              <w:left w:val="nil"/>
              <w:bottom w:val="single" w:sz="8" w:space="0" w:color="AEAEAE"/>
              <w:right w:val="nil"/>
            </w:tcBorders>
            <w:shd w:val="clear" w:color="auto" w:fill="E0E0E0"/>
          </w:tcPr>
          <w:p w14:paraId="37AAEE2A"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Pengalaman Nasabah (X2)</w:t>
            </w:r>
          </w:p>
        </w:tc>
        <w:tc>
          <w:tcPr>
            <w:tcW w:w="1134" w:type="dxa"/>
            <w:tcBorders>
              <w:top w:val="single" w:sz="8" w:space="0" w:color="AEAEAE"/>
              <w:left w:val="nil"/>
              <w:bottom w:val="single" w:sz="8" w:space="0" w:color="AEAEAE"/>
              <w:right w:val="single" w:sz="8" w:space="0" w:color="E0E0E0"/>
            </w:tcBorders>
            <w:shd w:val="clear" w:color="auto" w:fill="FFFFFF"/>
          </w:tcPr>
          <w:p w14:paraId="337F8B10"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-,163</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3F06BB6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,202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05143E8"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-6,542</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48A6BFB2"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-,803</w:t>
            </w:r>
          </w:p>
        </w:tc>
        <w:tc>
          <w:tcPr>
            <w:tcW w:w="850" w:type="dxa"/>
            <w:tcBorders>
              <w:top w:val="single" w:sz="8" w:space="0" w:color="AEAEAE"/>
              <w:left w:val="single" w:sz="8" w:space="0" w:color="E0E0E0"/>
              <w:bottom w:val="single" w:sz="8" w:space="0" w:color="AEAEAE"/>
              <w:right w:val="nil"/>
            </w:tcBorders>
            <w:shd w:val="clear" w:color="auto" w:fill="FFFFFF"/>
          </w:tcPr>
          <w:p w14:paraId="4014F42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,458</w:t>
            </w:r>
          </w:p>
        </w:tc>
      </w:tr>
      <w:tr w:rsidR="0098382F" w:rsidRPr="0098382F" w14:paraId="2D8B4168"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0019C3CF" w14:textId="77777777" w:rsidR="0098382F" w:rsidRPr="0098382F" w:rsidRDefault="0098382F" w:rsidP="0098382F">
            <w:pPr>
              <w:widowControl/>
              <w:adjustRightInd w:val="0"/>
              <w:rPr>
                <w:rFonts w:ascii="Arial" w:eastAsia="Calibri" w:hAnsi="Arial" w:cs="Arial"/>
                <w:color w:val="010205"/>
                <w:sz w:val="16"/>
                <w:szCs w:val="16"/>
                <w:lang w:val="en-US"/>
              </w:rPr>
            </w:pPr>
          </w:p>
        </w:tc>
        <w:tc>
          <w:tcPr>
            <w:tcW w:w="1958" w:type="dxa"/>
            <w:tcBorders>
              <w:top w:val="single" w:sz="8" w:space="0" w:color="AEAEAE"/>
              <w:left w:val="nil"/>
              <w:bottom w:val="single" w:sz="8" w:space="0" w:color="AEAEAE"/>
              <w:right w:val="nil"/>
            </w:tcBorders>
            <w:shd w:val="clear" w:color="auto" w:fill="E0E0E0"/>
          </w:tcPr>
          <w:p w14:paraId="77797AFE"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Kepercayaan Nasabah (X3)</w:t>
            </w:r>
          </w:p>
        </w:tc>
        <w:tc>
          <w:tcPr>
            <w:tcW w:w="1134" w:type="dxa"/>
            <w:tcBorders>
              <w:top w:val="single" w:sz="8" w:space="0" w:color="AEAEAE"/>
              <w:left w:val="nil"/>
              <w:bottom w:val="single" w:sz="8" w:space="0" w:color="AEAEAE"/>
              <w:right w:val="single" w:sz="8" w:space="0" w:color="E0E0E0"/>
            </w:tcBorders>
            <w:shd w:val="clear" w:color="auto" w:fill="FFFFFF"/>
          </w:tcPr>
          <w:p w14:paraId="0A705538"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,008</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1281F8A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,197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F2DA239"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,336</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4B51FFA"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,040</w:t>
            </w:r>
          </w:p>
        </w:tc>
        <w:tc>
          <w:tcPr>
            <w:tcW w:w="850" w:type="dxa"/>
            <w:tcBorders>
              <w:top w:val="single" w:sz="8" w:space="0" w:color="AEAEAE"/>
              <w:left w:val="single" w:sz="8" w:space="0" w:color="E0E0E0"/>
              <w:bottom w:val="single" w:sz="8" w:space="0" w:color="AEAEAE"/>
              <w:right w:val="nil"/>
            </w:tcBorders>
            <w:shd w:val="clear" w:color="auto" w:fill="FFFFFF"/>
          </w:tcPr>
          <w:p w14:paraId="2398874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,970</w:t>
            </w:r>
          </w:p>
        </w:tc>
      </w:tr>
      <w:tr w:rsidR="0098382F" w:rsidRPr="0098382F" w14:paraId="3435B5D9"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5259019B" w14:textId="77777777" w:rsidR="0098382F" w:rsidRPr="0098382F" w:rsidRDefault="0098382F" w:rsidP="0098382F">
            <w:pPr>
              <w:widowControl/>
              <w:adjustRightInd w:val="0"/>
              <w:rPr>
                <w:rFonts w:ascii="Arial" w:eastAsia="Calibri" w:hAnsi="Arial" w:cs="Arial"/>
                <w:color w:val="010205"/>
                <w:sz w:val="16"/>
                <w:szCs w:val="16"/>
                <w:lang w:val="en-US"/>
              </w:rPr>
            </w:pPr>
          </w:p>
        </w:tc>
        <w:tc>
          <w:tcPr>
            <w:tcW w:w="1958" w:type="dxa"/>
            <w:tcBorders>
              <w:top w:val="single" w:sz="8" w:space="0" w:color="AEAEAE"/>
              <w:left w:val="nil"/>
              <w:bottom w:val="single" w:sz="8" w:space="0" w:color="AEAEAE"/>
              <w:right w:val="nil"/>
            </w:tcBorders>
            <w:shd w:val="clear" w:color="auto" w:fill="E0E0E0"/>
          </w:tcPr>
          <w:p w14:paraId="3B9F7472"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Inovasi Produk Bank Syariah (X4)</w:t>
            </w:r>
          </w:p>
        </w:tc>
        <w:tc>
          <w:tcPr>
            <w:tcW w:w="1134" w:type="dxa"/>
            <w:tcBorders>
              <w:top w:val="single" w:sz="8" w:space="0" w:color="AEAEAE"/>
              <w:left w:val="nil"/>
              <w:bottom w:val="single" w:sz="8" w:space="0" w:color="AEAEAE"/>
              <w:right w:val="single" w:sz="8" w:space="0" w:color="E0E0E0"/>
            </w:tcBorders>
            <w:shd w:val="clear" w:color="auto" w:fill="FFFFFF"/>
          </w:tcPr>
          <w:p w14:paraId="6F430AC9"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,014</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7A01A4E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,240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C1FEA5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,537</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5F6DDCE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,060</w:t>
            </w:r>
          </w:p>
        </w:tc>
        <w:tc>
          <w:tcPr>
            <w:tcW w:w="850" w:type="dxa"/>
            <w:tcBorders>
              <w:top w:val="single" w:sz="8" w:space="0" w:color="AEAEAE"/>
              <w:left w:val="single" w:sz="8" w:space="0" w:color="E0E0E0"/>
              <w:bottom w:val="single" w:sz="8" w:space="0" w:color="AEAEAE"/>
              <w:right w:val="nil"/>
            </w:tcBorders>
            <w:shd w:val="clear" w:color="auto" w:fill="FFFFFF"/>
          </w:tcPr>
          <w:p w14:paraId="14C066D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,954</w:t>
            </w:r>
          </w:p>
        </w:tc>
      </w:tr>
      <w:tr w:rsidR="0098382F" w:rsidRPr="0098382F" w14:paraId="1653F9E6"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0B8E0FB7" w14:textId="77777777" w:rsidR="0098382F" w:rsidRPr="0098382F" w:rsidRDefault="0098382F" w:rsidP="0098382F">
            <w:pPr>
              <w:widowControl/>
              <w:adjustRightInd w:val="0"/>
              <w:rPr>
                <w:rFonts w:ascii="Arial" w:eastAsia="Calibri" w:hAnsi="Arial" w:cs="Arial"/>
                <w:color w:val="010205"/>
                <w:sz w:val="16"/>
                <w:szCs w:val="16"/>
                <w:lang w:val="en-US"/>
              </w:rPr>
            </w:pPr>
          </w:p>
        </w:tc>
        <w:tc>
          <w:tcPr>
            <w:tcW w:w="1958" w:type="dxa"/>
            <w:tcBorders>
              <w:top w:val="single" w:sz="8" w:space="0" w:color="AEAEAE"/>
              <w:left w:val="nil"/>
              <w:bottom w:val="single" w:sz="8" w:space="0" w:color="152935"/>
              <w:right w:val="nil"/>
            </w:tcBorders>
            <w:shd w:val="clear" w:color="auto" w:fill="E0E0E0"/>
          </w:tcPr>
          <w:p w14:paraId="63FD96B3" w14:textId="77777777" w:rsidR="0098382F" w:rsidRPr="0098382F" w:rsidRDefault="0098382F" w:rsidP="0098382F">
            <w:pPr>
              <w:widowControl/>
              <w:adjustRightInd w:val="0"/>
              <w:spacing w:line="320" w:lineRule="atLeast"/>
              <w:ind w:left="60" w:right="60"/>
              <w:rPr>
                <w:rFonts w:ascii="Arial" w:eastAsia="Calibri" w:hAnsi="Arial" w:cs="Arial"/>
                <w:color w:val="264A60"/>
                <w:sz w:val="16"/>
                <w:szCs w:val="16"/>
                <w:lang w:val="en-US"/>
              </w:rPr>
            </w:pPr>
            <w:r w:rsidRPr="0098382F">
              <w:rPr>
                <w:rFonts w:ascii="Arial" w:eastAsia="Calibri" w:hAnsi="Arial" w:cs="Arial"/>
                <w:color w:val="264A60"/>
                <w:sz w:val="16"/>
                <w:szCs w:val="16"/>
                <w:lang w:val="en-US"/>
              </w:rPr>
              <w:t>Citra Merek Bank Syariah (Y)</w:t>
            </w:r>
          </w:p>
        </w:tc>
        <w:tc>
          <w:tcPr>
            <w:tcW w:w="1134" w:type="dxa"/>
            <w:tcBorders>
              <w:top w:val="single" w:sz="8" w:space="0" w:color="AEAEAE"/>
              <w:left w:val="nil"/>
              <w:bottom w:val="single" w:sz="8" w:space="0" w:color="152935"/>
              <w:right w:val="single" w:sz="8" w:space="0" w:color="E0E0E0"/>
            </w:tcBorders>
            <w:shd w:val="clear" w:color="auto" w:fill="FFFFFF"/>
          </w:tcPr>
          <w:p w14:paraId="128B4C36"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,083</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04F77EC6"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,209</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25C72C8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2,400</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6503EC2A"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,397</w:t>
            </w:r>
          </w:p>
        </w:tc>
        <w:tc>
          <w:tcPr>
            <w:tcW w:w="850" w:type="dxa"/>
            <w:tcBorders>
              <w:top w:val="single" w:sz="8" w:space="0" w:color="AEAEAE"/>
              <w:left w:val="single" w:sz="8" w:space="0" w:color="E0E0E0"/>
              <w:bottom w:val="single" w:sz="8" w:space="0" w:color="152935"/>
              <w:right w:val="nil"/>
            </w:tcBorders>
            <w:shd w:val="clear" w:color="auto" w:fill="FFFFFF"/>
          </w:tcPr>
          <w:p w14:paraId="6287FF24"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6"/>
                <w:szCs w:val="16"/>
                <w:lang w:val="en-US"/>
              </w:rPr>
            </w:pPr>
            <w:r w:rsidRPr="0098382F">
              <w:rPr>
                <w:rFonts w:ascii="Arial" w:eastAsia="Calibri" w:hAnsi="Arial" w:cs="Arial"/>
                <w:color w:val="010205"/>
                <w:sz w:val="16"/>
                <w:szCs w:val="16"/>
                <w:lang w:val="en-US"/>
              </w:rPr>
              <w:t>,708</w:t>
            </w:r>
          </w:p>
        </w:tc>
      </w:tr>
      <w:tr w:rsidR="0098382F" w:rsidRPr="0098382F" w14:paraId="48D4CA66" w14:textId="77777777" w:rsidTr="00C50D91">
        <w:trPr>
          <w:cantSplit/>
          <w:jc w:val="center"/>
        </w:trPr>
        <w:tc>
          <w:tcPr>
            <w:tcW w:w="7513" w:type="dxa"/>
            <w:gridSpan w:val="7"/>
            <w:tcBorders>
              <w:top w:val="nil"/>
              <w:left w:val="nil"/>
              <w:bottom w:val="nil"/>
              <w:right w:val="nil"/>
            </w:tcBorders>
            <w:shd w:val="clear" w:color="auto" w:fill="FFFFFF"/>
          </w:tcPr>
          <w:p w14:paraId="2EA69CA9" w14:textId="77777777" w:rsidR="0098382F" w:rsidRPr="0098382F" w:rsidRDefault="0098382F" w:rsidP="0098382F">
            <w:pPr>
              <w:widowControl/>
              <w:adjustRightInd w:val="0"/>
              <w:spacing w:line="320" w:lineRule="atLeast"/>
              <w:ind w:left="60" w:right="60"/>
              <w:rPr>
                <w:rFonts w:ascii="Arial" w:eastAsia="Calibri" w:hAnsi="Arial" w:cs="Arial"/>
                <w:color w:val="010205"/>
                <w:sz w:val="16"/>
                <w:szCs w:val="16"/>
                <w:lang w:val="en-US"/>
              </w:rPr>
            </w:pPr>
            <w:r w:rsidRPr="0098382F">
              <w:rPr>
                <w:rFonts w:ascii="Arial" w:eastAsia="Calibri" w:hAnsi="Arial" w:cs="Arial"/>
                <w:color w:val="010205"/>
                <w:sz w:val="16"/>
                <w:szCs w:val="16"/>
                <w:lang w:val="en-US"/>
              </w:rPr>
              <w:t>a. Dependent Variable: Abs_RES</w:t>
            </w:r>
          </w:p>
        </w:tc>
      </w:tr>
    </w:tbl>
    <w:p w14:paraId="26657E14" w14:textId="3BD260C2" w:rsidR="0098382F" w:rsidRPr="0098382F" w:rsidRDefault="0098382F" w:rsidP="0098382F">
      <w:pPr>
        <w:widowControl/>
        <w:adjustRightInd w:val="0"/>
        <w:jc w:val="both"/>
        <w:rPr>
          <w:rFonts w:eastAsia="Calibri"/>
          <w:b/>
          <w:bCs/>
          <w:sz w:val="20"/>
          <w:szCs w:val="20"/>
          <w:lang w:val="en-US"/>
        </w:rPr>
      </w:pPr>
      <w:r w:rsidRPr="0098382F">
        <w:rPr>
          <w:rFonts w:eastAsia="Calibri"/>
          <w:sz w:val="24"/>
          <w:szCs w:val="24"/>
          <w:lang w:val="en-US"/>
        </w:rPr>
        <w:t xml:space="preserve">   </w:t>
      </w:r>
      <w:r>
        <w:rPr>
          <w:rFonts w:eastAsia="Calibri"/>
          <w:sz w:val="24"/>
          <w:szCs w:val="24"/>
          <w:lang w:val="en-US"/>
        </w:rPr>
        <w:tab/>
        <w:t xml:space="preserve">   </w:t>
      </w:r>
      <w:r w:rsidRPr="0098382F">
        <w:rPr>
          <w:rFonts w:eastAsia="Calibri"/>
          <w:b/>
          <w:bCs/>
          <w:sz w:val="20"/>
          <w:szCs w:val="20"/>
          <w:lang w:val="en-US"/>
        </w:rPr>
        <w:t>Sumber : Data diolah, SPSS 2025</w:t>
      </w:r>
    </w:p>
    <w:p w14:paraId="1EA282A2" w14:textId="77777777" w:rsidR="0098382F" w:rsidRPr="0098382F" w:rsidRDefault="0098382F" w:rsidP="0098382F">
      <w:pPr>
        <w:widowControl/>
        <w:adjustRightInd w:val="0"/>
        <w:jc w:val="both"/>
        <w:rPr>
          <w:rFonts w:eastAsia="Calibri"/>
          <w:b/>
          <w:bCs/>
          <w:sz w:val="20"/>
          <w:szCs w:val="20"/>
          <w:lang w:val="en-US"/>
        </w:rPr>
      </w:pPr>
    </w:p>
    <w:p w14:paraId="5B7A519F" w14:textId="10D6B4DE" w:rsidR="0098382F" w:rsidRDefault="0098382F" w:rsidP="0098382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Berdasarkan analisis statistik yang terdapat pada tabel 2, terlihat bahwa nilai signifikansi untuk uji heteroskedastisitas melebihi ambang batas 0,05. Hal ini menunjukkan bahwa model regresi yang digunakan memenuhi asumsi homoskedastisitas. Dalam konteks penelitian, kondisi homoskedastisitas berarti bahwa varians residual dari model regresi bersifat konsisten dan seragam. Dengan kata lain, tidak ada perbedaan atau ketimpangan dalam sebaran varians dari setiap variabel yang diuji, yang mencerminkan kualitas model regresi yang baik dan dapat diandalkan.</w:t>
      </w:r>
    </w:p>
    <w:p w14:paraId="17E55994" w14:textId="54AA4DB1" w:rsidR="0098382F" w:rsidRDefault="0098382F" w:rsidP="0098382F">
      <w:pPr>
        <w:widowControl/>
        <w:adjustRightInd w:val="0"/>
        <w:jc w:val="both"/>
        <w:rPr>
          <w:rFonts w:eastAsia="Calibri"/>
          <w:sz w:val="24"/>
          <w:szCs w:val="24"/>
          <w:lang w:val="en-US"/>
        </w:rPr>
      </w:pPr>
    </w:p>
    <w:p w14:paraId="70F2CBFB" w14:textId="77777777" w:rsidR="0098382F" w:rsidRPr="0098382F" w:rsidRDefault="0098382F" w:rsidP="0098382F">
      <w:pPr>
        <w:widowControl/>
        <w:adjustRightInd w:val="0"/>
        <w:spacing w:line="360" w:lineRule="auto"/>
        <w:jc w:val="both"/>
        <w:rPr>
          <w:rFonts w:eastAsia="Calibri"/>
          <w:b/>
          <w:bCs/>
          <w:sz w:val="24"/>
          <w:szCs w:val="24"/>
          <w:lang w:val="en-US"/>
        </w:rPr>
      </w:pPr>
      <w:r w:rsidRPr="0098382F">
        <w:rPr>
          <w:rFonts w:eastAsia="Calibri"/>
          <w:b/>
          <w:bCs/>
          <w:sz w:val="24"/>
          <w:szCs w:val="24"/>
          <w:lang w:val="en-US"/>
        </w:rPr>
        <w:t>Uji Hipotesis</w:t>
      </w:r>
    </w:p>
    <w:p w14:paraId="2D884BD4" w14:textId="77777777" w:rsidR="0098382F" w:rsidRPr="0098382F" w:rsidRDefault="0098382F" w:rsidP="0098382F">
      <w:pPr>
        <w:widowControl/>
        <w:adjustRightInd w:val="0"/>
        <w:spacing w:line="360" w:lineRule="auto"/>
        <w:jc w:val="both"/>
        <w:rPr>
          <w:rFonts w:eastAsia="Calibri"/>
          <w:b/>
          <w:bCs/>
          <w:sz w:val="24"/>
          <w:szCs w:val="24"/>
          <w:lang w:val="en-US"/>
        </w:rPr>
      </w:pPr>
      <w:r w:rsidRPr="0098382F">
        <w:rPr>
          <w:rFonts w:eastAsia="Calibri"/>
          <w:b/>
          <w:bCs/>
          <w:sz w:val="24"/>
          <w:szCs w:val="24"/>
          <w:lang w:val="en-US"/>
        </w:rPr>
        <w:t>a.    Analisis Regresi Linear Berganda</w:t>
      </w:r>
    </w:p>
    <w:p w14:paraId="60D1D05E" w14:textId="77777777" w:rsidR="0098382F" w:rsidRPr="0098382F" w:rsidRDefault="0098382F" w:rsidP="0098382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 xml:space="preserve">Regresi linear berganda adalah metode yang digunakan oleh para peneliti untuk menganalisis dampak dari minimal dua variabel independen (X) terhadap satu variabel dependen (Y). Di bawah ini adalah hasil analisis yang dilakukan dengan menggunakan metode regresi linear berganda. </w:t>
      </w:r>
    </w:p>
    <w:p w14:paraId="6C338382" w14:textId="1E6790A2" w:rsidR="0098382F" w:rsidRDefault="0098382F" w:rsidP="0098382F">
      <w:pPr>
        <w:widowControl/>
        <w:adjustRightInd w:val="0"/>
        <w:ind w:firstLine="426"/>
        <w:jc w:val="both"/>
        <w:rPr>
          <w:rFonts w:eastAsia="Calibri"/>
          <w:sz w:val="24"/>
          <w:szCs w:val="24"/>
          <w:lang w:val="en-US"/>
        </w:rPr>
      </w:pPr>
    </w:p>
    <w:p w14:paraId="06246A67" w14:textId="3E1292D6" w:rsidR="0098382F" w:rsidRDefault="0098382F" w:rsidP="0098382F">
      <w:pPr>
        <w:widowControl/>
        <w:adjustRightInd w:val="0"/>
        <w:ind w:firstLine="426"/>
        <w:jc w:val="both"/>
        <w:rPr>
          <w:rFonts w:eastAsia="Calibri"/>
          <w:sz w:val="24"/>
          <w:szCs w:val="24"/>
          <w:lang w:val="en-US"/>
        </w:rPr>
      </w:pPr>
    </w:p>
    <w:p w14:paraId="6997F607" w14:textId="05C66607" w:rsidR="0098382F" w:rsidRDefault="0098382F" w:rsidP="0098382F">
      <w:pPr>
        <w:widowControl/>
        <w:adjustRightInd w:val="0"/>
        <w:ind w:firstLine="426"/>
        <w:jc w:val="both"/>
        <w:rPr>
          <w:rFonts w:eastAsia="Calibri"/>
          <w:sz w:val="24"/>
          <w:szCs w:val="24"/>
          <w:lang w:val="en-US"/>
        </w:rPr>
      </w:pPr>
    </w:p>
    <w:p w14:paraId="2744DB35" w14:textId="77777777" w:rsidR="0098382F" w:rsidRPr="0098382F" w:rsidRDefault="0098382F" w:rsidP="0098382F">
      <w:pPr>
        <w:widowControl/>
        <w:adjustRightInd w:val="0"/>
        <w:ind w:firstLine="426"/>
        <w:jc w:val="both"/>
        <w:rPr>
          <w:rFonts w:eastAsia="Calibri"/>
          <w:sz w:val="24"/>
          <w:szCs w:val="24"/>
          <w:lang w:val="en-US"/>
        </w:rPr>
      </w:pPr>
    </w:p>
    <w:p w14:paraId="0F48F882" w14:textId="77777777" w:rsidR="0098382F" w:rsidRPr="0098382F" w:rsidRDefault="0098382F" w:rsidP="0098382F">
      <w:pPr>
        <w:widowControl/>
        <w:autoSpaceDE/>
        <w:autoSpaceDN/>
        <w:jc w:val="center"/>
        <w:rPr>
          <w:rFonts w:eastAsia="Calibri"/>
          <w:b/>
          <w:bCs/>
          <w:sz w:val="20"/>
          <w:szCs w:val="20"/>
          <w:lang w:val="en-US"/>
        </w:rPr>
      </w:pPr>
      <w:r w:rsidRPr="0098382F">
        <w:rPr>
          <w:rFonts w:eastAsia="Calibri"/>
          <w:b/>
          <w:bCs/>
          <w:sz w:val="20"/>
          <w:szCs w:val="20"/>
          <w:lang w:val="en-US"/>
        </w:rPr>
        <w:lastRenderedPageBreak/>
        <w:t>Tabel 3. Hasil Uji Regresi Linear Berganda</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816"/>
        <w:gridCol w:w="992"/>
        <w:gridCol w:w="992"/>
        <w:gridCol w:w="1276"/>
        <w:gridCol w:w="851"/>
        <w:gridCol w:w="850"/>
      </w:tblGrid>
      <w:tr w:rsidR="0098382F" w:rsidRPr="0098382F" w14:paraId="23B8FCF2" w14:textId="77777777" w:rsidTr="00C50D91">
        <w:trPr>
          <w:cantSplit/>
          <w:jc w:val="center"/>
        </w:trPr>
        <w:tc>
          <w:tcPr>
            <w:tcW w:w="7513" w:type="dxa"/>
            <w:gridSpan w:val="7"/>
            <w:tcBorders>
              <w:top w:val="nil"/>
              <w:left w:val="nil"/>
              <w:bottom w:val="nil"/>
              <w:right w:val="nil"/>
            </w:tcBorders>
            <w:shd w:val="clear" w:color="auto" w:fill="FFFFFF"/>
            <w:vAlign w:val="center"/>
          </w:tcPr>
          <w:p w14:paraId="7D724473" w14:textId="77777777" w:rsidR="0098382F" w:rsidRPr="0098382F" w:rsidRDefault="0098382F" w:rsidP="0098382F">
            <w:pPr>
              <w:widowControl/>
              <w:adjustRightInd w:val="0"/>
              <w:spacing w:line="320" w:lineRule="atLeast"/>
              <w:ind w:left="60" w:right="60"/>
              <w:jc w:val="center"/>
              <w:rPr>
                <w:rFonts w:ascii="Arial" w:eastAsia="Calibri" w:hAnsi="Arial" w:cs="Arial"/>
                <w:color w:val="010205"/>
                <w:lang w:val="en-US"/>
              </w:rPr>
            </w:pPr>
            <w:bookmarkStart w:id="2" w:name="_Hlk189085525"/>
            <w:r w:rsidRPr="0098382F">
              <w:rPr>
                <w:rFonts w:ascii="Arial" w:eastAsia="Calibri" w:hAnsi="Arial" w:cs="Arial"/>
                <w:b/>
                <w:bCs/>
                <w:color w:val="010205"/>
                <w:lang w:val="en-US"/>
              </w:rPr>
              <w:t>Coefficients</w:t>
            </w:r>
            <w:r w:rsidRPr="0098382F">
              <w:rPr>
                <w:rFonts w:ascii="Arial" w:eastAsia="Calibri" w:hAnsi="Arial" w:cs="Arial"/>
                <w:b/>
                <w:bCs/>
                <w:color w:val="010205"/>
                <w:vertAlign w:val="superscript"/>
                <w:lang w:val="en-US"/>
              </w:rPr>
              <w:t>a</w:t>
            </w:r>
          </w:p>
        </w:tc>
      </w:tr>
      <w:tr w:rsidR="0098382F" w:rsidRPr="0098382F" w14:paraId="4A4B427A" w14:textId="77777777" w:rsidTr="00C50D91">
        <w:trPr>
          <w:cantSplit/>
          <w:jc w:val="center"/>
        </w:trPr>
        <w:tc>
          <w:tcPr>
            <w:tcW w:w="2552" w:type="dxa"/>
            <w:gridSpan w:val="2"/>
            <w:vMerge w:val="restart"/>
            <w:tcBorders>
              <w:top w:val="nil"/>
              <w:left w:val="nil"/>
              <w:bottom w:val="nil"/>
              <w:right w:val="nil"/>
            </w:tcBorders>
            <w:shd w:val="clear" w:color="auto" w:fill="FFFFFF"/>
            <w:vAlign w:val="bottom"/>
          </w:tcPr>
          <w:p w14:paraId="0ACC8B7C"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Model</w:t>
            </w:r>
          </w:p>
        </w:tc>
        <w:tc>
          <w:tcPr>
            <w:tcW w:w="1984" w:type="dxa"/>
            <w:gridSpan w:val="2"/>
            <w:tcBorders>
              <w:top w:val="nil"/>
              <w:left w:val="nil"/>
              <w:bottom w:val="nil"/>
              <w:right w:val="single" w:sz="8" w:space="0" w:color="E0E0E0"/>
            </w:tcBorders>
            <w:shd w:val="clear" w:color="auto" w:fill="FFFFFF"/>
            <w:vAlign w:val="bottom"/>
          </w:tcPr>
          <w:p w14:paraId="640FD708"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14:paraId="4EB93695"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Standardized Coefficients</w:t>
            </w:r>
          </w:p>
        </w:tc>
        <w:tc>
          <w:tcPr>
            <w:tcW w:w="851" w:type="dxa"/>
            <w:vMerge w:val="restart"/>
            <w:tcBorders>
              <w:top w:val="nil"/>
              <w:left w:val="single" w:sz="8" w:space="0" w:color="E0E0E0"/>
              <w:bottom w:val="nil"/>
              <w:right w:val="single" w:sz="8" w:space="0" w:color="E0E0E0"/>
            </w:tcBorders>
            <w:shd w:val="clear" w:color="auto" w:fill="FFFFFF"/>
            <w:vAlign w:val="bottom"/>
          </w:tcPr>
          <w:p w14:paraId="326FC274"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t</w:t>
            </w:r>
          </w:p>
        </w:tc>
        <w:tc>
          <w:tcPr>
            <w:tcW w:w="850" w:type="dxa"/>
            <w:vMerge w:val="restart"/>
            <w:tcBorders>
              <w:top w:val="nil"/>
              <w:left w:val="single" w:sz="8" w:space="0" w:color="E0E0E0"/>
              <w:bottom w:val="nil"/>
              <w:right w:val="nil"/>
            </w:tcBorders>
            <w:shd w:val="clear" w:color="auto" w:fill="FFFFFF"/>
            <w:vAlign w:val="bottom"/>
          </w:tcPr>
          <w:p w14:paraId="0483AB32"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Sig.</w:t>
            </w:r>
          </w:p>
        </w:tc>
      </w:tr>
      <w:tr w:rsidR="0098382F" w:rsidRPr="0098382F" w14:paraId="5B709C56" w14:textId="77777777" w:rsidTr="00C50D91">
        <w:trPr>
          <w:cantSplit/>
          <w:jc w:val="center"/>
        </w:trPr>
        <w:tc>
          <w:tcPr>
            <w:tcW w:w="2552" w:type="dxa"/>
            <w:gridSpan w:val="2"/>
            <w:vMerge/>
            <w:tcBorders>
              <w:top w:val="nil"/>
              <w:left w:val="nil"/>
              <w:bottom w:val="nil"/>
              <w:right w:val="nil"/>
            </w:tcBorders>
            <w:shd w:val="clear" w:color="auto" w:fill="FFFFFF"/>
            <w:vAlign w:val="bottom"/>
          </w:tcPr>
          <w:p w14:paraId="44422DB1" w14:textId="77777777" w:rsidR="0098382F" w:rsidRPr="0098382F" w:rsidRDefault="0098382F" w:rsidP="0098382F">
            <w:pPr>
              <w:widowControl/>
              <w:adjustRightInd w:val="0"/>
              <w:rPr>
                <w:rFonts w:ascii="Arial" w:eastAsia="Calibri" w:hAnsi="Arial" w:cs="Arial"/>
                <w:color w:val="264A60"/>
                <w:sz w:val="18"/>
                <w:szCs w:val="18"/>
                <w:lang w:val="en-US"/>
              </w:rPr>
            </w:pPr>
          </w:p>
        </w:tc>
        <w:tc>
          <w:tcPr>
            <w:tcW w:w="992" w:type="dxa"/>
            <w:tcBorders>
              <w:top w:val="nil"/>
              <w:left w:val="nil"/>
              <w:bottom w:val="single" w:sz="8" w:space="0" w:color="152935"/>
              <w:right w:val="single" w:sz="8" w:space="0" w:color="E0E0E0"/>
            </w:tcBorders>
            <w:shd w:val="clear" w:color="auto" w:fill="FFFFFF"/>
            <w:vAlign w:val="bottom"/>
          </w:tcPr>
          <w:p w14:paraId="39DFC44E"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587AB87B"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77041FD8"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Beta</w:t>
            </w:r>
          </w:p>
        </w:tc>
        <w:tc>
          <w:tcPr>
            <w:tcW w:w="851" w:type="dxa"/>
            <w:vMerge/>
            <w:tcBorders>
              <w:top w:val="nil"/>
              <w:left w:val="single" w:sz="8" w:space="0" w:color="E0E0E0"/>
              <w:bottom w:val="nil"/>
              <w:right w:val="single" w:sz="8" w:space="0" w:color="E0E0E0"/>
            </w:tcBorders>
            <w:shd w:val="clear" w:color="auto" w:fill="FFFFFF"/>
            <w:vAlign w:val="bottom"/>
          </w:tcPr>
          <w:p w14:paraId="7446A783" w14:textId="77777777" w:rsidR="0098382F" w:rsidRPr="0098382F" w:rsidRDefault="0098382F" w:rsidP="0098382F">
            <w:pPr>
              <w:widowControl/>
              <w:adjustRightInd w:val="0"/>
              <w:rPr>
                <w:rFonts w:ascii="Arial" w:eastAsia="Calibri" w:hAnsi="Arial" w:cs="Arial"/>
                <w:color w:val="264A60"/>
                <w:sz w:val="18"/>
                <w:szCs w:val="18"/>
                <w:lang w:val="en-US"/>
              </w:rPr>
            </w:pPr>
          </w:p>
        </w:tc>
        <w:tc>
          <w:tcPr>
            <w:tcW w:w="850" w:type="dxa"/>
            <w:vMerge/>
            <w:tcBorders>
              <w:top w:val="nil"/>
              <w:left w:val="single" w:sz="8" w:space="0" w:color="E0E0E0"/>
              <w:bottom w:val="nil"/>
              <w:right w:val="nil"/>
            </w:tcBorders>
            <w:shd w:val="clear" w:color="auto" w:fill="FFFFFF"/>
            <w:vAlign w:val="bottom"/>
          </w:tcPr>
          <w:p w14:paraId="55954B25" w14:textId="77777777" w:rsidR="0098382F" w:rsidRPr="0098382F" w:rsidRDefault="0098382F" w:rsidP="0098382F">
            <w:pPr>
              <w:widowControl/>
              <w:adjustRightInd w:val="0"/>
              <w:rPr>
                <w:rFonts w:ascii="Arial" w:eastAsia="Calibri" w:hAnsi="Arial" w:cs="Arial"/>
                <w:color w:val="264A60"/>
                <w:sz w:val="18"/>
                <w:szCs w:val="18"/>
                <w:lang w:val="en-US"/>
              </w:rPr>
            </w:pPr>
          </w:p>
        </w:tc>
      </w:tr>
      <w:tr w:rsidR="0098382F" w:rsidRPr="0098382F" w14:paraId="390FAF23" w14:textId="77777777" w:rsidTr="00C50D91">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0A2A7D8A"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1</w:t>
            </w:r>
          </w:p>
        </w:tc>
        <w:tc>
          <w:tcPr>
            <w:tcW w:w="1816" w:type="dxa"/>
            <w:tcBorders>
              <w:top w:val="single" w:sz="8" w:space="0" w:color="152935"/>
              <w:left w:val="nil"/>
              <w:bottom w:val="single" w:sz="8" w:space="0" w:color="AEAEAE"/>
              <w:right w:val="nil"/>
            </w:tcBorders>
            <w:shd w:val="clear" w:color="auto" w:fill="E0E0E0"/>
          </w:tcPr>
          <w:p w14:paraId="1B1ED8FF"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(Constant)</w:t>
            </w:r>
          </w:p>
        </w:tc>
        <w:tc>
          <w:tcPr>
            <w:tcW w:w="992" w:type="dxa"/>
            <w:tcBorders>
              <w:top w:val="single" w:sz="8" w:space="0" w:color="152935"/>
              <w:left w:val="nil"/>
              <w:bottom w:val="single" w:sz="8" w:space="0" w:color="AEAEAE"/>
              <w:right w:val="single" w:sz="8" w:space="0" w:color="E0E0E0"/>
            </w:tcBorders>
            <w:shd w:val="clear" w:color="auto" w:fill="FFFFFF"/>
          </w:tcPr>
          <w:p w14:paraId="09777B84"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-21,240</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47CA385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4,066</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3E13794" w14:textId="77777777" w:rsidR="0098382F" w:rsidRPr="0098382F" w:rsidRDefault="0098382F" w:rsidP="0098382F">
            <w:pPr>
              <w:widowControl/>
              <w:adjustRightInd w:val="0"/>
              <w:rPr>
                <w:rFonts w:eastAsia="Calibri"/>
                <w:sz w:val="24"/>
                <w:szCs w:val="24"/>
                <w:lang w:val="en-US"/>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621E02E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-5,224</w:t>
            </w:r>
          </w:p>
        </w:tc>
        <w:tc>
          <w:tcPr>
            <w:tcW w:w="850" w:type="dxa"/>
            <w:tcBorders>
              <w:top w:val="single" w:sz="8" w:space="0" w:color="152935"/>
              <w:left w:val="single" w:sz="8" w:space="0" w:color="E0E0E0"/>
              <w:bottom w:val="single" w:sz="8" w:space="0" w:color="AEAEAE"/>
              <w:right w:val="nil"/>
            </w:tcBorders>
            <w:shd w:val="clear" w:color="auto" w:fill="FFFFFF"/>
          </w:tcPr>
          <w:p w14:paraId="3462457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,002</w:t>
            </w:r>
          </w:p>
        </w:tc>
      </w:tr>
      <w:tr w:rsidR="0098382F" w:rsidRPr="0098382F" w14:paraId="7ED67B65"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29BEA171"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AEAEAE"/>
              <w:right w:val="nil"/>
            </w:tcBorders>
            <w:shd w:val="clear" w:color="auto" w:fill="E0E0E0"/>
          </w:tcPr>
          <w:p w14:paraId="114429B8"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Nilai-Nilai Islam (X1)</w:t>
            </w:r>
          </w:p>
        </w:tc>
        <w:tc>
          <w:tcPr>
            <w:tcW w:w="992" w:type="dxa"/>
            <w:tcBorders>
              <w:top w:val="single" w:sz="8" w:space="0" w:color="AEAEAE"/>
              <w:left w:val="nil"/>
              <w:bottom w:val="single" w:sz="8" w:space="0" w:color="AEAEAE"/>
              <w:right w:val="single" w:sz="8" w:space="0" w:color="E0E0E0"/>
            </w:tcBorders>
            <w:shd w:val="clear" w:color="auto" w:fill="FFFFFF"/>
          </w:tcPr>
          <w:p w14:paraId="7F013E1F"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-,340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6DB939FF"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,070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75F2ECE3"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-1,010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0376A70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-4,861</w:t>
            </w:r>
          </w:p>
        </w:tc>
        <w:tc>
          <w:tcPr>
            <w:tcW w:w="850" w:type="dxa"/>
            <w:tcBorders>
              <w:top w:val="single" w:sz="8" w:space="0" w:color="AEAEAE"/>
              <w:left w:val="single" w:sz="8" w:space="0" w:color="E0E0E0"/>
              <w:bottom w:val="single" w:sz="8" w:space="0" w:color="AEAEAE"/>
              <w:right w:val="nil"/>
            </w:tcBorders>
            <w:shd w:val="clear" w:color="auto" w:fill="FFFFFF"/>
          </w:tcPr>
          <w:p w14:paraId="79F31E18"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,003</w:t>
            </w:r>
          </w:p>
        </w:tc>
      </w:tr>
      <w:tr w:rsidR="0098382F" w:rsidRPr="0098382F" w14:paraId="676696B4"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0548DB7D"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AEAEAE"/>
              <w:right w:val="nil"/>
            </w:tcBorders>
            <w:shd w:val="clear" w:color="auto" w:fill="E0E0E0"/>
          </w:tcPr>
          <w:p w14:paraId="5718FF62"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Pengalaman Nasabah (X2)</w:t>
            </w:r>
          </w:p>
        </w:tc>
        <w:tc>
          <w:tcPr>
            <w:tcW w:w="992" w:type="dxa"/>
            <w:tcBorders>
              <w:top w:val="single" w:sz="8" w:space="0" w:color="AEAEAE"/>
              <w:left w:val="nil"/>
              <w:bottom w:val="single" w:sz="8" w:space="0" w:color="AEAEAE"/>
              <w:right w:val="single" w:sz="8" w:space="0" w:color="E0E0E0"/>
            </w:tcBorders>
            <w:shd w:val="clear" w:color="auto" w:fill="FFFFFF"/>
          </w:tcPr>
          <w:p w14:paraId="750A3C8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,887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24C1C0EB"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,129</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812CD2A"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1,178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44559D46"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6,859</w:t>
            </w:r>
          </w:p>
        </w:tc>
        <w:tc>
          <w:tcPr>
            <w:tcW w:w="850" w:type="dxa"/>
            <w:tcBorders>
              <w:top w:val="single" w:sz="8" w:space="0" w:color="AEAEAE"/>
              <w:left w:val="single" w:sz="8" w:space="0" w:color="E0E0E0"/>
              <w:bottom w:val="single" w:sz="8" w:space="0" w:color="AEAEAE"/>
              <w:right w:val="nil"/>
            </w:tcBorders>
            <w:shd w:val="clear" w:color="auto" w:fill="FFFFFF"/>
          </w:tcPr>
          <w:p w14:paraId="237F582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,000</w:t>
            </w:r>
          </w:p>
        </w:tc>
      </w:tr>
      <w:tr w:rsidR="0098382F" w:rsidRPr="0098382F" w14:paraId="37760B06"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65B067DB"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AEAEAE"/>
              <w:right w:val="nil"/>
            </w:tcBorders>
            <w:shd w:val="clear" w:color="auto" w:fill="E0E0E0"/>
          </w:tcPr>
          <w:p w14:paraId="3B8D2F0D"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Kepercayaan Nasabah (X3)</w:t>
            </w:r>
          </w:p>
        </w:tc>
        <w:tc>
          <w:tcPr>
            <w:tcW w:w="992" w:type="dxa"/>
            <w:tcBorders>
              <w:top w:val="single" w:sz="8" w:space="0" w:color="AEAEAE"/>
              <w:left w:val="nil"/>
              <w:bottom w:val="single" w:sz="8" w:space="0" w:color="AEAEAE"/>
              <w:right w:val="single" w:sz="8" w:space="0" w:color="E0E0E0"/>
            </w:tcBorders>
            <w:shd w:val="clear" w:color="auto" w:fill="FFFFFF"/>
          </w:tcPr>
          <w:p w14:paraId="3252CE2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,035</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2DBC86F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34936E4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,080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16FB6A60"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,317</w:t>
            </w:r>
          </w:p>
        </w:tc>
        <w:tc>
          <w:tcPr>
            <w:tcW w:w="850" w:type="dxa"/>
            <w:tcBorders>
              <w:top w:val="single" w:sz="8" w:space="0" w:color="AEAEAE"/>
              <w:left w:val="single" w:sz="8" w:space="0" w:color="E0E0E0"/>
              <w:bottom w:val="single" w:sz="8" w:space="0" w:color="AEAEAE"/>
              <w:right w:val="nil"/>
            </w:tcBorders>
            <w:shd w:val="clear" w:color="auto" w:fill="FFFFFF"/>
          </w:tcPr>
          <w:p w14:paraId="462C95A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,762</w:t>
            </w:r>
          </w:p>
        </w:tc>
      </w:tr>
      <w:tr w:rsidR="0098382F" w:rsidRPr="0098382F" w14:paraId="3ACF6782"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4691B979"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152935"/>
              <w:right w:val="nil"/>
            </w:tcBorders>
            <w:shd w:val="clear" w:color="auto" w:fill="E0E0E0"/>
          </w:tcPr>
          <w:p w14:paraId="5F853E0F"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Inovasi Produk Bank Syariah (X4)</w:t>
            </w:r>
          </w:p>
        </w:tc>
        <w:tc>
          <w:tcPr>
            <w:tcW w:w="992" w:type="dxa"/>
            <w:tcBorders>
              <w:top w:val="single" w:sz="8" w:space="0" w:color="AEAEAE"/>
              <w:left w:val="nil"/>
              <w:bottom w:val="single" w:sz="8" w:space="0" w:color="152935"/>
              <w:right w:val="single" w:sz="8" w:space="0" w:color="E0E0E0"/>
            </w:tcBorders>
            <w:shd w:val="clear" w:color="auto" w:fill="FFFFFF"/>
          </w:tcPr>
          <w:p w14:paraId="15AA9CE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,311</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4D51AFB1"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,113</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51CE0379"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,748</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6768218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2,759</w:t>
            </w:r>
          </w:p>
        </w:tc>
        <w:tc>
          <w:tcPr>
            <w:tcW w:w="850" w:type="dxa"/>
            <w:tcBorders>
              <w:top w:val="single" w:sz="8" w:space="0" w:color="AEAEAE"/>
              <w:left w:val="single" w:sz="8" w:space="0" w:color="E0E0E0"/>
              <w:bottom w:val="single" w:sz="8" w:space="0" w:color="152935"/>
              <w:right w:val="nil"/>
            </w:tcBorders>
            <w:shd w:val="clear" w:color="auto" w:fill="FFFFFF"/>
          </w:tcPr>
          <w:p w14:paraId="20DC344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,033</w:t>
            </w:r>
          </w:p>
        </w:tc>
      </w:tr>
      <w:tr w:rsidR="0098382F" w:rsidRPr="0098382F" w14:paraId="652176EF" w14:textId="77777777" w:rsidTr="00C50D91">
        <w:trPr>
          <w:cantSplit/>
          <w:jc w:val="center"/>
        </w:trPr>
        <w:tc>
          <w:tcPr>
            <w:tcW w:w="7513" w:type="dxa"/>
            <w:gridSpan w:val="7"/>
            <w:tcBorders>
              <w:top w:val="nil"/>
              <w:left w:val="nil"/>
              <w:bottom w:val="nil"/>
              <w:right w:val="nil"/>
            </w:tcBorders>
            <w:shd w:val="clear" w:color="auto" w:fill="FFFFFF"/>
          </w:tcPr>
          <w:p w14:paraId="41C2B188"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a. Dependent Variable: Citra Merek Bank Syariah (Y)</w:t>
            </w:r>
          </w:p>
        </w:tc>
      </w:tr>
    </w:tbl>
    <w:bookmarkEnd w:id="2"/>
    <w:p w14:paraId="4FDCA86F" w14:textId="77777777" w:rsidR="0098382F" w:rsidRPr="0098382F" w:rsidRDefault="0098382F" w:rsidP="0098382F">
      <w:pPr>
        <w:widowControl/>
        <w:adjustRightInd w:val="0"/>
        <w:spacing w:line="400" w:lineRule="atLeast"/>
        <w:rPr>
          <w:rFonts w:eastAsia="Calibri"/>
          <w:b/>
          <w:bCs/>
          <w:sz w:val="20"/>
          <w:szCs w:val="20"/>
          <w:lang w:val="en-US"/>
        </w:rPr>
      </w:pPr>
      <w:r w:rsidRPr="0098382F">
        <w:rPr>
          <w:rFonts w:eastAsia="Calibri"/>
          <w:sz w:val="24"/>
          <w:szCs w:val="24"/>
          <w:lang w:val="en-US"/>
        </w:rPr>
        <w:t xml:space="preserve">    </w:t>
      </w:r>
      <w:r w:rsidRPr="0098382F">
        <w:rPr>
          <w:rFonts w:eastAsia="Calibri"/>
          <w:b/>
          <w:bCs/>
          <w:sz w:val="20"/>
          <w:szCs w:val="20"/>
          <w:lang w:val="en-US"/>
        </w:rPr>
        <w:t>Sumber : Data diolah, SPSS 2025</w:t>
      </w:r>
    </w:p>
    <w:p w14:paraId="5F367C98" w14:textId="77777777" w:rsidR="0098382F" w:rsidRPr="0098382F" w:rsidRDefault="0098382F" w:rsidP="0098382F">
      <w:pPr>
        <w:widowControl/>
        <w:adjustRightInd w:val="0"/>
        <w:rPr>
          <w:rFonts w:eastAsia="Calibri"/>
          <w:b/>
          <w:bCs/>
          <w:sz w:val="20"/>
          <w:szCs w:val="20"/>
          <w:lang w:val="en-US"/>
        </w:rPr>
      </w:pPr>
    </w:p>
    <w:p w14:paraId="4856BDFE" w14:textId="77777777" w:rsidR="0098382F" w:rsidRPr="0098382F" w:rsidRDefault="0098382F" w:rsidP="0098382F">
      <w:pPr>
        <w:widowControl/>
        <w:adjustRightInd w:val="0"/>
        <w:spacing w:line="360" w:lineRule="auto"/>
        <w:jc w:val="both"/>
        <w:rPr>
          <w:rFonts w:eastAsia="Calibri"/>
          <w:sz w:val="24"/>
          <w:szCs w:val="24"/>
          <w:lang w:val="en-US"/>
        </w:rPr>
      </w:pPr>
      <w:r w:rsidRPr="0098382F">
        <w:rPr>
          <w:rFonts w:eastAsia="Calibri"/>
          <w:sz w:val="24"/>
          <w:szCs w:val="24"/>
          <w:lang w:val="en-US"/>
        </w:rPr>
        <w:t>Hasil analisis regresi berganda menunjukkan :</w:t>
      </w:r>
    </w:p>
    <w:p w14:paraId="42C38CE5" w14:textId="77777777" w:rsidR="0098382F" w:rsidRPr="0098382F" w:rsidRDefault="0098382F" w:rsidP="0098382F">
      <w:pPr>
        <w:widowControl/>
        <w:adjustRightInd w:val="0"/>
        <w:spacing w:line="360" w:lineRule="auto"/>
        <w:jc w:val="both"/>
        <w:rPr>
          <w:rFonts w:eastAsia="Calibri"/>
          <w:sz w:val="24"/>
          <w:szCs w:val="24"/>
          <w:lang w:val="en-US"/>
        </w:rPr>
      </w:pPr>
      <w:r w:rsidRPr="0098382F">
        <w:rPr>
          <w:rFonts w:eastAsia="Calibri"/>
          <w:sz w:val="24"/>
          <w:szCs w:val="24"/>
          <w:lang w:val="en-US"/>
        </w:rPr>
        <w:t>Konstanta memiliki nilai sebesar -21,240, yang berarti jika semua variabel independen, yaitu Nilai-Nilai Islam (X1), Pengalaman Nasabah (X2), Kepercayaan Nasabah (X3), dan Inovasi Produk Bank Syariah (X4), bernilai nol, maka Citra Merek Bank Syariah (Y) akan bernilai negatif sebesar -21,240.</w:t>
      </w:r>
    </w:p>
    <w:p w14:paraId="6300FBF0" w14:textId="77777777" w:rsidR="0098382F" w:rsidRPr="0098382F" w:rsidRDefault="0098382F" w:rsidP="0098382F">
      <w:pPr>
        <w:widowControl/>
        <w:numPr>
          <w:ilvl w:val="0"/>
          <w:numId w:val="6"/>
        </w:numPr>
        <w:autoSpaceDE/>
        <w:autoSpaceDN/>
        <w:adjustRightInd w:val="0"/>
        <w:spacing w:after="160" w:line="360" w:lineRule="auto"/>
        <w:ind w:left="426" w:hanging="426"/>
        <w:contextualSpacing/>
        <w:jc w:val="both"/>
        <w:rPr>
          <w:rFonts w:eastAsia="Calibri"/>
          <w:sz w:val="24"/>
          <w:szCs w:val="24"/>
          <w:lang w:val="en-US"/>
        </w:rPr>
      </w:pPr>
      <w:r w:rsidRPr="0098382F">
        <w:rPr>
          <w:rFonts w:eastAsia="Calibri"/>
          <w:sz w:val="24"/>
          <w:szCs w:val="24"/>
          <w:lang w:val="en-US"/>
        </w:rPr>
        <w:t>Koefisien β1 sebesar -0,340 menunjukkan bahwa, dengan asumsi variabel Pengalaman Nasabah (X2), Kepercayaan Nasabah (X3), dan Inovasi Produk Bank Syariah (X4) tetap, setiap peningkatan satu unit pada Nilai-Nilai Islam (X1) justru akan menurunkan Citra Merek Bank Syariah sebesar 0,340 unit. Hasil ini signifikan dengan nilai Sig. 0,003 (&lt; 0,05).</w:t>
      </w:r>
    </w:p>
    <w:p w14:paraId="37CE22B8" w14:textId="77777777" w:rsidR="0098382F" w:rsidRPr="0098382F" w:rsidRDefault="0098382F" w:rsidP="0098382F">
      <w:pPr>
        <w:widowControl/>
        <w:numPr>
          <w:ilvl w:val="0"/>
          <w:numId w:val="6"/>
        </w:numPr>
        <w:autoSpaceDE/>
        <w:autoSpaceDN/>
        <w:adjustRightInd w:val="0"/>
        <w:spacing w:after="160" w:line="360" w:lineRule="auto"/>
        <w:ind w:left="426" w:hanging="426"/>
        <w:contextualSpacing/>
        <w:jc w:val="both"/>
        <w:rPr>
          <w:rFonts w:eastAsia="Calibri"/>
          <w:sz w:val="24"/>
          <w:szCs w:val="24"/>
          <w:lang w:val="en-US"/>
        </w:rPr>
      </w:pPr>
      <w:r w:rsidRPr="0098382F">
        <w:rPr>
          <w:rFonts w:eastAsia="Calibri"/>
          <w:sz w:val="24"/>
          <w:szCs w:val="24"/>
          <w:lang w:val="en-US"/>
        </w:rPr>
        <w:t>Koefisien β2 sebesar 0,887 mengindikasikan bahwa, jika Nilai-Nilai Islam (X1), Kepercayaan Nasabah (X3), dan Inovasi Produk Bank Syariah (X4) tetap, maka setiap peningkatan satu unit pada Pengalaman Nasabah (X2) akan meningkatkan Citra Merek Bank Syariah sebesar 0,887 unit. Hasil ini signifikan dengan nilai Sig. 0,000 (&lt; 0,05).</w:t>
      </w:r>
    </w:p>
    <w:p w14:paraId="7A16C255" w14:textId="77777777" w:rsidR="0098382F" w:rsidRPr="0098382F" w:rsidRDefault="0098382F" w:rsidP="0098382F">
      <w:pPr>
        <w:widowControl/>
        <w:numPr>
          <w:ilvl w:val="0"/>
          <w:numId w:val="6"/>
        </w:numPr>
        <w:autoSpaceDE/>
        <w:autoSpaceDN/>
        <w:adjustRightInd w:val="0"/>
        <w:spacing w:after="160" w:line="360" w:lineRule="auto"/>
        <w:ind w:left="426" w:hanging="426"/>
        <w:contextualSpacing/>
        <w:jc w:val="both"/>
        <w:rPr>
          <w:rFonts w:eastAsia="Calibri"/>
          <w:sz w:val="24"/>
          <w:szCs w:val="24"/>
          <w:lang w:val="en-US"/>
        </w:rPr>
      </w:pPr>
      <w:r w:rsidRPr="0098382F">
        <w:rPr>
          <w:rFonts w:eastAsia="Calibri"/>
          <w:sz w:val="24"/>
          <w:szCs w:val="24"/>
          <w:lang w:val="en-US"/>
        </w:rPr>
        <w:t>Koefisien β3 sebesar 0,035 berarti bahwa ketika Nilai-Nilai Islam (X1), Pengalaman Nasabah (X2), dan Inovasi Produk Bank Syariah (X4) tetap, peningkatan satu unit pada Kepercayaan Nasabah (X3) akan meningkatkan Citra Merek Bank Syariah sebesar 0,035 unit. Namun, hasil ini tidak signifikan dengan nilai Sig. 0,762 (&gt; 0,05), yang berarti bahwa Kepercayaan Nasabah tidak memberikan pengaruh yang signifikan terhadap Citra Merek Bank Syariah.</w:t>
      </w:r>
    </w:p>
    <w:p w14:paraId="562A40BF" w14:textId="77777777" w:rsidR="0098382F" w:rsidRPr="0098382F" w:rsidRDefault="0098382F" w:rsidP="0098382F">
      <w:pPr>
        <w:widowControl/>
        <w:numPr>
          <w:ilvl w:val="0"/>
          <w:numId w:val="6"/>
        </w:numPr>
        <w:autoSpaceDE/>
        <w:autoSpaceDN/>
        <w:adjustRightInd w:val="0"/>
        <w:spacing w:after="160" w:line="360" w:lineRule="auto"/>
        <w:ind w:left="426" w:hanging="426"/>
        <w:contextualSpacing/>
        <w:jc w:val="both"/>
        <w:rPr>
          <w:rFonts w:eastAsia="Calibri"/>
          <w:sz w:val="24"/>
          <w:szCs w:val="24"/>
          <w:lang w:val="en-US"/>
        </w:rPr>
      </w:pPr>
      <w:r w:rsidRPr="0098382F">
        <w:rPr>
          <w:rFonts w:eastAsia="Calibri"/>
          <w:sz w:val="24"/>
          <w:szCs w:val="24"/>
          <w:lang w:val="en-US"/>
        </w:rPr>
        <w:lastRenderedPageBreak/>
        <w:t xml:space="preserve">Koefisien β4 sebesar 0,311 menunjukkan bahwa, dengan asumsi Nilai-Nilai Islam (X1), Pengalaman Nasabah (X2), dan Kepercayaan Nasabah (X3) tetap, setiap peningkatan satu unit pada Inovasi Produk Bank Syariah (X4) akan meningkatkan Citra Merek Bank Syariah sebesar 0,311 unit. Hasil ini signifikan dengan nilai Sig. 0,033 (&lt; 0,05). </w:t>
      </w:r>
    </w:p>
    <w:p w14:paraId="2E02C19E" w14:textId="77777777" w:rsidR="0098382F" w:rsidRPr="0098382F" w:rsidRDefault="0098382F" w:rsidP="0098382F">
      <w:pPr>
        <w:widowControl/>
        <w:adjustRightInd w:val="0"/>
        <w:jc w:val="both"/>
        <w:rPr>
          <w:rFonts w:eastAsia="Calibri"/>
          <w:sz w:val="24"/>
          <w:szCs w:val="24"/>
          <w:lang w:val="en-US"/>
        </w:rPr>
      </w:pPr>
    </w:p>
    <w:p w14:paraId="3ACAA942" w14:textId="77777777" w:rsidR="0098382F" w:rsidRPr="0098382F" w:rsidRDefault="0098382F" w:rsidP="0098382F">
      <w:pPr>
        <w:widowControl/>
        <w:adjustRightInd w:val="0"/>
        <w:spacing w:line="360" w:lineRule="auto"/>
        <w:jc w:val="both"/>
        <w:rPr>
          <w:rFonts w:eastAsia="Calibri"/>
          <w:b/>
          <w:bCs/>
          <w:sz w:val="24"/>
          <w:szCs w:val="24"/>
          <w:lang w:val="en-US"/>
        </w:rPr>
      </w:pPr>
      <w:r w:rsidRPr="0098382F">
        <w:rPr>
          <w:rFonts w:eastAsia="Calibri"/>
          <w:b/>
          <w:bCs/>
          <w:sz w:val="24"/>
          <w:szCs w:val="24"/>
          <w:lang w:val="en-US"/>
        </w:rPr>
        <w:t>b.    Uji Signifikansi Simultan (Uji Statistik F)</w:t>
      </w:r>
    </w:p>
    <w:p w14:paraId="0BCC212C" w14:textId="77777777" w:rsidR="0098382F" w:rsidRPr="0098382F" w:rsidRDefault="0098382F" w:rsidP="0098382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Analisis dilakukan dengan menggunakan Uji Signifikansi Simultan (Uji F) untuk mengevaluasi pengaruh variabel independen terhadap variabel dependen secara bersamaan. Berikut ini adalah hasil dari uji F tersebut.</w:t>
      </w:r>
    </w:p>
    <w:p w14:paraId="31214072" w14:textId="77777777" w:rsidR="0098382F" w:rsidRPr="0098382F" w:rsidRDefault="0098382F" w:rsidP="0098382F">
      <w:pPr>
        <w:widowControl/>
        <w:adjustRightInd w:val="0"/>
        <w:jc w:val="center"/>
        <w:rPr>
          <w:rFonts w:eastAsia="Calibri"/>
          <w:sz w:val="24"/>
          <w:szCs w:val="24"/>
          <w:lang w:val="en-US"/>
        </w:rPr>
      </w:pPr>
    </w:p>
    <w:p w14:paraId="63B21660" w14:textId="77777777" w:rsidR="0098382F" w:rsidRPr="0098382F" w:rsidRDefault="0098382F" w:rsidP="0098382F">
      <w:pPr>
        <w:widowControl/>
        <w:adjustRightInd w:val="0"/>
        <w:jc w:val="center"/>
        <w:rPr>
          <w:rFonts w:eastAsia="Calibri"/>
          <w:lang w:val="en-US"/>
        </w:rPr>
      </w:pPr>
      <w:r w:rsidRPr="0098382F">
        <w:rPr>
          <w:rFonts w:eastAsia="Calibri"/>
          <w:b/>
          <w:bCs/>
          <w:sz w:val="20"/>
          <w:szCs w:val="20"/>
          <w:lang w:val="en-US"/>
        </w:rPr>
        <w:t>Tabel 4. Hasil Uji  F</w:t>
      </w: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98382F" w:rsidRPr="0098382F" w14:paraId="2CCC5036" w14:textId="77777777" w:rsidTr="00D4407F">
        <w:trPr>
          <w:cantSplit/>
          <w:jc w:val="center"/>
        </w:trPr>
        <w:tc>
          <w:tcPr>
            <w:tcW w:w="8009" w:type="dxa"/>
            <w:gridSpan w:val="7"/>
            <w:tcBorders>
              <w:top w:val="nil"/>
              <w:left w:val="nil"/>
              <w:bottom w:val="nil"/>
              <w:right w:val="nil"/>
            </w:tcBorders>
            <w:shd w:val="clear" w:color="auto" w:fill="FFFFFF"/>
            <w:vAlign w:val="center"/>
          </w:tcPr>
          <w:p w14:paraId="42114D39" w14:textId="77777777" w:rsidR="0098382F" w:rsidRPr="0098382F" w:rsidRDefault="0098382F" w:rsidP="0098382F">
            <w:pPr>
              <w:widowControl/>
              <w:adjustRightInd w:val="0"/>
              <w:spacing w:line="320" w:lineRule="atLeast"/>
              <w:ind w:left="60" w:right="60"/>
              <w:jc w:val="center"/>
              <w:rPr>
                <w:rFonts w:ascii="Arial" w:eastAsia="Calibri" w:hAnsi="Arial" w:cs="Arial"/>
                <w:color w:val="010205"/>
                <w:lang w:val="en-US"/>
              </w:rPr>
            </w:pPr>
            <w:bookmarkStart w:id="3" w:name="_Hlk189086061"/>
            <w:r w:rsidRPr="0098382F">
              <w:rPr>
                <w:rFonts w:ascii="Arial" w:eastAsia="Calibri" w:hAnsi="Arial" w:cs="Arial"/>
                <w:b/>
                <w:bCs/>
                <w:color w:val="010205"/>
                <w:lang w:val="en-US"/>
              </w:rPr>
              <w:t>ANOVA</w:t>
            </w:r>
            <w:r w:rsidRPr="0098382F">
              <w:rPr>
                <w:rFonts w:ascii="Arial" w:eastAsia="Calibri" w:hAnsi="Arial" w:cs="Arial"/>
                <w:b/>
                <w:bCs/>
                <w:color w:val="010205"/>
                <w:vertAlign w:val="superscript"/>
                <w:lang w:val="en-US"/>
              </w:rPr>
              <w:t>a</w:t>
            </w:r>
          </w:p>
        </w:tc>
      </w:tr>
      <w:tr w:rsidR="0098382F" w:rsidRPr="0098382F" w14:paraId="18ABD195" w14:textId="77777777" w:rsidTr="00D4407F">
        <w:trPr>
          <w:cantSplit/>
          <w:jc w:val="center"/>
        </w:trPr>
        <w:tc>
          <w:tcPr>
            <w:tcW w:w="2028" w:type="dxa"/>
            <w:gridSpan w:val="2"/>
            <w:tcBorders>
              <w:top w:val="nil"/>
              <w:left w:val="nil"/>
              <w:bottom w:val="single" w:sz="8" w:space="0" w:color="152935"/>
              <w:right w:val="nil"/>
            </w:tcBorders>
            <w:shd w:val="clear" w:color="auto" w:fill="FFFFFF"/>
            <w:vAlign w:val="bottom"/>
          </w:tcPr>
          <w:p w14:paraId="352DEC8D"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Model</w:t>
            </w:r>
          </w:p>
        </w:tc>
        <w:tc>
          <w:tcPr>
            <w:tcW w:w="1476" w:type="dxa"/>
            <w:tcBorders>
              <w:top w:val="nil"/>
              <w:left w:val="nil"/>
              <w:bottom w:val="single" w:sz="8" w:space="0" w:color="152935"/>
              <w:right w:val="single" w:sz="8" w:space="0" w:color="E0E0E0"/>
            </w:tcBorders>
            <w:shd w:val="clear" w:color="auto" w:fill="FFFFFF"/>
            <w:vAlign w:val="bottom"/>
          </w:tcPr>
          <w:p w14:paraId="3DD8BB42"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E94AB3E"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687A4250"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54EDA45"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F</w:t>
            </w:r>
          </w:p>
        </w:tc>
        <w:tc>
          <w:tcPr>
            <w:tcW w:w="1030" w:type="dxa"/>
            <w:tcBorders>
              <w:top w:val="nil"/>
              <w:left w:val="single" w:sz="8" w:space="0" w:color="E0E0E0"/>
              <w:bottom w:val="single" w:sz="8" w:space="0" w:color="152935"/>
              <w:right w:val="nil"/>
            </w:tcBorders>
            <w:shd w:val="clear" w:color="auto" w:fill="FFFFFF"/>
            <w:vAlign w:val="bottom"/>
          </w:tcPr>
          <w:p w14:paraId="2D184F6D"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Sig.</w:t>
            </w:r>
          </w:p>
        </w:tc>
      </w:tr>
      <w:tr w:rsidR="0098382F" w:rsidRPr="0098382F" w14:paraId="587CB46D" w14:textId="77777777" w:rsidTr="00D4407F">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1293F176"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1</w:t>
            </w:r>
          </w:p>
        </w:tc>
        <w:tc>
          <w:tcPr>
            <w:tcW w:w="1292" w:type="dxa"/>
            <w:tcBorders>
              <w:top w:val="single" w:sz="8" w:space="0" w:color="152935"/>
              <w:left w:val="nil"/>
              <w:bottom w:val="single" w:sz="8" w:space="0" w:color="AEAEAE"/>
              <w:right w:val="nil"/>
            </w:tcBorders>
            <w:shd w:val="clear" w:color="auto" w:fill="E0E0E0"/>
          </w:tcPr>
          <w:p w14:paraId="50A2F569"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16ADAA2B"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548,867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F65F21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250608BF"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137,217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38A426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726,371</w:t>
            </w:r>
          </w:p>
        </w:tc>
        <w:tc>
          <w:tcPr>
            <w:tcW w:w="1030" w:type="dxa"/>
            <w:tcBorders>
              <w:top w:val="single" w:sz="8" w:space="0" w:color="152935"/>
              <w:left w:val="single" w:sz="8" w:space="0" w:color="E0E0E0"/>
              <w:bottom w:val="single" w:sz="8" w:space="0" w:color="AEAEAE"/>
              <w:right w:val="nil"/>
            </w:tcBorders>
            <w:shd w:val="clear" w:color="auto" w:fill="FFFFFF"/>
          </w:tcPr>
          <w:p w14:paraId="1A2354E6"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,000</w:t>
            </w:r>
            <w:r w:rsidRPr="0098382F">
              <w:rPr>
                <w:rFonts w:ascii="Arial" w:eastAsia="Calibri" w:hAnsi="Arial" w:cs="Arial"/>
                <w:color w:val="010205"/>
                <w:sz w:val="18"/>
                <w:szCs w:val="18"/>
                <w:vertAlign w:val="superscript"/>
                <w:lang w:val="en-US"/>
              </w:rPr>
              <w:t>b</w:t>
            </w:r>
          </w:p>
        </w:tc>
      </w:tr>
      <w:tr w:rsidR="0098382F" w:rsidRPr="0098382F" w14:paraId="740C39E5" w14:textId="77777777" w:rsidTr="00D4407F">
        <w:trPr>
          <w:cantSplit/>
          <w:jc w:val="center"/>
        </w:trPr>
        <w:tc>
          <w:tcPr>
            <w:tcW w:w="736" w:type="dxa"/>
            <w:vMerge/>
            <w:tcBorders>
              <w:top w:val="single" w:sz="8" w:space="0" w:color="152935"/>
              <w:left w:val="nil"/>
              <w:bottom w:val="single" w:sz="8" w:space="0" w:color="152935"/>
              <w:right w:val="nil"/>
            </w:tcBorders>
            <w:shd w:val="clear" w:color="auto" w:fill="E0E0E0"/>
          </w:tcPr>
          <w:p w14:paraId="43228E44"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292" w:type="dxa"/>
            <w:tcBorders>
              <w:top w:val="single" w:sz="8" w:space="0" w:color="AEAEAE"/>
              <w:left w:val="nil"/>
              <w:bottom w:val="single" w:sz="8" w:space="0" w:color="AEAEAE"/>
              <w:right w:val="nil"/>
            </w:tcBorders>
            <w:shd w:val="clear" w:color="auto" w:fill="E0E0E0"/>
          </w:tcPr>
          <w:p w14:paraId="1FB8AA49"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0A69755C"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1,133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AC7FEC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6</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3586B0A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,189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B34AB27" w14:textId="77777777" w:rsidR="0098382F" w:rsidRPr="0098382F" w:rsidRDefault="0098382F" w:rsidP="0098382F">
            <w:pPr>
              <w:widowControl/>
              <w:adjustRightInd w:val="0"/>
              <w:rPr>
                <w:rFonts w:eastAsia="Calibri"/>
                <w:sz w:val="24"/>
                <w:szCs w:val="24"/>
                <w:lang w:val="en-US"/>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7E96A386" w14:textId="77777777" w:rsidR="0098382F" w:rsidRPr="0098382F" w:rsidRDefault="0098382F" w:rsidP="0098382F">
            <w:pPr>
              <w:widowControl/>
              <w:adjustRightInd w:val="0"/>
              <w:rPr>
                <w:rFonts w:eastAsia="Calibri"/>
                <w:sz w:val="24"/>
                <w:szCs w:val="24"/>
                <w:lang w:val="en-US"/>
              </w:rPr>
            </w:pPr>
          </w:p>
        </w:tc>
      </w:tr>
      <w:tr w:rsidR="0098382F" w:rsidRPr="0098382F" w14:paraId="786F0B19" w14:textId="77777777" w:rsidTr="00D4407F">
        <w:trPr>
          <w:cantSplit/>
          <w:jc w:val="center"/>
        </w:trPr>
        <w:tc>
          <w:tcPr>
            <w:tcW w:w="736" w:type="dxa"/>
            <w:vMerge/>
            <w:tcBorders>
              <w:top w:val="single" w:sz="8" w:space="0" w:color="152935"/>
              <w:left w:val="nil"/>
              <w:bottom w:val="single" w:sz="8" w:space="0" w:color="152935"/>
              <w:right w:val="nil"/>
            </w:tcBorders>
            <w:shd w:val="clear" w:color="auto" w:fill="E0E0E0"/>
          </w:tcPr>
          <w:p w14:paraId="14160DE4" w14:textId="77777777" w:rsidR="0098382F" w:rsidRPr="0098382F" w:rsidRDefault="0098382F" w:rsidP="0098382F">
            <w:pPr>
              <w:widowControl/>
              <w:adjustRightInd w:val="0"/>
              <w:rPr>
                <w:rFonts w:eastAsia="Calibri"/>
                <w:sz w:val="24"/>
                <w:szCs w:val="24"/>
                <w:lang w:val="en-US"/>
              </w:rPr>
            </w:pPr>
          </w:p>
        </w:tc>
        <w:tc>
          <w:tcPr>
            <w:tcW w:w="1292" w:type="dxa"/>
            <w:tcBorders>
              <w:top w:val="single" w:sz="8" w:space="0" w:color="AEAEAE"/>
              <w:left w:val="nil"/>
              <w:bottom w:val="single" w:sz="8" w:space="0" w:color="152935"/>
              <w:right w:val="nil"/>
            </w:tcBorders>
            <w:shd w:val="clear" w:color="auto" w:fill="E0E0E0"/>
          </w:tcPr>
          <w:p w14:paraId="2D1F9582"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2FB7601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550,000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8EF01B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10</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4229B41" w14:textId="77777777" w:rsidR="0098382F" w:rsidRPr="0098382F" w:rsidRDefault="0098382F" w:rsidP="0098382F">
            <w:pPr>
              <w:widowControl/>
              <w:adjustRightInd w:val="0"/>
              <w:rPr>
                <w:rFonts w:eastAsia="Calibri"/>
                <w:sz w:val="24"/>
                <w:szCs w:val="24"/>
                <w:lang w:val="en-US"/>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EAB0685" w14:textId="77777777" w:rsidR="0098382F" w:rsidRPr="0098382F" w:rsidRDefault="0098382F" w:rsidP="0098382F">
            <w:pPr>
              <w:widowControl/>
              <w:adjustRightInd w:val="0"/>
              <w:rPr>
                <w:rFonts w:eastAsia="Calibri"/>
                <w:sz w:val="24"/>
                <w:szCs w:val="24"/>
                <w:lang w:val="en-US"/>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32260A89" w14:textId="77777777" w:rsidR="0098382F" w:rsidRPr="0098382F" w:rsidRDefault="0098382F" w:rsidP="0098382F">
            <w:pPr>
              <w:widowControl/>
              <w:adjustRightInd w:val="0"/>
              <w:rPr>
                <w:rFonts w:eastAsia="Calibri"/>
                <w:sz w:val="24"/>
                <w:szCs w:val="24"/>
                <w:lang w:val="en-US"/>
              </w:rPr>
            </w:pPr>
          </w:p>
        </w:tc>
      </w:tr>
      <w:tr w:rsidR="0098382F" w:rsidRPr="0098382F" w14:paraId="2B8DEB93" w14:textId="77777777" w:rsidTr="00D4407F">
        <w:trPr>
          <w:cantSplit/>
          <w:jc w:val="center"/>
        </w:trPr>
        <w:tc>
          <w:tcPr>
            <w:tcW w:w="8009" w:type="dxa"/>
            <w:gridSpan w:val="7"/>
            <w:tcBorders>
              <w:top w:val="nil"/>
              <w:left w:val="nil"/>
              <w:bottom w:val="nil"/>
              <w:right w:val="nil"/>
            </w:tcBorders>
            <w:shd w:val="clear" w:color="auto" w:fill="FFFFFF"/>
          </w:tcPr>
          <w:p w14:paraId="5709BC69"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a. Dependent Variable: Citra Merek Bank Syariah (Y)</w:t>
            </w:r>
          </w:p>
        </w:tc>
      </w:tr>
      <w:tr w:rsidR="0098382F" w:rsidRPr="0098382F" w14:paraId="724AF9BC" w14:textId="77777777" w:rsidTr="00D4407F">
        <w:trPr>
          <w:cantSplit/>
          <w:jc w:val="center"/>
        </w:trPr>
        <w:tc>
          <w:tcPr>
            <w:tcW w:w="8009" w:type="dxa"/>
            <w:gridSpan w:val="7"/>
            <w:tcBorders>
              <w:top w:val="nil"/>
              <w:left w:val="nil"/>
              <w:bottom w:val="nil"/>
              <w:right w:val="nil"/>
            </w:tcBorders>
            <w:shd w:val="clear" w:color="auto" w:fill="FFFFFF"/>
          </w:tcPr>
          <w:p w14:paraId="7E9341A9"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b. Predictors: (Constant), Inovasi Produk Bank Syariah (X4), Pengalaman Nasabah (X2), Nilai-Nilai Islam (X1), Kepercayaan Nasabah (X3)</w:t>
            </w:r>
          </w:p>
        </w:tc>
      </w:tr>
    </w:tbl>
    <w:bookmarkEnd w:id="3"/>
    <w:p w14:paraId="415B9F8D" w14:textId="230BF4A2" w:rsidR="0098382F" w:rsidRPr="0098382F" w:rsidRDefault="00D4407F" w:rsidP="00D4407F">
      <w:pPr>
        <w:widowControl/>
        <w:adjustRightInd w:val="0"/>
        <w:ind w:firstLine="426"/>
        <w:jc w:val="both"/>
        <w:rPr>
          <w:rFonts w:eastAsia="Calibri"/>
          <w:b/>
          <w:bCs/>
          <w:sz w:val="20"/>
          <w:szCs w:val="20"/>
          <w:lang w:val="en-US"/>
        </w:rPr>
      </w:pPr>
      <w:r>
        <w:rPr>
          <w:rFonts w:eastAsia="Calibri"/>
          <w:b/>
          <w:bCs/>
          <w:sz w:val="20"/>
          <w:szCs w:val="20"/>
          <w:lang w:val="en-US"/>
        </w:rPr>
        <w:t xml:space="preserve">     </w:t>
      </w:r>
      <w:r w:rsidR="0098382F" w:rsidRPr="0098382F">
        <w:rPr>
          <w:rFonts w:eastAsia="Calibri"/>
          <w:b/>
          <w:bCs/>
          <w:sz w:val="20"/>
          <w:szCs w:val="20"/>
          <w:lang w:val="en-US"/>
        </w:rPr>
        <w:t>Sumber : Data diolah, SPSS 2025</w:t>
      </w:r>
    </w:p>
    <w:p w14:paraId="7304C09B" w14:textId="77777777" w:rsidR="0098382F" w:rsidRPr="0098382F" w:rsidRDefault="0098382F" w:rsidP="0098382F">
      <w:pPr>
        <w:widowControl/>
        <w:adjustRightInd w:val="0"/>
        <w:jc w:val="both"/>
        <w:rPr>
          <w:rFonts w:eastAsia="Calibri"/>
          <w:b/>
          <w:bCs/>
          <w:sz w:val="20"/>
          <w:szCs w:val="20"/>
          <w:lang w:val="en-US"/>
        </w:rPr>
      </w:pPr>
    </w:p>
    <w:p w14:paraId="185DF917" w14:textId="77777777" w:rsidR="0098382F" w:rsidRPr="0098382F" w:rsidRDefault="0098382F" w:rsidP="0098382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Berdasarkan tabel di atas, menunjukkan bahwa model regresi memiliki nilai signifikansi (P-value) sebesar 0,000 (&lt; 0,05). Hal ini mengindikasikan bahwa model yang digunakan signifikan secara statistik, sehingga dapat disimpulkan bahwa variabel independen, yaitu Inovasi Produk Bank Syariah (X4), Pengalaman Nasabah (X2), Nilai-Nilai Islam (X1), dan Kepercayaan Nasabah (X3), secara simultan memiliki pengaruh yang signifikan terhadap variabel dependen, yaitu Citra Merek Bank Syariah (Y). Dengan demikian, model regresi ini valid untuk digunakan dalam analisis lebih lanjut.</w:t>
      </w:r>
    </w:p>
    <w:p w14:paraId="6829A7B7" w14:textId="77777777" w:rsidR="0098382F" w:rsidRPr="0098382F" w:rsidRDefault="0098382F" w:rsidP="0098382F">
      <w:pPr>
        <w:widowControl/>
        <w:adjustRightInd w:val="0"/>
        <w:jc w:val="both"/>
        <w:rPr>
          <w:rFonts w:eastAsia="Calibri"/>
          <w:sz w:val="24"/>
          <w:szCs w:val="24"/>
          <w:lang w:val="en-US"/>
        </w:rPr>
      </w:pPr>
    </w:p>
    <w:p w14:paraId="211418CF" w14:textId="77777777" w:rsidR="0098382F" w:rsidRPr="0098382F" w:rsidRDefault="0098382F" w:rsidP="0098382F">
      <w:pPr>
        <w:widowControl/>
        <w:autoSpaceDE/>
        <w:autoSpaceDN/>
        <w:jc w:val="both"/>
        <w:rPr>
          <w:rFonts w:eastAsia="Calibri"/>
          <w:b/>
          <w:bCs/>
          <w:sz w:val="24"/>
          <w:szCs w:val="24"/>
          <w:lang w:val="en-US"/>
        </w:rPr>
      </w:pPr>
      <w:r w:rsidRPr="0098382F">
        <w:rPr>
          <w:rFonts w:eastAsia="Calibri"/>
          <w:b/>
          <w:bCs/>
          <w:sz w:val="24"/>
          <w:szCs w:val="24"/>
          <w:lang w:val="en-US"/>
        </w:rPr>
        <w:t xml:space="preserve">c.   Uji Signifikan Parameter Individual (Uji Statistik t) </w:t>
      </w:r>
    </w:p>
    <w:p w14:paraId="1B08844F" w14:textId="77777777" w:rsidR="0098382F" w:rsidRPr="0098382F" w:rsidRDefault="0098382F" w:rsidP="0098382F">
      <w:pPr>
        <w:widowControl/>
        <w:autoSpaceDE/>
        <w:autoSpaceDN/>
        <w:jc w:val="both"/>
        <w:rPr>
          <w:rFonts w:eastAsia="Calibri"/>
          <w:b/>
          <w:bCs/>
          <w:sz w:val="24"/>
          <w:szCs w:val="24"/>
          <w:lang w:val="en-US"/>
        </w:rPr>
      </w:pPr>
    </w:p>
    <w:p w14:paraId="30C88CA3" w14:textId="77777777" w:rsidR="0098382F" w:rsidRPr="0098382F" w:rsidRDefault="0098382F" w:rsidP="0098382F">
      <w:pPr>
        <w:widowControl/>
        <w:autoSpaceDE/>
        <w:autoSpaceDN/>
        <w:jc w:val="center"/>
        <w:rPr>
          <w:rFonts w:eastAsia="Calibri"/>
          <w:b/>
          <w:bCs/>
          <w:sz w:val="20"/>
          <w:szCs w:val="20"/>
          <w:lang w:val="en-US"/>
        </w:rPr>
      </w:pPr>
      <w:bookmarkStart w:id="4" w:name="_Hlk188614082"/>
      <w:r w:rsidRPr="0098382F">
        <w:rPr>
          <w:rFonts w:eastAsia="Calibri"/>
          <w:b/>
          <w:bCs/>
          <w:sz w:val="20"/>
          <w:szCs w:val="20"/>
          <w:lang w:val="en-US"/>
        </w:rPr>
        <w:t>Tabel 5. Hasil Uji  t</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816"/>
        <w:gridCol w:w="992"/>
        <w:gridCol w:w="992"/>
        <w:gridCol w:w="1276"/>
        <w:gridCol w:w="851"/>
        <w:gridCol w:w="850"/>
      </w:tblGrid>
      <w:tr w:rsidR="0098382F" w:rsidRPr="0098382F" w14:paraId="500FAC1A" w14:textId="77777777" w:rsidTr="00C50D91">
        <w:trPr>
          <w:cantSplit/>
          <w:jc w:val="center"/>
        </w:trPr>
        <w:tc>
          <w:tcPr>
            <w:tcW w:w="7513" w:type="dxa"/>
            <w:gridSpan w:val="7"/>
            <w:tcBorders>
              <w:top w:val="nil"/>
              <w:left w:val="nil"/>
              <w:bottom w:val="nil"/>
              <w:right w:val="nil"/>
            </w:tcBorders>
            <w:shd w:val="clear" w:color="auto" w:fill="FFFFFF"/>
            <w:vAlign w:val="center"/>
          </w:tcPr>
          <w:p w14:paraId="18C81D10" w14:textId="77777777" w:rsidR="0098382F" w:rsidRPr="0098382F" w:rsidRDefault="0098382F" w:rsidP="0098382F">
            <w:pPr>
              <w:widowControl/>
              <w:adjustRightInd w:val="0"/>
              <w:spacing w:line="320" w:lineRule="atLeast"/>
              <w:ind w:left="60" w:right="60"/>
              <w:jc w:val="center"/>
              <w:rPr>
                <w:rFonts w:ascii="Arial" w:eastAsia="Calibri" w:hAnsi="Arial" w:cs="Arial"/>
                <w:color w:val="010205"/>
                <w:lang w:val="en-US"/>
              </w:rPr>
            </w:pPr>
            <w:bookmarkStart w:id="5" w:name="_Hlk189086411"/>
            <w:r w:rsidRPr="0098382F">
              <w:rPr>
                <w:rFonts w:ascii="Arial" w:eastAsia="Calibri" w:hAnsi="Arial" w:cs="Arial"/>
                <w:b/>
                <w:bCs/>
                <w:color w:val="010205"/>
                <w:lang w:val="en-US"/>
              </w:rPr>
              <w:t>Coefficients</w:t>
            </w:r>
            <w:r w:rsidRPr="0098382F">
              <w:rPr>
                <w:rFonts w:ascii="Arial" w:eastAsia="Calibri" w:hAnsi="Arial" w:cs="Arial"/>
                <w:b/>
                <w:bCs/>
                <w:color w:val="010205"/>
                <w:vertAlign w:val="superscript"/>
                <w:lang w:val="en-US"/>
              </w:rPr>
              <w:t>a</w:t>
            </w:r>
          </w:p>
        </w:tc>
      </w:tr>
      <w:tr w:rsidR="0098382F" w:rsidRPr="0098382F" w14:paraId="754655B4" w14:textId="77777777" w:rsidTr="00C50D91">
        <w:trPr>
          <w:cantSplit/>
          <w:jc w:val="center"/>
        </w:trPr>
        <w:tc>
          <w:tcPr>
            <w:tcW w:w="2552" w:type="dxa"/>
            <w:gridSpan w:val="2"/>
            <w:vMerge w:val="restart"/>
            <w:tcBorders>
              <w:top w:val="nil"/>
              <w:left w:val="nil"/>
              <w:bottom w:val="nil"/>
              <w:right w:val="nil"/>
            </w:tcBorders>
            <w:shd w:val="clear" w:color="auto" w:fill="FFFFFF"/>
            <w:vAlign w:val="bottom"/>
          </w:tcPr>
          <w:p w14:paraId="044A519E"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Model</w:t>
            </w:r>
          </w:p>
        </w:tc>
        <w:tc>
          <w:tcPr>
            <w:tcW w:w="1984" w:type="dxa"/>
            <w:gridSpan w:val="2"/>
            <w:tcBorders>
              <w:top w:val="nil"/>
              <w:left w:val="nil"/>
              <w:bottom w:val="nil"/>
              <w:right w:val="single" w:sz="8" w:space="0" w:color="E0E0E0"/>
            </w:tcBorders>
            <w:shd w:val="clear" w:color="auto" w:fill="FFFFFF"/>
            <w:vAlign w:val="bottom"/>
          </w:tcPr>
          <w:p w14:paraId="3229CAA7"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14:paraId="0850419D"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Standardized Coefficients</w:t>
            </w:r>
          </w:p>
        </w:tc>
        <w:tc>
          <w:tcPr>
            <w:tcW w:w="851" w:type="dxa"/>
            <w:vMerge w:val="restart"/>
            <w:tcBorders>
              <w:top w:val="nil"/>
              <w:left w:val="single" w:sz="8" w:space="0" w:color="E0E0E0"/>
              <w:bottom w:val="nil"/>
              <w:right w:val="single" w:sz="8" w:space="0" w:color="E0E0E0"/>
            </w:tcBorders>
            <w:shd w:val="clear" w:color="auto" w:fill="FFFFFF"/>
            <w:vAlign w:val="bottom"/>
          </w:tcPr>
          <w:p w14:paraId="09F1C874"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t</w:t>
            </w:r>
          </w:p>
        </w:tc>
        <w:tc>
          <w:tcPr>
            <w:tcW w:w="850" w:type="dxa"/>
            <w:vMerge w:val="restart"/>
            <w:tcBorders>
              <w:top w:val="nil"/>
              <w:left w:val="single" w:sz="8" w:space="0" w:color="E0E0E0"/>
              <w:bottom w:val="nil"/>
              <w:right w:val="nil"/>
            </w:tcBorders>
            <w:shd w:val="clear" w:color="auto" w:fill="FFFFFF"/>
            <w:vAlign w:val="bottom"/>
          </w:tcPr>
          <w:p w14:paraId="1BA3C842"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Sig.</w:t>
            </w:r>
          </w:p>
        </w:tc>
      </w:tr>
      <w:tr w:rsidR="0098382F" w:rsidRPr="0098382F" w14:paraId="51DE0EFD" w14:textId="77777777" w:rsidTr="00C50D91">
        <w:trPr>
          <w:cantSplit/>
          <w:jc w:val="center"/>
        </w:trPr>
        <w:tc>
          <w:tcPr>
            <w:tcW w:w="2552" w:type="dxa"/>
            <w:gridSpan w:val="2"/>
            <w:vMerge/>
            <w:tcBorders>
              <w:top w:val="nil"/>
              <w:left w:val="nil"/>
              <w:bottom w:val="nil"/>
              <w:right w:val="nil"/>
            </w:tcBorders>
            <w:shd w:val="clear" w:color="auto" w:fill="FFFFFF"/>
            <w:vAlign w:val="bottom"/>
          </w:tcPr>
          <w:p w14:paraId="2652D068" w14:textId="77777777" w:rsidR="0098382F" w:rsidRPr="0098382F" w:rsidRDefault="0098382F" w:rsidP="0098382F">
            <w:pPr>
              <w:widowControl/>
              <w:adjustRightInd w:val="0"/>
              <w:rPr>
                <w:rFonts w:ascii="Arial" w:eastAsia="Calibri" w:hAnsi="Arial" w:cs="Arial"/>
                <w:color w:val="264A60"/>
                <w:sz w:val="18"/>
                <w:szCs w:val="18"/>
                <w:lang w:val="en-US"/>
              </w:rPr>
            </w:pPr>
          </w:p>
        </w:tc>
        <w:tc>
          <w:tcPr>
            <w:tcW w:w="992" w:type="dxa"/>
            <w:tcBorders>
              <w:top w:val="nil"/>
              <w:left w:val="nil"/>
              <w:bottom w:val="single" w:sz="8" w:space="0" w:color="152935"/>
              <w:right w:val="single" w:sz="8" w:space="0" w:color="E0E0E0"/>
            </w:tcBorders>
            <w:shd w:val="clear" w:color="auto" w:fill="FFFFFF"/>
            <w:vAlign w:val="bottom"/>
          </w:tcPr>
          <w:p w14:paraId="5211DC8E"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124704F6"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49960EE2"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Beta</w:t>
            </w:r>
          </w:p>
        </w:tc>
        <w:tc>
          <w:tcPr>
            <w:tcW w:w="851" w:type="dxa"/>
            <w:vMerge/>
            <w:tcBorders>
              <w:top w:val="nil"/>
              <w:left w:val="single" w:sz="8" w:space="0" w:color="E0E0E0"/>
              <w:bottom w:val="nil"/>
              <w:right w:val="single" w:sz="8" w:space="0" w:color="E0E0E0"/>
            </w:tcBorders>
            <w:shd w:val="clear" w:color="auto" w:fill="FFFFFF"/>
            <w:vAlign w:val="bottom"/>
          </w:tcPr>
          <w:p w14:paraId="1CC5D2D0" w14:textId="77777777" w:rsidR="0098382F" w:rsidRPr="0098382F" w:rsidRDefault="0098382F" w:rsidP="0098382F">
            <w:pPr>
              <w:widowControl/>
              <w:adjustRightInd w:val="0"/>
              <w:rPr>
                <w:rFonts w:ascii="Arial" w:eastAsia="Calibri" w:hAnsi="Arial" w:cs="Arial"/>
                <w:color w:val="264A60"/>
                <w:sz w:val="18"/>
                <w:szCs w:val="18"/>
                <w:lang w:val="en-US"/>
              </w:rPr>
            </w:pPr>
          </w:p>
        </w:tc>
        <w:tc>
          <w:tcPr>
            <w:tcW w:w="850" w:type="dxa"/>
            <w:vMerge/>
            <w:tcBorders>
              <w:top w:val="nil"/>
              <w:left w:val="single" w:sz="8" w:space="0" w:color="E0E0E0"/>
              <w:bottom w:val="nil"/>
              <w:right w:val="nil"/>
            </w:tcBorders>
            <w:shd w:val="clear" w:color="auto" w:fill="FFFFFF"/>
            <w:vAlign w:val="bottom"/>
          </w:tcPr>
          <w:p w14:paraId="6C353FD0" w14:textId="77777777" w:rsidR="0098382F" w:rsidRPr="0098382F" w:rsidRDefault="0098382F" w:rsidP="0098382F">
            <w:pPr>
              <w:widowControl/>
              <w:adjustRightInd w:val="0"/>
              <w:rPr>
                <w:rFonts w:ascii="Arial" w:eastAsia="Calibri" w:hAnsi="Arial" w:cs="Arial"/>
                <w:color w:val="264A60"/>
                <w:sz w:val="18"/>
                <w:szCs w:val="18"/>
                <w:lang w:val="en-US"/>
              </w:rPr>
            </w:pPr>
          </w:p>
        </w:tc>
      </w:tr>
      <w:tr w:rsidR="0098382F" w:rsidRPr="0098382F" w14:paraId="048738C0" w14:textId="77777777" w:rsidTr="00C50D91">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4EF1E6A3"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1</w:t>
            </w:r>
          </w:p>
        </w:tc>
        <w:tc>
          <w:tcPr>
            <w:tcW w:w="1816" w:type="dxa"/>
            <w:tcBorders>
              <w:top w:val="single" w:sz="8" w:space="0" w:color="152935"/>
              <w:left w:val="nil"/>
              <w:bottom w:val="single" w:sz="8" w:space="0" w:color="AEAEAE"/>
              <w:right w:val="nil"/>
            </w:tcBorders>
            <w:shd w:val="clear" w:color="auto" w:fill="E0E0E0"/>
          </w:tcPr>
          <w:p w14:paraId="3129D62E"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(Constant)</w:t>
            </w:r>
          </w:p>
        </w:tc>
        <w:tc>
          <w:tcPr>
            <w:tcW w:w="992" w:type="dxa"/>
            <w:tcBorders>
              <w:top w:val="single" w:sz="8" w:space="0" w:color="152935"/>
              <w:left w:val="nil"/>
              <w:bottom w:val="single" w:sz="8" w:space="0" w:color="AEAEAE"/>
              <w:right w:val="single" w:sz="8" w:space="0" w:color="E0E0E0"/>
            </w:tcBorders>
            <w:shd w:val="clear" w:color="auto" w:fill="FFFFFF"/>
          </w:tcPr>
          <w:p w14:paraId="2D0A69D2"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-21,240</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038A5F3B"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4,066</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E7407EA" w14:textId="77777777" w:rsidR="0098382F" w:rsidRPr="0098382F" w:rsidRDefault="0098382F" w:rsidP="0098382F">
            <w:pPr>
              <w:widowControl/>
              <w:adjustRightInd w:val="0"/>
              <w:rPr>
                <w:rFonts w:eastAsia="Calibri"/>
                <w:sz w:val="24"/>
                <w:szCs w:val="24"/>
                <w:lang w:val="en-US"/>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74607FA9"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-5,224</w:t>
            </w:r>
          </w:p>
        </w:tc>
        <w:tc>
          <w:tcPr>
            <w:tcW w:w="850" w:type="dxa"/>
            <w:tcBorders>
              <w:top w:val="single" w:sz="8" w:space="0" w:color="152935"/>
              <w:left w:val="single" w:sz="8" w:space="0" w:color="E0E0E0"/>
              <w:bottom w:val="single" w:sz="8" w:space="0" w:color="AEAEAE"/>
              <w:right w:val="nil"/>
            </w:tcBorders>
            <w:shd w:val="clear" w:color="auto" w:fill="FFFFFF"/>
          </w:tcPr>
          <w:p w14:paraId="350E66B7"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,002</w:t>
            </w:r>
          </w:p>
        </w:tc>
      </w:tr>
      <w:tr w:rsidR="0098382F" w:rsidRPr="0098382F" w14:paraId="2F468644"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5298CF0D"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AEAEAE"/>
              <w:right w:val="nil"/>
            </w:tcBorders>
            <w:shd w:val="clear" w:color="auto" w:fill="E0E0E0"/>
          </w:tcPr>
          <w:p w14:paraId="4B4C137E"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Nilai-Nilai Islam (X1)</w:t>
            </w:r>
          </w:p>
        </w:tc>
        <w:tc>
          <w:tcPr>
            <w:tcW w:w="992" w:type="dxa"/>
            <w:tcBorders>
              <w:top w:val="single" w:sz="8" w:space="0" w:color="AEAEAE"/>
              <w:left w:val="nil"/>
              <w:bottom w:val="single" w:sz="8" w:space="0" w:color="AEAEAE"/>
              <w:right w:val="single" w:sz="8" w:space="0" w:color="E0E0E0"/>
            </w:tcBorders>
            <w:shd w:val="clear" w:color="auto" w:fill="FFFFFF"/>
          </w:tcPr>
          <w:p w14:paraId="4094A69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-,340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21C78BDB"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,070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7F4D0F58"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-1,010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4A52AB6A"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-4,861</w:t>
            </w:r>
          </w:p>
        </w:tc>
        <w:tc>
          <w:tcPr>
            <w:tcW w:w="850" w:type="dxa"/>
            <w:tcBorders>
              <w:top w:val="single" w:sz="8" w:space="0" w:color="AEAEAE"/>
              <w:left w:val="single" w:sz="8" w:space="0" w:color="E0E0E0"/>
              <w:bottom w:val="single" w:sz="8" w:space="0" w:color="AEAEAE"/>
              <w:right w:val="nil"/>
            </w:tcBorders>
            <w:shd w:val="clear" w:color="auto" w:fill="FFFFFF"/>
          </w:tcPr>
          <w:p w14:paraId="6086D281"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,003</w:t>
            </w:r>
          </w:p>
        </w:tc>
      </w:tr>
      <w:tr w:rsidR="0098382F" w:rsidRPr="0098382F" w14:paraId="1B770709"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3F99ABA8"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AEAEAE"/>
              <w:right w:val="nil"/>
            </w:tcBorders>
            <w:shd w:val="clear" w:color="auto" w:fill="E0E0E0"/>
          </w:tcPr>
          <w:p w14:paraId="055B146A"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Pengalaman Nasabah (X2)</w:t>
            </w:r>
          </w:p>
        </w:tc>
        <w:tc>
          <w:tcPr>
            <w:tcW w:w="992" w:type="dxa"/>
            <w:tcBorders>
              <w:top w:val="single" w:sz="8" w:space="0" w:color="AEAEAE"/>
              <w:left w:val="nil"/>
              <w:bottom w:val="single" w:sz="8" w:space="0" w:color="AEAEAE"/>
              <w:right w:val="single" w:sz="8" w:space="0" w:color="E0E0E0"/>
            </w:tcBorders>
            <w:shd w:val="clear" w:color="auto" w:fill="FFFFFF"/>
          </w:tcPr>
          <w:p w14:paraId="122AEBD2"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,887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13A58B71"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,129</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50E331B6"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1,178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6F6EDC8"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6,859</w:t>
            </w:r>
          </w:p>
        </w:tc>
        <w:tc>
          <w:tcPr>
            <w:tcW w:w="850" w:type="dxa"/>
            <w:tcBorders>
              <w:top w:val="single" w:sz="8" w:space="0" w:color="AEAEAE"/>
              <w:left w:val="single" w:sz="8" w:space="0" w:color="E0E0E0"/>
              <w:bottom w:val="single" w:sz="8" w:space="0" w:color="AEAEAE"/>
              <w:right w:val="nil"/>
            </w:tcBorders>
            <w:shd w:val="clear" w:color="auto" w:fill="FFFFFF"/>
          </w:tcPr>
          <w:p w14:paraId="3A0CE341"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,000</w:t>
            </w:r>
          </w:p>
        </w:tc>
      </w:tr>
      <w:tr w:rsidR="0098382F" w:rsidRPr="0098382F" w14:paraId="4E83E901"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4055B69E"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AEAEAE"/>
              <w:right w:val="nil"/>
            </w:tcBorders>
            <w:shd w:val="clear" w:color="auto" w:fill="E0E0E0"/>
          </w:tcPr>
          <w:p w14:paraId="334B96C7"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Kepercayaan Nasabah (X3)</w:t>
            </w:r>
          </w:p>
        </w:tc>
        <w:tc>
          <w:tcPr>
            <w:tcW w:w="992" w:type="dxa"/>
            <w:tcBorders>
              <w:top w:val="single" w:sz="8" w:space="0" w:color="AEAEAE"/>
              <w:left w:val="nil"/>
              <w:bottom w:val="single" w:sz="8" w:space="0" w:color="AEAEAE"/>
              <w:right w:val="single" w:sz="8" w:space="0" w:color="E0E0E0"/>
            </w:tcBorders>
            <w:shd w:val="clear" w:color="auto" w:fill="FFFFFF"/>
          </w:tcPr>
          <w:p w14:paraId="75E41FCA"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,035</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BA47DDF"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007DA6A9"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,080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6F6F6248"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,317</w:t>
            </w:r>
          </w:p>
        </w:tc>
        <w:tc>
          <w:tcPr>
            <w:tcW w:w="850" w:type="dxa"/>
            <w:tcBorders>
              <w:top w:val="single" w:sz="8" w:space="0" w:color="AEAEAE"/>
              <w:left w:val="single" w:sz="8" w:space="0" w:color="E0E0E0"/>
              <w:bottom w:val="single" w:sz="8" w:space="0" w:color="AEAEAE"/>
              <w:right w:val="nil"/>
            </w:tcBorders>
            <w:shd w:val="clear" w:color="auto" w:fill="FFFFFF"/>
          </w:tcPr>
          <w:p w14:paraId="1F1A498A"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,762</w:t>
            </w:r>
          </w:p>
        </w:tc>
      </w:tr>
      <w:tr w:rsidR="0098382F" w:rsidRPr="0098382F" w14:paraId="356B2611" w14:textId="77777777" w:rsidTr="00C50D91">
        <w:trPr>
          <w:cantSplit/>
          <w:jc w:val="center"/>
        </w:trPr>
        <w:tc>
          <w:tcPr>
            <w:tcW w:w="736" w:type="dxa"/>
            <w:vMerge/>
            <w:tcBorders>
              <w:top w:val="single" w:sz="8" w:space="0" w:color="152935"/>
              <w:left w:val="nil"/>
              <w:bottom w:val="single" w:sz="8" w:space="0" w:color="152935"/>
              <w:right w:val="nil"/>
            </w:tcBorders>
            <w:shd w:val="clear" w:color="auto" w:fill="E0E0E0"/>
          </w:tcPr>
          <w:p w14:paraId="358EBC35" w14:textId="77777777" w:rsidR="0098382F" w:rsidRPr="0098382F" w:rsidRDefault="0098382F" w:rsidP="0098382F">
            <w:pPr>
              <w:widowControl/>
              <w:adjustRightInd w:val="0"/>
              <w:rPr>
                <w:rFonts w:ascii="Arial" w:eastAsia="Calibri" w:hAnsi="Arial" w:cs="Arial"/>
                <w:color w:val="010205"/>
                <w:sz w:val="18"/>
                <w:szCs w:val="18"/>
                <w:lang w:val="en-US"/>
              </w:rPr>
            </w:pPr>
          </w:p>
        </w:tc>
        <w:tc>
          <w:tcPr>
            <w:tcW w:w="1816" w:type="dxa"/>
            <w:tcBorders>
              <w:top w:val="single" w:sz="8" w:space="0" w:color="AEAEAE"/>
              <w:left w:val="nil"/>
              <w:bottom w:val="single" w:sz="8" w:space="0" w:color="152935"/>
              <w:right w:val="nil"/>
            </w:tcBorders>
            <w:shd w:val="clear" w:color="auto" w:fill="E0E0E0"/>
          </w:tcPr>
          <w:p w14:paraId="3FD705DC"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Inovasi Produk Bank Syariah (X4)</w:t>
            </w:r>
          </w:p>
        </w:tc>
        <w:tc>
          <w:tcPr>
            <w:tcW w:w="992" w:type="dxa"/>
            <w:tcBorders>
              <w:top w:val="single" w:sz="8" w:space="0" w:color="AEAEAE"/>
              <w:left w:val="nil"/>
              <w:bottom w:val="single" w:sz="8" w:space="0" w:color="152935"/>
              <w:right w:val="single" w:sz="8" w:space="0" w:color="E0E0E0"/>
            </w:tcBorders>
            <w:shd w:val="clear" w:color="auto" w:fill="FFFFFF"/>
          </w:tcPr>
          <w:p w14:paraId="3708A323"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,311</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616743D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,113</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51A3606F"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,748</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03B7526D"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2,759</w:t>
            </w:r>
          </w:p>
        </w:tc>
        <w:tc>
          <w:tcPr>
            <w:tcW w:w="850" w:type="dxa"/>
            <w:tcBorders>
              <w:top w:val="single" w:sz="8" w:space="0" w:color="AEAEAE"/>
              <w:left w:val="single" w:sz="8" w:space="0" w:color="E0E0E0"/>
              <w:bottom w:val="single" w:sz="8" w:space="0" w:color="152935"/>
              <w:right w:val="nil"/>
            </w:tcBorders>
            <w:shd w:val="clear" w:color="auto" w:fill="FFFFFF"/>
          </w:tcPr>
          <w:p w14:paraId="2AE1D9BE"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,033</w:t>
            </w:r>
          </w:p>
        </w:tc>
      </w:tr>
      <w:tr w:rsidR="0098382F" w:rsidRPr="0098382F" w14:paraId="1BAE1505" w14:textId="77777777" w:rsidTr="00C50D91">
        <w:trPr>
          <w:cantSplit/>
          <w:jc w:val="center"/>
        </w:trPr>
        <w:tc>
          <w:tcPr>
            <w:tcW w:w="7513" w:type="dxa"/>
            <w:gridSpan w:val="7"/>
            <w:tcBorders>
              <w:top w:val="nil"/>
              <w:left w:val="nil"/>
              <w:bottom w:val="nil"/>
              <w:right w:val="nil"/>
            </w:tcBorders>
            <w:shd w:val="clear" w:color="auto" w:fill="FFFFFF"/>
          </w:tcPr>
          <w:p w14:paraId="6AA01E0F"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a. Dependent Variable: Citra Merek Bank Syariah (Y)</w:t>
            </w:r>
          </w:p>
        </w:tc>
      </w:tr>
    </w:tbl>
    <w:bookmarkEnd w:id="5"/>
    <w:p w14:paraId="0069260E" w14:textId="03ADB102" w:rsidR="0098382F" w:rsidRPr="0098382F" w:rsidRDefault="0098382F" w:rsidP="0098382F">
      <w:pPr>
        <w:widowControl/>
        <w:autoSpaceDE/>
        <w:autoSpaceDN/>
        <w:jc w:val="both"/>
        <w:rPr>
          <w:rFonts w:eastAsia="Calibri"/>
          <w:b/>
          <w:bCs/>
          <w:sz w:val="20"/>
          <w:szCs w:val="20"/>
          <w:lang w:val="en-US"/>
        </w:rPr>
      </w:pPr>
      <w:r w:rsidRPr="0098382F">
        <w:rPr>
          <w:rFonts w:eastAsia="Calibri"/>
          <w:b/>
          <w:bCs/>
          <w:sz w:val="24"/>
          <w:szCs w:val="24"/>
          <w:lang w:val="en-US"/>
        </w:rPr>
        <w:t xml:space="preserve">   </w:t>
      </w:r>
      <w:r w:rsidR="00D4407F">
        <w:rPr>
          <w:rFonts w:eastAsia="Calibri"/>
          <w:b/>
          <w:bCs/>
          <w:sz w:val="24"/>
          <w:szCs w:val="24"/>
          <w:lang w:val="en-US"/>
        </w:rPr>
        <w:tab/>
        <w:t xml:space="preserve">  </w:t>
      </w:r>
      <w:r w:rsidRPr="0098382F">
        <w:rPr>
          <w:rFonts w:eastAsia="Calibri"/>
          <w:b/>
          <w:bCs/>
          <w:sz w:val="20"/>
          <w:szCs w:val="20"/>
          <w:lang w:val="en-US"/>
        </w:rPr>
        <w:t>Sumber : Data diolah, SPSS 2025</w:t>
      </w:r>
    </w:p>
    <w:p w14:paraId="5CE59444" w14:textId="77777777" w:rsidR="0098382F" w:rsidRPr="0098382F" w:rsidRDefault="0098382F" w:rsidP="0098382F">
      <w:pPr>
        <w:widowControl/>
        <w:autoSpaceDE/>
        <w:autoSpaceDN/>
        <w:jc w:val="both"/>
        <w:rPr>
          <w:rFonts w:eastAsia="Calibri"/>
          <w:b/>
          <w:bCs/>
          <w:sz w:val="24"/>
          <w:szCs w:val="24"/>
          <w:lang w:val="en-US"/>
        </w:rPr>
      </w:pPr>
    </w:p>
    <w:bookmarkEnd w:id="4"/>
    <w:p w14:paraId="6E75E2D9" w14:textId="77777777" w:rsidR="0098382F" w:rsidRPr="0098382F" w:rsidRDefault="0098382F" w:rsidP="0098382F">
      <w:pPr>
        <w:widowControl/>
        <w:autoSpaceDE/>
        <w:autoSpaceDN/>
        <w:spacing w:line="360" w:lineRule="auto"/>
        <w:jc w:val="both"/>
        <w:rPr>
          <w:rFonts w:eastAsia="Calibri"/>
          <w:sz w:val="24"/>
          <w:szCs w:val="24"/>
          <w:lang w:val="en-US"/>
        </w:rPr>
      </w:pPr>
      <w:r w:rsidRPr="0098382F">
        <w:rPr>
          <w:rFonts w:eastAsia="Calibri"/>
          <w:sz w:val="24"/>
          <w:szCs w:val="24"/>
          <w:lang w:val="en-US"/>
        </w:rPr>
        <w:t>Berdasarkan tabel di atas, terlihat dengan jelas bahwa hasil uji parameter individual untuk masing-masing variabel adalah sebagai berikut:</w:t>
      </w:r>
    </w:p>
    <w:p w14:paraId="3B8C8782" w14:textId="77777777" w:rsidR="0098382F" w:rsidRPr="0098382F" w:rsidRDefault="0098382F" w:rsidP="0098382F">
      <w:pPr>
        <w:widowControl/>
        <w:autoSpaceDE/>
        <w:autoSpaceDN/>
        <w:jc w:val="both"/>
        <w:rPr>
          <w:rFonts w:eastAsia="Calibri"/>
          <w:sz w:val="24"/>
          <w:szCs w:val="24"/>
          <w:lang w:val="en-US"/>
        </w:rPr>
      </w:pPr>
    </w:p>
    <w:p w14:paraId="193756A1" w14:textId="77777777" w:rsidR="0098382F" w:rsidRPr="0098382F" w:rsidRDefault="0098382F" w:rsidP="00D4407F">
      <w:pPr>
        <w:widowControl/>
        <w:numPr>
          <w:ilvl w:val="0"/>
          <w:numId w:val="7"/>
        </w:numPr>
        <w:autoSpaceDE/>
        <w:autoSpaceDN/>
        <w:spacing w:after="160" w:line="360" w:lineRule="auto"/>
        <w:ind w:left="426" w:hanging="426"/>
        <w:jc w:val="both"/>
        <w:rPr>
          <w:rFonts w:eastAsia="Calibri"/>
          <w:sz w:val="24"/>
          <w:szCs w:val="24"/>
          <w:lang w:val="en-US"/>
        </w:rPr>
      </w:pPr>
      <w:r w:rsidRPr="0098382F">
        <w:rPr>
          <w:rFonts w:eastAsia="Calibri"/>
          <w:sz w:val="24"/>
          <w:szCs w:val="24"/>
          <w:lang w:val="en-US"/>
        </w:rPr>
        <w:t>Nilai-Nilai Islam (X1) :</w:t>
      </w:r>
    </w:p>
    <w:p w14:paraId="7B030E24" w14:textId="77777777" w:rsidR="0098382F" w:rsidRPr="0098382F" w:rsidRDefault="0098382F" w:rsidP="00D4407F">
      <w:pPr>
        <w:widowControl/>
        <w:autoSpaceDE/>
        <w:autoSpaceDN/>
        <w:spacing w:line="360" w:lineRule="auto"/>
        <w:ind w:left="426"/>
        <w:jc w:val="both"/>
        <w:rPr>
          <w:rFonts w:eastAsia="Calibri"/>
          <w:sz w:val="24"/>
          <w:szCs w:val="24"/>
          <w:lang w:val="en-US"/>
        </w:rPr>
      </w:pPr>
      <w:r w:rsidRPr="0098382F">
        <w:rPr>
          <w:rFonts w:eastAsia="Calibri"/>
          <w:sz w:val="24"/>
          <w:szCs w:val="24"/>
          <w:lang w:val="en-US"/>
        </w:rPr>
        <w:t>Nilai thitung = -4,861 dengan signifikansi 0,003 &lt; 0,05. Ini menunjukkan bahwa nilai-nilai Islam berpengaruh signifikan negatif terhadap Citra Merek Bank Syariah (Y). Artinya, terdapat indikasi bahwa penerapan nilai-nilai Islam yang terlalu ketat justru dapat menurunkan citra merek bank syariah di mata nasabah.</w:t>
      </w:r>
    </w:p>
    <w:p w14:paraId="3F426900" w14:textId="77777777" w:rsidR="0098382F" w:rsidRPr="0098382F" w:rsidRDefault="0098382F" w:rsidP="00D4407F">
      <w:pPr>
        <w:widowControl/>
        <w:numPr>
          <w:ilvl w:val="0"/>
          <w:numId w:val="7"/>
        </w:numPr>
        <w:autoSpaceDE/>
        <w:autoSpaceDN/>
        <w:spacing w:after="160" w:line="360" w:lineRule="auto"/>
        <w:ind w:left="426" w:hanging="426"/>
        <w:jc w:val="both"/>
        <w:rPr>
          <w:rFonts w:eastAsia="Calibri"/>
          <w:sz w:val="24"/>
          <w:szCs w:val="24"/>
          <w:lang w:val="en-US"/>
        </w:rPr>
      </w:pPr>
      <w:r w:rsidRPr="0098382F">
        <w:rPr>
          <w:rFonts w:eastAsia="Calibri"/>
          <w:sz w:val="24"/>
          <w:szCs w:val="24"/>
          <w:lang w:val="en-US"/>
        </w:rPr>
        <w:t>Pengalaman Nasabah (X2) :</w:t>
      </w:r>
    </w:p>
    <w:p w14:paraId="71C2EA75" w14:textId="77777777" w:rsidR="0098382F" w:rsidRPr="0098382F" w:rsidRDefault="0098382F" w:rsidP="00D4407F">
      <w:pPr>
        <w:widowControl/>
        <w:autoSpaceDE/>
        <w:autoSpaceDN/>
        <w:spacing w:line="360" w:lineRule="auto"/>
        <w:ind w:left="426"/>
        <w:jc w:val="both"/>
        <w:rPr>
          <w:rFonts w:eastAsia="Calibri"/>
          <w:sz w:val="24"/>
          <w:szCs w:val="24"/>
          <w:lang w:val="en-US"/>
        </w:rPr>
      </w:pPr>
      <w:r w:rsidRPr="0098382F">
        <w:rPr>
          <w:rFonts w:eastAsia="Calibri"/>
          <w:sz w:val="24"/>
          <w:szCs w:val="24"/>
          <w:lang w:val="en-US"/>
        </w:rPr>
        <w:t>Nilai thitung = 6,859 dengan signifikansi 0,000 &lt; 0,05. Hasil ini menunjukkan bahwa pengalaman nasabah memiliki pengaruh signifikan positif terhadap Citra Merek Bank Syariah (Y). Semakin baik pengalaman yang dirasakan nasabah, semakin positif citra merek bank syariah tersebut.</w:t>
      </w:r>
    </w:p>
    <w:p w14:paraId="5DA972F4" w14:textId="77777777" w:rsidR="0098382F" w:rsidRPr="0098382F" w:rsidRDefault="0098382F" w:rsidP="00D4407F">
      <w:pPr>
        <w:widowControl/>
        <w:numPr>
          <w:ilvl w:val="0"/>
          <w:numId w:val="7"/>
        </w:numPr>
        <w:autoSpaceDE/>
        <w:autoSpaceDN/>
        <w:spacing w:after="160" w:line="360" w:lineRule="auto"/>
        <w:ind w:left="426" w:hanging="426"/>
        <w:jc w:val="both"/>
        <w:rPr>
          <w:rFonts w:eastAsia="Calibri"/>
          <w:sz w:val="24"/>
          <w:szCs w:val="24"/>
          <w:lang w:val="en-US"/>
        </w:rPr>
      </w:pPr>
      <w:r w:rsidRPr="0098382F">
        <w:rPr>
          <w:rFonts w:eastAsia="Calibri"/>
          <w:sz w:val="24"/>
          <w:szCs w:val="24"/>
          <w:lang w:val="en-US"/>
        </w:rPr>
        <w:t>Kepercayaan Nasabah (X3):</w:t>
      </w:r>
    </w:p>
    <w:p w14:paraId="48ABDC92" w14:textId="77777777" w:rsidR="0098382F" w:rsidRPr="0098382F" w:rsidRDefault="0098382F" w:rsidP="00D4407F">
      <w:pPr>
        <w:widowControl/>
        <w:autoSpaceDE/>
        <w:autoSpaceDN/>
        <w:spacing w:line="360" w:lineRule="auto"/>
        <w:ind w:left="426"/>
        <w:jc w:val="both"/>
        <w:rPr>
          <w:rFonts w:eastAsia="Calibri"/>
          <w:sz w:val="24"/>
          <w:szCs w:val="24"/>
          <w:lang w:val="en-US"/>
        </w:rPr>
      </w:pPr>
      <w:r w:rsidRPr="0098382F">
        <w:rPr>
          <w:rFonts w:eastAsia="Calibri"/>
          <w:sz w:val="24"/>
          <w:szCs w:val="24"/>
          <w:lang w:val="en-US"/>
        </w:rPr>
        <w:t>Nilai thitung = 0,317 dengan signifikansi 0,762 &gt; 0,05. Ini mengindikasikan bahwa kepercayaan nasabah tidak memiliki pengaruh signifikan terhadap Citra Merek Bank Syariah (Y). Hal ini menunjukkan bahwa tingkat kepercayaan nasabah tidak secara langsung mempengaruhi citra merek bank syariah.</w:t>
      </w:r>
    </w:p>
    <w:p w14:paraId="0439B664" w14:textId="77777777" w:rsidR="0098382F" w:rsidRPr="0098382F" w:rsidRDefault="0098382F" w:rsidP="00D4407F">
      <w:pPr>
        <w:widowControl/>
        <w:numPr>
          <w:ilvl w:val="0"/>
          <w:numId w:val="7"/>
        </w:numPr>
        <w:autoSpaceDE/>
        <w:autoSpaceDN/>
        <w:spacing w:after="160" w:line="360" w:lineRule="auto"/>
        <w:ind w:left="426" w:hanging="426"/>
        <w:jc w:val="both"/>
        <w:rPr>
          <w:rFonts w:eastAsia="Calibri"/>
          <w:sz w:val="24"/>
          <w:szCs w:val="24"/>
          <w:lang w:val="en-US"/>
        </w:rPr>
      </w:pPr>
      <w:r w:rsidRPr="0098382F">
        <w:rPr>
          <w:rFonts w:eastAsia="Calibri"/>
          <w:sz w:val="24"/>
          <w:szCs w:val="24"/>
          <w:lang w:val="en-US"/>
        </w:rPr>
        <w:t>Inovasi Produk Bank Syariah (X4):</w:t>
      </w:r>
    </w:p>
    <w:p w14:paraId="3516DCA4" w14:textId="77777777" w:rsidR="0098382F" w:rsidRPr="0098382F" w:rsidRDefault="0098382F" w:rsidP="00D4407F">
      <w:pPr>
        <w:widowControl/>
        <w:autoSpaceDE/>
        <w:autoSpaceDN/>
        <w:spacing w:line="360" w:lineRule="auto"/>
        <w:ind w:left="426"/>
        <w:jc w:val="both"/>
        <w:rPr>
          <w:rFonts w:eastAsia="Calibri"/>
          <w:sz w:val="24"/>
          <w:szCs w:val="24"/>
          <w:lang w:val="en-US"/>
        </w:rPr>
      </w:pPr>
      <w:r w:rsidRPr="0098382F">
        <w:rPr>
          <w:rFonts w:eastAsia="Calibri"/>
          <w:sz w:val="24"/>
          <w:szCs w:val="24"/>
          <w:lang w:val="en-US"/>
        </w:rPr>
        <w:t xml:space="preserve">Nilai thitung = 2,759 dengan signifikansi 0,033 &lt; 0,05. Hasil ini menunjukkan bahwa inovasi produk bank syariah memiliki pengaruh signifikan positif terhadap Citra Merek Bank Syariah </w:t>
      </w:r>
      <w:r w:rsidRPr="0098382F">
        <w:rPr>
          <w:rFonts w:eastAsia="Calibri"/>
          <w:sz w:val="24"/>
          <w:szCs w:val="24"/>
          <w:lang w:val="en-US"/>
        </w:rPr>
        <w:lastRenderedPageBreak/>
        <w:t>(Y). Semakin inovatif produk yang ditawarkan, semakin meningkat citra merek bank syariah di mata nasabah.</w:t>
      </w:r>
    </w:p>
    <w:p w14:paraId="491B4FE7" w14:textId="77777777" w:rsidR="0098382F" w:rsidRPr="0098382F" w:rsidRDefault="0098382F" w:rsidP="0098382F">
      <w:pPr>
        <w:widowControl/>
        <w:autoSpaceDE/>
        <w:autoSpaceDN/>
        <w:jc w:val="both"/>
        <w:rPr>
          <w:rFonts w:eastAsia="Calibri"/>
          <w:sz w:val="24"/>
          <w:szCs w:val="24"/>
          <w:lang w:val="en-US"/>
        </w:rPr>
      </w:pPr>
    </w:p>
    <w:p w14:paraId="37D51FF8" w14:textId="77777777" w:rsidR="0098382F" w:rsidRPr="0098382F" w:rsidRDefault="0098382F" w:rsidP="0098382F">
      <w:pPr>
        <w:widowControl/>
        <w:adjustRightInd w:val="0"/>
        <w:jc w:val="both"/>
        <w:rPr>
          <w:rFonts w:eastAsia="Calibri"/>
          <w:b/>
          <w:bCs/>
          <w:sz w:val="24"/>
          <w:szCs w:val="24"/>
          <w:lang w:val="en-US"/>
        </w:rPr>
      </w:pPr>
      <w:r w:rsidRPr="0098382F">
        <w:rPr>
          <w:rFonts w:eastAsia="Calibri"/>
          <w:b/>
          <w:bCs/>
          <w:sz w:val="24"/>
          <w:szCs w:val="24"/>
          <w:lang w:val="en-US"/>
        </w:rPr>
        <w:t>d.    Uji Koefisien Determinasi (R2)</w:t>
      </w:r>
    </w:p>
    <w:p w14:paraId="063838C6" w14:textId="77777777" w:rsidR="0098382F" w:rsidRPr="0098382F" w:rsidRDefault="0098382F" w:rsidP="0098382F">
      <w:pPr>
        <w:widowControl/>
        <w:adjustRightInd w:val="0"/>
        <w:jc w:val="both"/>
        <w:rPr>
          <w:rFonts w:eastAsia="Calibri"/>
          <w:b/>
          <w:bCs/>
          <w:sz w:val="24"/>
          <w:szCs w:val="24"/>
          <w:lang w:val="en-US"/>
        </w:rPr>
      </w:pPr>
    </w:p>
    <w:p w14:paraId="35E6C8F1" w14:textId="77777777" w:rsidR="0098382F" w:rsidRPr="0098382F" w:rsidRDefault="0098382F" w:rsidP="0098382F">
      <w:pPr>
        <w:widowControl/>
        <w:adjustRightInd w:val="0"/>
        <w:jc w:val="center"/>
        <w:rPr>
          <w:rFonts w:eastAsia="Calibri"/>
          <w:b/>
          <w:bCs/>
          <w:sz w:val="20"/>
          <w:szCs w:val="20"/>
          <w:lang w:val="en-US"/>
        </w:rPr>
      </w:pPr>
      <w:r w:rsidRPr="0098382F">
        <w:rPr>
          <w:rFonts w:eastAsia="Calibri"/>
          <w:b/>
          <w:bCs/>
          <w:sz w:val="20"/>
          <w:szCs w:val="20"/>
          <w:lang w:val="en-US"/>
        </w:rPr>
        <w:t xml:space="preserve">Tabel 6. Hasil Uji Koefisien Determinasi (R2) </w:t>
      </w:r>
    </w:p>
    <w:p w14:paraId="71B78430" w14:textId="77777777" w:rsidR="0098382F" w:rsidRPr="0098382F" w:rsidRDefault="0098382F" w:rsidP="0098382F">
      <w:pPr>
        <w:widowControl/>
        <w:adjustRightInd w:val="0"/>
        <w:rPr>
          <w:rFonts w:eastAsia="Calibri"/>
          <w:sz w:val="24"/>
          <w:szCs w:val="24"/>
          <w:lang w:val="en-US"/>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98382F" w:rsidRPr="0098382F" w14:paraId="31716028" w14:textId="77777777" w:rsidTr="00C50D91">
        <w:trPr>
          <w:cantSplit/>
          <w:jc w:val="center"/>
        </w:trPr>
        <w:tc>
          <w:tcPr>
            <w:tcW w:w="5869" w:type="dxa"/>
            <w:gridSpan w:val="5"/>
            <w:tcBorders>
              <w:top w:val="nil"/>
              <w:left w:val="nil"/>
              <w:bottom w:val="nil"/>
              <w:right w:val="nil"/>
            </w:tcBorders>
            <w:shd w:val="clear" w:color="auto" w:fill="FFFFFF"/>
            <w:vAlign w:val="center"/>
          </w:tcPr>
          <w:p w14:paraId="28571FF2" w14:textId="77777777" w:rsidR="0098382F" w:rsidRPr="0098382F" w:rsidRDefault="0098382F" w:rsidP="0098382F">
            <w:pPr>
              <w:widowControl/>
              <w:adjustRightInd w:val="0"/>
              <w:spacing w:line="320" w:lineRule="atLeast"/>
              <w:ind w:left="60" w:right="60"/>
              <w:jc w:val="center"/>
              <w:rPr>
                <w:rFonts w:ascii="Arial" w:eastAsia="Calibri" w:hAnsi="Arial" w:cs="Arial"/>
                <w:color w:val="010205"/>
                <w:lang w:val="en-US"/>
              </w:rPr>
            </w:pPr>
            <w:bookmarkStart w:id="6" w:name="_Hlk189087125"/>
            <w:r w:rsidRPr="0098382F">
              <w:rPr>
                <w:rFonts w:ascii="Arial" w:eastAsia="Calibri" w:hAnsi="Arial" w:cs="Arial"/>
                <w:b/>
                <w:bCs/>
                <w:color w:val="010205"/>
                <w:lang w:val="en-US"/>
              </w:rPr>
              <w:t>Model Summary</w:t>
            </w:r>
            <w:r w:rsidRPr="0098382F">
              <w:rPr>
                <w:rFonts w:ascii="Arial" w:eastAsia="Calibri" w:hAnsi="Arial" w:cs="Arial"/>
                <w:b/>
                <w:bCs/>
                <w:color w:val="010205"/>
                <w:vertAlign w:val="superscript"/>
                <w:lang w:val="en-US"/>
              </w:rPr>
              <w:t>b</w:t>
            </w:r>
          </w:p>
        </w:tc>
      </w:tr>
      <w:tr w:rsidR="0098382F" w:rsidRPr="0098382F" w14:paraId="56214A02" w14:textId="77777777" w:rsidTr="00C50D91">
        <w:trPr>
          <w:cantSplit/>
          <w:jc w:val="center"/>
        </w:trPr>
        <w:tc>
          <w:tcPr>
            <w:tcW w:w="799" w:type="dxa"/>
            <w:tcBorders>
              <w:top w:val="nil"/>
              <w:left w:val="nil"/>
              <w:bottom w:val="single" w:sz="8" w:space="0" w:color="152935"/>
              <w:right w:val="nil"/>
            </w:tcBorders>
            <w:shd w:val="clear" w:color="auto" w:fill="FFFFFF"/>
            <w:vAlign w:val="bottom"/>
          </w:tcPr>
          <w:p w14:paraId="65829ED1"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Model</w:t>
            </w:r>
          </w:p>
        </w:tc>
        <w:tc>
          <w:tcPr>
            <w:tcW w:w="1029" w:type="dxa"/>
            <w:tcBorders>
              <w:top w:val="nil"/>
              <w:left w:val="nil"/>
              <w:bottom w:val="single" w:sz="8" w:space="0" w:color="152935"/>
              <w:right w:val="single" w:sz="8" w:space="0" w:color="E0E0E0"/>
            </w:tcBorders>
            <w:shd w:val="clear" w:color="auto" w:fill="FFFFFF"/>
            <w:vAlign w:val="bottom"/>
          </w:tcPr>
          <w:p w14:paraId="5F13B248"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11AB65C0"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76B384F"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675C2C6D" w14:textId="77777777" w:rsidR="0098382F" w:rsidRPr="0098382F" w:rsidRDefault="0098382F" w:rsidP="0098382F">
            <w:pPr>
              <w:widowControl/>
              <w:adjustRightInd w:val="0"/>
              <w:spacing w:line="320" w:lineRule="atLeast"/>
              <w:ind w:left="60" w:right="60"/>
              <w:jc w:val="center"/>
              <w:rPr>
                <w:rFonts w:ascii="Arial" w:eastAsia="Calibri" w:hAnsi="Arial" w:cs="Arial"/>
                <w:color w:val="264A60"/>
                <w:sz w:val="18"/>
                <w:szCs w:val="18"/>
                <w:lang w:val="en-US"/>
              </w:rPr>
            </w:pPr>
            <w:r w:rsidRPr="0098382F">
              <w:rPr>
                <w:rFonts w:ascii="Arial" w:eastAsia="Calibri" w:hAnsi="Arial" w:cs="Arial"/>
                <w:color w:val="264A60"/>
                <w:sz w:val="18"/>
                <w:szCs w:val="18"/>
                <w:lang w:val="en-US"/>
              </w:rPr>
              <w:t>Std. Error of the Estimate</w:t>
            </w:r>
          </w:p>
        </w:tc>
      </w:tr>
      <w:tr w:rsidR="0098382F" w:rsidRPr="0098382F" w14:paraId="029D8535" w14:textId="77777777" w:rsidTr="00C50D91">
        <w:trPr>
          <w:cantSplit/>
          <w:jc w:val="center"/>
        </w:trPr>
        <w:tc>
          <w:tcPr>
            <w:tcW w:w="799" w:type="dxa"/>
            <w:tcBorders>
              <w:top w:val="single" w:sz="8" w:space="0" w:color="152935"/>
              <w:left w:val="nil"/>
              <w:bottom w:val="single" w:sz="8" w:space="0" w:color="152935"/>
              <w:right w:val="nil"/>
            </w:tcBorders>
            <w:shd w:val="clear" w:color="auto" w:fill="E0E0E0"/>
          </w:tcPr>
          <w:p w14:paraId="56210498" w14:textId="77777777" w:rsidR="0098382F" w:rsidRPr="0098382F" w:rsidRDefault="0098382F" w:rsidP="0098382F">
            <w:pPr>
              <w:widowControl/>
              <w:adjustRightInd w:val="0"/>
              <w:spacing w:line="320" w:lineRule="atLeast"/>
              <w:ind w:left="60" w:right="60"/>
              <w:rPr>
                <w:rFonts w:ascii="Arial" w:eastAsia="Calibri" w:hAnsi="Arial" w:cs="Arial"/>
                <w:color w:val="264A60"/>
                <w:sz w:val="18"/>
                <w:szCs w:val="18"/>
                <w:lang w:val="en-US"/>
              </w:rPr>
            </w:pPr>
            <w:r w:rsidRPr="0098382F">
              <w:rPr>
                <w:rFonts w:ascii="Arial" w:eastAsia="Calibri" w:hAnsi="Arial" w:cs="Arial"/>
                <w:color w:val="264A60"/>
                <w:sz w:val="18"/>
                <w:szCs w:val="18"/>
                <w:lang w:val="en-US"/>
              </w:rPr>
              <w:t>1</w:t>
            </w:r>
          </w:p>
        </w:tc>
        <w:tc>
          <w:tcPr>
            <w:tcW w:w="1029" w:type="dxa"/>
            <w:tcBorders>
              <w:top w:val="single" w:sz="8" w:space="0" w:color="152935"/>
              <w:left w:val="nil"/>
              <w:bottom w:val="single" w:sz="8" w:space="0" w:color="152935"/>
              <w:right w:val="single" w:sz="8" w:space="0" w:color="E0E0E0"/>
            </w:tcBorders>
            <w:shd w:val="clear" w:color="auto" w:fill="FFFFFF"/>
          </w:tcPr>
          <w:p w14:paraId="4BBA1B34"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,999</w:t>
            </w:r>
            <w:r w:rsidRPr="0098382F">
              <w:rPr>
                <w:rFonts w:ascii="Arial" w:eastAsia="Calibri" w:hAnsi="Arial" w:cs="Arial"/>
                <w:color w:val="010205"/>
                <w:sz w:val="18"/>
                <w:szCs w:val="18"/>
                <w:vertAlign w:val="superscript"/>
                <w:lang w:val="en-US"/>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3DB26784"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,998</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003A13B1"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,997</w:t>
            </w:r>
          </w:p>
        </w:tc>
        <w:tc>
          <w:tcPr>
            <w:tcW w:w="1475" w:type="dxa"/>
            <w:tcBorders>
              <w:top w:val="single" w:sz="8" w:space="0" w:color="152935"/>
              <w:left w:val="single" w:sz="8" w:space="0" w:color="E0E0E0"/>
              <w:bottom w:val="single" w:sz="8" w:space="0" w:color="152935"/>
              <w:right w:val="nil"/>
            </w:tcBorders>
            <w:shd w:val="clear" w:color="auto" w:fill="FFFFFF"/>
          </w:tcPr>
          <w:p w14:paraId="4F120D85" w14:textId="77777777" w:rsidR="0098382F" w:rsidRPr="0098382F" w:rsidRDefault="0098382F" w:rsidP="0098382F">
            <w:pPr>
              <w:widowControl/>
              <w:adjustRightInd w:val="0"/>
              <w:spacing w:line="320" w:lineRule="atLeast"/>
              <w:ind w:left="60" w:right="60"/>
              <w:jc w:val="right"/>
              <w:rPr>
                <w:rFonts w:ascii="Arial" w:eastAsia="Calibri" w:hAnsi="Arial" w:cs="Arial"/>
                <w:color w:val="010205"/>
                <w:sz w:val="18"/>
                <w:szCs w:val="18"/>
                <w:lang w:val="en-US"/>
              </w:rPr>
            </w:pPr>
            <w:r w:rsidRPr="0098382F">
              <w:rPr>
                <w:rFonts w:ascii="Arial" w:eastAsia="Calibri" w:hAnsi="Arial" w:cs="Arial"/>
                <w:color w:val="010205"/>
                <w:sz w:val="18"/>
                <w:szCs w:val="18"/>
                <w:lang w:val="en-US"/>
              </w:rPr>
              <w:t>,43463</w:t>
            </w:r>
          </w:p>
        </w:tc>
      </w:tr>
      <w:tr w:rsidR="0098382F" w:rsidRPr="0098382F" w14:paraId="15B3BA8D" w14:textId="77777777" w:rsidTr="00C50D91">
        <w:trPr>
          <w:cantSplit/>
          <w:jc w:val="center"/>
        </w:trPr>
        <w:tc>
          <w:tcPr>
            <w:tcW w:w="5869" w:type="dxa"/>
            <w:gridSpan w:val="5"/>
            <w:tcBorders>
              <w:top w:val="nil"/>
              <w:left w:val="nil"/>
              <w:bottom w:val="nil"/>
              <w:right w:val="nil"/>
            </w:tcBorders>
            <w:shd w:val="clear" w:color="auto" w:fill="FFFFFF"/>
          </w:tcPr>
          <w:p w14:paraId="700BF49A"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a. Predictors: (Constant), Inovasi Produk Bank Syariah (X4), Pengalaman Nasabah (X2), Nilai-Nilai Islam (X1), Kepercayaan Nasabah (X3)</w:t>
            </w:r>
          </w:p>
        </w:tc>
      </w:tr>
      <w:tr w:rsidR="0098382F" w:rsidRPr="0098382F" w14:paraId="7D7DE581" w14:textId="77777777" w:rsidTr="00C50D91">
        <w:trPr>
          <w:cantSplit/>
          <w:jc w:val="center"/>
        </w:trPr>
        <w:tc>
          <w:tcPr>
            <w:tcW w:w="5869" w:type="dxa"/>
            <w:gridSpan w:val="5"/>
            <w:tcBorders>
              <w:top w:val="nil"/>
              <w:left w:val="nil"/>
              <w:bottom w:val="nil"/>
              <w:right w:val="nil"/>
            </w:tcBorders>
            <w:shd w:val="clear" w:color="auto" w:fill="FFFFFF"/>
          </w:tcPr>
          <w:p w14:paraId="2B086E58" w14:textId="77777777" w:rsidR="0098382F" w:rsidRPr="0098382F" w:rsidRDefault="0098382F" w:rsidP="0098382F">
            <w:pPr>
              <w:widowControl/>
              <w:adjustRightInd w:val="0"/>
              <w:spacing w:line="320" w:lineRule="atLeast"/>
              <w:ind w:left="60" w:right="60"/>
              <w:rPr>
                <w:rFonts w:ascii="Arial" w:eastAsia="Calibri" w:hAnsi="Arial" w:cs="Arial"/>
                <w:color w:val="010205"/>
                <w:sz w:val="18"/>
                <w:szCs w:val="18"/>
                <w:lang w:val="en-US"/>
              </w:rPr>
            </w:pPr>
            <w:r w:rsidRPr="0098382F">
              <w:rPr>
                <w:rFonts w:ascii="Arial" w:eastAsia="Calibri" w:hAnsi="Arial" w:cs="Arial"/>
                <w:color w:val="010205"/>
                <w:sz w:val="18"/>
                <w:szCs w:val="18"/>
                <w:lang w:val="en-US"/>
              </w:rPr>
              <w:t>b. Dependent Variable: Citra Merek Bank Syariah (Y)</w:t>
            </w:r>
          </w:p>
        </w:tc>
      </w:tr>
    </w:tbl>
    <w:bookmarkEnd w:id="6"/>
    <w:p w14:paraId="61DA8743" w14:textId="74BF84D2" w:rsidR="0098382F" w:rsidRPr="0098382F" w:rsidRDefault="0098382F" w:rsidP="0098382F">
      <w:pPr>
        <w:widowControl/>
        <w:adjustRightInd w:val="0"/>
        <w:jc w:val="both"/>
        <w:rPr>
          <w:rFonts w:eastAsia="Calibri"/>
          <w:b/>
          <w:bCs/>
          <w:sz w:val="20"/>
          <w:szCs w:val="20"/>
          <w:lang w:val="en-US"/>
        </w:rPr>
      </w:pPr>
      <w:r w:rsidRPr="0098382F">
        <w:rPr>
          <w:rFonts w:eastAsia="Calibri"/>
          <w:sz w:val="24"/>
          <w:szCs w:val="24"/>
          <w:lang w:val="en-US"/>
        </w:rPr>
        <w:t xml:space="preserve">               </w:t>
      </w:r>
      <w:r w:rsidR="00D4407F">
        <w:rPr>
          <w:rFonts w:eastAsia="Calibri"/>
          <w:sz w:val="24"/>
          <w:szCs w:val="24"/>
          <w:lang w:val="en-US"/>
        </w:rPr>
        <w:tab/>
        <w:t xml:space="preserve">  </w:t>
      </w:r>
      <w:r w:rsidRPr="0098382F">
        <w:rPr>
          <w:rFonts w:eastAsia="Calibri"/>
          <w:sz w:val="24"/>
          <w:szCs w:val="24"/>
          <w:lang w:val="en-US"/>
        </w:rPr>
        <w:t xml:space="preserve">  </w:t>
      </w:r>
      <w:r w:rsidRPr="0098382F">
        <w:rPr>
          <w:rFonts w:eastAsia="Calibri"/>
          <w:b/>
          <w:bCs/>
          <w:sz w:val="20"/>
          <w:szCs w:val="20"/>
          <w:lang w:val="en-US"/>
        </w:rPr>
        <w:t>Sumber : Data diolah, SPSS 2025</w:t>
      </w:r>
    </w:p>
    <w:p w14:paraId="178409DB" w14:textId="77777777" w:rsidR="0098382F" w:rsidRPr="0098382F" w:rsidRDefault="0098382F" w:rsidP="0098382F">
      <w:pPr>
        <w:widowControl/>
        <w:adjustRightInd w:val="0"/>
        <w:jc w:val="both"/>
        <w:rPr>
          <w:rFonts w:eastAsia="Calibri"/>
          <w:sz w:val="24"/>
          <w:szCs w:val="24"/>
          <w:lang w:val="en-US"/>
        </w:rPr>
      </w:pPr>
    </w:p>
    <w:p w14:paraId="3F7ADB58" w14:textId="77777777" w:rsidR="0098382F" w:rsidRPr="0098382F" w:rsidRDefault="0098382F" w:rsidP="00D4407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Dari tabel di atas, dapat dilihat bahwa nilai R Square mencapai 0,998, yang berarti sebesar 99,8% variasi pada Citra Merek Bank Syariah (Y) dapat dijelaskan oleh variabel Nilai-Nilai Islam (X1), Pengalaman Nasabah (X2), Kepercayaan Nasabah (X3), dan Inovasi Produk Bank Syariah (X4). Dengan kata lain, keempat variabel ini secara bersama-sama memiliki pengaruh yang sangat besar dalam membentuk citra merek bank syariah.</w:t>
      </w:r>
    </w:p>
    <w:p w14:paraId="673D8F11" w14:textId="766A56F9" w:rsidR="0098382F" w:rsidRDefault="0098382F" w:rsidP="00D4407F">
      <w:pPr>
        <w:widowControl/>
        <w:adjustRightInd w:val="0"/>
        <w:spacing w:line="360" w:lineRule="auto"/>
        <w:ind w:firstLine="426"/>
        <w:jc w:val="both"/>
        <w:rPr>
          <w:rFonts w:eastAsia="Calibri"/>
          <w:sz w:val="24"/>
          <w:szCs w:val="24"/>
          <w:lang w:val="en-US"/>
        </w:rPr>
      </w:pPr>
      <w:r w:rsidRPr="0098382F">
        <w:rPr>
          <w:rFonts w:eastAsia="Calibri"/>
          <w:sz w:val="24"/>
          <w:szCs w:val="24"/>
          <w:lang w:val="en-US"/>
        </w:rPr>
        <w:t xml:space="preserve">Sementara itu, sisanya, yaitu 0,2%, dipengaruhi oleh faktor-faktor lain yang tidak masuk ke dalam model penelitian ini. Selain itu, nilai Adjusted R Square yang mencapai 0,997 menunjukkan bahwa model ini sangat andal dalam menjelaskan hubungan antara variabel-variabel tersebut, bahkan setelah memperhitungkan jumlah variabel independen dalam model. Adapun nilai Standar Error of the Estimate sebesar 0,43463 mencerminkan tingkat kesalahan prediksi yang relatif kecil, yang menegaskan bahwa model ini sangat baik dan akurat dalam memprediksi citra merek bank syariah berdasarkan keempat variabel independen tersebut.  </w:t>
      </w:r>
    </w:p>
    <w:p w14:paraId="68979613" w14:textId="1A654E6A" w:rsidR="00D4407F" w:rsidRDefault="00D4407F" w:rsidP="00D4407F">
      <w:pPr>
        <w:widowControl/>
        <w:adjustRightInd w:val="0"/>
        <w:jc w:val="both"/>
        <w:rPr>
          <w:rFonts w:eastAsia="Calibri"/>
          <w:sz w:val="24"/>
          <w:szCs w:val="24"/>
          <w:lang w:val="en-US"/>
        </w:rPr>
      </w:pPr>
    </w:p>
    <w:p w14:paraId="16E1AF9C" w14:textId="47D064A3" w:rsidR="00D4407F" w:rsidRPr="00D4407F" w:rsidRDefault="00D4407F" w:rsidP="00D4407F">
      <w:pPr>
        <w:widowControl/>
        <w:autoSpaceDE/>
        <w:autoSpaceDN/>
        <w:spacing w:line="360" w:lineRule="auto"/>
        <w:jc w:val="both"/>
        <w:rPr>
          <w:rFonts w:eastAsia="Calibri"/>
          <w:b/>
          <w:bCs/>
          <w:sz w:val="24"/>
          <w:szCs w:val="24"/>
          <w:lang w:val="en-US"/>
        </w:rPr>
      </w:pPr>
      <w:r>
        <w:rPr>
          <w:rFonts w:eastAsia="Calibri"/>
          <w:b/>
          <w:bCs/>
          <w:sz w:val="24"/>
          <w:szCs w:val="24"/>
          <w:lang w:val="en-US"/>
        </w:rPr>
        <w:t xml:space="preserve">SIMPULAN </w:t>
      </w:r>
    </w:p>
    <w:p w14:paraId="6B1AB1EF" w14:textId="77777777" w:rsidR="00D4407F" w:rsidRPr="00D4407F" w:rsidRDefault="00D4407F" w:rsidP="00D4407F">
      <w:pPr>
        <w:widowControl/>
        <w:autoSpaceDE/>
        <w:autoSpaceDN/>
        <w:spacing w:line="360" w:lineRule="auto"/>
        <w:ind w:firstLine="426"/>
        <w:jc w:val="both"/>
        <w:rPr>
          <w:rFonts w:eastAsia="Calibri"/>
          <w:sz w:val="24"/>
          <w:szCs w:val="24"/>
          <w:lang w:val="en-US"/>
        </w:rPr>
      </w:pPr>
      <w:r w:rsidRPr="00D4407F">
        <w:rPr>
          <w:rFonts w:eastAsia="Calibri"/>
          <w:sz w:val="24"/>
          <w:szCs w:val="24"/>
          <w:lang w:val="en-US"/>
        </w:rPr>
        <w:t xml:space="preserve">Penelitian ini menemukan bahwa nilai-nilai Islam, pengalaman nasabah, kepercayaan nasabah, dan inovasi produk bank syariah memiliki pengaruh yang bervariasi terhadap citra merek bank syariah di Indonesia. Secara khusus, pengalaman nasabah dan inovasi produk memberikan dampak positif yang signifikan dalam meningkatkan citra merek bank syariah. Menariknya, </w:t>
      </w:r>
      <w:r w:rsidRPr="00D4407F">
        <w:rPr>
          <w:rFonts w:eastAsia="Calibri"/>
          <w:sz w:val="24"/>
          <w:szCs w:val="24"/>
          <w:lang w:val="en-US"/>
        </w:rPr>
        <w:lastRenderedPageBreak/>
        <w:t>penerapan nilai-nilai Islam justru menunjukkan pengaruh negatif, sementara kepercayaan nasabah tidak memiliki dampak yang signifikan terhadap citra merek.</w:t>
      </w:r>
    </w:p>
    <w:p w14:paraId="7A291BDA" w14:textId="20B1ADCA" w:rsidR="00D4407F" w:rsidRDefault="00D4407F" w:rsidP="00D4407F">
      <w:pPr>
        <w:widowControl/>
        <w:autoSpaceDE/>
        <w:autoSpaceDN/>
        <w:spacing w:line="360" w:lineRule="auto"/>
        <w:ind w:firstLine="426"/>
        <w:jc w:val="both"/>
        <w:rPr>
          <w:rFonts w:eastAsia="Calibri"/>
          <w:sz w:val="24"/>
          <w:szCs w:val="24"/>
          <w:lang w:val="en-US"/>
        </w:rPr>
      </w:pPr>
      <w:r w:rsidRPr="00D4407F">
        <w:rPr>
          <w:rFonts w:eastAsia="Calibri"/>
          <w:sz w:val="24"/>
          <w:szCs w:val="24"/>
          <w:lang w:val="en-US"/>
        </w:rPr>
        <w:t>Model penelitian menunjukkan hasil yang sangat baik, dengan nilai R Square mencapai 99,8%. Ini berarti bahwa keempat variabel yang diteliti hampir sepenuhnya menjelaskan variasi dalam pembentukan citra merek bank syariah. Temuan ini menekankan pentingnya pengelolaan pengalaman nasabah dan inovasi produk sebagai kunci utama dalam membangun citra merek yang kuat, sambil tetap mempertimbangkan keseimbangan dalam penerapan nilai-nilai Islam.</w:t>
      </w:r>
    </w:p>
    <w:p w14:paraId="5B64D96D" w14:textId="46F60988" w:rsidR="00D4407F" w:rsidRDefault="00D4407F" w:rsidP="00D4407F">
      <w:pPr>
        <w:widowControl/>
        <w:autoSpaceDE/>
        <w:autoSpaceDN/>
        <w:spacing w:line="360" w:lineRule="auto"/>
        <w:jc w:val="both"/>
        <w:rPr>
          <w:rFonts w:eastAsia="Calibri"/>
          <w:sz w:val="24"/>
          <w:szCs w:val="24"/>
          <w:lang w:val="en-US"/>
        </w:rPr>
      </w:pPr>
    </w:p>
    <w:p w14:paraId="35081F94" w14:textId="6A330021" w:rsidR="00D4407F" w:rsidRDefault="00D4407F" w:rsidP="00D4407F">
      <w:pPr>
        <w:widowControl/>
        <w:autoSpaceDE/>
        <w:autoSpaceDN/>
        <w:spacing w:line="360" w:lineRule="auto"/>
        <w:jc w:val="both"/>
        <w:rPr>
          <w:rFonts w:eastAsia="Calibri"/>
          <w:b/>
          <w:bCs/>
          <w:sz w:val="24"/>
          <w:szCs w:val="24"/>
          <w:lang w:val="en-US"/>
        </w:rPr>
      </w:pPr>
      <w:r w:rsidRPr="00D4407F">
        <w:rPr>
          <w:rFonts w:eastAsia="Calibri"/>
          <w:b/>
          <w:bCs/>
          <w:sz w:val="24"/>
          <w:szCs w:val="24"/>
          <w:lang w:val="en-US"/>
        </w:rPr>
        <w:t xml:space="preserve">DAFTAR PUSTAKA </w:t>
      </w:r>
    </w:p>
    <w:p w14:paraId="3D3BA140"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Harisandi, P., Hurriyati, R., Dirgantari, P., &amp; Jalaludin, E. (2023). The Influence of Islamic Bank Customer Experience and Perception on Brand Equity and Customer Satisfaction Customer Satisfaction. </w:t>
      </w:r>
      <w:r w:rsidRPr="00D4407F">
        <w:rPr>
          <w:rFonts w:eastAsia="Calibri"/>
          <w:i/>
          <w:iCs/>
          <w:sz w:val="24"/>
          <w:szCs w:val="24"/>
          <w:lang w:val="en-US"/>
        </w:rPr>
        <w:t>International Journal of Educational Narratives</w:t>
      </w:r>
      <w:r w:rsidRPr="00D4407F">
        <w:rPr>
          <w:rFonts w:eastAsia="Calibri"/>
          <w:sz w:val="24"/>
          <w:szCs w:val="24"/>
          <w:lang w:val="en-US"/>
        </w:rPr>
        <w:t>.</w:t>
      </w:r>
    </w:p>
    <w:p w14:paraId="33A5E9BF"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Riady, A., Farida, I., Husna, M., &amp; Elvi, E. (2024). Examining The Influence Of Islamic Branding, Physical Evidence, And Relationship Quality On Customer Loyalty In The Context Of Bank Syariah Indonesia (BSI) Makassar Branch At Unismuh. </w:t>
      </w:r>
      <w:r w:rsidRPr="00D4407F">
        <w:rPr>
          <w:rFonts w:eastAsia="Calibri"/>
          <w:i/>
          <w:iCs/>
          <w:sz w:val="24"/>
          <w:szCs w:val="24"/>
          <w:lang w:val="en-US"/>
        </w:rPr>
        <w:t>Jurnal Ekonomi Teknologi dan Bisnis (JETBIS)</w:t>
      </w:r>
      <w:r w:rsidRPr="00D4407F">
        <w:rPr>
          <w:rFonts w:eastAsia="Calibri"/>
          <w:sz w:val="24"/>
          <w:szCs w:val="24"/>
          <w:lang w:val="en-US"/>
        </w:rPr>
        <w:t>.</w:t>
      </w:r>
    </w:p>
    <w:p w14:paraId="7F050186"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Firdaus, A., &amp; Amalia, H. (2024). The Role of Perceived Service Quality and Islamic Financial Literacy on Customer Loyalty In NTB Syariah Bank. </w:t>
      </w:r>
      <w:r w:rsidRPr="00D4407F">
        <w:rPr>
          <w:rFonts w:eastAsia="Calibri"/>
          <w:i/>
          <w:iCs/>
          <w:sz w:val="24"/>
          <w:szCs w:val="24"/>
          <w:lang w:val="en-US"/>
        </w:rPr>
        <w:t>International Journal of Islamic Business and Economics (IJIBEC)</w:t>
      </w:r>
      <w:r w:rsidRPr="00D4407F">
        <w:rPr>
          <w:rFonts w:eastAsia="Calibri"/>
          <w:sz w:val="24"/>
          <w:szCs w:val="24"/>
          <w:lang w:val="en-US"/>
        </w:rPr>
        <w:t>.</w:t>
      </w:r>
    </w:p>
    <w:p w14:paraId="7E187A45"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Hisanuddin, I. (2015). Pengaruh Citra Merek Islam Terhadap Loyalitas Nasabah Bank Syariah (Studi Kasus Pada Bank Syariah Di Kota Bandung). **, 2, 87-100.</w:t>
      </w:r>
    </w:p>
    <w:p w14:paraId="0C17AE5E"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Nafiah, N., &amp; Pratama, A. (2021). Pengaruh Customer Intimacy, Promosi, dan Citra Merek Islam Terhadap Loyalitas Nasabah Bank Syariah Indonesia KCP Godean 3 dengan Kepuasan sebagai Variabel Intervening. </w:t>
      </w:r>
      <w:r w:rsidRPr="00D4407F">
        <w:rPr>
          <w:rFonts w:eastAsia="Calibri"/>
          <w:i/>
          <w:iCs/>
          <w:sz w:val="24"/>
          <w:szCs w:val="24"/>
          <w:lang w:val="en-US"/>
        </w:rPr>
        <w:t>TRANSFORMATIF</w:t>
      </w:r>
      <w:r w:rsidRPr="00D4407F">
        <w:rPr>
          <w:rFonts w:eastAsia="Calibri"/>
          <w:sz w:val="24"/>
          <w:szCs w:val="24"/>
          <w:lang w:val="en-US"/>
        </w:rPr>
        <w:t>.</w:t>
      </w:r>
    </w:p>
    <w:p w14:paraId="03890506"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Nugraha, R., &amp; Solekah, N. (2021). Anteseden Loyalitas Nasabah : Islamic Branding, Kualitas Layanan dan Kepercayaan. </w:t>
      </w:r>
      <w:r w:rsidRPr="00D4407F">
        <w:rPr>
          <w:rFonts w:eastAsia="Calibri"/>
          <w:i/>
          <w:iCs/>
          <w:sz w:val="24"/>
          <w:szCs w:val="24"/>
          <w:lang w:val="en-US"/>
        </w:rPr>
        <w:t>JURNAL NUSANTARA APLIKASI MANAJEMEN BISNIS</w:t>
      </w:r>
      <w:r w:rsidRPr="00D4407F">
        <w:rPr>
          <w:rFonts w:eastAsia="Calibri"/>
          <w:sz w:val="24"/>
          <w:szCs w:val="24"/>
          <w:lang w:val="en-US"/>
        </w:rPr>
        <w:t>.</w:t>
      </w:r>
    </w:p>
    <w:p w14:paraId="3A92657C"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Mukminin, M., &amp; Latifah, F. (2020). Pengaruh Citra Merek dan Kepercayaan Terdahap Loyalitas Nasabah Bank Syariah di Sidoarjo (The Influence of Brand Image and Trust on Sharia Bank Customer Loyalty in Sidoarjo). </w:t>
      </w:r>
      <w:r w:rsidRPr="00D4407F">
        <w:rPr>
          <w:rFonts w:eastAsia="Calibri"/>
          <w:i/>
          <w:iCs/>
          <w:sz w:val="24"/>
          <w:szCs w:val="24"/>
          <w:lang w:val="en-US"/>
        </w:rPr>
        <w:t>Perisai : Islamic Banking and Finance Journal</w:t>
      </w:r>
      <w:r w:rsidRPr="00D4407F">
        <w:rPr>
          <w:rFonts w:eastAsia="Calibri"/>
          <w:sz w:val="24"/>
          <w:szCs w:val="24"/>
          <w:lang w:val="en-US"/>
        </w:rPr>
        <w:t>. </w:t>
      </w:r>
    </w:p>
    <w:p w14:paraId="1D4C29A1"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Nurjannah, A., Junaidi, H., &amp; Maulana, C. (2023). Pengaruh Shariah Compliance dan Spiritual Marketing terhadap Loyalitas Nasabah dengan Kepuasan sebagai Variabel Intervening di Bank Syariah Indonesia Kantor Cabang Palembang Sudirman. </w:t>
      </w:r>
      <w:r w:rsidRPr="00D4407F">
        <w:rPr>
          <w:rFonts w:eastAsia="Calibri"/>
          <w:i/>
          <w:iCs/>
          <w:sz w:val="24"/>
          <w:szCs w:val="24"/>
          <w:lang w:val="en-US"/>
        </w:rPr>
        <w:t>Al Maal: Journal of Islamic Economics and Banking</w:t>
      </w:r>
      <w:r w:rsidRPr="00D4407F">
        <w:rPr>
          <w:rFonts w:eastAsia="Calibri"/>
          <w:sz w:val="24"/>
          <w:szCs w:val="24"/>
          <w:lang w:val="en-US"/>
        </w:rPr>
        <w:t>.</w:t>
      </w:r>
    </w:p>
    <w:p w14:paraId="0DE5C854"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Fahimah, M., &amp; Rahman, M. (2023). Loyalitas Nasabah dari Citra Merek dan Kepercayaan Merek Bank Syariah Indonesia cabang Jombang. </w:t>
      </w:r>
      <w:r w:rsidRPr="00D4407F">
        <w:rPr>
          <w:rFonts w:eastAsia="Calibri"/>
          <w:i/>
          <w:iCs/>
          <w:sz w:val="24"/>
          <w:szCs w:val="24"/>
          <w:lang w:val="en-US"/>
        </w:rPr>
        <w:t>JoEMS (Journal of Education and Management Studies)</w:t>
      </w:r>
      <w:r w:rsidRPr="00D4407F">
        <w:rPr>
          <w:rFonts w:eastAsia="Calibri"/>
          <w:sz w:val="24"/>
          <w:szCs w:val="24"/>
          <w:lang w:val="en-US"/>
        </w:rPr>
        <w:t>. </w:t>
      </w:r>
    </w:p>
    <w:p w14:paraId="4342F2E4"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Sari, R., Muchtar, A., &amp; Santoso, S. (2023). Membangun Digital Brand Image Bank Syariah Indonesia. </w:t>
      </w:r>
      <w:r w:rsidRPr="00D4407F">
        <w:rPr>
          <w:rFonts w:eastAsia="Calibri"/>
          <w:i/>
          <w:iCs/>
          <w:sz w:val="24"/>
          <w:szCs w:val="24"/>
          <w:lang w:val="en-US"/>
        </w:rPr>
        <w:t>Account</w:t>
      </w:r>
      <w:r w:rsidRPr="00D4407F">
        <w:rPr>
          <w:rFonts w:eastAsia="Calibri"/>
          <w:sz w:val="24"/>
          <w:szCs w:val="24"/>
          <w:lang w:val="en-US"/>
        </w:rPr>
        <w:t xml:space="preserve">. </w:t>
      </w:r>
    </w:p>
    <w:p w14:paraId="7A6CED64"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lastRenderedPageBreak/>
        <w:t>Wolfle, L. (1980). Strategies of Path Analysis. </w:t>
      </w:r>
      <w:r w:rsidRPr="00D4407F">
        <w:rPr>
          <w:rFonts w:eastAsia="Calibri"/>
          <w:i/>
          <w:iCs/>
          <w:sz w:val="24"/>
          <w:szCs w:val="24"/>
          <w:lang w:val="en-US"/>
        </w:rPr>
        <w:t>American Educational Research Journal</w:t>
      </w:r>
      <w:r w:rsidRPr="00D4407F">
        <w:rPr>
          <w:rFonts w:eastAsia="Calibri"/>
          <w:sz w:val="24"/>
          <w:szCs w:val="24"/>
          <w:lang w:val="en-US"/>
        </w:rPr>
        <w:t>, 17, 183 - 209.</w:t>
      </w:r>
    </w:p>
    <w:p w14:paraId="3FDC09FE"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Davino, C., Dolce, P., Taralli, S., &amp; Vistocco, D. (2020). Composite-Based Path Modeling for Conditional Quantiles Prediction. An Application to Assess Health Differences at Local Level in a Well-Being Perspective. </w:t>
      </w:r>
      <w:r w:rsidRPr="00D4407F">
        <w:rPr>
          <w:rFonts w:eastAsia="Calibri"/>
          <w:i/>
          <w:iCs/>
          <w:sz w:val="24"/>
          <w:szCs w:val="24"/>
          <w:lang w:val="en-US"/>
        </w:rPr>
        <w:t>Social Indicators Research</w:t>
      </w:r>
      <w:r w:rsidRPr="00D4407F">
        <w:rPr>
          <w:rFonts w:eastAsia="Calibri"/>
          <w:sz w:val="24"/>
          <w:szCs w:val="24"/>
          <w:lang w:val="en-US"/>
        </w:rPr>
        <w:t>, 161, 907-936.</w:t>
      </w:r>
    </w:p>
    <w:p w14:paraId="77782811"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Rizvi, S., Narayan, P., Sakti, A., &amp; Syarifuddin, F. (2020). Role of Islamic banks in Indonesian banking industry: an empirical exploration. </w:t>
      </w:r>
      <w:r w:rsidRPr="00D4407F">
        <w:rPr>
          <w:rFonts w:eastAsia="Calibri"/>
          <w:i/>
          <w:iCs/>
          <w:sz w:val="24"/>
          <w:szCs w:val="24"/>
          <w:lang w:val="en-US"/>
        </w:rPr>
        <w:t>Pacific-Basin Finance Journal</w:t>
      </w:r>
      <w:r w:rsidRPr="00D4407F">
        <w:rPr>
          <w:rFonts w:eastAsia="Calibri"/>
          <w:sz w:val="24"/>
          <w:szCs w:val="24"/>
          <w:lang w:val="en-US"/>
        </w:rPr>
        <w:t>.</w:t>
      </w:r>
    </w:p>
    <w:p w14:paraId="57A6095D"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Nugraha, K., Arief, M., Abdinagoro, S., &amp; Heriyati, P. (2022). Factors Influencing Bank Customers’ Orientations toward Islamic Banks: Indonesian Banking Perspective. </w:t>
      </w:r>
      <w:r w:rsidRPr="00D4407F">
        <w:rPr>
          <w:rFonts w:eastAsia="Calibri"/>
          <w:i/>
          <w:iCs/>
          <w:sz w:val="24"/>
          <w:szCs w:val="24"/>
          <w:lang w:val="en-US"/>
        </w:rPr>
        <w:t>Sustainability</w:t>
      </w:r>
      <w:r w:rsidRPr="00D4407F">
        <w:rPr>
          <w:rFonts w:eastAsia="Calibri"/>
          <w:sz w:val="24"/>
          <w:szCs w:val="24"/>
          <w:lang w:val="en-US"/>
        </w:rPr>
        <w:t>.</w:t>
      </w:r>
    </w:p>
    <w:p w14:paraId="17C211EC"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Riani, R., &amp; Rusydiana, A. (2022). SCIENTOMETRIC ANALYSIS OF DIGITAL BANKING: FUTURE ISLAMIC DIGITAL BANK IN INDONESIA. </w:t>
      </w:r>
      <w:r w:rsidRPr="00D4407F">
        <w:rPr>
          <w:rFonts w:eastAsia="Calibri"/>
          <w:i/>
          <w:iCs/>
          <w:sz w:val="24"/>
          <w:szCs w:val="24"/>
          <w:lang w:val="en-US"/>
        </w:rPr>
        <w:t>International Journal of Islamic Business Ethics</w:t>
      </w:r>
      <w:r w:rsidRPr="00D4407F">
        <w:rPr>
          <w:rFonts w:eastAsia="Calibri"/>
          <w:sz w:val="24"/>
          <w:szCs w:val="24"/>
          <w:lang w:val="en-US"/>
        </w:rPr>
        <w:t xml:space="preserve">. </w:t>
      </w:r>
    </w:p>
    <w:p w14:paraId="0B365C1C"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Nafakhatussahariyyah, N., &amp; Utami, C. (2024). Perbandingan Sustainability Report antara Bank Syariah Indonesia (BSI) dan Bank Mandiri Berdasarkan Global Reporting Initiative (GRI) Tahun 2022-2023. </w:t>
      </w:r>
      <w:r w:rsidRPr="00D4407F">
        <w:rPr>
          <w:rFonts w:eastAsia="Calibri"/>
          <w:i/>
          <w:iCs/>
          <w:sz w:val="24"/>
          <w:szCs w:val="24"/>
          <w:lang w:val="en-US"/>
        </w:rPr>
        <w:t>JES (Jurnal Ekonomi Syariah)</w:t>
      </w:r>
      <w:r w:rsidRPr="00D4407F">
        <w:rPr>
          <w:rFonts w:eastAsia="Calibri"/>
          <w:sz w:val="24"/>
          <w:szCs w:val="24"/>
          <w:lang w:val="en-US"/>
        </w:rPr>
        <w:t>.</w:t>
      </w:r>
    </w:p>
    <w:p w14:paraId="3F785BB0"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Kusumaningrum, D., Sari, P., Panjaitan, A., &amp; Panggiarti, E. (2023). Pengaruh Kombinasi Bisnis Pt. Bank Syariah Indonesia (Bsi) Tbk Terhadap Perkembangan Ekonomi Syariah Di Indonesia. </w:t>
      </w:r>
      <w:r w:rsidRPr="00D4407F">
        <w:rPr>
          <w:rFonts w:eastAsia="Calibri"/>
          <w:i/>
          <w:iCs/>
          <w:sz w:val="24"/>
          <w:szCs w:val="24"/>
          <w:lang w:val="en-US"/>
        </w:rPr>
        <w:t>CEMERLANG : Jurnal Manajemen dan Ekonomi Bisnis</w:t>
      </w:r>
      <w:r w:rsidRPr="00D4407F">
        <w:rPr>
          <w:rFonts w:eastAsia="Calibri"/>
          <w:sz w:val="24"/>
          <w:szCs w:val="24"/>
          <w:lang w:val="en-US"/>
        </w:rPr>
        <w:t>.</w:t>
      </w:r>
    </w:p>
    <w:p w14:paraId="07624DA7"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Farich, I. (2023). ANALYSIS OF DETERMINANT OF BANK SYARIAH INDONESIA (BSI) MARKET SHARE BEFORE AND AFTER THE MERGER. </w:t>
      </w:r>
      <w:r w:rsidRPr="00D4407F">
        <w:rPr>
          <w:rFonts w:eastAsia="Calibri"/>
          <w:i/>
          <w:iCs/>
          <w:sz w:val="24"/>
          <w:szCs w:val="24"/>
          <w:lang w:val="en-US"/>
        </w:rPr>
        <w:t>Airlangga International Journal of Islamic Economics and Finance</w:t>
      </w:r>
      <w:r w:rsidRPr="00D4407F">
        <w:rPr>
          <w:rFonts w:eastAsia="Calibri"/>
          <w:sz w:val="24"/>
          <w:szCs w:val="24"/>
          <w:lang w:val="en-US"/>
        </w:rPr>
        <w:t>.</w:t>
      </w:r>
    </w:p>
    <w:p w14:paraId="6149A38F"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Slinker, B., &amp; Glantz, S. (2008). Multiple Linear Regression: Accounting for Multiple Simultaneous Determinants of a Continuous Dependent Variable. </w:t>
      </w:r>
      <w:r w:rsidRPr="00D4407F">
        <w:rPr>
          <w:rFonts w:eastAsia="Calibri"/>
          <w:i/>
          <w:iCs/>
          <w:sz w:val="24"/>
          <w:szCs w:val="24"/>
          <w:lang w:val="en-US"/>
        </w:rPr>
        <w:t>Circulation</w:t>
      </w:r>
      <w:r w:rsidRPr="00D4407F">
        <w:rPr>
          <w:rFonts w:eastAsia="Calibri"/>
          <w:sz w:val="24"/>
          <w:szCs w:val="24"/>
          <w:lang w:val="en-US"/>
        </w:rPr>
        <w:t>, 117, 1732-1737.</w:t>
      </w:r>
    </w:p>
    <w:p w14:paraId="61147F03"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Grant, S., Hickey, G., &amp; Head, S. (2018). Statistical primer: multivariable regression considerations and pitfalls. </w:t>
      </w:r>
      <w:r w:rsidRPr="00D4407F">
        <w:rPr>
          <w:rFonts w:eastAsia="Calibri"/>
          <w:i/>
          <w:iCs/>
          <w:sz w:val="24"/>
          <w:szCs w:val="24"/>
          <w:lang w:val="en-US"/>
        </w:rPr>
        <w:t>European Journal of Cardio-Thoracic Surgery</w:t>
      </w:r>
      <w:r w:rsidRPr="00D4407F">
        <w:rPr>
          <w:rFonts w:eastAsia="Calibri"/>
          <w:sz w:val="24"/>
          <w:szCs w:val="24"/>
          <w:lang w:val="en-US"/>
        </w:rPr>
        <w:t>, 55, 179–185.</w:t>
      </w:r>
    </w:p>
    <w:p w14:paraId="6A597CAA"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Larivière, B., &amp; Poel, D. (2005). Predicting customer retention and profitability by using random forests and regression forests techniques. </w:t>
      </w:r>
      <w:r w:rsidRPr="00D4407F">
        <w:rPr>
          <w:rFonts w:eastAsia="Calibri"/>
          <w:i/>
          <w:iCs/>
          <w:sz w:val="24"/>
          <w:szCs w:val="24"/>
          <w:lang w:val="en-US"/>
        </w:rPr>
        <w:t>Expert Syst. Appl.</w:t>
      </w:r>
      <w:r w:rsidRPr="00D4407F">
        <w:rPr>
          <w:rFonts w:eastAsia="Calibri"/>
          <w:sz w:val="24"/>
          <w:szCs w:val="24"/>
          <w:lang w:val="en-US"/>
        </w:rPr>
        <w:t>, 29, 472-484.</w:t>
      </w:r>
    </w:p>
    <w:p w14:paraId="06107927" w14:textId="77777777" w:rsidR="00D4407F" w:rsidRPr="00D4407F" w:rsidRDefault="00D4407F" w:rsidP="00D4407F">
      <w:pPr>
        <w:widowControl/>
        <w:autoSpaceDE/>
        <w:autoSpaceDN/>
        <w:spacing w:line="276" w:lineRule="auto"/>
        <w:ind w:left="720" w:hanging="720"/>
        <w:jc w:val="both"/>
        <w:rPr>
          <w:rFonts w:eastAsia="Calibri"/>
          <w:i/>
          <w:iCs/>
          <w:sz w:val="24"/>
          <w:szCs w:val="24"/>
          <w:lang w:val="en-US"/>
        </w:rPr>
      </w:pPr>
      <w:r w:rsidRPr="00D4407F">
        <w:rPr>
          <w:rFonts w:eastAsia="Calibri"/>
          <w:sz w:val="24"/>
          <w:szCs w:val="24"/>
          <w:lang w:val="en-US"/>
        </w:rPr>
        <w:t>Shrestha, N. (2020). Detecting Multicollinearity in Regression Analysis. </w:t>
      </w:r>
      <w:r w:rsidRPr="00D4407F">
        <w:rPr>
          <w:rFonts w:eastAsia="Calibri"/>
          <w:i/>
          <w:iCs/>
          <w:sz w:val="24"/>
          <w:szCs w:val="24"/>
          <w:lang w:val="en-US"/>
        </w:rPr>
        <w:t>American Journal of Applied Mathematics and Statistics</w:t>
      </w:r>
    </w:p>
    <w:p w14:paraId="41047627"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Jankovic, S. (2022). The Multivariate Statistical Analysis – Multiple Linear Regression. </w:t>
      </w:r>
      <w:r w:rsidRPr="00D4407F">
        <w:rPr>
          <w:rFonts w:eastAsia="Calibri"/>
          <w:i/>
          <w:iCs/>
          <w:sz w:val="24"/>
          <w:szCs w:val="24"/>
          <w:lang w:val="en-US"/>
        </w:rPr>
        <w:t>International Journal on Biomedicine and Healthcare</w:t>
      </w:r>
      <w:r w:rsidRPr="00D4407F">
        <w:rPr>
          <w:rFonts w:eastAsia="Calibri"/>
          <w:sz w:val="24"/>
          <w:szCs w:val="24"/>
          <w:lang w:val="en-US"/>
        </w:rPr>
        <w:t>.</w:t>
      </w:r>
    </w:p>
    <w:p w14:paraId="63359DB8" w14:textId="77777777" w:rsidR="00D4407F" w:rsidRPr="00D4407F" w:rsidRDefault="00D4407F" w:rsidP="00D4407F">
      <w:pPr>
        <w:widowControl/>
        <w:autoSpaceDE/>
        <w:autoSpaceDN/>
        <w:spacing w:line="276" w:lineRule="auto"/>
        <w:ind w:left="720" w:hanging="720"/>
        <w:jc w:val="both"/>
        <w:rPr>
          <w:rFonts w:eastAsia="Calibri"/>
          <w:sz w:val="24"/>
          <w:szCs w:val="24"/>
          <w:lang w:val="en-US"/>
        </w:rPr>
      </w:pPr>
      <w:r w:rsidRPr="00D4407F">
        <w:rPr>
          <w:rFonts w:eastAsia="Calibri"/>
          <w:sz w:val="24"/>
          <w:szCs w:val="24"/>
          <w:lang w:val="en-US"/>
        </w:rPr>
        <w:t>Ruan, Y. (2024). Exploring Multiple Regression Models: Key Concepts and Applications. </w:t>
      </w:r>
      <w:r w:rsidRPr="00D4407F">
        <w:rPr>
          <w:rFonts w:eastAsia="Calibri"/>
          <w:i/>
          <w:iCs/>
          <w:sz w:val="24"/>
          <w:szCs w:val="24"/>
          <w:lang w:val="en-US"/>
        </w:rPr>
        <w:t>Science and Technology of Engineering, Chemistry and Environmental Protection</w:t>
      </w:r>
      <w:r w:rsidRPr="00D4407F">
        <w:rPr>
          <w:rFonts w:eastAsia="Calibri"/>
          <w:sz w:val="24"/>
          <w:szCs w:val="24"/>
          <w:lang w:val="en-US"/>
        </w:rPr>
        <w:t>.</w:t>
      </w:r>
    </w:p>
    <w:p w14:paraId="04840B97" w14:textId="1AF076BC" w:rsidR="001937EB" w:rsidRPr="001937EB" w:rsidRDefault="001937EB" w:rsidP="002B12DB">
      <w:pPr>
        <w:spacing w:line="360" w:lineRule="auto"/>
        <w:jc w:val="both"/>
        <w:rPr>
          <w:sz w:val="24"/>
          <w:szCs w:val="24"/>
          <w:lang w:val="en-US"/>
        </w:rPr>
      </w:pPr>
    </w:p>
    <w:sectPr w:rsidR="001937EB" w:rsidRPr="00193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57FC"/>
    <w:multiLevelType w:val="hybridMultilevel"/>
    <w:tmpl w:val="2E283B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36DA7"/>
    <w:multiLevelType w:val="hybridMultilevel"/>
    <w:tmpl w:val="B75CC928"/>
    <w:lvl w:ilvl="0" w:tplc="9B185978">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B5109DC6">
      <w:numFmt w:val="bullet"/>
      <w:lvlText w:val="•"/>
      <w:lvlJc w:val="left"/>
      <w:pPr>
        <w:ind w:left="2655" w:hanging="185"/>
      </w:pPr>
      <w:rPr>
        <w:rFonts w:hint="default"/>
        <w:lang w:val="id" w:eastAsia="en-US" w:bidi="ar-SA"/>
      </w:rPr>
    </w:lvl>
    <w:lvl w:ilvl="2" w:tplc="4AA8A4EA">
      <w:numFmt w:val="bullet"/>
      <w:lvlText w:val="•"/>
      <w:lvlJc w:val="left"/>
      <w:pPr>
        <w:ind w:left="3370" w:hanging="185"/>
      </w:pPr>
      <w:rPr>
        <w:rFonts w:hint="default"/>
        <w:lang w:val="id" w:eastAsia="en-US" w:bidi="ar-SA"/>
      </w:rPr>
    </w:lvl>
    <w:lvl w:ilvl="3" w:tplc="20305C68">
      <w:numFmt w:val="bullet"/>
      <w:lvlText w:val="•"/>
      <w:lvlJc w:val="left"/>
      <w:pPr>
        <w:ind w:left="4085" w:hanging="185"/>
      </w:pPr>
      <w:rPr>
        <w:rFonts w:hint="default"/>
        <w:lang w:val="id" w:eastAsia="en-US" w:bidi="ar-SA"/>
      </w:rPr>
    </w:lvl>
    <w:lvl w:ilvl="4" w:tplc="776862B0">
      <w:numFmt w:val="bullet"/>
      <w:lvlText w:val="•"/>
      <w:lvlJc w:val="left"/>
      <w:pPr>
        <w:ind w:left="4800" w:hanging="185"/>
      </w:pPr>
      <w:rPr>
        <w:rFonts w:hint="default"/>
        <w:lang w:val="id" w:eastAsia="en-US" w:bidi="ar-SA"/>
      </w:rPr>
    </w:lvl>
    <w:lvl w:ilvl="5" w:tplc="5E6E09CC">
      <w:numFmt w:val="bullet"/>
      <w:lvlText w:val="•"/>
      <w:lvlJc w:val="left"/>
      <w:pPr>
        <w:ind w:left="5515" w:hanging="185"/>
      </w:pPr>
      <w:rPr>
        <w:rFonts w:hint="default"/>
        <w:lang w:val="id" w:eastAsia="en-US" w:bidi="ar-SA"/>
      </w:rPr>
    </w:lvl>
    <w:lvl w:ilvl="6" w:tplc="2C9470D2">
      <w:numFmt w:val="bullet"/>
      <w:lvlText w:val="•"/>
      <w:lvlJc w:val="left"/>
      <w:pPr>
        <w:ind w:left="6230" w:hanging="185"/>
      </w:pPr>
      <w:rPr>
        <w:rFonts w:hint="default"/>
        <w:lang w:val="id" w:eastAsia="en-US" w:bidi="ar-SA"/>
      </w:rPr>
    </w:lvl>
    <w:lvl w:ilvl="7" w:tplc="A9F8254E">
      <w:numFmt w:val="bullet"/>
      <w:lvlText w:val="•"/>
      <w:lvlJc w:val="left"/>
      <w:pPr>
        <w:ind w:left="6945" w:hanging="185"/>
      </w:pPr>
      <w:rPr>
        <w:rFonts w:hint="default"/>
        <w:lang w:val="id" w:eastAsia="en-US" w:bidi="ar-SA"/>
      </w:rPr>
    </w:lvl>
    <w:lvl w:ilvl="8" w:tplc="8168F3A0">
      <w:numFmt w:val="bullet"/>
      <w:lvlText w:val="•"/>
      <w:lvlJc w:val="left"/>
      <w:pPr>
        <w:ind w:left="7660" w:hanging="185"/>
      </w:pPr>
      <w:rPr>
        <w:rFonts w:hint="default"/>
        <w:lang w:val="id" w:eastAsia="en-US" w:bidi="ar-SA"/>
      </w:rPr>
    </w:lvl>
  </w:abstractNum>
  <w:abstractNum w:abstractNumId="2" w15:restartNumberingAfterBreak="0">
    <w:nsid w:val="29E74BC3"/>
    <w:multiLevelType w:val="hybridMultilevel"/>
    <w:tmpl w:val="7BC6F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E4F3B"/>
    <w:multiLevelType w:val="hybridMultilevel"/>
    <w:tmpl w:val="A7060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F0D47"/>
    <w:multiLevelType w:val="hybridMultilevel"/>
    <w:tmpl w:val="FC284044"/>
    <w:lvl w:ilvl="0" w:tplc="C972A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026281"/>
    <w:multiLevelType w:val="hybridMultilevel"/>
    <w:tmpl w:val="1846A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8D6AEE"/>
    <w:multiLevelType w:val="hybridMultilevel"/>
    <w:tmpl w:val="55029606"/>
    <w:lvl w:ilvl="0" w:tplc="AE7C6A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4"/>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EB"/>
    <w:rsid w:val="00044CB4"/>
    <w:rsid w:val="00071FF6"/>
    <w:rsid w:val="00082FC6"/>
    <w:rsid w:val="00172A9E"/>
    <w:rsid w:val="001937EB"/>
    <w:rsid w:val="002A0715"/>
    <w:rsid w:val="002B12DB"/>
    <w:rsid w:val="003F5E4E"/>
    <w:rsid w:val="00424F18"/>
    <w:rsid w:val="004346FD"/>
    <w:rsid w:val="00490B3E"/>
    <w:rsid w:val="0055327B"/>
    <w:rsid w:val="00824BA5"/>
    <w:rsid w:val="00842149"/>
    <w:rsid w:val="008B45B4"/>
    <w:rsid w:val="008B745C"/>
    <w:rsid w:val="0098382F"/>
    <w:rsid w:val="00A16DE6"/>
    <w:rsid w:val="00A35447"/>
    <w:rsid w:val="00B31629"/>
    <w:rsid w:val="00B4539B"/>
    <w:rsid w:val="00B52824"/>
    <w:rsid w:val="00CC61C8"/>
    <w:rsid w:val="00CD5DBC"/>
    <w:rsid w:val="00D10C15"/>
    <w:rsid w:val="00D4407F"/>
    <w:rsid w:val="00E37457"/>
    <w:rsid w:val="00F15094"/>
    <w:rsid w:val="00F228B4"/>
    <w:rsid w:val="00FD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1616"/>
  <w15:chartTrackingRefBased/>
  <w15:docId w15:val="{754B39B9-ABB2-4A4B-8594-98A40323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E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937EB"/>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7EB"/>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1937EB"/>
    <w:pPr>
      <w:ind w:left="679"/>
    </w:pPr>
    <w:rPr>
      <w:sz w:val="24"/>
      <w:szCs w:val="24"/>
    </w:rPr>
  </w:style>
  <w:style w:type="character" w:customStyle="1" w:styleId="BodyTextChar">
    <w:name w:val="Body Text Char"/>
    <w:basedOn w:val="DefaultParagraphFont"/>
    <w:link w:val="BodyText"/>
    <w:uiPriority w:val="1"/>
    <w:rsid w:val="001937EB"/>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1937EB"/>
    <w:pPr>
      <w:ind w:left="110"/>
    </w:pPr>
  </w:style>
  <w:style w:type="paragraph" w:styleId="ListParagraph">
    <w:name w:val="List Paragraph"/>
    <w:basedOn w:val="Normal"/>
    <w:link w:val="ListParagraphChar"/>
    <w:uiPriority w:val="34"/>
    <w:qFormat/>
    <w:rsid w:val="001937EB"/>
    <w:pPr>
      <w:widowControl/>
      <w:autoSpaceDE/>
      <w:autoSpaceDN/>
      <w:spacing w:after="200" w:line="276" w:lineRule="auto"/>
      <w:ind w:left="720"/>
      <w:contextualSpacing/>
    </w:pPr>
    <w:rPr>
      <w:rFonts w:asciiTheme="minorHAnsi" w:eastAsiaTheme="minorHAnsi" w:hAnsiTheme="minorHAnsi" w:cstheme="minorBidi"/>
      <w:lang w:val="en-US"/>
    </w:rPr>
  </w:style>
  <w:style w:type="paragraph" w:styleId="NoSpacing">
    <w:name w:val="No Spacing"/>
    <w:basedOn w:val="Normal"/>
    <w:uiPriority w:val="99"/>
    <w:qFormat/>
    <w:rsid w:val="001937EB"/>
    <w:pPr>
      <w:widowControl/>
      <w:autoSpaceDE/>
      <w:autoSpaceDN/>
      <w:spacing w:before="100" w:beforeAutospacing="1"/>
    </w:pPr>
    <w:rPr>
      <w:rFonts w:ascii="Calibri" w:hAnsi="Calibri"/>
      <w:lang w:val="en-US"/>
    </w:rPr>
  </w:style>
  <w:style w:type="character" w:styleId="Hyperlink">
    <w:name w:val="Hyperlink"/>
    <w:basedOn w:val="DefaultParagraphFont"/>
    <w:rsid w:val="002B12DB"/>
    <w:rPr>
      <w:rFonts w:ascii="Times New Roman" w:eastAsia="SimSun" w:hAnsi="Times New Roman" w:cs="Times New Roman"/>
      <w:color w:val="0563C1"/>
      <w:sz w:val="21"/>
      <w:u w:val="single"/>
    </w:rPr>
  </w:style>
  <w:style w:type="paragraph" w:styleId="HTMLPreformatted">
    <w:name w:val="HTML Preformatted"/>
    <w:basedOn w:val="Normal"/>
    <w:link w:val="HTMLPreformattedChar"/>
    <w:uiPriority w:val="99"/>
    <w:semiHidden/>
    <w:unhideWhenUsed/>
    <w:rsid w:val="004346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346FD"/>
    <w:rPr>
      <w:rFonts w:ascii="Courier New" w:eastAsia="Times New Roman" w:hAnsi="Courier New" w:cs="Courier New"/>
      <w:sz w:val="20"/>
      <w:szCs w:val="20"/>
    </w:rPr>
  </w:style>
  <w:style w:type="character" w:customStyle="1" w:styleId="y2iqfc">
    <w:name w:val="y2iqfc"/>
    <w:basedOn w:val="DefaultParagraphFont"/>
    <w:rsid w:val="004346FD"/>
  </w:style>
  <w:style w:type="character" w:customStyle="1" w:styleId="ListParagraphChar">
    <w:name w:val="List Paragraph Char"/>
    <w:link w:val="ListParagraph"/>
    <w:uiPriority w:val="34"/>
    <w:rsid w:val="00490B3E"/>
  </w:style>
  <w:style w:type="character" w:styleId="UnresolvedMention">
    <w:name w:val="Unresolved Mention"/>
    <w:basedOn w:val="DefaultParagraphFont"/>
    <w:uiPriority w:val="99"/>
    <w:semiHidden/>
    <w:unhideWhenUsed/>
    <w:rsid w:val="00071FF6"/>
    <w:rPr>
      <w:color w:val="605E5C"/>
      <w:shd w:val="clear" w:color="auto" w:fill="E1DFDD"/>
    </w:rPr>
  </w:style>
  <w:style w:type="table" w:styleId="TableGrid">
    <w:name w:val="Table Grid"/>
    <w:basedOn w:val="TableNormal"/>
    <w:uiPriority w:val="39"/>
    <w:rsid w:val="003F5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091628">
      <w:bodyDiv w:val="1"/>
      <w:marLeft w:val="0"/>
      <w:marRight w:val="0"/>
      <w:marTop w:val="0"/>
      <w:marBottom w:val="0"/>
      <w:divBdr>
        <w:top w:val="none" w:sz="0" w:space="0" w:color="auto"/>
        <w:left w:val="none" w:sz="0" w:space="0" w:color="auto"/>
        <w:bottom w:val="none" w:sz="0" w:space="0" w:color="auto"/>
        <w:right w:val="none" w:sz="0" w:space="0" w:color="auto"/>
      </w:divBdr>
      <w:divsChild>
        <w:div w:id="4018410">
          <w:marLeft w:val="0"/>
          <w:marRight w:val="0"/>
          <w:marTop w:val="0"/>
          <w:marBottom w:val="0"/>
          <w:divBdr>
            <w:top w:val="none" w:sz="0" w:space="0" w:color="auto"/>
            <w:left w:val="none" w:sz="0" w:space="0" w:color="auto"/>
            <w:bottom w:val="none" w:sz="0" w:space="0" w:color="auto"/>
            <w:right w:val="none" w:sz="0" w:space="0" w:color="auto"/>
          </w:divBdr>
          <w:divsChild>
            <w:div w:id="253711136">
              <w:marLeft w:val="0"/>
              <w:marRight w:val="0"/>
              <w:marTop w:val="0"/>
              <w:marBottom w:val="0"/>
              <w:divBdr>
                <w:top w:val="none" w:sz="0" w:space="0" w:color="auto"/>
                <w:left w:val="none" w:sz="0" w:space="0" w:color="auto"/>
                <w:bottom w:val="none" w:sz="0" w:space="0" w:color="auto"/>
                <w:right w:val="none" w:sz="0" w:space="0" w:color="auto"/>
              </w:divBdr>
              <w:divsChild>
                <w:div w:id="1051732975">
                  <w:marLeft w:val="0"/>
                  <w:marRight w:val="0"/>
                  <w:marTop w:val="0"/>
                  <w:marBottom w:val="0"/>
                  <w:divBdr>
                    <w:top w:val="none" w:sz="0" w:space="0" w:color="auto"/>
                    <w:left w:val="none" w:sz="0" w:space="0" w:color="auto"/>
                    <w:bottom w:val="none" w:sz="0" w:space="0" w:color="auto"/>
                    <w:right w:val="none" w:sz="0" w:space="0" w:color="auto"/>
                  </w:divBdr>
                  <w:divsChild>
                    <w:div w:id="1371032513">
                      <w:marLeft w:val="0"/>
                      <w:marRight w:val="0"/>
                      <w:marTop w:val="0"/>
                      <w:marBottom w:val="0"/>
                      <w:divBdr>
                        <w:top w:val="none" w:sz="0" w:space="0" w:color="auto"/>
                        <w:left w:val="none" w:sz="0" w:space="0" w:color="auto"/>
                        <w:bottom w:val="none" w:sz="0" w:space="0" w:color="auto"/>
                        <w:right w:val="none" w:sz="0" w:space="0" w:color="auto"/>
                      </w:divBdr>
                      <w:divsChild>
                        <w:div w:id="485753007">
                          <w:marLeft w:val="0"/>
                          <w:marRight w:val="0"/>
                          <w:marTop w:val="0"/>
                          <w:marBottom w:val="0"/>
                          <w:divBdr>
                            <w:top w:val="none" w:sz="0" w:space="0" w:color="auto"/>
                            <w:left w:val="none" w:sz="0" w:space="0" w:color="auto"/>
                            <w:bottom w:val="none" w:sz="0" w:space="0" w:color="auto"/>
                            <w:right w:val="none" w:sz="0" w:space="0" w:color="auto"/>
                          </w:divBdr>
                          <w:divsChild>
                            <w:div w:id="1160073276">
                              <w:marLeft w:val="0"/>
                              <w:marRight w:val="0"/>
                              <w:marTop w:val="0"/>
                              <w:marBottom w:val="0"/>
                              <w:divBdr>
                                <w:top w:val="none" w:sz="0" w:space="0" w:color="auto"/>
                                <w:left w:val="none" w:sz="0" w:space="0" w:color="auto"/>
                                <w:bottom w:val="none" w:sz="0" w:space="0" w:color="auto"/>
                                <w:right w:val="none" w:sz="0" w:space="0" w:color="auto"/>
                              </w:divBdr>
                              <w:divsChild>
                                <w:div w:id="700856516">
                                  <w:marLeft w:val="0"/>
                                  <w:marRight w:val="0"/>
                                  <w:marTop w:val="0"/>
                                  <w:marBottom w:val="0"/>
                                  <w:divBdr>
                                    <w:top w:val="none" w:sz="0" w:space="0" w:color="auto"/>
                                    <w:left w:val="none" w:sz="0" w:space="0" w:color="auto"/>
                                    <w:bottom w:val="none" w:sz="0" w:space="0" w:color="auto"/>
                                    <w:right w:val="none" w:sz="0" w:space="0" w:color="auto"/>
                                  </w:divBdr>
                                  <w:divsChild>
                                    <w:div w:id="897278494">
                                      <w:marLeft w:val="0"/>
                                      <w:marRight w:val="0"/>
                                      <w:marTop w:val="0"/>
                                      <w:marBottom w:val="0"/>
                                      <w:divBdr>
                                        <w:top w:val="none" w:sz="0" w:space="0" w:color="auto"/>
                                        <w:left w:val="none" w:sz="0" w:space="0" w:color="auto"/>
                                        <w:bottom w:val="none" w:sz="0" w:space="0" w:color="auto"/>
                                        <w:right w:val="none" w:sz="0" w:space="0" w:color="auto"/>
                                      </w:divBdr>
                                    </w:div>
                                    <w:div w:id="972834745">
                                      <w:marLeft w:val="0"/>
                                      <w:marRight w:val="0"/>
                                      <w:marTop w:val="0"/>
                                      <w:marBottom w:val="0"/>
                                      <w:divBdr>
                                        <w:top w:val="none" w:sz="0" w:space="0" w:color="auto"/>
                                        <w:left w:val="none" w:sz="0" w:space="0" w:color="auto"/>
                                        <w:bottom w:val="none" w:sz="0" w:space="0" w:color="auto"/>
                                        <w:right w:val="none" w:sz="0" w:space="0" w:color="auto"/>
                                      </w:divBdr>
                                      <w:divsChild>
                                        <w:div w:id="431438767">
                                          <w:marLeft w:val="0"/>
                                          <w:marRight w:val="165"/>
                                          <w:marTop w:val="150"/>
                                          <w:marBottom w:val="0"/>
                                          <w:divBdr>
                                            <w:top w:val="none" w:sz="0" w:space="0" w:color="auto"/>
                                            <w:left w:val="none" w:sz="0" w:space="0" w:color="auto"/>
                                            <w:bottom w:val="none" w:sz="0" w:space="0" w:color="auto"/>
                                            <w:right w:val="none" w:sz="0" w:space="0" w:color="auto"/>
                                          </w:divBdr>
                                          <w:divsChild>
                                            <w:div w:id="1909610499">
                                              <w:marLeft w:val="0"/>
                                              <w:marRight w:val="0"/>
                                              <w:marTop w:val="0"/>
                                              <w:marBottom w:val="0"/>
                                              <w:divBdr>
                                                <w:top w:val="none" w:sz="0" w:space="0" w:color="auto"/>
                                                <w:left w:val="none" w:sz="0" w:space="0" w:color="auto"/>
                                                <w:bottom w:val="none" w:sz="0" w:space="0" w:color="auto"/>
                                                <w:right w:val="none" w:sz="0" w:space="0" w:color="auto"/>
                                              </w:divBdr>
                                              <w:divsChild>
                                                <w:div w:id="11272855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karya88@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gryanda.ansor24@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ryanda.ansor24@gmail.com"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C63C8-6910-4881-984F-B02A3CFD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4475</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mpaarosadi1999@gmail.com</dc:creator>
  <cp:keywords/>
  <dc:description/>
  <cp:lastModifiedBy>Asus A416M</cp:lastModifiedBy>
  <cp:revision>3</cp:revision>
  <cp:lastPrinted>2025-01-31T05:02:00Z</cp:lastPrinted>
  <dcterms:created xsi:type="dcterms:W3CDTF">2025-01-31T03:11:00Z</dcterms:created>
  <dcterms:modified xsi:type="dcterms:W3CDTF">2025-01-31T05:05:00Z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0a9f80be-d4f9-3595-912e-e24e62cd6646</vt:lpwstr>
  </property>
  <property fmtid="{D5CDD505-2E9C-101B-9397-08002B2CF9AE}" pid="4" name="Mendeley Citation Style_1">
    <vt:lpwstr>http://www.zotero.org/styles/apa</vt:lpwstr>
  </property>
</Properties>
</file>