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CA5C" w14:textId="77777777" w:rsidR="00693500" w:rsidRDefault="00693500" w:rsidP="00693500">
      <w:pPr>
        <w:rPr>
          <w:b/>
          <w:bCs/>
          <w:sz w:val="24"/>
          <w:szCs w:val="24"/>
        </w:rPr>
      </w:pPr>
      <w:r w:rsidRPr="00693500">
        <w:rPr>
          <w:b/>
          <w:bCs/>
          <w:sz w:val="24"/>
          <w:szCs w:val="24"/>
        </w:rPr>
        <w:t xml:space="preserve">PERAN KELURAHAN DALAM MENGATASI FENOMENA PORNOGRAFI ANAK MELALUI PEMANFAATAN PERPUSTAKAAN RAJEG </w:t>
      </w:r>
    </w:p>
    <w:p w14:paraId="516CB94B" w14:textId="657C2950" w:rsidR="00693500" w:rsidRPr="00693500" w:rsidRDefault="00693500" w:rsidP="00693500">
      <w:pPr>
        <w:rPr>
          <w:b/>
          <w:bCs/>
          <w:sz w:val="24"/>
          <w:szCs w:val="24"/>
        </w:rPr>
      </w:pPr>
      <w:r w:rsidRPr="00693500">
        <w:rPr>
          <w:b/>
          <w:bCs/>
          <w:sz w:val="24"/>
          <w:szCs w:val="24"/>
        </w:rPr>
        <w:t>KABUPATEN TANGERANG</w:t>
      </w:r>
      <w:r w:rsidRPr="00CC5375">
        <w:rPr>
          <w:color w:val="000000" w:themeColor="text1"/>
          <w:sz w:val="24"/>
          <w:szCs w:val="24"/>
        </w:rPr>
        <w:t xml:space="preserve"> </w:t>
      </w:r>
    </w:p>
    <w:p w14:paraId="7D21F209" w14:textId="1A58481B" w:rsidR="00FE20B6" w:rsidRPr="00CC5375" w:rsidRDefault="00FE20B6" w:rsidP="00693500">
      <w:pPr>
        <w:pStyle w:val="Title"/>
        <w:jc w:val="both"/>
        <w:rPr>
          <w:rFonts w:ascii="Times New Roman" w:hAnsi="Times New Roman" w:cs="Times New Roman"/>
          <w:b/>
          <w:caps/>
          <w:color w:val="000000" w:themeColor="text1"/>
          <w:sz w:val="24"/>
          <w:szCs w:val="24"/>
        </w:rPr>
      </w:pPr>
    </w:p>
    <w:p w14:paraId="6C2D1E1A" w14:textId="082575A2" w:rsidR="00FE20B6" w:rsidRPr="00CC5375" w:rsidRDefault="00FE20B6" w:rsidP="00816905">
      <w:pPr>
        <w:tabs>
          <w:tab w:val="left" w:pos="1843"/>
        </w:tabs>
        <w:jc w:val="both"/>
        <w:rPr>
          <w:b/>
          <w:bCs/>
          <w:color w:val="000000" w:themeColor="text1"/>
          <w:sz w:val="24"/>
          <w:szCs w:val="24"/>
          <w:lang w:val="id-ID"/>
        </w:rPr>
      </w:pPr>
    </w:p>
    <w:p w14:paraId="5F50354B" w14:textId="77777777" w:rsidR="00693500" w:rsidRDefault="00693500" w:rsidP="00693500">
      <w:pPr>
        <w:rPr>
          <w:b/>
          <w:bCs/>
          <w:sz w:val="22"/>
          <w:szCs w:val="22"/>
          <w:lang w:val="en-ID"/>
        </w:rPr>
      </w:pPr>
      <w:r w:rsidRPr="00693500">
        <w:rPr>
          <w:b/>
          <w:bCs/>
          <w:sz w:val="22"/>
          <w:szCs w:val="22"/>
          <w:lang w:val="en-ID"/>
        </w:rPr>
        <w:t>Muhammad Zaki Andiva Kifli</w:t>
      </w:r>
      <w:r w:rsidRPr="00693500">
        <w:rPr>
          <w:b/>
          <w:bCs/>
          <w:sz w:val="22"/>
          <w:szCs w:val="22"/>
          <w:vertAlign w:val="superscript"/>
          <w:lang w:val="en-ID"/>
        </w:rPr>
        <w:t>1</w:t>
      </w:r>
      <w:r w:rsidRPr="00693500">
        <w:rPr>
          <w:b/>
          <w:bCs/>
          <w:sz w:val="22"/>
          <w:szCs w:val="22"/>
          <w:lang w:val="en-ID"/>
        </w:rPr>
        <w:t>, Silfa Auliya Sintara</w:t>
      </w:r>
      <w:r w:rsidRPr="00693500">
        <w:rPr>
          <w:b/>
          <w:bCs/>
          <w:sz w:val="22"/>
          <w:szCs w:val="22"/>
          <w:vertAlign w:val="superscript"/>
          <w:lang w:val="en-ID"/>
        </w:rPr>
        <w:t>2</w:t>
      </w:r>
      <w:r w:rsidRPr="00693500">
        <w:rPr>
          <w:b/>
          <w:bCs/>
          <w:sz w:val="22"/>
          <w:szCs w:val="22"/>
          <w:lang w:val="en-ID"/>
        </w:rPr>
        <w:t>, Dhea Anggun Aprilliyana</w:t>
      </w:r>
      <w:r w:rsidRPr="00693500">
        <w:rPr>
          <w:b/>
          <w:bCs/>
          <w:sz w:val="22"/>
          <w:szCs w:val="22"/>
          <w:vertAlign w:val="superscript"/>
          <w:lang w:val="en-ID"/>
        </w:rPr>
        <w:t>3</w:t>
      </w:r>
      <w:r w:rsidRPr="00693500">
        <w:rPr>
          <w:b/>
          <w:bCs/>
          <w:sz w:val="22"/>
          <w:szCs w:val="22"/>
          <w:lang w:val="en-ID"/>
        </w:rPr>
        <w:t xml:space="preserve">, </w:t>
      </w:r>
    </w:p>
    <w:p w14:paraId="556DCFE4" w14:textId="2C840212" w:rsidR="00693500" w:rsidRPr="00693500" w:rsidRDefault="00693500" w:rsidP="00693500">
      <w:pPr>
        <w:rPr>
          <w:b/>
          <w:bCs/>
          <w:sz w:val="22"/>
          <w:szCs w:val="22"/>
          <w:lang w:val="en-ID"/>
        </w:rPr>
      </w:pPr>
      <w:r w:rsidRPr="00693500">
        <w:rPr>
          <w:b/>
          <w:bCs/>
          <w:sz w:val="22"/>
          <w:szCs w:val="22"/>
          <w:lang w:val="en-ID"/>
        </w:rPr>
        <w:t>Ghina Suci Nuramalia</w:t>
      </w:r>
      <w:r w:rsidRPr="00693500">
        <w:rPr>
          <w:b/>
          <w:bCs/>
          <w:sz w:val="22"/>
          <w:szCs w:val="22"/>
          <w:vertAlign w:val="superscript"/>
          <w:lang w:val="en-ID"/>
        </w:rPr>
        <w:t>4</w:t>
      </w:r>
      <w:r w:rsidRPr="00693500">
        <w:rPr>
          <w:b/>
          <w:bCs/>
          <w:sz w:val="22"/>
          <w:szCs w:val="22"/>
          <w:lang w:val="en-ID"/>
        </w:rPr>
        <w:t>, Reva Helma Fitriana</w:t>
      </w:r>
      <w:r w:rsidRPr="00693500">
        <w:rPr>
          <w:b/>
          <w:bCs/>
          <w:sz w:val="22"/>
          <w:szCs w:val="22"/>
          <w:vertAlign w:val="superscript"/>
          <w:lang w:val="en-ID"/>
        </w:rPr>
        <w:t>5</w:t>
      </w:r>
      <w:r w:rsidRPr="00693500">
        <w:rPr>
          <w:b/>
          <w:bCs/>
          <w:sz w:val="22"/>
          <w:szCs w:val="22"/>
          <w:lang w:val="en-ID"/>
        </w:rPr>
        <w:t>, Rendy Septian</w:t>
      </w:r>
      <w:r w:rsidRPr="00693500">
        <w:rPr>
          <w:b/>
          <w:bCs/>
          <w:sz w:val="22"/>
          <w:szCs w:val="22"/>
          <w:vertAlign w:val="superscript"/>
          <w:lang w:val="en-ID"/>
        </w:rPr>
        <w:t>6</w:t>
      </w:r>
    </w:p>
    <w:p w14:paraId="0EBA8071" w14:textId="578B141F" w:rsidR="00FE20B6" w:rsidRPr="00CC5375" w:rsidRDefault="00FE20B6" w:rsidP="00693500">
      <w:pPr>
        <w:pStyle w:val="ListParagraph"/>
        <w:rPr>
          <w:rFonts w:ascii="Times New Roman" w:hAnsi="Times New Roman"/>
          <w:b/>
          <w:color w:val="000000" w:themeColor="text1"/>
          <w:sz w:val="24"/>
          <w:szCs w:val="24"/>
          <w:lang w:val="id-ID"/>
        </w:rPr>
      </w:pPr>
    </w:p>
    <w:p w14:paraId="23DE3257" w14:textId="72B408CD" w:rsidR="00FE20B6" w:rsidRPr="00693500" w:rsidRDefault="00FE20B6" w:rsidP="00FE20B6">
      <w:pPr>
        <w:rPr>
          <w:color w:val="000000" w:themeColor="text1"/>
          <w:sz w:val="24"/>
          <w:szCs w:val="24"/>
        </w:rPr>
      </w:pPr>
      <w:r w:rsidRPr="00CC5375">
        <w:rPr>
          <w:color w:val="000000" w:themeColor="text1"/>
          <w:sz w:val="24"/>
          <w:szCs w:val="24"/>
        </w:rPr>
        <w:t>Program Studi</w:t>
      </w:r>
      <w:r w:rsidR="00693500">
        <w:rPr>
          <w:color w:val="000000" w:themeColor="text1"/>
          <w:sz w:val="24"/>
          <w:szCs w:val="24"/>
        </w:rPr>
        <w:t xml:space="preserve"> Ilmu Komunikasi</w:t>
      </w:r>
      <w:r w:rsidRPr="00CC5375">
        <w:rPr>
          <w:color w:val="000000" w:themeColor="text1"/>
          <w:sz w:val="24"/>
          <w:szCs w:val="24"/>
        </w:rPr>
        <w:t>, Fakultas</w:t>
      </w:r>
      <w:r w:rsidR="00693500">
        <w:rPr>
          <w:color w:val="000000" w:themeColor="text1"/>
          <w:sz w:val="24"/>
          <w:szCs w:val="24"/>
        </w:rPr>
        <w:t xml:space="preserve"> Ilmu Sosial dan Ilmu Politik</w:t>
      </w:r>
    </w:p>
    <w:p w14:paraId="1E3DEB6E" w14:textId="6D14BCB5" w:rsidR="00FE20B6" w:rsidRPr="00693500" w:rsidRDefault="00FE20B6" w:rsidP="00FE20B6">
      <w:pPr>
        <w:rPr>
          <w:color w:val="000000" w:themeColor="text1"/>
          <w:sz w:val="24"/>
          <w:szCs w:val="24"/>
        </w:rPr>
      </w:pPr>
      <w:r w:rsidRPr="00CC5375">
        <w:rPr>
          <w:color w:val="000000" w:themeColor="text1"/>
          <w:sz w:val="24"/>
          <w:szCs w:val="24"/>
        </w:rPr>
        <w:t>Universitas</w:t>
      </w:r>
      <w:r w:rsidR="00693500">
        <w:rPr>
          <w:color w:val="000000" w:themeColor="text1"/>
          <w:sz w:val="24"/>
          <w:szCs w:val="24"/>
        </w:rPr>
        <w:t xml:space="preserve"> Islam Syekh Yusuf</w:t>
      </w:r>
    </w:p>
    <w:p w14:paraId="1A29C37D" w14:textId="073469AD" w:rsidR="00693500" w:rsidRPr="00693500" w:rsidRDefault="00693500" w:rsidP="00693500">
      <w:r w:rsidRPr="00693500">
        <w:t>Jl. Maulana Yusuf No.10, Babakan, Kec. Tangerang, Kota Tangerang, Banten, Indonesia 15118. Telepon: 021-5528613 / 0857-1234-5678</w:t>
      </w:r>
    </w:p>
    <w:p w14:paraId="15A87B06" w14:textId="6647CF88" w:rsidR="00FE20B6" w:rsidRPr="00816905" w:rsidRDefault="00FE20B6" w:rsidP="00FE20B6">
      <w:pPr>
        <w:rPr>
          <w:color w:val="000000" w:themeColor="text1"/>
        </w:rPr>
      </w:pPr>
      <w:r w:rsidRPr="00816905">
        <w:rPr>
          <w:color w:val="000000" w:themeColor="text1"/>
        </w:rPr>
        <w:t xml:space="preserve">*Email: </w:t>
      </w:r>
      <w:r w:rsidR="00816905" w:rsidRPr="00816905">
        <w:rPr>
          <w:color w:val="000000" w:themeColor="text1"/>
        </w:rPr>
        <w:t>revahelmaa@gmail.com</w:t>
      </w:r>
    </w:p>
    <w:p w14:paraId="1E68353F" w14:textId="77777777" w:rsidR="00FE20B6" w:rsidRPr="00CC5375" w:rsidRDefault="00FE20B6" w:rsidP="00FE20B6">
      <w:pPr>
        <w:rPr>
          <w:bCs/>
          <w:color w:val="000000" w:themeColor="text1"/>
          <w:sz w:val="24"/>
          <w:szCs w:val="24"/>
          <w:lang w:val="id-ID"/>
        </w:rPr>
      </w:pPr>
    </w:p>
    <w:p w14:paraId="1ECF7819" w14:textId="77777777" w:rsidR="00FE20B6" w:rsidRPr="00CC5375" w:rsidRDefault="00FE20B6" w:rsidP="00FE20B6">
      <w:pPr>
        <w:spacing w:after="120"/>
        <w:ind w:left="1350" w:right="1106"/>
        <w:rPr>
          <w:b/>
          <w:i/>
          <w:iCs/>
          <w:color w:val="000000" w:themeColor="text1"/>
          <w:sz w:val="24"/>
          <w:szCs w:val="24"/>
          <w:lang w:val="id-ID"/>
        </w:rPr>
      </w:pPr>
      <w:r w:rsidRPr="00CC5375">
        <w:rPr>
          <w:b/>
          <w:i/>
          <w:iCs/>
          <w:color w:val="000000" w:themeColor="text1"/>
          <w:sz w:val="24"/>
          <w:szCs w:val="24"/>
        </w:rPr>
        <w:t>ABSTRAK</w:t>
      </w:r>
    </w:p>
    <w:p w14:paraId="250D2D34" w14:textId="77777777" w:rsidR="00693500" w:rsidRPr="00693500" w:rsidRDefault="00693500" w:rsidP="00693500">
      <w:pPr>
        <w:pStyle w:val="ListParagraph"/>
        <w:spacing w:after="120" w:line="276" w:lineRule="auto"/>
        <w:ind w:left="0"/>
        <w:contextualSpacing w:val="0"/>
        <w:jc w:val="both"/>
        <w:rPr>
          <w:rFonts w:ascii="Times New Roman" w:hAnsi="Times New Roman"/>
          <w:i/>
        </w:rPr>
      </w:pPr>
      <w:r w:rsidRPr="00693500">
        <w:rPr>
          <w:rFonts w:ascii="Times New Roman" w:hAnsi="Times New Roman"/>
          <w:i/>
        </w:rPr>
        <w:t>Meningkatnya paparan konten pornografi pada anak-anak sekolah dasar melalui media digital telah menjadi isu kritis yang membutuhkan intervensi berbasis komunitas secara segera. Penelitian ini mengeksplorasi peran Perpustakaan Umum Rajeg, yang berlokasi di Kabupaten Tangerang, Indonesia, sebagai ruang edukatif yang aman untuk membantu memitigasi risiko paparan pornografi pada anak usia 6 hingga 12 tahun. Tujuan penelitian ini adalah untuk memahami bagaimana perpustakaan komunitas dapat berfungsi sebagai agen perlindungan dan literasi di era digital. Dengan menggunakan pendekatan deskriptif kualitatif, data dikumpulkan melalui wawancara mendalam dengan kepala desa, kepala perpustakaan, dan anak-anak yang menjadi pengunjung rutin perpustakaan. Hasil penelitian menunjukkan bahwa perpustakaan berfungsi tidak hanya sebagai pusat membaca, tetapi juga sebagai tempat aman untuk literasi digital dan pengembangan karakter. Anak-anak menunjukkan peningkatan kebiasaan membaca, penurunan waktu layar, serta kesadaran yang lebih tinggi terhadap keamanan konten daring. Penelitian ini juga menyoroti pentingnya kolaborasi antara pemerintah daerah, relawan, pendidik, dan orang tua dalam membangun ekosistem literasi digital yang berkelanjutan dan ramah anak. Temuan ini menunjukkan bahwa pemberdayaan perpustakaan komunitas sebagai pusat literasi digital dapat menjadi strategi praktis untuk melindungi anak dari paparan konten daring yang berbahaya. Model ini berpotensi direplikasi di daerah lain sebagai bagian dari kerangka kebijakan perlindungan anak dan pendidikan yang lebih luas.</w:t>
      </w:r>
    </w:p>
    <w:p w14:paraId="46A7348F" w14:textId="29015DF4" w:rsidR="00FE20B6" w:rsidRDefault="00693500" w:rsidP="00FE20B6">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w:t>
      </w:r>
      <w:r w:rsidR="00FE20B6" w:rsidRPr="00CC5375">
        <w:rPr>
          <w:rFonts w:ascii="Times New Roman" w:hAnsi="Times New Roman"/>
          <w:b/>
          <w:i/>
          <w:color w:val="000000" w:themeColor="text1"/>
          <w:sz w:val="24"/>
          <w:szCs w:val="24"/>
        </w:rPr>
        <w:t>ata Kunci</w:t>
      </w:r>
      <w:r w:rsidR="00FE20B6" w:rsidRPr="00CC5375">
        <w:rPr>
          <w:rFonts w:ascii="Times New Roman" w:hAnsi="Times New Roman"/>
          <w:i/>
          <w:color w:val="000000" w:themeColor="text1"/>
          <w:sz w:val="24"/>
          <w:szCs w:val="24"/>
        </w:rPr>
        <w:t>:</w:t>
      </w:r>
      <w:r w:rsidR="00FE20B6" w:rsidRPr="001619FD">
        <w:rPr>
          <w:rFonts w:ascii="Times New Roman" w:hAnsi="Times New Roman"/>
          <w:i/>
          <w:color w:val="000000" w:themeColor="text1"/>
          <w:sz w:val="24"/>
          <w:szCs w:val="24"/>
        </w:rPr>
        <w:t xml:space="preserve"> </w:t>
      </w:r>
      <w:r w:rsidR="001619FD">
        <w:rPr>
          <w:rFonts w:ascii="Times New Roman" w:hAnsi="Times New Roman"/>
          <w:i/>
        </w:rPr>
        <w:t>L</w:t>
      </w:r>
      <w:r w:rsidR="001619FD" w:rsidRPr="001619FD">
        <w:rPr>
          <w:rFonts w:ascii="Times New Roman" w:hAnsi="Times New Roman"/>
          <w:i/>
        </w:rPr>
        <w:t>iterasi digital anak, perlindungan anak, perpustakaan komunitas, paparan pornografi, ruang aman.</w:t>
      </w:r>
      <w:r w:rsidR="00FE20B6" w:rsidRPr="001619FD">
        <w:rPr>
          <w:rFonts w:ascii="Times New Roman" w:hAnsi="Times New Roman"/>
          <w:i/>
          <w:color w:val="000000" w:themeColor="text1"/>
          <w:sz w:val="24"/>
          <w:szCs w:val="24"/>
          <w:lang w:val="id-ID"/>
        </w:rPr>
        <w:t xml:space="preserve">. </w:t>
      </w:r>
    </w:p>
    <w:p w14:paraId="347E2612" w14:textId="77777777" w:rsidR="00816905" w:rsidRPr="001619FD" w:rsidRDefault="00816905" w:rsidP="00FE20B6">
      <w:pPr>
        <w:pStyle w:val="ListParagraph"/>
        <w:spacing w:after="120"/>
        <w:ind w:left="0"/>
        <w:contextualSpacing w:val="0"/>
        <w:jc w:val="both"/>
        <w:rPr>
          <w:rFonts w:ascii="Times New Roman" w:hAnsi="Times New Roman"/>
          <w:i/>
          <w:color w:val="000000" w:themeColor="text1"/>
          <w:sz w:val="24"/>
          <w:szCs w:val="24"/>
          <w:lang w:val="id-ID"/>
        </w:rPr>
      </w:pPr>
    </w:p>
    <w:p w14:paraId="1798311C" w14:textId="77777777" w:rsidR="00FE20B6" w:rsidRPr="00CC5375" w:rsidRDefault="00FE20B6" w:rsidP="00FE20B6">
      <w:pPr>
        <w:spacing w:after="120"/>
        <w:jc w:val="both"/>
        <w:rPr>
          <w:b/>
          <w:color w:val="000000" w:themeColor="text1"/>
          <w:sz w:val="24"/>
          <w:szCs w:val="24"/>
          <w:lang w:val="id-ID"/>
        </w:rPr>
      </w:pPr>
      <w:r>
        <w:rPr>
          <w:b/>
          <w:color w:val="000000" w:themeColor="text1"/>
          <w:sz w:val="24"/>
          <w:szCs w:val="24"/>
        </w:rPr>
        <w:t>A.</w:t>
      </w:r>
      <w:r w:rsidRPr="00CC5375">
        <w:rPr>
          <w:b/>
          <w:color w:val="000000" w:themeColor="text1"/>
          <w:sz w:val="24"/>
          <w:szCs w:val="24"/>
          <w:lang w:val="id-ID"/>
        </w:rPr>
        <w:t>PENDAHULUAN</w:t>
      </w:r>
    </w:p>
    <w:p w14:paraId="5837C6D6"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Perkembangan teknologi informasi dan komunikasi yang semakin pesat telah mengubah cara manusia hidup, belajar, dan berinteraksi. Di Indonesia, transformasi digital berlangsung masif dalam satu dekade terakhir, dan tidak hanya menyasar kalangan dewasa, tetapi juga menyentuh kehidupan anak-anak. Berdasarkan laporan dari Asosiasi Penyelenggara Jasa Internet Indonesia (APJII) tahun 2023, lebih dari 74% anak usia 5–12 tahun telah terbiasa mengakses internet, baik melalui perangkat milik pribadi maupun keluarga. Internet kini bukan lagi fasilitas mewah, tetapi kebutuhan sehari-hari yang menyatu dalam proses belajar, bermain, dan bersosialisasi.</w:t>
      </w:r>
    </w:p>
    <w:p w14:paraId="6ED3F4DA"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 xml:space="preserve">Namun, kemajuan ini tidak datang tanpa risiko. Di tengah peluang edukasi dan akses informasi yang luas, anak-anak juga menghadapi ancaman tersembunyi, terutama dari konten yang tidak sesuai </w:t>
      </w:r>
      <w:r w:rsidRPr="00816905">
        <w:rPr>
          <w:sz w:val="22"/>
          <w:szCs w:val="22"/>
          <w:lang w:val="en-ID"/>
        </w:rPr>
        <w:lastRenderedPageBreak/>
        <w:t>usia, seperti kekerasan, ujaran kebencian, dan pornografi. Paparan terhadap pornografi merupakan salah satu isu paling serius karena berdampak langsung pada perkembangan psikologis dan moral anak. Data dari Komisi Perlindungan Anak Indonesia (KPAI) menunjukkan bahwa semakin banyak anak usia sekolah dasar yang terpapar konten pornografi secara tidak sengaja, umumnya melalui media sosial, iklan pop-up, atau situs hiburan daring. Tanpa kontrol dan literasi digital yang memadai, anak-anak menjadi konsumen pasif yang mudah terpengaruh oleh konten yang merusak tersebut.</w:t>
      </w:r>
      <w:r w:rsidRPr="00816905">
        <w:rPr>
          <w:sz w:val="22"/>
          <w:szCs w:val="22"/>
          <w:lang w:val="en-ID"/>
        </w:rPr>
        <w:fldChar w:fldCharType="begin" w:fldLock="1"/>
      </w:r>
      <w:r w:rsidRPr="00816905">
        <w:rPr>
          <w:sz w:val="22"/>
          <w:szCs w:val="22"/>
          <w:lang w:val="en-ID"/>
        </w:rPr>
        <w:instrText>ADDIN CSL_CITATION {"citationItems":[{"id":"ITEM-1","itemData":{"author":[{"dropping-particle":"","family":"Suci","given":"Amelia","non-dropping-particle":"","parse-names":false,"suffix":""},{"dropping-particle":"","family":"Melati","given":"Indah","non-dropping-particle":"","parse-names":false,"suffix":""},{"dropping-particle":"","family":"Septiani","given":"Annisya Yuda","non-dropping-particle":"","parse-names":false,"suffix":""},{"dropping-particle":"","family":"Fitrisusanti","given":"Linda","non-dropping-particle":"","parse-names":false,"suffix":""},{"dropping-particle":"","family":"Septia","given":"Nyayu","non-dropping-particle":"","parse-names":false,"suffix":""},{"dropping-particle":"","family":"Anggraini","given":"Rini","non-dropping-particle":"","parse-names":false,"suffix":""}],"id":"ITEM-1","issue":"2","issued":{"date-parts":[["2023"]]},"page":"183-192","title":"remaja Indonesia","type":"article-journal","volume":"14"},"uris":["http://www.mendeley.com/documents/?uuid=e618497d-7f44-43ee-be91-83b312e78b8e"]}],"mendeley":{"formattedCitation":"(Suci et al., 2023)","plainTextFormattedCitation":"(Suci et al., 2023)","previouslyFormattedCitation":"(Suci et al.,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(Suci et al., 2023)</w:t>
      </w:r>
      <w:r w:rsidRPr="00816905">
        <w:rPr>
          <w:sz w:val="22"/>
          <w:szCs w:val="22"/>
          <w:lang w:val="en-ID"/>
        </w:rPr>
        <w:fldChar w:fldCharType="end"/>
      </w:r>
    </w:p>
    <w:p w14:paraId="6E62CCF9" w14:textId="77777777" w:rsidR="001619FD" w:rsidRPr="00816905" w:rsidRDefault="001619FD" w:rsidP="00494A89">
      <w:pPr>
        <w:spacing w:line="360" w:lineRule="auto"/>
        <w:ind w:firstLine="567"/>
        <w:jc w:val="both"/>
        <w:rPr>
          <w:sz w:val="22"/>
          <w:szCs w:val="22"/>
          <w:lang w:val="en-ID"/>
        </w:rPr>
      </w:pPr>
      <w:r w:rsidRPr="00816905">
        <w:rPr>
          <w:sz w:val="22"/>
          <w:szCs w:val="22"/>
          <w:lang w:val="en-ID"/>
        </w:rPr>
        <w:t>Fenomena ini tidak hanya terjadi di wilayah perkotaan atau metropolitan. Desa-desa dan kawasan suburban juga mengalami dampak serupa, bahkan terkadang lebih parah karena minimnya fasilitas edukatif dan pengawasan digital. Salah satu contoh nyata dapat ditemukan di Desa Rajeg, Kabupaten Tangerang. Dalam beberapa tahun terakhir, masyarakat desa ini mulai menghadapi gelombang baru dari dampak buruk digital, termasuk pornografi anak. Perubahan gaya hidup masyarakat, penggunaan internet yang tidak terkontrol, dan kurangnya ruang edukatif yang aman menyebabkan anak-anak usia sekolah dasar terpapar konten pornografi secara luas. Bahkan, dalam salah satu kasus ekstrem yang sempat mengguncang komunitas lokal, sekelompok anak usia sekolah dasar dilaporkan telah melakukan kekerasan seksual terhadap teman sebayanya, diduga akibat meniru perilaku yang mereka lihat dari internet.</w:t>
      </w:r>
      <w:r w:rsidRPr="00816905">
        <w:rPr>
          <w:sz w:val="22"/>
          <w:szCs w:val="22"/>
          <w:lang w:val="en-ID"/>
        </w:rPr>
        <w:fldChar w:fldCharType="begin" w:fldLock="1"/>
      </w:r>
      <w:r w:rsidRPr="00816905">
        <w:rPr>
          <w:sz w:val="22"/>
          <w:szCs w:val="22"/>
          <w:lang w:val="en-ID"/>
        </w:rPr>
        <w:instrText>ADDIN CSL_CITATION {"citationItems":[{"id":"ITEM-1","itemData":{"DOI":"10.48309/jeires.2023.3.5","abstract":"Supercritical fluids have emerged as a unique and promising class of materials for various applications owing to their tunable physical and chemical properties. These fluids are characterized by their state above the critical temperature and pressure, where they exhibit properties of both liquid and gas phases. Their properties, including density, viscosity, and diffusivity, can be finely tuned by precisely controlling their pressure and temperature. Furthermore, they possess excellent solvating properties that can dissolve a wide range of organic and inorganic compounds. Supercritical fluids are utilized in diverse fields, including materials science, pharmaceuticals, energy, and environmental remediation. Some of the popular applications include supercritical fluid extraction, supercritical drying, supercritical fluid chromatography, and supercritical fluid in materials sciences. This review provides an overview of the basic principles of supercritical fluids, their unique properties, and their recent advances and applications in different scientific fields.","author":[{"dropping-particle":"","family":"Samuel","given":"Humphrey Sam","non-dropping-particle":"","parse-names":false,"suffix":""},{"dropping-particle":"","family":"Nweke-Maraizu","given":"Ugo","non-dropping-particle":"","parse-names":false,"suffix":""},{"dropping-particle":"","family":"Etim","given":"Emmanuel Edet","non-dropping-particle":"","parse-names":false,"suffix":""}],"container-title":"J. Eng. Ind. Res","id":"ITEM-1","issue":"3","issued":{"date-parts":[["2023"]]},"page":"176-188","title":"Article info","type":"article-journal","volume":"4"},"uris":["http://www.mendeley.com/documents/?uuid=76b6595a-7be3-47b2-a039-0e4643420ff6"]}],"mendeley":{"formattedCitation":"(Samuel et al., 2023)","plainTextFormattedCitation":"(Samuel et al., 2023)","previouslyFormattedCitation":"(Samuel et al.,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(Samuel et al., 2023)</w:t>
      </w:r>
      <w:r w:rsidRPr="00816905">
        <w:rPr>
          <w:sz w:val="22"/>
          <w:szCs w:val="22"/>
          <w:lang w:val="en-ID"/>
        </w:rPr>
        <w:fldChar w:fldCharType="end"/>
      </w:r>
    </w:p>
    <w:p w14:paraId="4DA88437"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Kondisi ini menciptakan keresahan mendalam di tengah masyarakat dan mendorong pemerintah desa untuk bertindak. Kepala Desa Rajeg bersama perangkat kelurahan mengambil langkah tegas dengan menutup seluruh warung internet (warnet) tidak berizin yang menjadi sumber akses bebas bagi anak-anak. Namun, langkah represif saja dianggap tidak cukup untuk menyelesaikan persoalan secara berkelanjutan. Oleh karena itu, lahirlah inisiatif pembangunan dan revitalisasi Perpustakaan Rajeg, sebagai solusi edukatif dan preventif jangka panjang. Langkah ini diperkuat dengan kerja sama strategis bersama Perpustakaan Nasional Republik Indonesia (Perpusnas) untuk pengadaan koleksi buku-buku edukatif yang ramah anak dan sesuai usia perkembangan.</w:t>
      </w:r>
    </w:p>
    <w:p w14:paraId="54E50C6B"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Sejarah Perpustakaan Rajeg sendiri bermula pada tahun 2019, ketika pertama kali didirikan di lingkungan TK/PAUD Rajawali. Saat itu, perpustakaan ini dikelola oleh ibu-ibu PKK dan lebih difokuskan sebagai bagian dari keperluan lomba edukatif. Namun, karena keterbatasan sumber daya dan keberlanjutan program, kegiatan tersebut tidak berlanjut secara konsisten. Kondisi ini mendorong kepedulian para relawan di tingkat kabupaten, termasuk inisiatif pribadi dari penggerak lokal yang kemudian secara sukarela berupaya menghidupkan kembali perpustakaan tersebut.</w:t>
      </w:r>
    </w:p>
    <w:p w14:paraId="721A47EC" w14:textId="11CF7163" w:rsidR="001619FD" w:rsidRPr="00816905" w:rsidRDefault="001619FD" w:rsidP="00816905">
      <w:pPr>
        <w:spacing w:line="360" w:lineRule="auto"/>
        <w:ind w:firstLine="720"/>
        <w:jc w:val="both"/>
        <w:rPr>
          <w:sz w:val="22"/>
          <w:szCs w:val="22"/>
          <w:lang w:val="en-ID"/>
        </w:rPr>
      </w:pPr>
      <w:r w:rsidRPr="00816905">
        <w:rPr>
          <w:sz w:val="22"/>
          <w:szCs w:val="22"/>
          <w:lang w:val="en-ID"/>
        </w:rPr>
        <w:t>Peluncuran ulang dilakukan pada tahun 2021 secara mandiri, dengan segala keterbatasan. Meja dan perlengkapan awal dibawa secara pribadi, dan hanya tersedia buku-buku lama dalam jumlah terbatas. Meski sederhana, langkah ini mendapatkan respons positif dari masyarakat</w:t>
      </w:r>
      <w:r w:rsidR="001E7937">
        <w:rPr>
          <w:sz w:val="22"/>
          <w:szCs w:val="22"/>
          <w:lang w:val="en-ID"/>
        </w:rPr>
        <w:t xml:space="preserve">. </w:t>
      </w:r>
      <w:r w:rsidRPr="00816905">
        <w:rPr>
          <w:sz w:val="22"/>
          <w:szCs w:val="22"/>
          <w:lang w:val="en-ID"/>
        </w:rPr>
        <w:lastRenderedPageBreak/>
        <w:t>Dukungan mulai berdatangan, termasuk dari kalangan mahasiswa Universitas Maritim Raja Ali Haji (UNIMAR) dan relawan lain yang bersemangat untuk ikut terlibat.</w:t>
      </w:r>
    </w:p>
    <w:p w14:paraId="64EB506D" w14:textId="0AA812D0" w:rsidR="001619FD" w:rsidRPr="00816905" w:rsidRDefault="001619FD" w:rsidP="001E7937">
      <w:pPr>
        <w:spacing w:line="360" w:lineRule="auto"/>
        <w:ind w:firstLine="567"/>
        <w:jc w:val="both"/>
        <w:rPr>
          <w:sz w:val="22"/>
          <w:szCs w:val="22"/>
          <w:lang w:val="en-ID"/>
        </w:rPr>
      </w:pPr>
      <w:r w:rsidRPr="00816905">
        <w:rPr>
          <w:sz w:val="22"/>
          <w:szCs w:val="22"/>
          <w:lang w:val="en-ID"/>
        </w:rPr>
        <w:t>Seiring waktu, perpustakaan ini semakin dikenal dan menjadi pusat perhatian, bahkan mendapat kunjungan dari pihak Kementerian Pendidikan dan Kebudayaan pada momen Hari Pendidikan Nasional (Hardiknas) tahun 2021. Kolaborasi demi kolaborasi terus dibangun tanpa lelah, baik dengan lembaga pendidikan, komunitas lokal, hingga lembaga negara. Upaya ini membuahkan hasil nyata: pada tahun 2024, kepala perpustakaan Rajeg memperoleh penghargaan dan kesempatan mengikuti program pengembangan literasi ke Bali, sebagai bentuk apresiasi atas dedikasi dan inovasi yang terus dikembangkan.</w:t>
      </w:r>
    </w:p>
    <w:p w14:paraId="32796341"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Secara pengelolaan, perpustakaan ini dijalankan dengan pendekatan partisipatif berbasis komunitas. Selain melibatkan perangkat kelurahan, tim pengelola terdiri dari pustakawan lokal, kader PKK, relawan literasi, serta mahasiswa yang terlibat dalam kegiatan pengabdian masyarakat. Dengan semangat gotong royong dan kolaborasi lintas sektor, perpustakaan ini bertransformasi dari fasilitas yang terbengkalai menjadi pusat literasi yang hidup dan adaptif, serta menjadi bagian penting dalam ekosistem perlindungan anak di era digital.</w:t>
      </w:r>
    </w:p>
    <w:p w14:paraId="370B4884"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Perpustakaan Rajeg tidak hanya menghadirkan ruang baca, tetapi dikembangkan sebagai ruang aman (safe space) untuk anak-anak dalam berinteraksi, belajar, dan membangun karakter. Melalui kegiatan membaca bersama, kelas literasi digital dasar, bimbingan etika digital, dan penyuluhan tentang bahaya pornografi, perpustakaan ini bertransformasi menjadi pusat literasi dan perlindungan anak berbasis komunitas. Anak-anak tidak hanya diperkenalkan pada cerita dan buku bergambar yang mendidik, tetapi juga diarahkan untuk memahami batasan dalam mengakses informasi di dunia digital. Dengan pendekatan edukatif dan partisipatif ini, anak-anak diajak mengembangkan pemahaman tentang moralitas, empati, dan kontrol diri.</w:t>
      </w:r>
      <w:r w:rsidRPr="00816905">
        <w:rPr>
          <w:sz w:val="22"/>
          <w:szCs w:val="22"/>
          <w:lang w:val="en-ID"/>
        </w:rPr>
        <w:fldChar w:fldCharType="begin" w:fldLock="1"/>
      </w:r>
      <w:r w:rsidRPr="00816905">
        <w:rPr>
          <w:sz w:val="22"/>
          <w:szCs w:val="22"/>
          <w:lang w:val="en-ID"/>
        </w:rPr>
        <w:instrText>ADDIN CSL_CITATION {"citationItems":[{"id":"ITEM-1","itemData":{"DOI":"10.19105/kiddo.v5i1.11611","ISSN":"2716-0572","abstract":"The digital literacy of parents will serve as the primary example for preschool children in utilizing digital technology. The comprehension and selected mediation model chosen by parents will determine a child's development in using digital devices and media. This qualitative descriptive study aims to identify the role of parents in responding to the various productivity and phenomena that occur in their children during interactions with digital technology in their developmental stages. The study involves 29 parents of preschool children, 1 school principal, and 2 teachers at TK Plus Al Adalah. Data is collected through literature exploration, interviews, observations, and documentary studies. The collected data is analyzed through data reduction, presentation, and conclusion. The results of the study reveal that: 1) Parents can facilitate their children in accessing digital technology, but parental literacy and mediation are not yet fully effective and optimal. 2) Further efforts are needed to enhance parents' understanding of digital literacy and develop inclusive learning strategies for children through digital technology approaches. 3) It is inappropriate to perceive the development of digital technology and content on social media solely as consumable material, as it also represents a form of interaction that indirectly guides individuals in developing specific digitalization and understanding skills. 4) Therefore, parents and teachers require guidance from practitioners, especially regarding aspects of developing and integrating digital technology-based learning experiences for preschool children.","author":[{"dropping-particle":"","family":"Maulana Ahmad","given":"Saidan","non-dropping-particle":"","parse-names":false,"suffix":""},{"dropping-particle":"","family":"Sri Nurhayati","given":"","non-dropping-particle":"","parse-names":false,"suffix":""},{"dropping-particle":"","family":"Prita Kartika","given":"","non-dropping-particle":"","parse-names":false,"suffix":""}],"container-title":"Kiddo: Jurnal Pendidikan Islam Anak Usia Dini","id":"ITEM-1","issue":"1","issued":{"date-parts":[["2024"]]},"page":"47-65","title":"Literasi Digital Pada Anak Usia Dini: Urgensi Peran Orang Tua dalam Menyikapi Interaksi Anak dengan Teknologi Digital","type":"article-journal","volume":"5"},"uris":["http://www.mendeley.com/documents/?uuid=2b19aa71-860d-4a0a-9019-f8dadcd0cc99"]}],"mendeley":{"formattedCitation":"(Maulana Ahmad et al., 2024)","plainTextFormattedCitation":"(Maulana Ahmad et al., 2024)","previouslyFormattedCitation":"(Maulana Ahmad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(Maulana Ahmad et al., 2024)</w:t>
      </w:r>
      <w:r w:rsidRPr="00816905">
        <w:rPr>
          <w:sz w:val="22"/>
          <w:szCs w:val="22"/>
          <w:lang w:val="en-ID"/>
        </w:rPr>
        <w:fldChar w:fldCharType="end"/>
      </w:r>
    </w:p>
    <w:p w14:paraId="07FC0079" w14:textId="7CA94D76" w:rsidR="001619FD" w:rsidRPr="00816905" w:rsidRDefault="001619FD" w:rsidP="00494A89">
      <w:pPr>
        <w:spacing w:line="360" w:lineRule="auto"/>
        <w:ind w:firstLine="567"/>
        <w:jc w:val="both"/>
        <w:rPr>
          <w:sz w:val="22"/>
          <w:szCs w:val="22"/>
          <w:lang w:val="en-ID"/>
        </w:rPr>
      </w:pPr>
      <w:r w:rsidRPr="00816905">
        <w:rPr>
          <w:sz w:val="22"/>
          <w:szCs w:val="22"/>
          <w:lang w:val="en-ID"/>
        </w:rPr>
        <w:t xml:space="preserve">Upaya ini sejalan dengan kerangka Teori Ekologi Perkembangan Bronfenbrenner, yang menempatkan anak sebagai pusat dari sistem sosial yang saling berinteraksi. Menurut teori ini, perkembangan anak sangat dipengaruhi oleh lingkungan terdekat (mikrosistem), seperti keluarga dan sekolah, serta lingkungan eksternal seperti masyarakat dan lembaga sosial (mesosistem dan eksosistem). Dalam hal ini, peran kelurahan dan perpustakaan menjadi vital sebagai sistem pendukung yang membentuk ketahanan sosial anak terhadap pengaruh negatif lingkungan digital </w:t>
      </w:r>
      <w:r w:rsidRPr="00816905">
        <w:rPr>
          <w:sz w:val="22"/>
          <w:szCs w:val="22"/>
          <w:lang w:val="en-ID"/>
        </w:rPr>
        <w:fldChar w:fldCharType="begin" w:fldLock="1"/>
      </w:r>
      <w:r w:rsidRPr="00816905">
        <w:rPr>
          <w:sz w:val="22"/>
          <w:szCs w:val="22"/>
          <w:lang w:val="en-ID"/>
        </w:rPr>
        <w:instrText>ADDIN CSL_CITATION {"citationItems":[{"id":"ITEM-1","itemData":{"ISBN":"1976050820","abstract":"… muslim maka para relawan terus memperjungkan pendidikan di … belajar sangat diperlukan dalam kegiatan belajar, yaitu untuk membangkitkan gairah belajar siswa sehingga aktivitas …","author":[{"dropping-particle":"","family":"MUHAMAD","given":"Farhan Syarofi.","non-dropping-particle":"","parse-names":false,"suffix":""}],"container-title":"PhD Thesis","id":"ITEM-1","issued":{"date-parts":[["2023"]]},"number-of-pages":"UIN Prof. KH Saifuddin Zuhri","title":"Implementasi Teori Ekologi Bronfenbrenner Dalam Membangun Motivasi Belajar Siswa Di MTs. Pakis Cilongok","type":"book"},"uris":["http://www.mendeley.com/documents/?uuid=c50d62ab-c16d-4cbb-aa98-b7e984ac8d9e"]}],"mendeley":{"formattedCitation":"(MUHAMAD, 2023)","plainTextFormattedCitation":"(MUHAMAD, 2023)","previouslyFormattedCitation":"(MUHAMAD,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(MUHAMAD, 2023)</w:t>
      </w:r>
      <w:r w:rsidRPr="00816905">
        <w:rPr>
          <w:sz w:val="22"/>
          <w:szCs w:val="22"/>
          <w:lang w:val="en-ID"/>
        </w:rPr>
        <w:fldChar w:fldCharType="end"/>
      </w:r>
      <w:r w:rsidRPr="00816905">
        <w:rPr>
          <w:sz w:val="22"/>
          <w:szCs w:val="22"/>
          <w:lang w:val="en-ID"/>
        </w:rPr>
        <w:t>. Dengan membangun perpustakaan sebagai bagian dari sistem ekologi anak, pemerintah lokal membantu menciptakan atmosfer belajar yang sehat dan suportif.</w:t>
      </w:r>
    </w:p>
    <w:p w14:paraId="69AAE6BD"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 xml:space="preserve">Selain itu, pendekatan ini juga diperkuat oleh konsep literasi informasi, yaitu kemampuan individu untuk mengenali kebutuhan informasi, mencari dan mengevaluasi sumber secara kritis, serta menggunakan informasi secara etis dan bertanggung jawab. Literasi informasi menjadi sangat penting di tengah era banjir data seperti sekarang ini. Anak-anak yang memiliki kemampuan literasi </w:t>
      </w:r>
      <w:r w:rsidRPr="00816905">
        <w:rPr>
          <w:sz w:val="22"/>
          <w:szCs w:val="22"/>
          <w:lang w:val="en-ID"/>
        </w:rPr>
        <w:lastRenderedPageBreak/>
        <w:t xml:space="preserve">informasi sejak dini akan lebih mampu membedakan konten yang bermanfaat dan yang merusak, serta memiliki kecakapan dalam bersikap selektif terhadap informasi yang mereka konsumsi </w:t>
      </w:r>
      <w:r w:rsidRPr="00816905">
        <w:rPr>
          <w:sz w:val="22"/>
          <w:szCs w:val="22"/>
          <w:lang w:val="en-ID"/>
        </w:rPr>
        <w:fldChar w:fldCharType="begin" w:fldLock="1"/>
      </w:r>
      <w:r w:rsidRPr="00816905">
        <w:rPr>
          <w:sz w:val="22"/>
          <w:szCs w:val="22"/>
          <w:lang w:val="en-ID"/>
        </w:rPr>
        <w:instrText>ADDIN CSL_CITATION {"citationItems":[{"id":"ITEM-1","itemData":{"author":[{"dropping-particle":"","family":"Pembelajaran","given":"Pendukung","non-dropping-particle":"","parse-names":false,"suffix":""},{"dropping-particle":"","family":"Sekolah","given":"D I","non-dropping-particle":"","parse-names":false,"suffix":""}],"id":"ITEM-1","issued":{"date-parts":[["2025"]]},"page":"189-196","title":"Central publisher","type":"article-journal","volume":"3"},"uris":["http://www.mendeley.com/documents/?uuid=1e6ef954-32d7-4f23-bbd9-da46f47b01ab"]}],"mendeley":{"formattedCitation":"(Pembelajaran &amp; Sekolah, 2025)","plainTextFormattedCitation":"(Pembelajaran &amp; Sekolah, 2025)","previouslyFormattedCitation":"(Pembelajaran &amp; Sekolah, 2025)"},"properties":{"noteIndex":0},"schema":"https://github.com/citation-style-language/schema/raw/master/csl-citation.json"}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(Pembelajaran &amp; Sekolah, 2025)</w:t>
      </w:r>
      <w:r w:rsidRPr="00816905">
        <w:rPr>
          <w:sz w:val="22"/>
          <w:szCs w:val="22"/>
          <w:lang w:val="en-ID"/>
        </w:rPr>
        <w:fldChar w:fldCharType="end"/>
      </w:r>
      <w:r w:rsidRPr="00816905">
        <w:rPr>
          <w:sz w:val="22"/>
          <w:szCs w:val="22"/>
          <w:lang w:val="en-ID"/>
        </w:rPr>
        <w:t xml:space="preserve"> . Perpustakaan Rajeg hadir untuk menanamkan fondasi literasi ini secara bertahap melalui media yang sesuai dengan usia anak, seperti buku cerita, kegiatan bermain edukatif, hingga diskusi kelompok kecil yang difasilitasi petugas perpustakaan.</w:t>
      </w:r>
      <w:r w:rsidRPr="00816905">
        <w:rPr>
          <w:sz w:val="22"/>
          <w:szCs w:val="22"/>
          <w:lang w:val="en-ID"/>
        </w:rPr>
        <w:fldChar w:fldCharType="begin" w:fldLock="1"/>
      </w:r>
      <w:r w:rsidRPr="00816905">
        <w:rPr>
          <w:sz w:val="22"/>
          <w:szCs w:val="22"/>
          <w:lang w:val="en-ID"/>
        </w:rPr>
        <w:instrText>ADDIN CSL_CITATION {"citationItems":[{"id":"ITEM-1","itemData":{"author":[{"dropping-particle":"","family":"Oktaviana","given":"Ika","non-dropping-particle":"","parse-names":false,"suffix":""},{"dropping-particle":"","family":"Nurjamil","given":"Ummi","non-dropping-particle":"","parse-names":false,"suffix":""},{"dropping-particle":"","family":"Lapiana","given":"Baiti","non-dropping-particle":"","parse-names":false,"suffix":""},{"dropping-particle":"","family":"Asriyama","given":"Weksa Pradita","non-dropping-particle":"","parse-names":false,"suffix":""},{"dropping-particle":"","family":"Junawaroh","given":"Siti","non-dropping-particle":"","parse-names":false,"suffix":""}],"id":"ITEM-1","issued":{"date-parts":[["2025"]]},"page":"59-65","title":"Penguatan Budaya Literasi Membaca pada Anak di Era Disrupsi Teknologi melalui Pendirian Komunitas Baca di Teluk Purwokerto Selatan","type":"article-journal","volume":"07"},"uris":["http://www.mendeley.com/documents/?uuid=0fa7b593-30a8-44f1-a099-526fc1029593"]}],"mendeley":{"formattedCitation":"(Oktaviana et al., 2025)","plainTextFormattedCitation":"(Oktaviana et al., 2025)","previouslyFormattedCitation":"(Oktaviana et al., 2025)"},"properties":{"noteIndex":0},"schema":"https://github.com/citation-style-language/schema/raw/master/csl-citation.json"}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(Oktaviana et al., 2025)</w:t>
      </w:r>
      <w:r w:rsidRPr="00816905">
        <w:rPr>
          <w:sz w:val="22"/>
          <w:szCs w:val="22"/>
          <w:lang w:val="en-ID"/>
        </w:rPr>
        <w:fldChar w:fldCharType="end"/>
      </w:r>
    </w:p>
    <w:p w14:paraId="7D2B664A" w14:textId="77777777" w:rsidR="001619FD" w:rsidRPr="00816905" w:rsidRDefault="001619FD" w:rsidP="00816905">
      <w:pPr>
        <w:spacing w:line="360" w:lineRule="auto"/>
        <w:ind w:firstLine="567"/>
        <w:jc w:val="both"/>
        <w:rPr>
          <w:sz w:val="22"/>
          <w:szCs w:val="22"/>
          <w:lang w:val="en-ID"/>
        </w:rPr>
      </w:pPr>
      <w:r w:rsidRPr="00816905">
        <w:rPr>
          <w:sz w:val="22"/>
          <w:szCs w:val="22"/>
          <w:lang w:val="en-ID"/>
        </w:rPr>
        <w:t xml:space="preserve">Pengalaman yang terjadi di Rajeg juga didukung oleh hasil-hasil penelitian sebelumnya. </w:t>
      </w:r>
      <w:r w:rsidRPr="00816905">
        <w:rPr>
          <w:sz w:val="22"/>
          <w:szCs w:val="22"/>
          <w:lang w:val="en-ID"/>
        </w:rPr>
        <w:fldChar w:fldCharType="begin" w:fldLock="1"/>
      </w:r>
      <w:r w:rsidRPr="00816905">
        <w:rPr>
          <w:sz w:val="22"/>
          <w:szCs w:val="22"/>
          <w:lang w:val="en-ID"/>
        </w:rPr>
        <w:instrText>ADDIN CSL_CITATION {"citationItems":[{"id":"ITEM-1","itemData":{"DOI":"10.32509/abdimoestopo.v7i2.3893","abstract":"Program pengabdian kepada masyarakat harus berdasarkan masterplan instruktur dan mempunyai roadmap tersendiri sehingga tercipta sinergi dan memahami kebutuhan masyarakat sekitar. Salah satunya dalam kegiatan pengabdian kepada masyarakat yang direncanakan pada periode ini, kami berusaha memberikan kontribusi dan mengaplikasikan ilmu yang diterapkan pada mata kuliah Program Diseminasi Penelitian Ilmiah Universitas Dian Nusantara berupa pemberian materi dan edukasi kepada SAAJ (Program Alternatif). Tujuan kegiatan ini adalah untuk berbagi edukasi kepada anak-anak tentang pentingnya literasi digital dan dampaknya terhadap kehidupan sehari-hari. Bantu anak memahami konsep dasar teknologi dan dunia digital, termasuk penggunaan perangkat elektronik, Internet, dan aplikasi. Metode yang digunakan dalam kegiatan ini ialah metode lecture dan demontrasi (aplikasi) and case study yaitu untuk memberikan informasi dan pengetahuan umum berupa kompetensi Literasi Digital. Hasil dari kegiatan ini ialah adanya kampanye yang dilakukan untuk menumbuhkan kesadaran etis dalam berperilaku dan berkomunikasi di dunia digital, termasuk menghormati privasi orang lain dan tanggung jawab untuk berbagi informasi. Hasil ini dilihat dari antusias dan keberhasilan perubahan perilaku dan pemahaman peserta setelah dilaksanakan kegiatan pengabdian Masyarakat ini.","author":[{"dropping-particle":"","family":"Damayanti","given":"Ida Royani","non-dropping-particle":"","parse-names":false,"suffix":""},{"dropping-particle":"","family":"Subiakto","given":"Vania Utamie","non-dropping-particle":"","parse-names":false,"suffix":""},{"dropping-particle":"","family":"Sendrian","given":"Rengga","non-dropping-particle":"","parse-names":false,"suffix":""}],"container-title":"ABDI MOESTOPO: Jurnal Pengabdian Pada Masyarakat","id":"ITEM-1","issue":"2","issued":{"date-parts":[["2024"]]},"page":"175-182","title":"Meningkatkan Pendidikan Literasi Digital Media Sosial Pada Gen Alpha","type":"article-journal","volume":"7"},"uris":["http://www.mendeley.com/documents/?uuid=4e613409-7ee7-4388-bd6f-1db636808f20"]}],"mendeley":{"formattedCitation":"(Damayanti et al., 2024)","plainTextFormattedCitation":"(Damayanti et al., 2024)","previouslyFormattedCitation":"(Damayanti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(Damayanti et al., 2024)</w:t>
      </w:r>
      <w:r w:rsidRPr="00816905">
        <w:rPr>
          <w:sz w:val="22"/>
          <w:szCs w:val="22"/>
          <w:lang w:val="en-ID"/>
        </w:rPr>
        <w:fldChar w:fldCharType="end"/>
      </w:r>
      <w:r w:rsidRPr="00816905">
        <w:rPr>
          <w:sz w:val="22"/>
          <w:szCs w:val="22"/>
          <w:lang w:val="en-ID"/>
        </w:rPr>
        <w:t xml:space="preserve"> menyimpulkan bahwa intervensi berbasis literasi digital mampu meningkatkan kesadaran anak terhadap bahaya konten negatif. Penelitian lain oleh </w:t>
      </w:r>
      <w:r w:rsidRPr="00816905">
        <w:rPr>
          <w:sz w:val="22"/>
          <w:szCs w:val="22"/>
          <w:lang w:val="en-ID"/>
        </w:rPr>
        <w:fldChar w:fldCharType="begin" w:fldLock="1"/>
      </w:r>
      <w:r w:rsidRPr="00816905">
        <w:rPr>
          <w:sz w:val="22"/>
          <w:szCs w:val="22"/>
          <w:lang w:val="en-ID"/>
        </w:rPr>
        <w:instrText>ADDIN CSL_CITATION {"citationItems":[{"id":"ITEM-1","itemData":{"DOI":"10.33474/jipemas.v5i3.15559","ISSN":"2654-282X","abstract":"Perpustakaan berbasis inklusi sosial menjadi agenda penting dalam menyelenggarakan program transformasi perpustakaan khususnya perpustakaan desa. Dinas Perpustakaan dan Kearsipan Kabupaten Gresik berupaya untuk meningkatkan peran dan fungsi perpustakaan desa di wilayahnya dengan mendukung program peningkatan literasi masyarakat. Pengabdian masyarakat kepada masyarakat dilakukan untuk penguatan literasi dalam mewujudkan kesejahteraan masyarakat dengan menjadikan perpustakaan desa sebagai sarana kegiatan dan belajar. Sasaran program ini adalah 27 perpustakaan desa percontohan di Kabupaten Gresik. Pengabdian masyarakat ini menggunakan metode PAR (Participatory Action Research) untuk melihat dan memahami gejala sosial terkait pengembangan perpustakaan desa. Adapun implementasinya, program ini telah melakukan metode-metode: 1). Persiapan; 2). Pelaksanaan; 3). Focus Group Discussion (FGD); 4). Monitoring; 5). Evaluasi. Tujuan akhir yang ingin dicapai dari program ini adalah adanya peningkatan literasi dalam meningkatnya minat baca masyatakat desa. Hasil program pengabdian ini adalah peserta yang mengikuti pelatihan mendapatkan pengetahuan serta skill yang lebih terasah untuk diterapkan dalam perpustakaan desanya untuk mendukung pengembangan perpustakaan desa berbasis inklusi sosial. Temuan ini mengindikasikan bahwa program pengabdian ini dapat menambah pengetahuan manajemen perpustakaan desa dan menyebarluaskan keterampilan teknis yang penting untuk keberlanjutan perpustakaan desa berbasis inklusi sosial.","author":[{"dropping-particle":"","family":"Atmi","given":"Ragil Tri","non-dropping-particle":"","parse-names":false,"suffix":""},{"dropping-particle":"","family":"Gunarti","given":"Endang","non-dropping-particle":"","parse-names":false,"suffix":""},{"dropping-particle":"","family":"Mutia","given":"Fitri","non-dropping-particle":"","parse-names":false,"suffix":""},{"dropping-particle":"","family":"Prihatini","given":"Ismi Choirunnisa","non-dropping-particle":"","parse-names":false,"suffix":""}],"container-title":"Jurnal Inovasi Hasil Pengabdian Masyarakat (JIPEMAS)","id":"ITEM-1","issue":"3","issued":{"date-parts":[["2022"]]},"page":"486-497","title":"Peningkatan literasi masyarakat melalui perpustakaan desa berbasis inklusi sosial","type":"article-journal","volume":"5"},"uris":["http://www.mendeley.com/documents/?uuid=9773749f-7088-4f56-b5a5-5e0a776647df"]}],"mendeley":{"formattedCitation":"(Atmi et al., 2022)","plainTextFormattedCitation":"(Atmi et al., 2022)","previouslyFormattedCitation":"(Atmi et al., 2022)"},"properties":{"noteIndex":0},"schema":"https://github.com/citation-style-language/schema/raw/master/csl-citation.json"}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(Atmi et al., 2022)</w:t>
      </w:r>
      <w:r w:rsidRPr="00816905">
        <w:rPr>
          <w:sz w:val="22"/>
          <w:szCs w:val="22"/>
          <w:lang w:val="en-ID"/>
        </w:rPr>
        <w:fldChar w:fldCharType="end"/>
      </w:r>
      <w:r w:rsidRPr="00816905">
        <w:rPr>
          <w:sz w:val="22"/>
          <w:szCs w:val="22"/>
          <w:lang w:val="en-ID"/>
        </w:rPr>
        <w:t xml:space="preserve"> menemukan bahwa penyediaan buku bermuatan nilai moral di perpustakaan desa berdampak pada penurunan ketertarikan anak terhadap konten digital yang tidak sesuai usia. Studi </w:t>
      </w:r>
      <w:r w:rsidRPr="00816905">
        <w:rPr>
          <w:sz w:val="22"/>
          <w:szCs w:val="22"/>
          <w:lang w:val="en-ID"/>
        </w:rPr>
        <w:fldChar w:fldCharType="begin" w:fldLock="1"/>
      </w:r>
      <w:r w:rsidRPr="00816905">
        <w:rPr>
          <w:sz w:val="22"/>
          <w:szCs w:val="22"/>
          <w:lang w:val="en-ID"/>
        </w:rPr>
        <w:instrText>ADDIN CSL_CITATION {"citationItems":[{"id":"ITEM-1","itemData":{"ISSN":"2548-6950","abstract":"This research aims to explore the impact of digital literacy in shaping student character in elementary schools, identify effective implementation, and evaluate the role of the school environment in supporting such efforts. The research method used is SLR (Systematic Literature Review) data and related literature are systematically collected, investigated and analyzed. The results show that the mastery of digital literacy in elementary school students has an important role in their character building. However, this success depends on comprehensive support from the whole society. Therefore, character education through digital literacy can be a catalyst for future generations to strengthen their authentic national identity. By intelligently analyzing the nation's issues, this generation is expected to contribute logical, rational and constructive solutions. This research also highlights the need for the active role of the government, educational institutions and other stakeholders in ensuring the sustainability of digital literacy implementation in the primary school environment. Thus, the integration of digital literacy in the education curriculum is a must to prepare an adaptive and competitive future generation in the era of the fifth industrial revolution (society.5.0).","author":[{"dropping-particle":"","family":"Ristanti","given":"Intan","non-dropping-particle":"","parse-names":false,"suffix":""},{"dropping-particle":"","family":"Mutiara Insani","given":"Sofi","non-dropping-particle":"","parse-names":false,"suffix":""},{"dropping-particle":"","family":"Muslihin","given":"Heri Yusuf","non-dropping-particle":"","parse-names":false,"suffix":""},{"dropping-particle":"","family":"Universitas","given":"Pgsd","non-dropping-particle":"","parse-names":false,"suffix":""},{"dropping-particle":"","family":"Indonesia","given":"Pendidikan","non-dropping-particle":"","parse-names":false,"suffix":""},{"dropping-particle":"","family":"Tasikmalaya","given":"Kamda","non-dropping-particle":"","parse-names":false,"suffix":""}],"container-title":"Pendas: Jurnal Ilmiah Pendidikan Dasar","id":"ITEM-1","issue":"01","issued":{"date-parts":[["2024"]]},"page":"4812-4821","title":"Peran Literasi Digital Terhadap Pendidikan Karakter Siswa Di Sekolah Dasar","type":"article-journal","volume":"09 "},"uris":["http://www.mendeley.com/documents/?uuid=422fc67c-a12b-43ea-a754-9c57961dbb74"]}],"mendeley":{"formattedCitation":"(Ristanti et al., 2024)","plainTextFormattedCitation":"(Ristanti et al., 2024)","previouslyFormattedCitation":"(Ristanti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(Ristanti et al., 2024)</w:t>
      </w:r>
      <w:r w:rsidRPr="00816905">
        <w:rPr>
          <w:sz w:val="22"/>
          <w:szCs w:val="22"/>
          <w:lang w:val="en-ID"/>
        </w:rPr>
        <w:fldChar w:fldCharType="end"/>
      </w:r>
      <w:r w:rsidRPr="00816905">
        <w:rPr>
          <w:sz w:val="22"/>
          <w:szCs w:val="22"/>
          <w:lang w:val="en-ID"/>
        </w:rPr>
        <w:t xml:space="preserve"> juga memperkuat pentingnya dukungan institusi lokal seperti perpustakaan dalam membentuk karakter anak yang kritis dan beretika.</w:t>
      </w:r>
    </w:p>
    <w:p w14:paraId="1540F849" w14:textId="0DA66595" w:rsidR="001619FD" w:rsidRPr="00816905" w:rsidRDefault="001619FD" w:rsidP="00816905">
      <w:pPr>
        <w:spacing w:line="360" w:lineRule="auto"/>
        <w:ind w:firstLine="567"/>
        <w:jc w:val="both"/>
        <w:rPr>
          <w:sz w:val="22"/>
          <w:szCs w:val="22"/>
          <w:lang w:val="en-ID"/>
        </w:rPr>
      </w:pPr>
      <w:r w:rsidRPr="00816905">
        <w:rPr>
          <w:sz w:val="22"/>
          <w:szCs w:val="22"/>
          <w:lang w:val="en-ID"/>
        </w:rPr>
        <w:t>Dengan berbagai pendekatan ini, Kelurahan Rajeg menunjukkan bahwa penanggulangan dampak negatif pornografi pada anak tidak harus selalu berorientasi pada pelarangan, tetapi dapat dilakukan melalui pendekatan edukatif yang humanis dan kontekstual. Perpustakaan sebagai lembaga yang identik dengan dunia belajar, kini memiliki peran baru sebagai agen perubahan sosial di tingkat komunitas. Penelitian ini dilakukan untuk mengkaji secara mendalam bagaimana perpustakaan dapat menjadi ruang perlindungan yang efektif bagi anak-anak di era digital,</w:t>
      </w:r>
    </w:p>
    <w:p w14:paraId="380F23AE" w14:textId="77777777" w:rsidR="001619FD" w:rsidRPr="00816905" w:rsidRDefault="001619FD" w:rsidP="00816905">
      <w:pPr>
        <w:spacing w:line="360" w:lineRule="auto"/>
        <w:jc w:val="both"/>
        <w:rPr>
          <w:sz w:val="22"/>
          <w:szCs w:val="22"/>
          <w:lang w:val="en-ID"/>
        </w:rPr>
      </w:pPr>
      <w:r w:rsidRPr="00816905">
        <w:rPr>
          <w:sz w:val="22"/>
          <w:szCs w:val="22"/>
          <w:lang w:val="en-ID"/>
        </w:rPr>
        <w:t>serta bagaimana sinergi antara kebijakan kelurahan, dukungan Perpusnas, dan partisipasi masyarakat membentuk solusi berkelanjutan dalam menanggulangi fenomena pornografi pada anak usia 6–12 tahun di Desa Rajeg.</w:t>
      </w:r>
    </w:p>
    <w:p w14:paraId="4393BEC0" w14:textId="77777777" w:rsidR="001619FD" w:rsidRDefault="001619FD" w:rsidP="001619FD">
      <w:pPr>
        <w:spacing w:line="360" w:lineRule="auto"/>
        <w:jc w:val="both"/>
        <w:rPr>
          <w:sz w:val="24"/>
          <w:szCs w:val="24"/>
          <w:lang w:val="en-ID"/>
        </w:rPr>
      </w:pPr>
    </w:p>
    <w:p w14:paraId="420A0FD0" w14:textId="0FBEF57E" w:rsidR="00FE20B6" w:rsidRDefault="00FE20B6" w:rsidP="00FE20B6">
      <w:pPr>
        <w:spacing w:after="120"/>
        <w:jc w:val="both"/>
        <w:rPr>
          <w:b/>
          <w:color w:val="000000" w:themeColor="text1"/>
          <w:sz w:val="24"/>
          <w:szCs w:val="24"/>
        </w:rPr>
      </w:pPr>
      <w:r>
        <w:rPr>
          <w:b/>
          <w:color w:val="000000" w:themeColor="text1"/>
          <w:sz w:val="24"/>
          <w:szCs w:val="24"/>
        </w:rPr>
        <w:t>B. LANDASAN TEORI</w:t>
      </w:r>
    </w:p>
    <w:p w14:paraId="57423E22" w14:textId="7EA98AE2" w:rsidR="00414AEE" w:rsidRPr="00414AEE" w:rsidRDefault="00414AEE" w:rsidP="00414AEE">
      <w:pPr>
        <w:spacing w:after="120" w:line="360" w:lineRule="auto"/>
        <w:jc w:val="both"/>
        <w:rPr>
          <w:bCs/>
          <w:color w:val="000000" w:themeColor="text1"/>
          <w:sz w:val="22"/>
          <w:szCs w:val="22"/>
        </w:rPr>
      </w:pPr>
      <w:r>
        <w:rPr>
          <w:bCs/>
          <w:color w:val="000000" w:themeColor="text1"/>
          <w:sz w:val="24"/>
          <w:szCs w:val="24"/>
        </w:rPr>
        <w:tab/>
      </w:r>
      <w:r w:rsidRPr="00414AEE">
        <w:rPr>
          <w:bCs/>
          <w:color w:val="000000" w:themeColor="text1"/>
          <w:sz w:val="22"/>
          <w:szCs w:val="22"/>
        </w:rPr>
        <w:t>Penelitian ini menggunakan teori Ekologi Bronfenbrenner. Teori Ekologi ini menjelaskan interaksi yang terjadi antara individu dengan orang-orang di sekitarnya membentuk pengalaman yang selanjutnya mempengaruhi perilaku, pola pikir, serta cara individu memahami dunia. Urie Bronfenbrenner adalah seorang psikolog dari Cornell University, Amerika Serikat, merupakan pencetus Teori Ekologi Perkembangan yang menekankan bahwa perilaku dan perkembangan individu sangat dipengaruhi oleh lingkungan tempat ia berinteraksi (Bronfenbrenner, 1986).</w:t>
      </w:r>
    </w:p>
    <w:p w14:paraId="03158D78" w14:textId="10466865" w:rsidR="00414AEE" w:rsidRPr="00414AEE" w:rsidRDefault="00414AEE" w:rsidP="00414AEE">
      <w:pPr>
        <w:spacing w:after="120" w:line="360" w:lineRule="auto"/>
        <w:jc w:val="both"/>
        <w:rPr>
          <w:bCs/>
          <w:color w:val="000000" w:themeColor="text1"/>
          <w:sz w:val="22"/>
          <w:szCs w:val="22"/>
        </w:rPr>
      </w:pPr>
      <w:r w:rsidRPr="00414AEE">
        <w:rPr>
          <w:bCs/>
          <w:color w:val="000000" w:themeColor="text1"/>
          <w:sz w:val="22"/>
          <w:szCs w:val="22"/>
        </w:rPr>
        <w:tab/>
        <w:t>Bronfenbrenner dan Morris (1998) menjelaskan bahwa  anak-anak berkembang melalui proses interaksi langsung dengan berbagai konteks yang saling berkaitan, seperti keluarga, teman sebaya, kebijakan publik, nilai-nilai sosial budaya, dan kondisi ekonomi. Artinya, perilaku dominan pada anak tidak berdiri sendiri, tetapi merupakan hasil dari rangkaian pengaruh yang muncul dari sistem atau subsistem lingkungan yang menyertainya.</w:t>
      </w:r>
    </w:p>
    <w:p w14:paraId="70348717" w14:textId="2BD56824" w:rsidR="00414AEE" w:rsidRDefault="00414AEE" w:rsidP="00414AEE">
      <w:pPr>
        <w:spacing w:after="120" w:line="360" w:lineRule="auto"/>
        <w:jc w:val="both"/>
        <w:rPr>
          <w:bCs/>
          <w:color w:val="000000" w:themeColor="text1"/>
          <w:sz w:val="22"/>
          <w:szCs w:val="22"/>
        </w:rPr>
      </w:pPr>
      <w:r w:rsidRPr="00414AEE">
        <w:rPr>
          <w:bCs/>
          <w:color w:val="000000" w:themeColor="text1"/>
          <w:sz w:val="22"/>
          <w:szCs w:val="22"/>
        </w:rPr>
        <w:lastRenderedPageBreak/>
        <w:tab/>
        <w:t>Dalam konteks penelitian ini, Teori Ekologi Perkembangan sangat relevan karena paparan pornografi pada anak tidak semata-mata disebabkan oleh faktor individu, tetapi merupakan konsekuensi dari lingkungan yang tidak terkontrol, kurangnya ruang aman, serta lemahnya pengawasan sosial. Perpustakaan Rajeg berperan sebagai mikrosistem positif yang menyediakan ruang aman, bimbingan, dan kegiatan literasi yang secara langsung memengaruhi perilaku anak melalui interaksi harian. Sementara itu, kebijakan kelurahan, dukungan PKK, relawan, dan mahasiswa menjadi bagian dari mesosistem dan eksosistem yang memperkuat perlindungan anak dari risiko paparan konten pornografi digital. Dengan demikian, perpustakaan dan kelurahan bukan hanya fasilitas atau institusi biasa, melainkan bagian penting dari sistem ekologi yang bekerja bersama untuk membentuk perilaku anak, meningkatkan literasi digital, serta melindungi mereka dari dampak negatif lingkungan digital yang tidak terawasi.</w:t>
      </w:r>
    </w:p>
    <w:p w14:paraId="57322ADD" w14:textId="77777777" w:rsidR="00414AEE" w:rsidRPr="00414AEE" w:rsidRDefault="00414AEE" w:rsidP="00414AEE">
      <w:pPr>
        <w:spacing w:after="120" w:line="360" w:lineRule="auto"/>
        <w:jc w:val="both"/>
        <w:rPr>
          <w:bCs/>
          <w:color w:val="000000" w:themeColor="text1"/>
          <w:sz w:val="22"/>
          <w:szCs w:val="22"/>
        </w:rPr>
      </w:pPr>
    </w:p>
    <w:p w14:paraId="170D655F" w14:textId="77777777" w:rsidR="00FE20B6" w:rsidRPr="00CC5375" w:rsidRDefault="00FE20B6" w:rsidP="00FE20B6">
      <w:pPr>
        <w:spacing w:after="120"/>
        <w:jc w:val="both"/>
        <w:rPr>
          <w:b/>
          <w:color w:val="000000" w:themeColor="text1"/>
          <w:sz w:val="24"/>
          <w:szCs w:val="24"/>
          <w:lang w:val="id-ID"/>
        </w:rPr>
      </w:pPr>
      <w:r>
        <w:rPr>
          <w:b/>
          <w:color w:val="000000" w:themeColor="text1"/>
          <w:sz w:val="24"/>
          <w:szCs w:val="24"/>
        </w:rPr>
        <w:t>C.</w:t>
      </w:r>
      <w:r w:rsidRPr="00CC5375">
        <w:rPr>
          <w:b/>
          <w:color w:val="000000" w:themeColor="text1"/>
          <w:sz w:val="24"/>
          <w:szCs w:val="24"/>
        </w:rPr>
        <w:t>METODE</w:t>
      </w:r>
    </w:p>
    <w:p w14:paraId="42B84879" w14:textId="258B02CE" w:rsidR="001619FD" w:rsidRPr="00816905" w:rsidRDefault="001619FD" w:rsidP="001619FD">
      <w:pPr>
        <w:spacing w:line="360" w:lineRule="auto"/>
        <w:ind w:firstLine="567"/>
        <w:jc w:val="both"/>
        <w:rPr>
          <w:sz w:val="22"/>
          <w:szCs w:val="22"/>
        </w:rPr>
      </w:pPr>
      <w:r w:rsidRPr="00816905">
        <w:rPr>
          <w:sz w:val="22"/>
          <w:szCs w:val="22"/>
        </w:rPr>
        <w:t xml:space="preserve">Penelitian ini menggunakan pendekatan kualitatif dengan metode studi kasus. Metode ini dipilih karena sesuai untuk menggali makna, persepsi, dan pengalaman subjek secara mendalam terhadap fenomena sosial, khususnya dalam konteks peran perpustakaan dalam menanggulangi paparan konten pornografi pada anak usia sekolah dasar. Penelitian kualitatif memungkinkan peneliti untuk memahami fenomena dari perspektif subjek melalui wawancara, observasi, dan dokumentasi </w:t>
      </w:r>
      <w:r w:rsidRPr="00816905">
        <w:rPr>
          <w:sz w:val="22"/>
          <w:szCs w:val="22"/>
        </w:rPr>
        <w:fldChar w:fldCharType="begin" w:fldLock="1"/>
      </w:r>
      <w:r w:rsidRPr="00816905">
        <w:rPr>
          <w:sz w:val="22"/>
          <w:szCs w:val="22"/>
        </w:rPr>
        <w:instrText>ADDIN CSL_CITATION {"citationItems":[{"id":"ITEM-1","itemData":{"DOI":"10.36706/jbti.v9i2.18333","ISSN":"2355-7265","abstract":"ABSTRAKPrestasi Belajar siswa dapat dipengaruhi oleh faktor internal maupun faktor eksternal individu, salah satunya adalah motivasi sebagai faktor internal individu. Motivasi belajar merupakan suatu dorongan, keinginan atau kebutuhan yang muncul dari internal individu dalam melakukan kegiatan belajar. Motivasi belajar akan membentuk motivasi berprestasi sebagai upaya untuk mencapai tujuan hasil belajar. Studi ini bertujuan untuk melihat hubungan motivasi belajar dengan prestasi belajar siswa pada mata pelajaran PPKn di Indonesia. Penelitian ini merupakan penelitian kuantitatif dengan menggunakan pendekatan analisis meta. Penelitian ini melibatkan 22 artikel dari 70 artikel yang berasal dari Indonesia tentang hubungan motivasi dengan prestasi belajar pada mata pelajaran PPKn yang ditelusuri dari berbagai jurnal elektronik. Hasil analisis meta yang dilakukan pada studi ini menunjukkan bahwa terdapat hubungan positif yang tinggi dan signifikan antara motivasi belajar dengan prestasi belajar siswa mata pelajaran PPKn di Indonesia. Diperoleh hasil summary effect sebesar 0,9 yang menunjukkan bahwa ukuran efek yang dihasilkan tergolong tinggi ABSTRACTStudent achievement can be influenced by internal factors and individual external factors, one of which is motivation as an individual's internal factor. Learning motivation is an encouragement, desire or need that arises from the individual's internal in carrying out learning activities. Learning motivation will form achievement motivation as an effort to achieve learning outcomes. This study aims to see the relationship between learning motivation and student achievement Civic Education in Indonesia. This research is a quantitative research using a meta-analysis approach. This study involved 22 articles from 70 articles originating from Indonesia about the relationship between motivation and learning achievement in Civic Education which were traced from various electronic journals. The results of the meta-analysis conducted in this study indicate that there is a high and significant positive relationship between learning motivation and student achievement Civic Education in Indonesia. A summary effect of 0.9 is obtained, which indicates that the resulting effect size is relatively high.","author":[{"dropping-particle":"","family":"Charismana","given":"Dian Satria","non-dropping-particle":"","parse-names":false,"suffix":""},{"dropping-particle":"","family":"Retnawati","given":"Heri","non-dropping-particle":"","parse-names":false,"suffix":""},{"dropping-particle":"","family":"Dhewantoro","given":"Happri Novriza Setya","non-dropping-particle":"","parse-names":false,"suffix":""}],"container-title":"Bhineka Tunggal Ika: Kajian Teori dan Praktik Pendidikan PKn","id":"ITEM-1","issue":"2","issued":{"date-parts":[["2022"]]},"number-of-pages":"99-113","title":"Motivasi Belajar Dan Prestasi Belajar Pada Mata Pelajaran Ppkn Di Indonesia: Kajian Analisis Meta","type":"book","volume":"9"},"uris":["http://www.mendeley.com/documents/?uuid=14048549-7938-48dd-89f7-b286e21da91a"]}],"mendeley":{"formattedCitation":"(Charismana et al., 2022)","plainTextFormattedCitation":"(Charismana et al., 2022)","previouslyFormattedCitation":"(Charismana et al., 2022)"},"properties":{"noteIndex":0},"schema":"https://github.com/citation-style-language/schema/raw/master/csl-citation.json"}</w:instrText>
      </w:r>
      <w:r w:rsidRPr="00816905">
        <w:rPr>
          <w:sz w:val="22"/>
          <w:szCs w:val="22"/>
        </w:rPr>
        <w:fldChar w:fldCharType="separate"/>
      </w:r>
      <w:r w:rsidRPr="00816905">
        <w:rPr>
          <w:noProof/>
          <w:sz w:val="22"/>
          <w:szCs w:val="22"/>
        </w:rPr>
        <w:t>(Charismana et al., 2022)</w:t>
      </w:r>
      <w:r w:rsidRPr="00816905">
        <w:rPr>
          <w:sz w:val="22"/>
          <w:szCs w:val="22"/>
        </w:rPr>
        <w:fldChar w:fldCharType="end"/>
      </w:r>
      <w:r w:rsidRPr="00816905">
        <w:rPr>
          <w:sz w:val="22"/>
          <w:szCs w:val="22"/>
        </w:rPr>
        <w:t>.</w:t>
      </w:r>
    </w:p>
    <w:p w14:paraId="2A195E37"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Penelitian kualitatif tidak bertujuan mengukur, melainkan menginterpretasikan realitas yang kompleks dan subjektif, sebagaimana diungkapkan oleh </w:t>
      </w:r>
      <w:r w:rsidRPr="00816905">
        <w:rPr>
          <w:sz w:val="22"/>
          <w:szCs w:val="22"/>
          <w:lang w:val="en-ID"/>
        </w:rPr>
        <w:fldChar w:fldCharType="begin" w:fldLock="1"/>
      </w:r>
      <w:r w:rsidRPr="00816905">
        <w:rPr>
          <w:sz w:val="22"/>
          <w:szCs w:val="22"/>
          <w:lang w:val="en-ID"/>
        </w:rPr>
        <w:instrText>ADDIN CSL_CITATION {"citationItems":[{"id":"ITEM-1","itemData":{"DOI":"10.47709/jpsk.v3i01.1951","abstract":"Penelitian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Komputer","id":"ITEM-1","issue":"01","issued":{"date-parts":[["2022"]]},"page":"1-9","title":"Metode Studi Kasus dalam Penelitian Kualitatif","type":"article-journal","volume":"3"},"uris":["http://www.mendeley.com/documents/?uuid=0a7adc8f-db89-4a8a-a3b9-a75b90541784"]}],"mendeley":{"formattedCitation":"(Assyakurrohim et al., 2022)","plainTextFormattedCitation":"(Assyakurrohim et al., 2022)","previouslyFormattedCitation":"(Assyakurrohim et al., 2022)"},"properties":{"noteIndex":0},"schema":"https://github.com/citation-style-language/schema/raw/master/csl-citation.json"}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(Assyakurrohim et al., 2022)</w:t>
      </w:r>
      <w:r w:rsidRPr="00816905">
        <w:rPr>
          <w:sz w:val="22"/>
          <w:szCs w:val="22"/>
          <w:lang w:val="en-ID"/>
        </w:rPr>
        <w:fldChar w:fldCharType="end"/>
      </w:r>
      <w:r w:rsidRPr="00816905">
        <w:rPr>
          <w:sz w:val="22"/>
          <w:szCs w:val="22"/>
          <w:lang w:val="en-ID"/>
        </w:rPr>
        <w:t xml:space="preserve"> yang menyatakan bahwa penelitian kualitatif digunakan untuk mengeksplorasi pemahaman mendalam terhadap konteks sosial, nilai, dan praktik budaya tertentu dalam kehidupan masyarakat. Oleh karena itu, penelitian ini tidak dimulai dari hipotesis yang kaku, melainkan dari pertanyaan-pertanyaan terbuka yang kemudian dijawab melalui proses interaksi dan dialog dengan narasumber kunci seperti kepala desa, kepala perpustakaan, dan anak-anak sebagai pengguna aktif perpustakaan.</w:t>
      </w:r>
    </w:p>
    <w:p w14:paraId="7A6BD375"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Menurut </w:t>
      </w:r>
      <w:r w:rsidRPr="00816905">
        <w:rPr>
          <w:sz w:val="22"/>
          <w:szCs w:val="22"/>
          <w:lang w:val="en-ID"/>
        </w:rPr>
        <w:fldChar w:fldCharType="begin" w:fldLock="1"/>
      </w:r>
      <w:r w:rsidRPr="00816905">
        <w:rPr>
          <w:sz w:val="22"/>
          <w:szCs w:val="22"/>
          <w:lang w:val="en-ID"/>
        </w:rPr>
        <w:instrText>ADDIN CSL_CITATION {"citationItems":[{"id":"ITEM-1","itemData":{"DOI":"10.62552/ejam.v2i3.50","abstract":"Penelitian kuantitatif merupakan salah satu jenis penelitian yang spesifikasinya adalah sistematis, terencana, dan terstruktur dengan jelas sejak awal hingga pembuatan desain penelitiannya. Penelitian kuantitatif adalah penelitian yang banyak menuntut penggunaan angka, mulai dari pengumpulan data, penafsiran terhadap data tersebut, serta penampilan dari hasilnya. Prosedur penelitian merupakan langkah-langkah yang digunakan sebagai alat untuk mengumpulkan data dan menyelesaikan permasalahan dalam penelitian. Langkah-langkah dalam penelitian kuantitatif adalah: (1) memilih masalah; (2) melakukan studi pendahuluan dengan menelaah teori dan riset terdahulu; (3) merumuskan masalah rancangan penelitian; (4) merumuskan hipotesis; (5) menentukan variabel; (6) menyusun rancangan penelitian; (7) menyusun instrumen atau alat pengumpul data; (8) menentukan sumber data; (9) mengumpulkan data; (10) mengolah dan menganalisis data; (11) penyajian hasil; (12) penemuan teori; dan (13) menulis laporan.","author":[{"dropping-particle":"","family":"Irfan Syahroni","given":"Muhammad","non-dropping-particle":"","parse-names":false,"suffix":""}],"container-title":"eJurnal Al Musthafa","id":"ITEM-1","issue":"3","issued":{"date-parts":[["2022"]]},"page":"43-56","title":"Prosedur Penelitian Kuantitatif","type":"article-journal","volume":"2"},"uris":["http://www.mendeley.com/documents/?uuid=55660ad4-4ee4-460e-bda1-41737fdc6c6b"]}],"mendeley":{"formattedCitation":"(Irfan Syahroni, 2022)","plainTextFormattedCitation":"(Irfan Syahroni, 2022)","previouslyFormattedCitation":"(Irfan Syahroni, 2022)"},"properties":{"noteIndex":0},"schema":"https://github.com/citation-style-language/schema/raw/master/csl-citation.json"}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(Irfan Syahroni, 2022)</w:t>
      </w:r>
      <w:r w:rsidRPr="00816905">
        <w:rPr>
          <w:sz w:val="22"/>
          <w:szCs w:val="22"/>
          <w:lang w:val="en-ID"/>
        </w:rPr>
        <w:fldChar w:fldCharType="end"/>
      </w:r>
      <w:r w:rsidRPr="00816905">
        <w:rPr>
          <w:sz w:val="22"/>
          <w:szCs w:val="22"/>
          <w:lang w:val="en-ID"/>
        </w:rPr>
        <w:t>, pendekatan kualitatif sangat tepat digunakan ketika peneliti ingin menyajikan data dalam bentuk naratif, menggambarkan peristiwa atau aktivitas secara runtut dan nyata, serta memahami bagaimana dan mengapa suatu tindakan atau kebijakan dilakukan oleh aktor sosial di lapangan. Dalam konteks ini, kehadiran perpustakaan sebagai sarana literasi sekaligus perlindungan terhadap anak tidak cukup hanya diukur secara kuantitatif, melainkan perlu dianalisis melalui narasi pengalaman yang otentik dan penuh makna dari pelaku langsung di lapangan.</w:t>
      </w:r>
    </w:p>
    <w:p w14:paraId="170CC4DF"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Selain itu, jenis penelitian ini juga memungkinkan peneliti untuk mengadaptasi proses pengumpulan dan analisis data secara fleksibel, mengikuti dinamika lapangan dan karakteristik subjek. Misalnya, pendekatan yang digunakan untuk mewawancarai anak-anak tentu berbeda dengan </w:t>
      </w:r>
      <w:r w:rsidRPr="00816905">
        <w:rPr>
          <w:sz w:val="22"/>
          <w:szCs w:val="22"/>
          <w:lang w:val="en-ID"/>
        </w:rPr>
        <w:lastRenderedPageBreak/>
        <w:t xml:space="preserve">pendekatan kepada tokoh desa atau pengelola perpustakaan. Fleksibilitas ini menjadi kekuatan dari pendekatan kualitatif yang memungkinkan peneliti menangkap realitas sosial secara utuh </w:t>
      </w:r>
      <w:r w:rsidRPr="00816905">
        <w:rPr>
          <w:sz w:val="22"/>
          <w:szCs w:val="22"/>
          <w:lang w:val="en-ID"/>
        </w:rPr>
        <w:fldChar w:fldCharType="begin" w:fldLock="1"/>
      </w:r>
      <w:r w:rsidRPr="00816905">
        <w:rPr>
          <w:sz w:val="22"/>
          <w:szCs w:val="22"/>
          <w:lang w:val="en-ID"/>
        </w:rPr>
        <w:instrText>ADDIN CSL_CITATION {"citationItems":[{"id":"ITEM-1","itemData":{"abstract":"Qualitative research plays an important role in understanding complex social phenomena, providing deep insights that cannot be achieved through quantitative approaches. This article examines the case study method as one type of qualitative research that is effective for exploring certain issues. The research method used is literature. Data collection techniques include documentation and searching for variables such as records, books, journals, newspapers, magazines, and so on. The data analysis techniques used are collection, condensation, presentation, and drawing conclusions from the data obtained. The results showed that the case study method can reveal the dynamics and complexity of the phenomenon under study, as well as provide a better understanding of the social context. The implications of this research emphasize the importance of applying the case study method in social and educational research, as well as the need for researchers to pay attention to the limitations and challenges that may be faced in the research process. As such, case studies can be a valuable tool in expanding our understanding of various social phenomena.","author":[{"dropping-particle":"","family":"Septiana","given":"Nyangfah Nisa","non-dropping-particle":"","parse-names":false,"suffix":""},{"dropping-particle":"","family":"Khioriyah","given":"Zukfatul","non-dropping-particle":"","parse-names":false,"suffix":""},{"dropping-particle":"","family":"Shaleh","given":"","non-dropping-particle":"","parse-names":false,"suffix":""}],"container-title":"Jurnal Ilmiah PGSD FKIP Universitas Mandiri","id":"ITEM-1","issue":"04","issued":{"date-parts":[["2024"]]},"page":"233-243","title":"Metode Penelitian Studi Kasus Dalam Pendekatan Kualitatif","type":"article-journal","volume":"10"},"uris":["http://www.mendeley.com/documents/?uuid=eeeb44ed-e2a1-4e43-b59d-52e8c41cadc2"]}],"mendeley":{"formattedCitation":"(Septiana et al., 2024)","plainTextFormattedCitation":"(Septiana et al., 2024)","previouslyFormattedCitation":"(Septiana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(Septiana et al., 2024)</w:t>
      </w:r>
      <w:r w:rsidRPr="00816905">
        <w:rPr>
          <w:sz w:val="22"/>
          <w:szCs w:val="22"/>
          <w:lang w:val="en-ID"/>
        </w:rPr>
        <w:fldChar w:fldCharType="end"/>
      </w:r>
      <w:r w:rsidRPr="00816905">
        <w:rPr>
          <w:sz w:val="22"/>
          <w:szCs w:val="22"/>
          <w:lang w:val="en-ID"/>
        </w:rPr>
        <w:t>.</w:t>
      </w:r>
    </w:p>
    <w:p w14:paraId="5FE96777"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Penelitian ini juga mengadopsi prinsip natural setting dan human instrument. Artinya, peneliti terjun langsung ke lokasi penelitian dan menjadi instrumen utama dalam menggali data, bukan melalui instrumen kuantitatif seperti kuesioner atau alat ukur. Peneliti mengamati, mendengarkan, dan merespons sesuai dengan situasi dan kondisi yang berkembang di lapangan.</w:t>
      </w:r>
    </w:p>
    <w:p w14:paraId="48470026" w14:textId="77777777" w:rsidR="001619FD" w:rsidRDefault="001619FD" w:rsidP="001619FD">
      <w:pPr>
        <w:spacing w:line="360" w:lineRule="auto"/>
        <w:ind w:firstLine="567"/>
        <w:jc w:val="both"/>
        <w:rPr>
          <w:sz w:val="22"/>
          <w:szCs w:val="22"/>
          <w:lang w:val="en-ID"/>
        </w:rPr>
      </w:pPr>
      <w:r w:rsidRPr="00816905">
        <w:rPr>
          <w:sz w:val="22"/>
          <w:szCs w:val="22"/>
          <w:lang w:val="en-ID"/>
        </w:rPr>
        <w:t>Dengan demikian, pendekatan kualitatif dipandang paling sesuai untuk menggambarkan secara mendalam peran sosial Perpustakaan Rajeg, termasuk tantangan, strategi, kolaborasi, dan dampaknya terhadap pola perilaku digital anak di lingkungan sekitar.</w:t>
      </w:r>
    </w:p>
    <w:p w14:paraId="2C15F912" w14:textId="77777777" w:rsidR="00414AEE" w:rsidRPr="00816905" w:rsidRDefault="00414AEE" w:rsidP="001619FD">
      <w:pPr>
        <w:spacing w:line="360" w:lineRule="auto"/>
        <w:ind w:firstLine="567"/>
        <w:jc w:val="both"/>
        <w:rPr>
          <w:sz w:val="22"/>
          <w:szCs w:val="22"/>
          <w:lang w:val="en-ID"/>
        </w:rPr>
      </w:pPr>
    </w:p>
    <w:p w14:paraId="082C44E4" w14:textId="77777777" w:rsidR="001619FD" w:rsidRPr="00816905" w:rsidRDefault="001619FD" w:rsidP="001619FD">
      <w:pPr>
        <w:spacing w:line="360" w:lineRule="auto"/>
        <w:jc w:val="both"/>
        <w:rPr>
          <w:b/>
          <w:bCs/>
          <w:sz w:val="22"/>
          <w:szCs w:val="22"/>
          <w:lang w:val="en-ID"/>
        </w:rPr>
      </w:pPr>
      <w:r w:rsidRPr="00816905">
        <w:rPr>
          <w:b/>
          <w:bCs/>
          <w:sz w:val="22"/>
          <w:szCs w:val="22"/>
          <w:lang w:val="en-ID"/>
        </w:rPr>
        <w:t>Subjek &amp; Objek Penelitian</w:t>
      </w:r>
    </w:p>
    <w:p w14:paraId="255B8A4A"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Subjek dalam penelitian ini terdiri dari tiga kelompok utama yang memiliki keterlibatan langsung dengan aktivitas literasi dan perlindungan anak dari paparan konten pornografi. Pertama, Kepala Desa Rajeg, yang memiliki peran sebagai pengambil kebijakan sekaligus pelaksana program-program pemberdayaan dan perlindungan anak di tingkat desa. Kedua, Kepala Perpustakaan Rajeg, yang merupakan pengelola utama ruang literasi berbasis komunitas yang menjadi locus utama penelitian ini. Ketiga, anak-anak pengguna Perpustakaan Rajeg, yaitu anak usia sekolah dasar (6–12 tahun) yang aktif berpartisipasi dalam kegiatan literasi di perpustakaan.</w:t>
      </w:r>
    </w:p>
    <w:p w14:paraId="1DF34DB8"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Sementara itu, objek dari penelitian ini adalah peran Perpustakaan Rajeg sebagai ruang edukatif dalam menanggulangi dampak paparan konten pornografi pada anak usia sekolah dasar.  Penelitian ini menekankan pentingnya perpustakaan sebagai pusat literasi anak, ruang aman dari pengaruh digital negatif, serta sarana alternatif untuk membentuk karakter dan kecerdasan moral anak melalui pendekatan komunitas.</w:t>
      </w:r>
    </w:p>
    <w:p w14:paraId="19F955E0"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Pemilihan subjek dan objek ini dilakukan secara purposive, dengan mempertimbangkan keterlibatan aktif masing-masing subjek dalam kegiatan perlindungan anak serta posisi strategis objek penelitian sebagai wadah pendidikan non-formal berbasis lokal. Menurut </w:t>
      </w:r>
      <w:r w:rsidRPr="00816905">
        <w:rPr>
          <w:sz w:val="22"/>
          <w:szCs w:val="22"/>
          <w:lang w:val="en-ID"/>
        </w:rPr>
        <w:fldChar w:fldCharType="begin" w:fldLock="1"/>
      </w:r>
      <w:r w:rsidRPr="00816905">
        <w:rPr>
          <w:sz w:val="22"/>
          <w:szCs w:val="22"/>
          <w:lang w:val="en-ID"/>
        </w:rPr>
        <w:instrText>ADDIN CSL_CITATION {"citationItems":[{"id":"ITEM-1","itemData":{"author":[{"dropping-particle":"","family":"Manullang","given":"Herlina","non-dropping-particle":"","parse-names":false,"suffix":""},{"dropping-particle":"","family":"Tampubolon","given":"Hadi","non-dropping-particle":"","parse-names":false,"suffix":""},{"dropping-particle":"","family":"Gaol","given":"Tarnama Sari Lumban","non-dropping-particle":"","parse-names":false,"suffix":""}],"container-title":"Jurnal Kritis Studi Hukum","id":"ITEM-1","issue":"9","issued":{"date-parts":[["2024"]]},"page":"120-128","title":"Perlindungan Hukum Anak Sebagai Korban Pornografi Melalui Media Sosial","type":"article-journal","volume":"9"},"uris":["http://www.mendeley.com/documents/?uuid=c7985156-46bf-40af-9687-4646131a6498"]}],"mendeley":{"formattedCitation":"(Manullang et al., 2024)","plainTextFormattedCitation":"(Manullang et al., 2024)","previouslyFormattedCitation":"(Manullang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(Manullang et al., 2024)</w:t>
      </w:r>
      <w:r w:rsidRPr="00816905">
        <w:rPr>
          <w:sz w:val="22"/>
          <w:szCs w:val="22"/>
          <w:lang w:val="en-ID"/>
        </w:rPr>
        <w:fldChar w:fldCharType="end"/>
      </w:r>
      <w:r w:rsidRPr="00816905">
        <w:rPr>
          <w:sz w:val="22"/>
          <w:szCs w:val="22"/>
          <w:lang w:val="en-ID"/>
        </w:rPr>
        <w:t xml:space="preserve"> subjek dalam penelitian kualitatif dipilih berdasarkan pengalaman, peran, dan penguasaan terhadap fenomena yang dikaji.</w:t>
      </w:r>
    </w:p>
    <w:p w14:paraId="0D60430A" w14:textId="77777777" w:rsidR="001619FD" w:rsidRDefault="001619FD" w:rsidP="001619FD">
      <w:pPr>
        <w:spacing w:line="360" w:lineRule="auto"/>
        <w:ind w:firstLine="567"/>
        <w:jc w:val="both"/>
        <w:rPr>
          <w:sz w:val="22"/>
          <w:szCs w:val="22"/>
          <w:lang w:val="en-ID"/>
        </w:rPr>
      </w:pPr>
      <w:r w:rsidRPr="00816905">
        <w:rPr>
          <w:sz w:val="22"/>
          <w:szCs w:val="22"/>
          <w:lang w:val="en-ID"/>
        </w:rPr>
        <w:t xml:space="preserve">Penelitian ini juga mengacu pada pandangan </w:t>
      </w:r>
      <w:r w:rsidRPr="00816905">
        <w:rPr>
          <w:sz w:val="22"/>
          <w:szCs w:val="22"/>
          <w:lang w:val="en-ID"/>
        </w:rPr>
        <w:fldChar w:fldCharType="begin" w:fldLock="1"/>
      </w:r>
      <w:r w:rsidRPr="00816905">
        <w:rPr>
          <w:sz w:val="22"/>
          <w:szCs w:val="22"/>
          <w:lang w:val="en-ID"/>
        </w:rPr>
        <w:instrText>ADDIN CSL_CITATION {"citationItems":[{"id":"ITEM-1","itemData":{"DOI":"10.28946/lexl.v5i2.2017","abstract":"Penulisan jurnal ini dilatarbelakangi oleh karena saat ini masih adanya putusan pengadilan yang belum mengutamakan hak – hak anak yang menjadi korban pornografi. Adapun permasalahan yang dianalisa dalam penulisan ini yaitu mengenai aspek yuridis perlindungan hukum terhadap anak korban pornografi serta perlindungan hukum yang ideal terhadap anak korban tindak pidana pornografi melalui implementasi Undang – Undang Nomor 44 Tahun 2008 Tentang Pornografi di masa yang akan datang. Penelitian ini merupakan penelitian hukum normatif dengan menggunakan pendekatan konseptual, pendekatan perundang – undangan, dan pendekatan kasus. Hasil penelitian ini menyimpulkan bahwa perlindungan hukum yang ideal terhadap anak yang menjadi korban tindak pidana pornografi melalui implementasi Undang – Undang Nomor 44 Tahun 2008 Tentang Pornografi masih cenderung mencederai rasa keadilan bagi anak korban pornografi, karena masih adanya rumusan pasal yang tumpang tindih serta multitafsir. Kedepannya, hakim seharusnya mampu memberikan terobosan baru melalui penerapan hukum progresif berupa hukum yang lebih mengedepankan nilai keadilan bagi anak yang menjadi korban tindak pidana pornografi.","author":[{"dropping-particle":"","family":"Juniar","given":"Siti Miyanti","non-dropping-particle":"","parse-names":false,"suffix":""}],"container-title":"Lex LATA","id":"ITEM-1","issue":"2","issued":{"date-parts":[["2023"]]},"page":"147-159","title":"Perlindungan Hukum Terhadap Anak Korban Tindak Pidana Pornografi Dari Perspektif Undang – Undang Nomor 44 Tahun 2008 Tentang Pornografi","type":"article-journal","volume":"5"},"uris":["http://www.mendeley.com/documents/?uuid=bb44701c-fe7b-479c-bd8d-a6696dae4aee"]}],"mendeley":{"formattedCitation":"(Juniar, 2023)","plainTextFormattedCitation":"(Juniar, 2023)","previouslyFormattedCitation":"(Juniar,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(Juniar, 2023)</w:t>
      </w:r>
      <w:r w:rsidRPr="00816905">
        <w:rPr>
          <w:sz w:val="22"/>
          <w:szCs w:val="22"/>
          <w:lang w:val="en-ID"/>
        </w:rPr>
        <w:fldChar w:fldCharType="end"/>
      </w:r>
      <w:r w:rsidRPr="00816905">
        <w:rPr>
          <w:sz w:val="22"/>
          <w:szCs w:val="22"/>
          <w:lang w:val="en-ID"/>
        </w:rPr>
        <w:t xml:space="preserve"> bahwa komunitas lokal, termasuk lembaga seperti perpustakaan, memiliki peran krusial dalam membangun kesadaran literasi digital dan perlindungan anak dari konten berbahaya di internet. Dalam konteks ini, keterlibatan tokoh desa dan relawan menjadi unsur penting dalam pencegahan yang berbasis kearifan lokal dan edukasi yang ramah anak.</w:t>
      </w:r>
    </w:p>
    <w:p w14:paraId="78D87EAA" w14:textId="77777777" w:rsidR="00414AEE" w:rsidRPr="00816905" w:rsidRDefault="00414AEE" w:rsidP="00414AEE">
      <w:pPr>
        <w:spacing w:line="360" w:lineRule="auto"/>
        <w:jc w:val="both"/>
        <w:rPr>
          <w:sz w:val="22"/>
          <w:szCs w:val="22"/>
          <w:lang w:val="en-ID"/>
        </w:rPr>
      </w:pPr>
    </w:p>
    <w:p w14:paraId="0660DC69" w14:textId="77777777" w:rsidR="00414AEE" w:rsidRDefault="00414AEE" w:rsidP="001619FD">
      <w:pPr>
        <w:spacing w:line="360" w:lineRule="auto"/>
        <w:jc w:val="both"/>
        <w:rPr>
          <w:b/>
          <w:bCs/>
          <w:sz w:val="22"/>
          <w:szCs w:val="22"/>
          <w:lang w:val="en-ID"/>
        </w:rPr>
        <w:sectPr w:rsidR="00414AEE" w:rsidSect="00FE20B6">
          <w:headerReference w:type="even" r:id="rId8"/>
          <w:headerReference w:type="default" r:id="rId9"/>
          <w:footerReference w:type="default" r:id="rId10"/>
          <w:headerReference w:type="first" r:id="rId11"/>
          <w:pgSz w:w="11909" w:h="16834" w:code="9"/>
          <w:pgMar w:top="1701" w:right="1418" w:bottom="1418" w:left="1701" w:header="567" w:footer="737" w:gutter="0"/>
          <w:cols w:space="720"/>
          <w:docGrid w:linePitch="360"/>
        </w:sectPr>
      </w:pPr>
    </w:p>
    <w:p w14:paraId="7F8EDA35" w14:textId="77777777" w:rsidR="001619FD" w:rsidRPr="00816905" w:rsidRDefault="001619FD" w:rsidP="001619FD">
      <w:pPr>
        <w:spacing w:line="360" w:lineRule="auto"/>
        <w:jc w:val="both"/>
        <w:rPr>
          <w:b/>
          <w:bCs/>
          <w:sz w:val="22"/>
          <w:szCs w:val="22"/>
          <w:lang w:val="en-ID"/>
        </w:rPr>
      </w:pPr>
      <w:r w:rsidRPr="00816905">
        <w:rPr>
          <w:b/>
          <w:bCs/>
          <w:sz w:val="22"/>
          <w:szCs w:val="22"/>
          <w:lang w:val="en-ID"/>
        </w:rPr>
        <w:lastRenderedPageBreak/>
        <w:t>Teknik Pengumpulan data</w:t>
      </w:r>
    </w:p>
    <w:p w14:paraId="26561DC3"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Teknik pengumpulan data dalam penelitian ini menggunakan pendekatan kualitatif dengan mengombinasikan tiga metode utama: wawancara mendalam (in-depth interview), observasi non-partisipatif, dan dokumentasi.</w:t>
      </w:r>
    </w:p>
    <w:p w14:paraId="50C09B14"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Pertama, wawancara mendalam dilakukan kepada tiga kategori informan utama: Kepala Desa Rajeg, Kepala Perpustakaan Rajeg, dan anak-anak usia 6–12 tahun yang aktif sebagai pengguna perpustakaan. Teknik ini dipilih karena mampu menggali persepsi, pengalaman, dan makna yang lebih dalam dari masing-masing informan terhadap peran perpustakaan dalam melindungi anak dari konten negatif. </w:t>
      </w:r>
      <w:r w:rsidRPr="00816905">
        <w:rPr>
          <w:sz w:val="22"/>
          <w:szCs w:val="22"/>
          <w:lang w:val="en-ID"/>
        </w:rPr>
        <w:fldChar w:fldCharType="begin" w:fldLock="1"/>
      </w:r>
      <w:r w:rsidRPr="00816905">
        <w:rPr>
          <w:sz w:val="22"/>
          <w:szCs w:val="22"/>
          <w:lang w:val="en-ID"/>
        </w:rPr>
        <w:instrText>ADDIN CSL_CITATION {"citationItems":[{"id":"ITEM-1","itemData":{"abstract":"The success or failure of an educational scientific research cannot be separated from the data collection techniques and research instruments used. The purpose of this paper is to discuss data collection techniques and educational scientific research instruments on qualitative and quantitative approaches.","author":[{"dropping-particle":"","family":"Ardiansyah","given":"","non-dropping-particle":"","parse-names":false,"suffix":""},{"dropping-particle":"","family":"Risnita","given":"","non-dropping-particle":"","parse-names":false,"suffix":""},{"dropping-particle":"","family":"Jailani","given":"M.Syahran","non-dropping-particle":"","parse-names":false,"suffix":""}],"container-title":"Journal of Qualitative and Quantitative Research","id":"ITEM-1","issue":"1","issued":{"date-parts":[["2023"]]},"page":"1-9","title":"Teknik Pengumpulan Data Dan Instrumen Penelitian Ilmiah","type":"article-journal","volume":"2"},"uris":["http://www.mendeley.com/documents/?uuid=bdad2f1b-1f86-4032-8b9a-0ec41d845985"]}],"mendeley":{"formattedCitation":"(Ardiansyah et al., 2023)","plainTextFormattedCitation":"(Ardiansyah et al., 2023)","previouslyFormattedCitation":"(Ardiansyah et al.,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(Ardiansyah et al., 2023)</w:t>
      </w:r>
      <w:r w:rsidRPr="00816905">
        <w:rPr>
          <w:sz w:val="22"/>
          <w:szCs w:val="22"/>
          <w:lang w:val="en-ID"/>
        </w:rPr>
        <w:fldChar w:fldCharType="end"/>
      </w:r>
      <w:r w:rsidRPr="00816905">
        <w:rPr>
          <w:sz w:val="22"/>
          <w:szCs w:val="22"/>
          <w:lang w:val="en-ID"/>
        </w:rPr>
        <w:t xml:space="preserve"> wawancara mendalam efektif dalam mengungkap fakta sosial secara kualitatif karena mendorong informan untuk menjelaskan secara bebas dan terbuka.</w:t>
      </w:r>
    </w:p>
    <w:p w14:paraId="43D4F9D9" w14:textId="080A34EC" w:rsidR="001619FD" w:rsidRPr="00816905" w:rsidRDefault="001619FD" w:rsidP="001619FD">
      <w:pPr>
        <w:spacing w:line="360" w:lineRule="auto"/>
        <w:ind w:firstLine="567"/>
        <w:jc w:val="both"/>
        <w:rPr>
          <w:sz w:val="22"/>
          <w:szCs w:val="22"/>
          <w:lang w:val="en-ID"/>
        </w:rPr>
      </w:pPr>
      <w:r w:rsidRPr="00816905">
        <w:rPr>
          <w:sz w:val="22"/>
          <w:szCs w:val="22"/>
          <w:lang w:val="en-ID"/>
        </w:rPr>
        <w:t>Kedua, dilakukan observasi non-partisipatif di lokasi perpustakaan. Peneliti hadir di lapangan untuk mengamati langsung interaksi anak-anak dengan fasilitas perpustakaan, suasana kegiatan literasi, dan keterlibatan pihak pengelola tanpa turut campur dalam aktivitas.</w:t>
      </w:r>
    </w:p>
    <w:p w14:paraId="2A5D0216"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Observasi ini berguna untuk melengkapi dan mengonfirmasi data dari hasil wawancara. Seperti yang dijelaskan oleh </w:t>
      </w:r>
      <w:r w:rsidRPr="00816905">
        <w:rPr>
          <w:sz w:val="22"/>
          <w:szCs w:val="22"/>
          <w:lang w:val="en-ID"/>
        </w:rPr>
        <w:fldChar w:fldCharType="begin" w:fldLock="1"/>
      </w:r>
      <w:r w:rsidRPr="00816905">
        <w:rPr>
          <w:sz w:val="22"/>
          <w:szCs w:val="22"/>
          <w:lang w:val="en-ID"/>
        </w:rPr>
        <w:instrText>ADDIN CSL_CITATION {"citationItems":[{"id":"ITEM-1","itemData":{"ISSN":"3021-7938","abstract":"This article is derived from multiple sources that discuss the management, analysis, and comprehension of data in the context of Classroom Action Research. The objective of this study is to investigate the process of data analysis in Classroom Action Research in order to gain a deeper understanding and appreciation of the significance of classroom action research. This scientific article employs the literature review methodology, which involves consulting diverse sources such as books and scientific publications from several journals. The purpose of this approach is to identify relevant theories and facts that substantiate the development of the report. This study is additionally derived from the collection of data obtained through student participation in class action research courses. Let us examine the conceptualization of data analysis. Qualitative data analysis activities are typically interwoven with several stages of the research process, including data collecting, data reduction, data presentation, and the formulation of research conclusions. Data analysis is a systematic endeavor aimed at the methodical exploration and arrangement of various types of data, such as observations and interviews, with the purpose of enhancing the researcher's comprehension of the subject being investigated. The resulting findings are subsequently presented to a wider audience. In order to enhance comprehension, it is imperative to further pursue the analysis by seeking to ascertain significance.","author":[{"dropping-particle":"","family":"Millah","given":"Ahlan Syaeful","non-dropping-particle":"","parse-names":false,"suffix":""},{"dropping-particle":"","family":"Apriyani","given":"","non-dropping-particle":"","parse-names":false,"suffix":""},{"dropping-particle":"","family":"Arobiah","given":"Dede","non-dropping-particle":"","parse-names":false,"suffix":""},{"dropping-particle":"","family":"Febriani","given":"Elsa Selvia","non-dropping-particle":"","parse-names":false,"suffix":""},{"dropping-particle":"","family":"Ramdhani","given":"Eris","non-dropping-particle":"","parse-names":false,"suffix":""}],"container-title":"Jurnal Kreativitas Mahasiswa","id":"ITEM-1","issue":"2","issued":{"date-parts":[["2023"]]},"page":"140-153","title":"Analisis Data dalam Penelitian Tindakan Kelas","type":"article-journal","volume":"1"},"uris":["http://www.mendeley.com/documents/?uuid=38830a14-306c-46c1-9f17-b1b71df5c76d"]}],"mendeley":{"formattedCitation":"(Millah et al., 2023)","plainTextFormattedCitation":"(Millah et al., 2023)","previouslyFormattedCitation":"(Millah et al.,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(Millah et al., 2023)</w:t>
      </w:r>
      <w:r w:rsidRPr="00816905">
        <w:rPr>
          <w:sz w:val="22"/>
          <w:szCs w:val="22"/>
          <w:lang w:val="en-ID"/>
        </w:rPr>
        <w:fldChar w:fldCharType="end"/>
      </w:r>
      <w:r w:rsidRPr="00816905">
        <w:rPr>
          <w:sz w:val="22"/>
          <w:szCs w:val="22"/>
          <w:lang w:val="en-ID"/>
        </w:rPr>
        <w:t>, observasi dalam penelitian kualitatif dapat memperkaya temuan dengan menghadirkan dimensi kontekstual yang tidak selalu muncul dalam pernyataan verbal.</w:t>
      </w:r>
    </w:p>
    <w:p w14:paraId="4D25C8FA" w14:textId="77777777" w:rsidR="001619FD" w:rsidRDefault="001619FD" w:rsidP="001619FD">
      <w:pPr>
        <w:spacing w:line="360" w:lineRule="auto"/>
        <w:ind w:firstLine="567"/>
        <w:jc w:val="both"/>
        <w:rPr>
          <w:sz w:val="22"/>
          <w:szCs w:val="22"/>
          <w:lang w:val="en-ID"/>
        </w:rPr>
      </w:pPr>
      <w:r w:rsidRPr="00816905">
        <w:rPr>
          <w:sz w:val="22"/>
          <w:szCs w:val="22"/>
          <w:lang w:val="en-ID"/>
        </w:rPr>
        <w:t xml:space="preserve">Ketiga, peneliti juga mengumpulkan data dokumentasi berupa arsip kegiatan perpustakaan, foto kegiatan literasi, rekaman suara wawancara, serta transkrip interaksi yang dilakukan secara langsung. Dokumentasi ini penting untuk menelusuri jejak aktivitas serta menjadi bukti pendukung untuk validasi data. Triangulasi data dilakukan dengan membandingkan hasil wawancara, observasi, dan dokumentasi, guna meningkatkan validitas dan keabsahan data sebagaimana dijelaskan oleh  </w:t>
      </w:r>
      <w:r w:rsidRPr="00816905">
        <w:rPr>
          <w:sz w:val="22"/>
          <w:szCs w:val="22"/>
          <w:lang w:val="en-ID"/>
        </w:rPr>
        <w:fldChar w:fldCharType="begin" w:fldLock="1"/>
      </w:r>
      <w:r w:rsidRPr="00816905">
        <w:rPr>
          <w:sz w:val="22"/>
          <w:szCs w:val="22"/>
          <w:lang w:val="en-ID"/>
        </w:rPr>
        <w:instrText>ADDIN CSL_CITATION {"citationItems":[{"id":"ITEM-1","itemData":{"author":[{"dropping-particle":"","family":"Nopita Lestari","given":"","non-dropping-particle":"","parse-names":false,"suffix":""},{"dropping-particle":"","family":"Melda Tri Aprisa","given":"","non-dropping-particle":"","parse-names":false,"suffix":""},{"dropping-particle":"","family":"Desy Eka Citra Dew","given":"","non-dropping-particle":"","parse-names":false,"suffix":""}],"container-title":"IRSYADUNA: Jurnal Studi Kemahasiswaan","id":"ITEM-1","issue":"3","issued":{"date-parts":[["2023"]]},"page":"380-388","title":"Eksplorasi Strategi Pengumpulan Data Dalam Penelitian Kualitatif Dan Kuantitatif","type":"article-journal","volume":"4"},"uris":["http://www.mendeley.com/documents/?uuid=3d62c377-9796-4f51-8ca5-41043a8e2a2e"]}],"mendeley":{"formattedCitation":"(Nopita Lestari et al., 2023)","plainTextFormattedCitation":"(Nopita Lestari et al., 2023)","previouslyFormattedCitation":"(Nopita Lestari et al.,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(Nopita Lestari et al., 2023)</w:t>
      </w:r>
      <w:r w:rsidRPr="00816905">
        <w:rPr>
          <w:sz w:val="22"/>
          <w:szCs w:val="22"/>
          <w:lang w:val="en-ID"/>
        </w:rPr>
        <w:fldChar w:fldCharType="end"/>
      </w:r>
      <w:r w:rsidRPr="00816905">
        <w:rPr>
          <w:sz w:val="22"/>
          <w:szCs w:val="22"/>
          <w:lang w:val="en-ID"/>
        </w:rPr>
        <w:t xml:space="preserve"> bahwa triangulasi sumber dan metode memperkuat kredibilitas dalam studi kualitatif.</w:t>
      </w:r>
    </w:p>
    <w:p w14:paraId="57B61A0D" w14:textId="77777777" w:rsidR="00414AEE" w:rsidRPr="00816905" w:rsidRDefault="00414AEE" w:rsidP="001619FD">
      <w:pPr>
        <w:spacing w:line="360" w:lineRule="auto"/>
        <w:ind w:firstLine="567"/>
        <w:jc w:val="both"/>
        <w:rPr>
          <w:sz w:val="22"/>
          <w:szCs w:val="22"/>
          <w:lang w:val="en-ID"/>
        </w:rPr>
      </w:pPr>
    </w:p>
    <w:p w14:paraId="03981E5E" w14:textId="77777777" w:rsidR="001619FD" w:rsidRPr="00816905" w:rsidRDefault="001619FD" w:rsidP="001619FD">
      <w:pPr>
        <w:spacing w:line="360" w:lineRule="auto"/>
        <w:jc w:val="both"/>
        <w:rPr>
          <w:b/>
          <w:bCs/>
          <w:sz w:val="22"/>
          <w:szCs w:val="22"/>
          <w:lang w:val="en-ID"/>
        </w:rPr>
      </w:pPr>
      <w:r w:rsidRPr="00816905">
        <w:rPr>
          <w:b/>
          <w:bCs/>
          <w:sz w:val="22"/>
          <w:szCs w:val="22"/>
          <w:lang w:val="en-ID"/>
        </w:rPr>
        <w:t>Teknik Analisis data</w:t>
      </w:r>
    </w:p>
    <w:p w14:paraId="1D8C6A38" w14:textId="77777777" w:rsidR="001619FD" w:rsidRPr="00816905" w:rsidRDefault="001619FD" w:rsidP="001619FD">
      <w:pPr>
        <w:spacing w:line="360" w:lineRule="auto"/>
        <w:ind w:firstLine="360"/>
        <w:jc w:val="both"/>
        <w:rPr>
          <w:sz w:val="22"/>
          <w:szCs w:val="22"/>
          <w:lang w:val="en-ID"/>
        </w:rPr>
      </w:pPr>
      <w:r w:rsidRPr="00816905">
        <w:rPr>
          <w:sz w:val="22"/>
          <w:szCs w:val="22"/>
          <w:lang w:val="en-ID"/>
        </w:rPr>
        <w:t>Reduksi data dilakukan dengan cara menyeleksi, menyederhanakan, dan merangkum informasi penting dari hasil wawancara, observasi, dan dokumentasi. Informasi yang tidak relevan disisihkan, sementara data yang mendukung fokus penelitian dipilah untuk dianalisis lebih lanjut.</w:t>
      </w:r>
    </w:p>
    <w:p w14:paraId="2ED39F24" w14:textId="77777777" w:rsidR="001619FD" w:rsidRPr="00816905" w:rsidRDefault="001619FD" w:rsidP="001619FD">
      <w:pPr>
        <w:spacing w:line="360" w:lineRule="auto"/>
        <w:ind w:firstLine="360"/>
        <w:jc w:val="both"/>
        <w:rPr>
          <w:sz w:val="22"/>
          <w:szCs w:val="22"/>
          <w:lang w:val="en-ID"/>
        </w:rPr>
      </w:pPr>
      <w:r w:rsidRPr="00816905">
        <w:rPr>
          <w:sz w:val="22"/>
          <w:szCs w:val="22"/>
          <w:lang w:val="en-ID"/>
        </w:rPr>
        <w:t>Penyajian data dilakukan dalam bentuk narasi deskriptif dan tabel coding tematik, yang memungkinkan peneliti melihat pola-pola makna, hubungan antar kategori, serta fenomena yang muncul dari pengalaman subjek secara utuh. Penyajian data membantu peneliti dan pembaca memahami konteks sosial di mana data dikumpulkan.</w:t>
      </w:r>
    </w:p>
    <w:p w14:paraId="45BDBAFE" w14:textId="6FAA7F42" w:rsidR="001619FD" w:rsidRDefault="001619FD" w:rsidP="00414AEE">
      <w:pPr>
        <w:spacing w:line="360" w:lineRule="auto"/>
        <w:ind w:firstLine="360"/>
        <w:jc w:val="both"/>
        <w:rPr>
          <w:sz w:val="22"/>
          <w:szCs w:val="22"/>
          <w:lang w:val="en-ID"/>
        </w:rPr>
      </w:pPr>
      <w:r w:rsidRPr="00816905">
        <w:rPr>
          <w:sz w:val="22"/>
          <w:szCs w:val="22"/>
          <w:lang w:val="en-ID"/>
        </w:rPr>
        <w:t>Penarikan kesimpulan dan verifikasi dilakukan secara terus-menerus sepanjang proses penelitian berlangsung. Kesimpulan yang diambil bersifat sementara dan akan diverifikasi kembali melalui validasi silang (</w:t>
      </w:r>
      <w:r w:rsidRPr="00816905">
        <w:rPr>
          <w:i/>
          <w:iCs/>
          <w:sz w:val="22"/>
          <w:szCs w:val="22"/>
          <w:lang w:val="en-ID"/>
        </w:rPr>
        <w:t>triangulasi</w:t>
      </w:r>
      <w:r w:rsidRPr="00816905">
        <w:rPr>
          <w:sz w:val="22"/>
          <w:szCs w:val="22"/>
          <w:lang w:val="en-ID"/>
        </w:rPr>
        <w:t xml:space="preserve">) antar data dan antar narasumber, sehingga memiliki keabsahan yang </w:t>
      </w:r>
      <w:r w:rsidRPr="00816905">
        <w:rPr>
          <w:sz w:val="22"/>
          <w:szCs w:val="22"/>
          <w:lang w:val="en-ID"/>
        </w:rPr>
        <w:lastRenderedPageBreak/>
        <w:t>tinggi.</w:t>
      </w:r>
      <w:r w:rsidR="00414AEE">
        <w:rPr>
          <w:sz w:val="22"/>
          <w:szCs w:val="22"/>
          <w:lang w:val="en-ID"/>
        </w:rPr>
        <w:t xml:space="preserve"> </w:t>
      </w:r>
      <w:r w:rsidRPr="00816905">
        <w:rPr>
          <w:sz w:val="22"/>
          <w:szCs w:val="22"/>
          <w:lang w:val="en-ID"/>
        </w:rPr>
        <w:t xml:space="preserve">Karena ini adalah penelitian kualitatif studi kasus, analisis dilakukan secara mendalam terhadap satu kasus, yakni peran Perpustakaan Rajeg dalam menanggulangi paparan pornografi pada anak usia sekolah dasar. Studi kasus dipilih karena memungkinkan pemahaman yang menyeluruh, holistik, dan kontekstual atas fenomena yang sedang diteliti </w:t>
      </w:r>
      <w:r w:rsidRPr="00816905">
        <w:rPr>
          <w:sz w:val="22"/>
          <w:szCs w:val="22"/>
          <w:lang w:val="en-ID"/>
        </w:rPr>
        <w:fldChar w:fldCharType="begin" w:fldLock="1"/>
      </w:r>
      <w:r w:rsidRPr="00816905">
        <w:rPr>
          <w:sz w:val="22"/>
          <w:szCs w:val="22"/>
          <w:lang w:val="en-ID"/>
        </w:rPr>
        <w:instrText>ADDIN CSL_CITATION {"citationItems":[{"id":"ITEM-1","itemData":{"ISSN":"3026-6629","abstract":"This study aims to explore qualitative approaches in educational research, focusing on strategies, techniques, and data analysis used. The method applied in this study is library research, which involves the collection and analysis of literature related to qualitative research methods. The results show that qualitative methods have unique characteristics, such as the use of natural settings, descriptive data collection, and emphasis on meaning rather than generalization. Various types of qualitative methods, such as ethnography, grounded theory, case studies, phenomenology, and narrative, are identified as strategies that can be used to understand social phenomena in depth. In addition, the stages in qualitative research include preparation, data collection, and analysis of inductive data. This study also highlights the importance of ethics in qualitative research and provides guidance for researchers to implement these methods effectively. Thus, this study provides a deeper insight into qualitative approaches and their application in the context of educational research. Penelitian ini bertujuan untuk mengeksplorasi pendekatan kualitatif dalam penelitian pendidikan, dengan fokus pada strategi, teknik, dan analisis data yang digunakan. Metode yang diterapkan dalam penelitian ini adalah library research, yang melibatkan pengumpulan dan analisis literatur terkait metode penelitian kualitatif. Hasil penelitian menunjukkan bahwa metode kualitatif memiliki karakteristik unik, seperti penggunaan latar alamiah, pengumpulan data deskriptif, dan penekanan pada makna daripada generalisasi. Berbagai jenis metode kualitatif, seperti etnografi, grounded theory, studi kasus, fenomenologi, dan naratif, diidentifikasi sebagai strategi yang dapat digunakan untuk memahami fenomena sosial secara mendalam. Selain itu, tahapan dalam penelitian kualitatif mencakup persiapan, pengumpulan data, dan analisis data yang bersifat induktif. Penelitian ini juga menyoroti pentingnya etika dalam penelitian kualitatif dan memberikan panduan bagi peneliti untuk mengimplementasikan metode ini secara efektif. Dengan demikian, penelitian ini memberikan wawasan yang lebih mendalam tentang pendekatan kualitatif dan aplikasinya dalam konteks penelitian pendidikan.","author":[{"dropping-particle":"","family":"Nurrisa","given":"Fahriana","non-dropping-particle":"","parse-names":false,"suffix":""},{"dropping-particle":"","family":"Hermina","given":"Dina","non-dropping-particle":"","parse-names":false,"suffix":""},{"dropping-particle":"","family":"Norlaila","given":"","non-dropping-particle":"","parse-names":false,"suffix":""}],"container-title":"Jurnal Teknologi Pendidikan dan Pembelajaran (JTPP)","id":"ITEM-1","issue":"03","issued":{"date-parts":[["2025"]]},"page":"793-800","title":"Pendekatan Kualitatif dalam Penelitian: Strategi, Tahapan, dan Analisis Data","type":"article-journal","volume":"02"},"uris":["http://www.mendeley.com/documents/?uuid=6fd3c487-374f-4d55-8377-6d2d42934612"]}],"mendeley":{"formattedCitation":"(Nurrisa et al., 2025)","plainTextFormattedCitation":"(Nurrisa et al., 2025)","previouslyFormattedCitation":"(Nurrisa et al., 2025)"},"properties":{"noteIndex":0},"schema":"https://github.com/citation-style-language/schema/raw/master/csl-citation.json"}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(Nurrisa et al., 2025)</w:t>
      </w:r>
      <w:r w:rsidRPr="00816905">
        <w:rPr>
          <w:sz w:val="22"/>
          <w:szCs w:val="22"/>
          <w:lang w:val="en-ID"/>
        </w:rPr>
        <w:fldChar w:fldCharType="end"/>
      </w:r>
      <w:r w:rsidRPr="00816905">
        <w:rPr>
          <w:sz w:val="22"/>
          <w:szCs w:val="22"/>
          <w:lang w:val="en-ID"/>
        </w:rPr>
        <w:t>.</w:t>
      </w:r>
    </w:p>
    <w:p w14:paraId="220BED6E" w14:textId="77777777" w:rsidR="00414AEE" w:rsidRPr="00816905" w:rsidRDefault="00414AEE" w:rsidP="00414AEE">
      <w:pPr>
        <w:spacing w:line="360" w:lineRule="auto"/>
        <w:ind w:firstLine="360"/>
        <w:jc w:val="both"/>
        <w:rPr>
          <w:sz w:val="22"/>
          <w:szCs w:val="22"/>
          <w:lang w:val="en-ID"/>
        </w:rPr>
      </w:pPr>
    </w:p>
    <w:p w14:paraId="22A35684" w14:textId="77777777" w:rsidR="001619FD" w:rsidRPr="00816905" w:rsidRDefault="001619FD" w:rsidP="001619FD">
      <w:pPr>
        <w:spacing w:line="360" w:lineRule="auto"/>
        <w:jc w:val="both"/>
        <w:rPr>
          <w:b/>
          <w:bCs/>
          <w:sz w:val="22"/>
          <w:szCs w:val="22"/>
          <w:lang w:val="en-ID"/>
        </w:rPr>
      </w:pPr>
      <w:r w:rsidRPr="00816905">
        <w:rPr>
          <w:b/>
          <w:bCs/>
          <w:sz w:val="22"/>
          <w:szCs w:val="22"/>
          <w:lang w:val="en-ID"/>
        </w:rPr>
        <w:t>Lokasi dan Waktu Penelitian</w:t>
      </w:r>
    </w:p>
    <w:p w14:paraId="6F3ABF1F"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Penelitian ini dilaksanakan di Perpustakaan Rajeg, yang terletak di Desa Rajeg, Kecamatan Rajeg, Kabupaten Tangerang, Provinsi Banten. Lokasi ini dipilih secara purposive karena merupakan salah satu perpustakaan komunitas yang aktif dalam mengembangkan program literasi anak, terutama dalam konteks pencegahan paparan konten negatif seperti pornografi di era digital. Keunikan perpustakaan ini terletak pada inisiatif lokal yang kuat, keterlibatan relawan, dan dukungan dari pemerintah kelurahan.</w:t>
      </w:r>
    </w:p>
    <w:p w14:paraId="0DF1E6D7"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Penelitian dilaksanakan selama bulan Mei hingga Juni 2025, diawali dengan tahap riset awal untuk mengidentifikasi masalah, dilanjutkan dengan pengumpulan data melalui wawancara mendalam, observasi, dan dokumentasi. Tahapan ini sesuai dengan prinsip penelitian kualitatif studi kasus, yang menekankan eksplorasi mendalam terhadap satu kasus atau unit tertentu </w:t>
      </w:r>
      <w:r w:rsidRPr="00816905">
        <w:rPr>
          <w:sz w:val="22"/>
          <w:szCs w:val="22"/>
          <w:lang w:val="en-ID"/>
        </w:rPr>
        <w:fldChar w:fldCharType="begin" w:fldLock="1"/>
      </w:r>
      <w:r w:rsidRPr="00816905">
        <w:rPr>
          <w:sz w:val="22"/>
          <w:szCs w:val="22"/>
          <w:lang w:val="en-ID"/>
        </w:rPr>
        <w:instrText>ADDIN CSL_CITATION {"citationItems":[{"id":"ITEM-1","itemData":{"DOI":"10.59810/localengineering","ISSN":"2987-7555","author":[{"dropping-particle":"","family":"Doi","given":"|","non-dropping-particle":"","parse-names":false,"suffix":""},{"dropping-particle":"","family":"Poltak","given":"Hendrik","non-dropping-particle":"","parse-names":false,"suffix":""},{"dropping-particle":"","family":"Rianto Widjaja","given":"Robert","non-dropping-particle":"","parse-names":false,"suffix":""}],"container-title":"Journal of Local Architecture and Civil Engineering","id":"ITEM-1","issue":"1","issued":{"date-parts":[["2024"]]},"page":"31-34","title":"Local Engineering Journal of Local Architecture and Civil Engineering-NC-SA 4.0 DEED) license (https://creativecommons.org/licenses/by-nc-sa/4.0/) Pendekatan Metode Studi Kasus dalam Riset Kualitatif","type":"article-journal","volume":"2"},"uris":["http://www.mendeley.com/documents/?uuid=4f081144-6adf-4328-8355-7739ef5c3da6"]}],"mendeley":{"formattedCitation":"(Doi et al., 2024)","plainTextFormattedCitation":"(Doi et al., 2024)","previouslyFormattedCitation":"(Doi et al.,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(Doi et al., 2024)</w:t>
      </w:r>
      <w:r w:rsidRPr="00816905">
        <w:rPr>
          <w:sz w:val="22"/>
          <w:szCs w:val="22"/>
          <w:lang w:val="en-ID"/>
        </w:rPr>
        <w:fldChar w:fldCharType="end"/>
      </w:r>
      <w:r w:rsidRPr="00816905">
        <w:rPr>
          <w:sz w:val="22"/>
          <w:szCs w:val="22"/>
          <w:lang w:val="en-ID"/>
        </w:rPr>
        <w:t>. Penelitian studi kasus cocok digunakan ketika peneliti ingin memahami konteks nyata dari fenomena sosial yang kompleks, seperti peran perpustakaan dalam upaya perlindungan anak.</w:t>
      </w:r>
    </w:p>
    <w:p w14:paraId="14316EDF" w14:textId="77777777" w:rsidR="001619FD" w:rsidRPr="00816905" w:rsidRDefault="001619FD" w:rsidP="001619FD">
      <w:pPr>
        <w:spacing w:line="360" w:lineRule="auto"/>
        <w:ind w:firstLine="567"/>
        <w:jc w:val="both"/>
        <w:rPr>
          <w:sz w:val="22"/>
          <w:szCs w:val="22"/>
          <w:lang w:val="en-ID"/>
        </w:rPr>
      </w:pPr>
      <w:r w:rsidRPr="00816905">
        <w:rPr>
          <w:sz w:val="22"/>
          <w:szCs w:val="22"/>
          <w:lang w:val="en-ID"/>
        </w:rPr>
        <w:t xml:space="preserve">Kegiatan lapangan dilakukan secara intensif, dengan keterlibatan langsung peneliti dalam proses observasi dan interaksi dengan para informan utama, yaitu kepala perpustakaan, kepala desa, serta anak-anak pengguna perpustakaan. Hal ini bertujuan untuk menangkap data yang kaya akan konteks dan makna, sejalan dengan pendekatan studi kasus intrinsik </w:t>
      </w:r>
      <w:r w:rsidRPr="00816905">
        <w:rPr>
          <w:sz w:val="22"/>
          <w:szCs w:val="22"/>
          <w:lang w:val="en-ID"/>
        </w:rPr>
        <w:fldChar w:fldCharType="begin" w:fldLock="1"/>
      </w:r>
      <w:r w:rsidRPr="00816905">
        <w:rPr>
          <w:sz w:val="22"/>
          <w:szCs w:val="22"/>
          <w:lang w:val="en-ID"/>
        </w:rPr>
        <w:instrText>ADDIN CSL_CITATION {"citationItems":[{"id":"ITEM-1","itemData":{"abstract":"Tujuan penelitian ini untuk mengetahui dan menganalisis mengenai penggunaan dana desa di desa perbangunan Kecamatan Sei Kepayang dengan menggunakan teori fungsionalisme struktural dari Robert K. Merton. Penelitian ini menggunakan metode penelitian kulitatif. Metode ini di pilih agar di peroleh data penelitian yang bersifat mendalam dan menyeluruh mengenai kehidupan para petani yang ada di Desa Perbangunan Kecamatan Sei Kepayang setelah bergulirnya dana desa, yang nantinya data yang di peroleh kemudian akan di sajikan dengan menggunakan teori Fungsionalisme struktural Robert K. Merton. Melalui pendekatan ini diharapkan Tesis ini mampu memberikan kesimpulan tentang perubahan sosial didesa dengan turunnya dana desa, sehingga nantinya bisa memperkaya khazanah ilmu pengetahuan khususnya terkait dengan sosiologi. Dari hasil penelitian ini ditemukan bahwa (1) Perubahan di Desa Perbangunan dengan turunnya dana desa semakin ditandai dengan meningkatnya kesejahteraan para petani. Bergulirnya dana desa tentu fungsional bagi petani secara umum, ditandai dengan membaiknya sarana dan prasarana di sektor pertanian karena pembangunan yang dilaksanakan dengan dana desa tersebut membuat masuknya alat-alat pertanian modern karena infrastruktur jalan diperbaiki, hal ini tentu mengurngi ongkos produksi ataupun mempermudah petani untuk mengolah lahan pertaniannya. Ketersediaan air jadi mencukupi sepanjang tahun (2) dalam R.K. Merton Sosial Theory and Sosial Structure membagi fungsi itu menjadi dua yaitu fungsi manifes (intended) dan fungsi laten (unintended) fungsi manifes merupakan fungsi yang diharapkan dalam masyarakat, sedangkan fungsi laten adalah fungsi yang tidak diharapkan. jadi terkait Dana Desa, fungsi manifest nya adalah meningkatnya kesejahteraan masyarakat di Desa, sedangkan salah satu fungsi latennya adalah mulai lunturnya pola marsiruppa, karena masyarakat cenderung untuk mengupahkan pengolahan sawahnya kepada para pekerja.(3)sedangkan disfungsinya adalah hilangnya kesempatan kerja bagi sebahagian orang yang berprofesi sebagai buruh tani (4) untuk non fungsi adalah masyarakat petani Desa Perbangunan tetap memegang teguh kearifan local contohnya dalam upacara adat walaupun sudah ada modifikasi dengan penyediaan konsumsi yang mulai memakai jasa catering.","author":[{"dropping-particle":"","family":"Sitohang","given":"Halomoan","non-dropping-particle":"","parse-names":false,"suffix":""}],"container-title":"Berajah JournalJurnal Pembelajaran dan Pengembangan Diri","id":"ITEM-1","issue":"3","issued":{"date-parts":[["2024"]]},"page":"711-718","title":"Dana Desa Dan Perubahan Sosial Di Desa (Studi Kasus Desa Perbangunan Kecamatan Sei Kepayang, Kabupaten Asahan)","type":"article-journal","volume":"4"},"uris":["http://www.mendeley.com/documents/?uuid=7a3f3c84-a685-41ac-8232-a41855ec3af2"]}],"mendeley":{"formattedCitation":"(Sitohang, 2024)","plainTextFormattedCitation":"(Sitohang, 2024)","previouslyFormattedCitation":"(Sitohang, 2024)"},"properties":{"noteIndex":0},"schema":"https://github.com/citation-style-language/schema/raw/master/csl-citation.json"}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(Sitohang, 2024)</w:t>
      </w:r>
      <w:r w:rsidRPr="00816905">
        <w:rPr>
          <w:sz w:val="22"/>
          <w:szCs w:val="22"/>
          <w:lang w:val="en-ID"/>
        </w:rPr>
        <w:fldChar w:fldCharType="end"/>
      </w:r>
      <w:r w:rsidRPr="00816905">
        <w:rPr>
          <w:sz w:val="22"/>
          <w:szCs w:val="22"/>
          <w:lang w:val="en-ID"/>
        </w:rPr>
        <w:t>.</w:t>
      </w:r>
    </w:p>
    <w:p w14:paraId="4D5F28AC" w14:textId="1ECB78B3" w:rsidR="001619FD" w:rsidRPr="001619FD" w:rsidRDefault="001619FD" w:rsidP="001619FD">
      <w:pPr>
        <w:spacing w:line="360" w:lineRule="auto"/>
        <w:ind w:firstLine="567"/>
        <w:jc w:val="both"/>
        <w:rPr>
          <w:sz w:val="24"/>
          <w:szCs w:val="24"/>
        </w:rPr>
      </w:pPr>
    </w:p>
    <w:p w14:paraId="4F481084" w14:textId="2DE607D9" w:rsidR="00FE20B6" w:rsidRPr="00CC5375" w:rsidRDefault="00FE20B6" w:rsidP="00FE20B6">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w:t>
      </w:r>
      <w:r w:rsidR="00807AC8">
        <w:rPr>
          <w:rFonts w:ascii="Times New Roman" w:hAnsi="Times New Roman"/>
          <w:b/>
          <w:color w:val="000000" w:themeColor="text1"/>
          <w:sz w:val="24"/>
          <w:szCs w:val="24"/>
        </w:rPr>
        <w:t xml:space="preserve"> </w:t>
      </w:r>
      <w:r w:rsidRPr="00CC5375">
        <w:rPr>
          <w:rFonts w:ascii="Times New Roman" w:hAnsi="Times New Roman"/>
          <w:b/>
          <w:color w:val="000000" w:themeColor="text1"/>
          <w:sz w:val="24"/>
          <w:szCs w:val="24"/>
        </w:rPr>
        <w:t>HASIL DAN PEMBAHASAN</w:t>
      </w:r>
    </w:p>
    <w:p w14:paraId="78572FFD" w14:textId="74228892" w:rsidR="001619FD" w:rsidRPr="00816905" w:rsidRDefault="00FE20B6" w:rsidP="00414AEE">
      <w:pPr>
        <w:spacing w:line="360" w:lineRule="auto"/>
        <w:ind w:firstLine="720"/>
        <w:jc w:val="both"/>
        <w:rPr>
          <w:sz w:val="22"/>
          <w:szCs w:val="22"/>
        </w:rPr>
      </w:pPr>
      <w:r w:rsidRPr="00CC5375">
        <w:rPr>
          <w:color w:val="000000" w:themeColor="text1"/>
          <w:sz w:val="24"/>
          <w:szCs w:val="24"/>
        </w:rPr>
        <w:t xml:space="preserve">Hasil </w:t>
      </w:r>
      <w:r>
        <w:rPr>
          <w:color w:val="000000" w:themeColor="text1"/>
          <w:sz w:val="24"/>
          <w:szCs w:val="24"/>
        </w:rPr>
        <w:t>penelitian ter</w:t>
      </w:r>
      <w:r w:rsidRPr="00CC5375">
        <w:rPr>
          <w:color w:val="000000" w:themeColor="text1"/>
          <w:sz w:val="24"/>
          <w:szCs w:val="24"/>
        </w:rPr>
        <w:t>diri</w:t>
      </w:r>
      <w:r>
        <w:rPr>
          <w:color w:val="000000" w:themeColor="text1"/>
          <w:sz w:val="24"/>
          <w:szCs w:val="24"/>
        </w:rPr>
        <w:t xml:space="preserve"> </w:t>
      </w:r>
      <w:r w:rsidRPr="00CC5375">
        <w:rPr>
          <w:color w:val="000000" w:themeColor="text1"/>
          <w:sz w:val="24"/>
          <w:szCs w:val="24"/>
        </w:rPr>
        <w:t>dari</w:t>
      </w:r>
      <w:r>
        <w:rPr>
          <w:color w:val="000000" w:themeColor="text1"/>
          <w:sz w:val="24"/>
          <w:szCs w:val="24"/>
        </w:rPr>
        <w:t xml:space="preserve"> </w:t>
      </w:r>
      <w:r w:rsidRPr="00CC5375">
        <w:rPr>
          <w:color w:val="000000" w:themeColor="text1"/>
          <w:sz w:val="24"/>
          <w:szCs w:val="24"/>
          <w:lang w:val="id-ID"/>
        </w:rPr>
        <w:t xml:space="preserve">hasil secara kuantitatif maupun kualitatif dari kegiatan </w:t>
      </w:r>
      <w:r w:rsidR="001619FD" w:rsidRPr="00816905">
        <w:rPr>
          <w:sz w:val="22"/>
          <w:szCs w:val="22"/>
        </w:rPr>
        <w:t>Penelitian ini menemukan bahwa Perpustakaan Rajeg memainkan peran penting sebagai ruang aman dan sarana literasi digital bagi anak-anak usia sekolah dasar di tengah meningkatnya paparan konten pornografi digital. Temuan ini diperoleh melalui wawancara mendalam dengan kepala desa, kepala perpustakaan, serta anak-anak pengguna perpustakaan.</w:t>
      </w:r>
    </w:p>
    <w:p w14:paraId="79BA007C" w14:textId="77777777" w:rsidR="001619FD" w:rsidRPr="00816905" w:rsidRDefault="001619FD" w:rsidP="00414AEE">
      <w:pPr>
        <w:spacing w:line="360" w:lineRule="auto"/>
        <w:ind w:firstLine="567"/>
        <w:jc w:val="both"/>
        <w:rPr>
          <w:sz w:val="22"/>
          <w:szCs w:val="22"/>
        </w:rPr>
      </w:pPr>
      <w:r w:rsidRPr="00816905">
        <w:rPr>
          <w:sz w:val="22"/>
          <w:szCs w:val="22"/>
        </w:rPr>
        <w:t xml:space="preserve">Perpustakaan tidak hanya berfungsi sebagai tempat membaca, namun juga menjadi pusat kegiatan edukatif, yang mampu mengalihkan perhatian anak dari akses bebas internet menuju interaksi literatif yang aman. Hasil ini sejalan dengan penelitian </w:t>
      </w:r>
      <w:r w:rsidRPr="00816905">
        <w:rPr>
          <w:sz w:val="22"/>
          <w:szCs w:val="22"/>
        </w:rPr>
        <w:fldChar w:fldCharType="begin" w:fldLock="1"/>
      </w:r>
      <w:r w:rsidRPr="00816905">
        <w:rPr>
          <w:sz w:val="22"/>
          <w:szCs w:val="22"/>
        </w:rPr>
        <w:instrText>ADDIN CSL_CITATION {"citationItems":[{"id":"ITEM-1","itemData":{"DOI":"10.18196/ppm.34.293","ISSN":"2775-376X","abstract":"Program Ibu Baca merupakan kegiatan pengabdian yang bertujuan untuk mendukung peningkatan literasi anak melalui penguatan literasi ibu. Kegiatan yang dilakukan adalah penguatan kemampuan ibu untuk membacakan nyaring sebagai salah satu strategi untuk menumbuhkan minat baca anak. Sasaran dari program ini adalah ibu-ibu Pengurus Ranting Aisyiyah Bangunjiwo Barat dan guru TK/KB yang dibawah naungan PRA Bangunjiwo Barat. Metode yang digunakan dalam kegiatan ini adalah pelatihan, praktik secara langsung dan juga pendampingan. Hasil dari kegiatan ini adalah pemahaman ibu terhadap membaca nyaring dan kegunaannya, praktik membaca nyaring dalam keluarga, serta manfaat langsung dari membaca nyaring yang didapat orang tua dan anak.","author":[{"dropping-particle":"","family":"Paradita","given":"Lanoke Intan","non-dropping-particle":"","parse-names":false,"suffix":""},{"dropping-particle":"","family":"Rahmawati","given":"Fitria","non-dropping-particle":"","parse-names":false,"suffix":""}],"container-title":"Prosiding Seminar Nasional Program Pengabdian Masyarakat","id":"ITEM-1","issue":"March 2021","issued":{"date-parts":[["2021"]]},"title":"Peningkatan Literasi Anak Melalui Program Ibu Baca Di Bangunjiwo Barat","type":"article-journal"},"uris":["http://www.mendeley.com/documents/?uuid=1524c1b5-3649-42ad-9899-b5b7e3cf80b8"]}],"mendeley":{"formattedCitation":"(Paradita &amp; Rahmawati, 2021)","plainTextFormattedCitation":"(Paradita &amp; Rahmawati, 2021)","previouslyFormattedCitation":"(Paradita &amp; Rahmawati, 2021)"},"properties":{"noteIndex":0},"schema":"https://github.com/citation-style-language/schema/raw/master/csl-citation.json"}</w:instrText>
      </w:r>
      <w:r w:rsidRPr="00816905">
        <w:rPr>
          <w:sz w:val="22"/>
          <w:szCs w:val="22"/>
        </w:rPr>
        <w:fldChar w:fldCharType="separate"/>
      </w:r>
      <w:r w:rsidRPr="00816905">
        <w:rPr>
          <w:noProof/>
          <w:sz w:val="22"/>
          <w:szCs w:val="22"/>
        </w:rPr>
        <w:t>(Paradita &amp; Rahmawati, 2021)</w:t>
      </w:r>
      <w:r w:rsidRPr="00816905">
        <w:rPr>
          <w:sz w:val="22"/>
          <w:szCs w:val="22"/>
        </w:rPr>
        <w:fldChar w:fldCharType="end"/>
      </w:r>
      <w:r w:rsidRPr="00816905">
        <w:rPr>
          <w:sz w:val="22"/>
          <w:szCs w:val="22"/>
        </w:rPr>
        <w:t xml:space="preserve"> yang menyatakan bahwa ruang publik berbasis komunitas memiliki potensi signifikan dalam membentuk perilaku digital anak.</w:t>
      </w:r>
    </w:p>
    <w:p w14:paraId="6FB18DD4" w14:textId="77777777" w:rsidR="001619FD" w:rsidRPr="00816905" w:rsidRDefault="001619FD" w:rsidP="00414AEE">
      <w:pPr>
        <w:spacing w:line="360" w:lineRule="auto"/>
        <w:ind w:firstLine="567"/>
        <w:jc w:val="both"/>
        <w:rPr>
          <w:sz w:val="22"/>
          <w:szCs w:val="22"/>
        </w:rPr>
      </w:pPr>
      <w:r w:rsidRPr="00816905">
        <w:rPr>
          <w:sz w:val="22"/>
          <w:szCs w:val="22"/>
        </w:rPr>
        <w:t xml:space="preserve">Penelitian ini mengungkapkan bahwa Perpustakaan Rajeg memiliki peran signifikan dalam upaya menanggulangi paparan konten pornografi digital pada anak usia sekolah dasar melalui </w:t>
      </w:r>
      <w:r w:rsidRPr="00816905">
        <w:rPr>
          <w:sz w:val="22"/>
          <w:szCs w:val="22"/>
        </w:rPr>
        <w:lastRenderedPageBreak/>
        <w:t>pendekatan literasi berbasis komunitas. Hasil wawancara mendalam menunjukkan bahwa perpustakaan ini telah bertransformasi menjadi ruang aman yang tidak hanya menyediakan fasilitas membaca, tetapi juga ruang interaktif yang mengedukasi anak tentang bahaya konten daring secara edukatif dan kontekstual.</w:t>
      </w:r>
    </w:p>
    <w:p w14:paraId="6D65A4BF" w14:textId="77777777" w:rsidR="001619FD" w:rsidRPr="00816905" w:rsidRDefault="001619FD" w:rsidP="00414AEE">
      <w:pPr>
        <w:spacing w:line="360" w:lineRule="auto"/>
        <w:ind w:firstLine="567"/>
        <w:jc w:val="both"/>
        <w:rPr>
          <w:sz w:val="22"/>
          <w:szCs w:val="22"/>
        </w:rPr>
      </w:pPr>
      <w:r w:rsidRPr="00816905">
        <w:rPr>
          <w:sz w:val="22"/>
          <w:szCs w:val="22"/>
        </w:rPr>
        <w:t xml:space="preserve">Salah satu temuan utama menunjukkan bahwa anak-anak yang aktif mengakses Perpustakaan Rajeg menunjukkan kecenderungan menurun dalam penggunaan gawai dan meningkat dalam minat membaca serta kesadaran terhadap konten yang tidak layak. Temuan ini sejalan dengan hasil penelitian </w:t>
      </w:r>
      <w:r w:rsidRPr="00816905">
        <w:rPr>
          <w:sz w:val="22"/>
          <w:szCs w:val="22"/>
        </w:rPr>
        <w:fldChar w:fldCharType="begin" w:fldLock="1"/>
      </w:r>
      <w:r w:rsidRPr="00816905">
        <w:rPr>
          <w:sz w:val="22"/>
          <w:szCs w:val="22"/>
        </w:rPr>
        <w:instrText>ADDIN CSL_CITATION {"citationItems":[{"id":"ITEM-1","itemData":{"DOI":"10.32509/abdimoestopo.v7i2.3893","abstract":"Program pengabdian kepada masyarakat harus berdasarkan masterplan instruktur dan mempunyai roadmap tersendiri sehingga tercipta sinergi dan memahami kebutuhan masyarakat sekitar. Salah satunya dalam kegiatan pengabdian kepada masyarakat yang direncanakan pada periode ini, kami berusaha memberikan kontribusi dan mengaplikasikan ilmu yang diterapkan pada mata kuliah Program Diseminasi Penelitian Ilmiah Universitas Dian Nusantara berupa pemberian materi dan edukasi kepada SAAJ (Program Alternatif). Tujuan kegiatan ini adalah untuk berbagi edukasi kepada anak-anak tentang pentingnya literasi digital dan dampaknya terhadap kehidupan sehari-hari. Bantu anak memahami konsep dasar teknologi dan dunia digital, termasuk penggunaan perangkat elektronik, Internet, dan aplikasi. Metode yang digunakan dalam kegiatan ini ialah metode lecture dan demontrasi (aplikasi) and case study yaitu untuk memberikan informasi dan pengetahuan umum berupa kompetensi Literasi Digital. Hasil dari kegiatan ini ialah adanya kampanye yang dilakukan untuk menumbuhkan kesadaran etis dalam berperilaku dan berkomunikasi di dunia digital, termasuk menghormati privasi orang lain dan tanggung jawab untuk berbagi informasi. Hasil ini dilihat dari antusias dan keberhasilan perubahan perilaku dan pemahaman peserta setelah dilaksanakan kegiatan pengabdian Masyarakat ini.","author":[{"dropping-particle":"","family":"Damayanti","given":"Ida Royani","non-dropping-particle":"","parse-names":false,"suffix":""},{"dropping-particle":"","family":"Subiakto","given":"Vania Utamie","non-dropping-particle":"","parse-names":false,"suffix":""},{"dropping-particle":"","family":"Sendrian","given":"Rengga","non-dropping-particle":"","parse-names":false,"suffix":""}],"container-title":"ABDI MOESTOPO: Jurnal Pengabdian Pada Masyarakat","id":"ITEM-1","issue":"2","issued":{"date-parts":[["2024"]]},"page":"175-182","title":"Meningkatkan Pendidikan Literasi Digital Media Sosial Pada Gen Alpha","type":"article-journal","volume":"7"},"uris":["http://www.mendeley.com/documents/?uuid=4e613409-7ee7-4388-bd6f-1db636808f20"]}],"mendeley":{"formattedCitation":"(Damayanti et al., 2024)","plainTextFormattedCitation":"(Damayanti et al., 2024)","previouslyFormattedCitation":"(Damayanti et al., 2024)"},"properties":{"noteIndex":0},"schema":"https://github.com/citation-style-language/schema/raw/master/csl-citation.json"}</w:instrText>
      </w:r>
      <w:r w:rsidRPr="00816905">
        <w:rPr>
          <w:sz w:val="22"/>
          <w:szCs w:val="22"/>
        </w:rPr>
        <w:fldChar w:fldCharType="separate"/>
      </w:r>
      <w:r w:rsidRPr="00816905">
        <w:rPr>
          <w:noProof/>
          <w:sz w:val="22"/>
          <w:szCs w:val="22"/>
        </w:rPr>
        <w:t>(Damayanti et al., 2024)</w:t>
      </w:r>
      <w:r w:rsidRPr="00816905">
        <w:rPr>
          <w:sz w:val="22"/>
          <w:szCs w:val="22"/>
        </w:rPr>
        <w:fldChar w:fldCharType="end"/>
      </w:r>
      <w:r w:rsidRPr="00816905">
        <w:rPr>
          <w:sz w:val="22"/>
          <w:szCs w:val="22"/>
        </w:rPr>
        <w:t xml:space="preserve"> yang menunjukkan bahwa intervensi literasi digital sejak dini secara signifikan dapat meningkatkan daya seleksi anak terhadap informasi yang diterimanya. Selain itu, pendekatan edukasi berbasis narasi dan permainan, seperti yang diterapkan dalam sesi dongeng dan kegiatan mewarnai, terbukti lebih efektif dalam membangun kesadaran moral dibandingkan metode pelarangan langsung </w:t>
      </w:r>
      <w:r w:rsidRPr="00816905">
        <w:rPr>
          <w:sz w:val="22"/>
          <w:szCs w:val="22"/>
        </w:rPr>
        <w:fldChar w:fldCharType="begin" w:fldLock="1"/>
      </w:r>
      <w:r w:rsidRPr="00816905">
        <w:rPr>
          <w:sz w:val="22"/>
          <w:szCs w:val="22"/>
        </w:rPr>
        <w:instrText>ADDIN CSL_CITATION {"citationItems":[{"id":"ITEM-1","itemData":{"abstract":"Abstrak: Literasi merupakan kemampuan bergaul dengan wacana sebagai representasi pengalaman, pikiran, per-asaan, dan gagasan secara tepat sesuai dengan tujuan. Abstract: Literacy is the ability to get along with discourse as representation of experiences thoughts, feelings and ideas appropriately of the purposes.","author":[{"dropping-particle":"","family":"Hidayah","given":"Layli","non-dropping-particle":"","parse-names":false,"suffix":""}],"container-title":"Jurnal Ketahanan Pangan","id":"ITEM-1","issue":"2","issued":{"date-parts":[["2017"]]},"page":"48-58","title":"Implementasi budaya literasi di sekolah dasar melalui optimalisasi perpustakaan: Studi kasus di Sekolah Dasar Negeri di Surabaya","type":"article-journal","volume":"1"},"uris":["http://www.mendeley.com/documents/?uuid=fa7cca3f-210d-49fa-92fe-cbee92902bbb"]}],"mendeley":{"formattedCitation":"(Hidayah, 2017)","plainTextFormattedCitation":"(Hidayah, 2017)","previouslyFormattedCitation":"(Hidayah, 2017)"},"properties":{"noteIndex":0},"schema":"https://github.com/citation-style-language/schema/raw/master/csl-citation.json"}</w:instrText>
      </w:r>
      <w:r w:rsidRPr="00816905">
        <w:rPr>
          <w:sz w:val="22"/>
          <w:szCs w:val="22"/>
        </w:rPr>
        <w:fldChar w:fldCharType="separate"/>
      </w:r>
      <w:r w:rsidRPr="00816905">
        <w:rPr>
          <w:noProof/>
          <w:sz w:val="22"/>
          <w:szCs w:val="22"/>
        </w:rPr>
        <w:t>(Hidayah, 2017)</w:t>
      </w:r>
      <w:r w:rsidRPr="00816905">
        <w:rPr>
          <w:sz w:val="22"/>
          <w:szCs w:val="22"/>
        </w:rPr>
        <w:fldChar w:fldCharType="end"/>
      </w:r>
      <w:r w:rsidRPr="00816905">
        <w:rPr>
          <w:sz w:val="22"/>
          <w:szCs w:val="22"/>
        </w:rPr>
        <w:t>.</w:t>
      </w:r>
    </w:p>
    <w:p w14:paraId="08DCA631" w14:textId="3E94448D" w:rsidR="001619FD" w:rsidRPr="00816905" w:rsidRDefault="001619FD" w:rsidP="00414AEE">
      <w:pPr>
        <w:spacing w:line="360" w:lineRule="auto"/>
        <w:ind w:firstLine="567"/>
        <w:jc w:val="both"/>
        <w:rPr>
          <w:sz w:val="22"/>
          <w:szCs w:val="22"/>
        </w:rPr>
      </w:pPr>
      <w:r w:rsidRPr="00816905">
        <w:rPr>
          <w:sz w:val="22"/>
          <w:szCs w:val="22"/>
        </w:rPr>
        <w:t xml:space="preserve">Dari sisi pengelolaan, perpustakaan ini berjalan dengan model partisipatif—melibatkan relawan, mahasiswa, dan kader lokal, seperti yang dijelaskan oleh </w:t>
      </w:r>
      <w:r w:rsidRPr="00816905">
        <w:rPr>
          <w:sz w:val="22"/>
          <w:szCs w:val="22"/>
        </w:rPr>
        <w:fldChar w:fldCharType="begin" w:fldLock="1"/>
      </w:r>
      <w:r w:rsidRPr="00816905">
        <w:rPr>
          <w:sz w:val="22"/>
          <w:szCs w:val="22"/>
        </w:rPr>
        <w:instrText>ADDIN CSL_CITATION {"citationItems":[{"id":"ITEM-1","itemData":{"DOI":"10.33474/jipemas.v5i3.15559","ISSN":"2654-282X","abstract":"Perpustakaan berbasis inklusi sosial menjadi agenda penting dalam menyelenggarakan program transformasi perpustakaan khususnya perpustakaan desa. Dinas Perpustakaan dan Kearsipan Kabupaten Gresik berupaya untuk meningkatkan peran dan fungsi perpustakaan desa di wilayahnya dengan mendukung program peningkatan literasi masyarakat. Pengabdian masyarakat kepada masyarakat dilakukan untuk penguatan literasi dalam mewujudkan kesejahteraan masyarakat dengan menjadikan perpustakaan desa sebagai sarana kegiatan dan belajar. Sasaran program ini adalah 27 perpustakaan desa percontohan di Kabupaten Gresik. Pengabdian masyarakat ini menggunakan metode PAR (Participatory Action Research) untuk melihat dan memahami gejala sosial terkait pengembangan perpustakaan desa. Adapun implementasinya, program ini telah melakukan metode-metode: 1). Persiapan; 2). Pelaksanaan; 3). Focus Group Discussion (FGD); 4). Monitoring; 5). Evaluasi. Tujuan akhir yang ingin dicapai dari program ini adalah adanya peningkatan literasi dalam meningkatnya minat baca masyatakat desa. Hasil program pengabdian ini adalah peserta yang mengikuti pelatihan mendapatkan pengetahuan serta skill yang lebih terasah untuk diterapkan dalam perpustakaan desanya untuk mendukung pengembangan perpustakaan desa berbasis inklusi sosial. Temuan ini mengindikasikan bahwa program pengabdian ini dapat menambah pengetahuan manajemen perpustakaan desa dan menyebarluaskan keterampilan teknis yang penting untuk keberlanjutan perpustakaan desa berbasis inklusi sosial.","author":[{"dropping-particle":"","family":"Atmi","given":"Ragil Tri","non-dropping-particle":"","parse-names":false,"suffix":""},{"dropping-particle":"","family":"Gunarti","given":"Endang","non-dropping-particle":"","parse-names":false,"suffix":""},{"dropping-particle":"","family":"Mutia","given":"Fitri","non-dropping-particle":"","parse-names":false,"suffix":""},{"dropping-particle":"","family":"Prihatini","given":"Ismi Choirunnisa","non-dropping-particle":"","parse-names":false,"suffix":""}],"container-title":"Jurnal Inovasi Hasil Pengabdian Masyarakat (JIPEMAS)","id":"ITEM-1","issue":"3","issued":{"date-parts":[["2022"]]},"page":"486-497","title":"Peningkatan literasi masyarakat melalui perpustakaan desa berbasis inklusi sosial","type":"article-journal","volume":"5"},"uris":["http://www.mendeley.com/documents/?uuid=9773749f-7088-4f56-b5a5-5e0a776647df"]}],"mendeley":{"formattedCitation":"(Atmi et al., 2022)","plainTextFormattedCitation":"(Atmi et al., 2022)","previouslyFormattedCitation":"(Atmi et al., 2022)"},"properties":{"noteIndex":0},"schema":"https://github.com/citation-style-language/schema/raw/master/csl-citation.json"}</w:instrText>
      </w:r>
      <w:r w:rsidRPr="00816905">
        <w:rPr>
          <w:sz w:val="22"/>
          <w:szCs w:val="22"/>
        </w:rPr>
        <w:fldChar w:fldCharType="separate"/>
      </w:r>
      <w:r w:rsidRPr="00816905">
        <w:rPr>
          <w:noProof/>
          <w:sz w:val="22"/>
          <w:szCs w:val="22"/>
        </w:rPr>
        <w:t>(Atmi et al., 2022)</w:t>
      </w:r>
      <w:r w:rsidRPr="00816905">
        <w:rPr>
          <w:sz w:val="22"/>
          <w:szCs w:val="22"/>
        </w:rPr>
        <w:fldChar w:fldCharType="end"/>
      </w:r>
      <w:r w:rsidRPr="00816905">
        <w:rPr>
          <w:sz w:val="22"/>
          <w:szCs w:val="22"/>
        </w:rPr>
        <w:t xml:space="preserve"> bahwa perpustakaan komunitas yang dikelola secara inklusif cenderung lebih adaptif dan berkelanjutan. Kolaborasi dengan pemerintah kelurahan dan dukungan dari Perpusnas juga memperkuat peran lembaga ini dalam ekosistem perlindungan anak. Secara keseluruhan, temuan ini menguatkan pentingnya lembaga literasi lokal dalam menghadirkan alternatif ruang edukatif yang ramah anak dan kontekstual.</w:t>
      </w:r>
    </w:p>
    <w:p w14:paraId="1BCEE98B" w14:textId="5166555B" w:rsidR="001619FD" w:rsidRPr="00816905" w:rsidRDefault="001619FD" w:rsidP="00494A89">
      <w:pPr>
        <w:spacing w:line="360" w:lineRule="auto"/>
        <w:ind w:firstLine="567"/>
        <w:jc w:val="both"/>
        <w:rPr>
          <w:sz w:val="22"/>
          <w:szCs w:val="22"/>
        </w:rPr>
      </w:pPr>
      <w:r w:rsidRPr="00816905">
        <w:rPr>
          <w:sz w:val="22"/>
          <w:szCs w:val="22"/>
        </w:rPr>
        <w:t>Dengan strategi yang tepat dan berbasis komunitas, perpustakaan seperti Rajeg dapat berfungsi sebagai garda terdepan dalam upaya preventif terhadap bahaya digitalisasi pada anak.</w:t>
      </w:r>
      <w:r w:rsidR="00494A89">
        <w:rPr>
          <w:sz w:val="22"/>
          <w:szCs w:val="22"/>
        </w:rPr>
        <w:t xml:space="preserve"> </w:t>
      </w:r>
      <w:r w:rsidRPr="00816905">
        <w:rPr>
          <w:sz w:val="22"/>
          <w:szCs w:val="22"/>
        </w:rPr>
        <w:t>Hasil penelitian ini mengungkapkan bahwa Perpustakaan Rajeg memiliki peran strategis dan efektif sebagai agen perlindungan serta edukasi digital bagi anak-anak usia sekolah dasar yang rentan terhadap paparan konten pornografi. Keberadaan perpustakaan ini tidak hanya menjadi pelengkap fasilitas pendidikan, tetapi juga bertransformasi menjadi garda terdepan dalam menjaga kesehatan mental dan moral anak di tengah era digital yang semakin kompleks dan tak terbendung.</w:t>
      </w:r>
    </w:p>
    <w:p w14:paraId="00D0CC07" w14:textId="77777777" w:rsidR="001619FD" w:rsidRPr="00816905" w:rsidRDefault="001619FD" w:rsidP="00414AEE">
      <w:pPr>
        <w:spacing w:line="360" w:lineRule="auto"/>
        <w:ind w:firstLine="567"/>
        <w:jc w:val="both"/>
        <w:rPr>
          <w:sz w:val="22"/>
          <w:szCs w:val="22"/>
        </w:rPr>
      </w:pPr>
      <w:r w:rsidRPr="00816905">
        <w:rPr>
          <w:sz w:val="22"/>
          <w:szCs w:val="22"/>
        </w:rPr>
        <w:t>Perpustakaan Rajeg bukan sekadar tempat membaca, melainkan telah berkembang menjadi sebuah ekosistem pembelajaran yang ramah anak, inklusif, adaptif, serta kontekstual terhadap kebutuhan zaman. Dalam lingkungan ini, anak-anak tidak hanya dikenalkan pada buku sebagai sumber pengetahuan, tetapi juga diajak untuk mengalami proses belajar yang menyenangkan dan bermakna. Melalui pendekatan literasi yang interaktif dan menyentuh aspek emosional, perpustakaan ini berhasil menciptakan ruang aman yang memberi rasa nyaman dan kepercayaan diri bagi anak-anak untuk berekspresi, bertanya, dan belajar memahami dunia di sekitarnya.</w:t>
      </w:r>
    </w:p>
    <w:p w14:paraId="652FC9E2" w14:textId="77777777" w:rsidR="001619FD" w:rsidRPr="00816905" w:rsidRDefault="001619FD" w:rsidP="00414AEE">
      <w:pPr>
        <w:spacing w:line="360" w:lineRule="auto"/>
        <w:ind w:firstLine="567"/>
        <w:jc w:val="both"/>
        <w:rPr>
          <w:sz w:val="22"/>
          <w:szCs w:val="22"/>
        </w:rPr>
      </w:pPr>
      <w:r w:rsidRPr="00816905">
        <w:rPr>
          <w:sz w:val="22"/>
          <w:szCs w:val="22"/>
        </w:rPr>
        <w:t xml:space="preserve">Anak-anak yang sebelumnya menghabiskan waktu dengan gawai secara pasif, tanpa kontrol atau pendampingan yang memadai, kini menunjukkan perubahan perilaku yang signifikan. Melalui berbagai program kreatif yang dirancang khusus, seperti sesi mendongeng, lomba mewarnai, </w:t>
      </w:r>
      <w:r w:rsidRPr="00816905">
        <w:rPr>
          <w:sz w:val="22"/>
          <w:szCs w:val="22"/>
        </w:rPr>
        <w:lastRenderedPageBreak/>
        <w:t>pelatihan literasi digital dasar, serta kegiatan diskusi kelompok kecil, mereka menjadi lebih aktif secara sosial dan kognitif. Ketertarikan terhadap kegiatan literasi meningkat tajam, tidak hanya sebatas membaca buku, tetapi juga mulai muncul rasa ingin tahu yang tinggi terhadap cerita-cerita edukatif, nilai-nilai moral, hingga keterampilan dasar memilah informasi yang benar dan aman di internet.</w:t>
      </w:r>
    </w:p>
    <w:p w14:paraId="344A9B11" w14:textId="77777777" w:rsidR="00494A89" w:rsidRDefault="001619FD" w:rsidP="00494A89">
      <w:pPr>
        <w:spacing w:line="360" w:lineRule="auto"/>
        <w:ind w:firstLine="567"/>
        <w:jc w:val="both"/>
        <w:rPr>
          <w:sz w:val="22"/>
          <w:szCs w:val="22"/>
        </w:rPr>
      </w:pPr>
      <w:r w:rsidRPr="00816905">
        <w:rPr>
          <w:sz w:val="22"/>
          <w:szCs w:val="22"/>
        </w:rPr>
        <w:t>Perubahan ini tentu tidak terjadi secara instan, melainkan melalui proses pendampingan yang konsisten, pendekatan yang humanis, serta keterlibatan aktif dari para pustakawan yang berperan sebagai fasilitator sekaligus pendidik non-formal.</w:t>
      </w:r>
      <w:r w:rsidR="00494A89">
        <w:rPr>
          <w:sz w:val="22"/>
          <w:szCs w:val="22"/>
        </w:rPr>
        <w:t xml:space="preserve"> </w:t>
      </w:r>
    </w:p>
    <w:p w14:paraId="52721A9B" w14:textId="7EACE490" w:rsidR="001619FD" w:rsidRPr="00816905" w:rsidRDefault="001619FD" w:rsidP="00494A89">
      <w:pPr>
        <w:spacing w:line="360" w:lineRule="auto"/>
        <w:ind w:firstLine="567"/>
        <w:jc w:val="both"/>
        <w:rPr>
          <w:sz w:val="22"/>
          <w:szCs w:val="22"/>
        </w:rPr>
      </w:pPr>
      <w:r w:rsidRPr="00816905">
        <w:rPr>
          <w:sz w:val="22"/>
          <w:szCs w:val="22"/>
        </w:rPr>
        <w:t>Dalam hal ini, pustakawan bukan hanya penjaga buku, tetapi juga berfungsi sebagai mentor yang memahami psikologi anak, mampu membangun komunikasi yang empatik, serta menjadi figur teladan dalam menanamkan nilai-nilai positif.</w:t>
      </w:r>
      <w:r w:rsidR="00494A89">
        <w:rPr>
          <w:sz w:val="22"/>
          <w:szCs w:val="22"/>
        </w:rPr>
        <w:t xml:space="preserve"> </w:t>
      </w:r>
      <w:r w:rsidRPr="00816905">
        <w:rPr>
          <w:sz w:val="22"/>
          <w:szCs w:val="22"/>
        </w:rPr>
        <w:t>Dengan segala dinamika yang terjadi, Perpustakaan Rajeg menjadi bukti nyata bahwa lembaga berbasis komunitas dapat memainkan peran vital dalam menghadapi tantangan zaman. Perpustakaan ini berhasil menempatkan diri sebagai benteng pertahanan moral sekaligus jembatan menyentuh dimensi afektif, kognitif, dan sosial, perpustakaan ini menjadi contoh praktik baik yang layak dijadikan model untuk pengembangan perpustakaan ramah anak di daerah lain.</w:t>
      </w:r>
    </w:p>
    <w:p w14:paraId="1E2378D6" w14:textId="77777777" w:rsidR="001619FD" w:rsidRPr="00816905" w:rsidRDefault="001619FD" w:rsidP="00414AEE">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Kepala Perpustakaan Rajeg, Umi Rohaya, menegaskan transformasi ini dengan menyatakan, </w:t>
      </w:r>
    </w:p>
    <w:p w14:paraId="51DF702D" w14:textId="77777777" w:rsidR="001619FD" w:rsidRPr="00816905" w:rsidRDefault="001619FD" w:rsidP="00414AEE">
      <w:pPr>
        <w:spacing w:before="100" w:beforeAutospacing="1" w:after="100" w:afterAutospacing="1" w:line="360" w:lineRule="auto"/>
        <w:ind w:left="680" w:right="425" w:firstLine="567"/>
        <w:jc w:val="both"/>
        <w:rPr>
          <w:rFonts w:eastAsia="Times New Roman"/>
          <w:sz w:val="22"/>
          <w:szCs w:val="22"/>
        </w:rPr>
      </w:pPr>
      <w:r w:rsidRPr="00816905">
        <w:rPr>
          <w:rFonts w:eastAsia="Times New Roman"/>
          <w:i/>
          <w:iCs/>
          <w:sz w:val="22"/>
          <w:szCs w:val="22"/>
        </w:rPr>
        <w:t>“Fokus program kita adalah literasi membaca, digital, dan karakter. Anak-anak diajak mengenal dunia dengan bijak. Kami juga mulai arahkan ke program parenting ringan untuk orang tua.”</w:t>
      </w:r>
      <w:r w:rsidRPr="00816905">
        <w:rPr>
          <w:rFonts w:eastAsia="Times New Roman"/>
          <w:sz w:val="22"/>
          <w:szCs w:val="22"/>
        </w:rPr>
        <w:t xml:space="preserve"> </w:t>
      </w:r>
    </w:p>
    <w:p w14:paraId="7D164CA5" w14:textId="4F45C616" w:rsidR="001619FD" w:rsidRPr="00816905" w:rsidRDefault="00457DDF" w:rsidP="00414AEE">
      <w:pPr>
        <w:spacing w:line="360" w:lineRule="auto"/>
        <w:ind w:firstLine="567"/>
        <w:jc w:val="both"/>
        <w:rPr>
          <w:rFonts w:eastAsia="Times New Roman"/>
          <w:sz w:val="22"/>
          <w:szCs w:val="22"/>
        </w:rPr>
      </w:pPr>
      <w:r w:rsidRPr="00816905">
        <w:rPr>
          <w:rFonts w:eastAsia="Times New Roman"/>
          <w:sz w:val="22"/>
          <w:szCs w:val="22"/>
        </w:rPr>
        <w:t>Anak-anak tidak hanya dilatih untuk membaca, tetapi juga diajak berdiskusi, bermain secara edukatif, serta dibekali dengan pengetahuan tentang bahaya internet melalui metode yang menyenangkan dan sesuai usia.</w:t>
      </w:r>
    </w:p>
    <w:p w14:paraId="796FEDBD" w14:textId="5305BEA6" w:rsidR="00457DDF" w:rsidRPr="00816905" w:rsidRDefault="00457DDF" w:rsidP="001619FD">
      <w:pPr>
        <w:spacing w:line="360" w:lineRule="auto"/>
        <w:ind w:firstLine="567"/>
        <w:jc w:val="both"/>
        <w:rPr>
          <w:sz w:val="22"/>
          <w:szCs w:val="22"/>
        </w:rPr>
      </w:pPr>
      <w:r w:rsidRPr="00816905">
        <w:rPr>
          <w:noProof/>
          <w:sz w:val="22"/>
          <w:szCs w:val="22"/>
        </w:rPr>
        <w:lastRenderedPageBreak/>
        <w:drawing>
          <wp:anchor distT="0" distB="0" distL="114300" distR="114300" simplePos="0" relativeHeight="251659264" behindDoc="0" locked="0" layoutInCell="1" allowOverlap="1" wp14:anchorId="4203A2A9" wp14:editId="67749F1F">
            <wp:simplePos x="0" y="0"/>
            <wp:positionH relativeFrom="column">
              <wp:posOffset>1371600</wp:posOffset>
            </wp:positionH>
            <wp:positionV relativeFrom="paragraph">
              <wp:posOffset>260350</wp:posOffset>
            </wp:positionV>
            <wp:extent cx="2651760" cy="2823210"/>
            <wp:effectExtent l="0" t="0" r="0" b="0"/>
            <wp:wrapThrough wrapText="bothSides">
              <wp:wrapPolygon edited="0">
                <wp:start x="0" y="0"/>
                <wp:lineTo x="0" y="21425"/>
                <wp:lineTo x="21414" y="21425"/>
                <wp:lineTo x="21414" y="0"/>
                <wp:lineTo x="0" y="0"/>
              </wp:wrapPolygon>
            </wp:wrapThrough>
            <wp:docPr id="1940246108" name="Picture 4" descr="A group of women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46108" name="Picture 4" descr="A group of women sitting around a tabl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651760" cy="2823210"/>
                    </a:xfrm>
                    <a:prstGeom prst="rect">
                      <a:avLst/>
                    </a:prstGeom>
                  </pic:spPr>
                </pic:pic>
              </a:graphicData>
            </a:graphic>
            <wp14:sizeRelH relativeFrom="margin">
              <wp14:pctWidth>0</wp14:pctWidth>
            </wp14:sizeRelH>
            <wp14:sizeRelV relativeFrom="margin">
              <wp14:pctHeight>0</wp14:pctHeight>
            </wp14:sizeRelV>
          </wp:anchor>
        </w:drawing>
      </w:r>
    </w:p>
    <w:p w14:paraId="23C67750" w14:textId="7B42F6DF" w:rsidR="001619FD" w:rsidRPr="00816905" w:rsidRDefault="001619FD" w:rsidP="001619FD">
      <w:pPr>
        <w:ind w:firstLine="720"/>
        <w:jc w:val="both"/>
        <w:rPr>
          <w:rStyle w:val="hps"/>
          <w:color w:val="000000" w:themeColor="text1"/>
          <w:sz w:val="22"/>
          <w:szCs w:val="22"/>
          <w:lang w:val="id-ID"/>
        </w:rPr>
      </w:pPr>
    </w:p>
    <w:p w14:paraId="25345367" w14:textId="77777777" w:rsidR="001619FD" w:rsidRPr="00816905" w:rsidRDefault="001619FD" w:rsidP="001619FD">
      <w:pPr>
        <w:ind w:firstLine="720"/>
        <w:jc w:val="both"/>
        <w:rPr>
          <w:rStyle w:val="hps"/>
          <w:color w:val="000000" w:themeColor="text1"/>
          <w:sz w:val="22"/>
          <w:szCs w:val="22"/>
          <w:lang w:val="id-ID"/>
        </w:rPr>
      </w:pPr>
    </w:p>
    <w:p w14:paraId="63B55706" w14:textId="77777777" w:rsidR="00457DDF" w:rsidRPr="00816905" w:rsidRDefault="00457DDF" w:rsidP="001619FD">
      <w:pPr>
        <w:ind w:firstLine="720"/>
        <w:jc w:val="both"/>
        <w:rPr>
          <w:rStyle w:val="hps"/>
          <w:color w:val="000000" w:themeColor="text1"/>
          <w:sz w:val="22"/>
          <w:szCs w:val="22"/>
          <w:lang w:val="id-ID"/>
        </w:rPr>
      </w:pPr>
    </w:p>
    <w:p w14:paraId="28D0BD85" w14:textId="77777777" w:rsidR="00457DDF" w:rsidRPr="00816905" w:rsidRDefault="00457DDF" w:rsidP="001619FD">
      <w:pPr>
        <w:ind w:firstLine="720"/>
        <w:jc w:val="both"/>
        <w:rPr>
          <w:rStyle w:val="hps"/>
          <w:color w:val="000000" w:themeColor="text1"/>
          <w:sz w:val="22"/>
          <w:szCs w:val="22"/>
          <w:lang w:val="id-ID"/>
        </w:rPr>
      </w:pPr>
    </w:p>
    <w:p w14:paraId="4B107FFD" w14:textId="77777777" w:rsidR="00457DDF" w:rsidRPr="00816905" w:rsidRDefault="00457DDF" w:rsidP="001619FD">
      <w:pPr>
        <w:ind w:firstLine="720"/>
        <w:jc w:val="both"/>
        <w:rPr>
          <w:rStyle w:val="hps"/>
          <w:color w:val="000000" w:themeColor="text1"/>
          <w:sz w:val="22"/>
          <w:szCs w:val="22"/>
          <w:lang w:val="id-ID"/>
        </w:rPr>
      </w:pPr>
    </w:p>
    <w:p w14:paraId="512F10CD" w14:textId="77777777" w:rsidR="00457DDF" w:rsidRPr="00816905" w:rsidRDefault="00457DDF" w:rsidP="001619FD">
      <w:pPr>
        <w:ind w:firstLine="720"/>
        <w:jc w:val="both"/>
        <w:rPr>
          <w:rStyle w:val="hps"/>
          <w:color w:val="000000" w:themeColor="text1"/>
          <w:sz w:val="22"/>
          <w:szCs w:val="22"/>
          <w:lang w:val="id-ID"/>
        </w:rPr>
      </w:pPr>
    </w:p>
    <w:p w14:paraId="7E21633F" w14:textId="77777777" w:rsidR="00457DDF" w:rsidRPr="00816905" w:rsidRDefault="00457DDF" w:rsidP="001619FD">
      <w:pPr>
        <w:ind w:firstLine="720"/>
        <w:jc w:val="both"/>
        <w:rPr>
          <w:rStyle w:val="hps"/>
          <w:color w:val="000000" w:themeColor="text1"/>
          <w:sz w:val="22"/>
          <w:szCs w:val="22"/>
          <w:lang w:val="id-ID"/>
        </w:rPr>
      </w:pPr>
    </w:p>
    <w:p w14:paraId="7DAD7BB4" w14:textId="77777777" w:rsidR="00457DDF" w:rsidRPr="00816905" w:rsidRDefault="00457DDF" w:rsidP="001619FD">
      <w:pPr>
        <w:ind w:firstLine="720"/>
        <w:jc w:val="both"/>
        <w:rPr>
          <w:rStyle w:val="hps"/>
          <w:color w:val="000000" w:themeColor="text1"/>
          <w:sz w:val="22"/>
          <w:szCs w:val="22"/>
          <w:lang w:val="id-ID"/>
        </w:rPr>
      </w:pPr>
    </w:p>
    <w:p w14:paraId="5943921B" w14:textId="77777777" w:rsidR="00457DDF" w:rsidRPr="00816905" w:rsidRDefault="00457DDF" w:rsidP="001619FD">
      <w:pPr>
        <w:ind w:firstLine="720"/>
        <w:jc w:val="both"/>
        <w:rPr>
          <w:rStyle w:val="hps"/>
          <w:color w:val="000000" w:themeColor="text1"/>
          <w:sz w:val="22"/>
          <w:szCs w:val="22"/>
          <w:lang w:val="id-ID"/>
        </w:rPr>
      </w:pPr>
    </w:p>
    <w:p w14:paraId="3AF3EBE5" w14:textId="77777777" w:rsidR="00457DDF" w:rsidRPr="00816905" w:rsidRDefault="00457DDF" w:rsidP="001619FD">
      <w:pPr>
        <w:ind w:firstLine="720"/>
        <w:jc w:val="both"/>
        <w:rPr>
          <w:rStyle w:val="hps"/>
          <w:color w:val="000000" w:themeColor="text1"/>
          <w:sz w:val="22"/>
          <w:szCs w:val="22"/>
          <w:lang w:val="id-ID"/>
        </w:rPr>
      </w:pPr>
    </w:p>
    <w:p w14:paraId="60EC923F" w14:textId="77777777" w:rsidR="00457DDF" w:rsidRPr="00816905" w:rsidRDefault="00457DDF" w:rsidP="001619FD">
      <w:pPr>
        <w:ind w:firstLine="720"/>
        <w:jc w:val="both"/>
        <w:rPr>
          <w:rStyle w:val="hps"/>
          <w:color w:val="000000" w:themeColor="text1"/>
          <w:sz w:val="22"/>
          <w:szCs w:val="22"/>
          <w:lang w:val="id-ID"/>
        </w:rPr>
      </w:pPr>
    </w:p>
    <w:p w14:paraId="2E92DD53" w14:textId="77777777" w:rsidR="00457DDF" w:rsidRPr="00816905" w:rsidRDefault="00457DDF" w:rsidP="001619FD">
      <w:pPr>
        <w:ind w:firstLine="720"/>
        <w:jc w:val="both"/>
        <w:rPr>
          <w:rStyle w:val="hps"/>
          <w:color w:val="000000" w:themeColor="text1"/>
          <w:sz w:val="22"/>
          <w:szCs w:val="22"/>
          <w:lang w:val="id-ID"/>
        </w:rPr>
      </w:pPr>
    </w:p>
    <w:p w14:paraId="3613A661" w14:textId="77777777" w:rsidR="00457DDF" w:rsidRPr="00816905" w:rsidRDefault="00457DDF" w:rsidP="001619FD">
      <w:pPr>
        <w:ind w:firstLine="720"/>
        <w:jc w:val="both"/>
        <w:rPr>
          <w:rStyle w:val="hps"/>
          <w:color w:val="000000" w:themeColor="text1"/>
          <w:sz w:val="22"/>
          <w:szCs w:val="22"/>
          <w:lang w:val="id-ID"/>
        </w:rPr>
      </w:pPr>
    </w:p>
    <w:p w14:paraId="59AFB1ED" w14:textId="77777777" w:rsidR="00457DDF" w:rsidRPr="00816905" w:rsidRDefault="00457DDF" w:rsidP="001619FD">
      <w:pPr>
        <w:ind w:firstLine="720"/>
        <w:jc w:val="both"/>
        <w:rPr>
          <w:rStyle w:val="hps"/>
          <w:color w:val="000000" w:themeColor="text1"/>
          <w:sz w:val="22"/>
          <w:szCs w:val="22"/>
          <w:lang w:val="id-ID"/>
        </w:rPr>
      </w:pPr>
    </w:p>
    <w:p w14:paraId="13852AD4" w14:textId="75F75945" w:rsidR="00457DDF" w:rsidRPr="00816905" w:rsidRDefault="00457DDF" w:rsidP="001619FD">
      <w:pPr>
        <w:ind w:firstLine="720"/>
        <w:jc w:val="both"/>
        <w:rPr>
          <w:rStyle w:val="hps"/>
          <w:color w:val="000000" w:themeColor="text1"/>
          <w:sz w:val="22"/>
          <w:szCs w:val="22"/>
          <w:lang w:val="id-ID"/>
        </w:rPr>
      </w:pPr>
    </w:p>
    <w:p w14:paraId="2D28AA79" w14:textId="3D562F7B" w:rsidR="00457DDF" w:rsidRPr="00816905" w:rsidRDefault="00457DDF" w:rsidP="001619FD">
      <w:pPr>
        <w:ind w:firstLine="720"/>
        <w:jc w:val="both"/>
        <w:rPr>
          <w:rStyle w:val="hps"/>
          <w:color w:val="000000" w:themeColor="text1"/>
          <w:sz w:val="22"/>
          <w:szCs w:val="22"/>
          <w:lang w:val="id-ID"/>
        </w:rPr>
      </w:pPr>
    </w:p>
    <w:p w14:paraId="0674E863" w14:textId="77777777" w:rsidR="00807AC8" w:rsidRDefault="00807AC8" w:rsidP="00457DDF">
      <w:pPr>
        <w:spacing w:before="100" w:beforeAutospacing="1" w:after="100" w:afterAutospacing="1" w:line="360" w:lineRule="auto"/>
        <w:rPr>
          <w:b/>
          <w:bCs/>
          <w:sz w:val="22"/>
          <w:szCs w:val="22"/>
        </w:rPr>
      </w:pPr>
    </w:p>
    <w:p w14:paraId="11B22B1D" w14:textId="4E03CD65" w:rsidR="00457DDF" w:rsidRPr="00816905" w:rsidRDefault="00457DDF" w:rsidP="00807AC8">
      <w:pPr>
        <w:spacing w:before="100" w:beforeAutospacing="1" w:after="100" w:afterAutospacing="1" w:line="360" w:lineRule="auto"/>
        <w:rPr>
          <w:sz w:val="22"/>
          <w:szCs w:val="22"/>
        </w:rPr>
      </w:pPr>
      <w:r w:rsidRPr="00816905">
        <w:rPr>
          <w:b/>
          <w:bCs/>
          <w:sz w:val="22"/>
          <w:szCs w:val="22"/>
        </w:rPr>
        <w:t>Gambar 1</w:t>
      </w:r>
      <w:r w:rsidRPr="00816905">
        <w:rPr>
          <w:sz w:val="22"/>
          <w:szCs w:val="22"/>
        </w:rPr>
        <w:t>. Wawancara Ketua Perpustakaan</w:t>
      </w:r>
    </w:p>
    <w:p w14:paraId="476D23FD" w14:textId="69C412B5" w:rsidR="00457DDF" w:rsidRPr="00816905" w:rsidRDefault="00457DDF" w:rsidP="00457DDF">
      <w:pPr>
        <w:spacing w:before="100" w:beforeAutospacing="1" w:after="100" w:afterAutospacing="1" w:line="360" w:lineRule="auto"/>
        <w:rPr>
          <w:sz w:val="22"/>
          <w:szCs w:val="22"/>
        </w:rPr>
      </w:pPr>
      <w:r w:rsidRPr="00816905">
        <w:rPr>
          <w:sz w:val="22"/>
          <w:szCs w:val="22"/>
        </w:rPr>
        <w:t>Sumber : Dokumentasi Pribadi</w:t>
      </w:r>
    </w:p>
    <w:p w14:paraId="15E04E5C" w14:textId="77777777" w:rsidR="00457DDF" w:rsidRPr="00816905" w:rsidRDefault="00457DDF" w:rsidP="00457DDF">
      <w:pPr>
        <w:spacing w:before="100" w:beforeAutospacing="1" w:after="100" w:afterAutospacing="1" w:line="360" w:lineRule="auto"/>
        <w:ind w:left="680" w:right="425" w:firstLine="567"/>
        <w:jc w:val="both"/>
        <w:rPr>
          <w:rFonts w:eastAsia="Times New Roman"/>
          <w:sz w:val="22"/>
          <w:szCs w:val="22"/>
        </w:rPr>
      </w:pPr>
      <w:r w:rsidRPr="00816905">
        <w:rPr>
          <w:rFonts w:eastAsia="Times New Roman"/>
          <w:sz w:val="22"/>
          <w:szCs w:val="22"/>
        </w:rPr>
        <w:t xml:space="preserve">Salah satu anak bahkan menceritakan, </w:t>
      </w:r>
      <w:r w:rsidRPr="00816905">
        <w:rPr>
          <w:rFonts w:eastAsia="Times New Roman"/>
          <w:i/>
          <w:iCs/>
          <w:sz w:val="22"/>
          <w:szCs w:val="22"/>
        </w:rPr>
        <w:t>“Tadi dikasih tahu kalau harus hati-hati kalau nemu video aneh di HP,”</w:t>
      </w:r>
      <w:r w:rsidRPr="00816905">
        <w:rPr>
          <w:rFonts w:eastAsia="Times New Roman"/>
          <w:sz w:val="22"/>
          <w:szCs w:val="22"/>
        </w:rPr>
        <w:t xml:space="preserve"> </w:t>
      </w:r>
    </w:p>
    <w:p w14:paraId="64A61CA5" w14:textId="5B6678FA"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Menunjukkan bahwa mereka mulai memiliki kesadaran literasi digital dasar.</w:t>
      </w:r>
    </w:p>
    <w:p w14:paraId="2AF72EDF" w14:textId="43C9E931"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Temuan ini sangat erat kaitannya dengan Teori Ekologi Perkembangan dari Urie Bronfenbrenner, yang menjelaskan bahwa perkembangan anak dipengaruhi oleh sistem lingkungan sosial yang saling berinteraksi, dimulai dari mikrosistem hingga makrosistem. Dalam hal ini, Perpustakaan Rajeg berfungsi sebagai mikrosistem positif</w:t>
      </w:r>
      <w:r w:rsidR="001E7937">
        <w:rPr>
          <w:rFonts w:eastAsia="Times New Roman"/>
          <w:sz w:val="22"/>
          <w:szCs w:val="22"/>
        </w:rPr>
        <w:t xml:space="preserve"> </w:t>
      </w:r>
      <w:r w:rsidRPr="00816905">
        <w:rPr>
          <w:rFonts w:eastAsia="Times New Roman"/>
          <w:sz w:val="22"/>
          <w:szCs w:val="22"/>
        </w:rPr>
        <w:t>lingkungan langsung tempat anak berinteraksi, belajar, dan membentuk pola pikir serta nilai-nilai moral. Anak-anak terlibat langsung dengan relawan, guru PAUD, mahasiswa, dan pengelola perpustakaan yang bersikap suportif, ramah, dan komunikatif. Bahkan dalam observasi lapangan, ditemukan bahwa anak-anak sudah menunggu perpustakaan dibuka sebelum jam operasional, menunjukkan ikatan emosional yang kuat dengan ruang edukatif ini.</w:t>
      </w:r>
    </w:p>
    <w:p w14:paraId="250B17D9" w14:textId="01193E31"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Lebih dari sekadar ruang fisik, Perpustakaan Rajeg telah menjelma menjadi ruang tumbuh yang menyediakan suasana aman, penuh kasih, dan mendukung perkembangan psikososial anak. Interaksi yang terjadi di dalamnya bukan hanya bersifat transaksional</w:t>
      </w:r>
      <w:r w:rsidR="001E7937">
        <w:rPr>
          <w:rFonts w:eastAsia="Times New Roman"/>
          <w:sz w:val="22"/>
          <w:szCs w:val="22"/>
        </w:rPr>
        <w:t xml:space="preserve"> </w:t>
      </w:r>
      <w:r w:rsidRPr="00816905">
        <w:rPr>
          <w:rFonts w:eastAsia="Times New Roman"/>
          <w:sz w:val="22"/>
          <w:szCs w:val="22"/>
        </w:rPr>
        <w:t>misalnya meminjam buku atau mengikuti kegiatan</w:t>
      </w:r>
      <w:r w:rsidR="001E7937">
        <w:rPr>
          <w:rFonts w:eastAsia="Times New Roman"/>
          <w:sz w:val="22"/>
          <w:szCs w:val="22"/>
        </w:rPr>
        <w:t xml:space="preserve"> </w:t>
      </w:r>
      <w:r w:rsidRPr="00816905">
        <w:rPr>
          <w:rFonts w:eastAsia="Times New Roman"/>
          <w:sz w:val="22"/>
          <w:szCs w:val="22"/>
        </w:rPr>
        <w:t xml:space="preserve">tetapi juga transformatif. Anak- anak mendapatkan kesempatan untuk menjalin </w:t>
      </w:r>
      <w:r w:rsidRPr="00816905">
        <w:rPr>
          <w:rFonts w:eastAsia="Times New Roman"/>
          <w:sz w:val="22"/>
          <w:szCs w:val="22"/>
        </w:rPr>
        <w:lastRenderedPageBreak/>
        <w:t>relasi sosial yang sehat, belajar menghargai perbedaan, serta mengembangkan keterampilan komunikasi dan empati melalui kegiatan bersama. Ini menunjukkan bahwa mikrosistem perpustakaan tidak berdiri sendiri, melainkan memperkuat koneksi antara anak dan aktor-aktor lingkungan sekitarnya secara holistik.</w:t>
      </w:r>
    </w:p>
    <w:p w14:paraId="359E98B4" w14:textId="77777777"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Keberadaan figur-figur dewasa yang positif dalam lingkungan perpustakaan sangat berpengaruh terhadap pembentukan karakter anak. Keteladanan, perhatian, serta cara mereka berinteraksi sehari-hari menjadi cerminan nilai-nilai yang kemudian ditiru oleh anak. Dalam konteks teori Bronfenbrenner, hal ini mempertegas bahwa kualitas hubungan interpersonal di lingkungan mikro memiliki dampak jangka panjang terhadap perkembangan anak secara keseluruhan. Oleh karena itu, perpustakaan bukan hanya menjadi tempat yang menunjang perkembangan kognitif melalui literasi, tetapi juga menjadi arena pembentukan nilai-nilai afektif yang krusial dalam masa pertumbuhan anak.</w:t>
      </w:r>
    </w:p>
    <w:p w14:paraId="2D8466DA" w14:textId="7F141870" w:rsidR="00807AC8" w:rsidRDefault="00457DDF" w:rsidP="001E7937">
      <w:pPr>
        <w:spacing w:before="100" w:beforeAutospacing="1" w:after="100" w:afterAutospacing="1" w:line="360" w:lineRule="auto"/>
        <w:ind w:firstLine="567"/>
        <w:jc w:val="both"/>
        <w:rPr>
          <w:rFonts w:eastAsia="Times New Roman"/>
          <w:sz w:val="22"/>
          <w:szCs w:val="22"/>
        </w:rPr>
        <w:sectPr w:rsidR="00807AC8" w:rsidSect="00FE20B6">
          <w:pgSz w:w="11909" w:h="16834" w:code="9"/>
          <w:pgMar w:top="1701" w:right="1418" w:bottom="1418" w:left="1701" w:header="567" w:footer="737" w:gutter="0"/>
          <w:cols w:space="720"/>
          <w:docGrid w:linePitch="360"/>
        </w:sectPr>
      </w:pPr>
      <w:r w:rsidRPr="00816905">
        <w:rPr>
          <w:rFonts w:eastAsia="Times New Roman"/>
          <w:sz w:val="22"/>
          <w:szCs w:val="22"/>
        </w:rPr>
        <w:t>Fakta bahwa anak-anak rela menunggu sebelum perpustakaan dibuka juga merupakan indikator penting dari keterikatan emosional yang terbentuk secara alami. Ini bukan hanya soal minat terhadap buku atau aktivitas, melainkan refleksi dari perasaan aman, diterima, dan dihargai yang mereka rasakan selama berada di lingkungan tersebut. Dalam ekologi perkembangan, pengalaman-pengalaman positif seperti ini menjadi fondasi penting bagi tumbuhnya rasa percaya diri, kemandirian, serta motivasi intrinsik anak untuk terus belajar dan berkembang secara sehat.</w:t>
      </w:r>
      <w:r w:rsidR="001E7937">
        <w:rPr>
          <w:rFonts w:eastAsia="Times New Roman"/>
          <w:sz w:val="22"/>
          <w:szCs w:val="22"/>
        </w:rPr>
        <w:t xml:space="preserve"> </w:t>
      </w:r>
      <w:r w:rsidRPr="00816905">
        <w:rPr>
          <w:rFonts w:eastAsia="Times New Roman"/>
          <w:sz w:val="22"/>
          <w:szCs w:val="22"/>
        </w:rPr>
        <w:t xml:space="preserve">Dukungan dari lingkungan sekitar, seperti keterlibatan aktif ibu-ibu PKK, mahasiswa, serta pihak kelurahan, membentuk </w:t>
      </w:r>
      <w:r w:rsidRPr="00816905">
        <w:rPr>
          <w:rFonts w:eastAsia="Times New Roman"/>
          <w:bCs/>
          <w:sz w:val="22"/>
          <w:szCs w:val="22"/>
        </w:rPr>
        <w:t>mesosistem</w:t>
      </w:r>
      <w:r w:rsidRPr="00816905">
        <w:rPr>
          <w:rFonts w:eastAsia="Times New Roman"/>
          <w:sz w:val="22"/>
          <w:szCs w:val="22"/>
        </w:rPr>
        <w:t xml:space="preserve"> yang saling menopang dalam pembentukan karakter dan literasi digital anak</w:t>
      </w:r>
      <w:r w:rsidR="00807AC8">
        <w:rPr>
          <w:rFonts w:eastAsia="Times New Roman"/>
          <w:sz w:val="22"/>
          <w:szCs w:val="22"/>
        </w:rPr>
        <w:t xml:space="preserve">. </w:t>
      </w:r>
    </w:p>
    <w:p w14:paraId="053C01FD" w14:textId="79C8F5A3" w:rsidR="00457DDF" w:rsidRPr="00816905" w:rsidRDefault="00457DDF" w:rsidP="00807AC8">
      <w:pPr>
        <w:spacing w:before="100" w:beforeAutospacing="1" w:after="100" w:afterAutospacing="1" w:line="360" w:lineRule="auto"/>
        <w:ind w:firstLine="567"/>
        <w:jc w:val="both"/>
        <w:rPr>
          <w:rFonts w:eastAsia="Times New Roman"/>
          <w:sz w:val="22"/>
          <w:szCs w:val="22"/>
        </w:rPr>
      </w:pPr>
    </w:p>
    <w:p w14:paraId="654820FE" w14:textId="5A6E5B16" w:rsidR="00457DDF" w:rsidRPr="00816905" w:rsidRDefault="00457DDF" w:rsidP="00457DDF">
      <w:pPr>
        <w:spacing w:before="100" w:beforeAutospacing="1" w:after="100" w:afterAutospacing="1" w:line="360" w:lineRule="auto"/>
        <w:jc w:val="both"/>
        <w:rPr>
          <w:rFonts w:eastAsia="Times New Roman"/>
          <w:sz w:val="22"/>
          <w:szCs w:val="22"/>
        </w:rPr>
      </w:pPr>
      <w:r w:rsidRPr="00816905">
        <w:rPr>
          <w:noProof/>
          <w:sz w:val="22"/>
          <w:szCs w:val="22"/>
        </w:rPr>
        <w:drawing>
          <wp:anchor distT="0" distB="0" distL="114300" distR="114300" simplePos="0" relativeHeight="251661312" behindDoc="0" locked="0" layoutInCell="1" allowOverlap="1" wp14:anchorId="19B38718" wp14:editId="7B175BD0">
            <wp:simplePos x="0" y="0"/>
            <wp:positionH relativeFrom="column">
              <wp:posOffset>1420586</wp:posOffset>
            </wp:positionH>
            <wp:positionV relativeFrom="paragraph">
              <wp:posOffset>238578</wp:posOffset>
            </wp:positionV>
            <wp:extent cx="2644140" cy="2280285"/>
            <wp:effectExtent l="0" t="0" r="3810" b="5715"/>
            <wp:wrapThrough wrapText="bothSides">
              <wp:wrapPolygon edited="0">
                <wp:start x="0" y="0"/>
                <wp:lineTo x="0" y="21474"/>
                <wp:lineTo x="21476" y="21474"/>
                <wp:lineTo x="21476" y="0"/>
                <wp:lineTo x="0" y="0"/>
              </wp:wrapPolygon>
            </wp:wrapThrough>
            <wp:docPr id="125830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85552" name="Picture 6715855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4140" cy="2280285"/>
                    </a:xfrm>
                    <a:prstGeom prst="rect">
                      <a:avLst/>
                    </a:prstGeom>
                  </pic:spPr>
                </pic:pic>
              </a:graphicData>
            </a:graphic>
            <wp14:sizeRelH relativeFrom="margin">
              <wp14:pctWidth>0</wp14:pctWidth>
            </wp14:sizeRelH>
            <wp14:sizeRelV relativeFrom="margin">
              <wp14:pctHeight>0</wp14:pctHeight>
            </wp14:sizeRelV>
          </wp:anchor>
        </w:drawing>
      </w:r>
    </w:p>
    <w:p w14:paraId="356643DA" w14:textId="069271C1" w:rsidR="00457DDF" w:rsidRPr="00816905" w:rsidRDefault="00457DDF" w:rsidP="00457DDF">
      <w:pPr>
        <w:spacing w:before="100" w:beforeAutospacing="1" w:after="100" w:afterAutospacing="1" w:line="360" w:lineRule="auto"/>
        <w:jc w:val="both"/>
        <w:rPr>
          <w:rFonts w:eastAsia="Times New Roman"/>
          <w:sz w:val="22"/>
          <w:szCs w:val="22"/>
        </w:rPr>
      </w:pPr>
    </w:p>
    <w:p w14:paraId="3B22A8EB" w14:textId="0B41EA62" w:rsidR="00457DDF" w:rsidRPr="00816905" w:rsidRDefault="00457DDF" w:rsidP="00457DDF">
      <w:pPr>
        <w:spacing w:before="100" w:beforeAutospacing="1" w:after="100" w:afterAutospacing="1" w:line="360" w:lineRule="auto"/>
        <w:jc w:val="both"/>
        <w:rPr>
          <w:rFonts w:eastAsia="Times New Roman"/>
          <w:sz w:val="22"/>
          <w:szCs w:val="22"/>
        </w:rPr>
      </w:pPr>
    </w:p>
    <w:p w14:paraId="7AC96320" w14:textId="23A12419" w:rsidR="00457DDF" w:rsidRPr="00816905" w:rsidRDefault="00457DDF" w:rsidP="00457DDF">
      <w:pPr>
        <w:spacing w:before="100" w:beforeAutospacing="1" w:after="100" w:afterAutospacing="1" w:line="360" w:lineRule="auto"/>
        <w:jc w:val="both"/>
        <w:rPr>
          <w:rFonts w:eastAsia="Times New Roman"/>
          <w:sz w:val="22"/>
          <w:szCs w:val="22"/>
        </w:rPr>
      </w:pPr>
    </w:p>
    <w:p w14:paraId="77F2885A" w14:textId="22CA37F4" w:rsidR="00457DDF" w:rsidRPr="00816905" w:rsidRDefault="00457DDF" w:rsidP="00457DDF">
      <w:pPr>
        <w:spacing w:before="100" w:beforeAutospacing="1" w:after="100" w:afterAutospacing="1" w:line="360" w:lineRule="auto"/>
        <w:jc w:val="both"/>
        <w:rPr>
          <w:rFonts w:eastAsia="Times New Roman"/>
          <w:sz w:val="22"/>
          <w:szCs w:val="22"/>
        </w:rPr>
      </w:pPr>
    </w:p>
    <w:p w14:paraId="42D154B2" w14:textId="694E8DD0" w:rsidR="00457DDF" w:rsidRPr="00816905" w:rsidRDefault="00457DDF" w:rsidP="00457DDF">
      <w:pPr>
        <w:spacing w:before="100" w:beforeAutospacing="1" w:after="100" w:afterAutospacing="1" w:line="360" w:lineRule="auto"/>
        <w:jc w:val="both"/>
        <w:rPr>
          <w:rFonts w:eastAsia="Times New Roman"/>
          <w:sz w:val="22"/>
          <w:szCs w:val="22"/>
        </w:rPr>
      </w:pPr>
    </w:p>
    <w:p w14:paraId="05A34CA4" w14:textId="414485A1" w:rsidR="00457DDF" w:rsidRPr="00816905" w:rsidRDefault="00457DDF" w:rsidP="00457DDF">
      <w:pPr>
        <w:spacing w:before="100" w:beforeAutospacing="1" w:after="100" w:afterAutospacing="1" w:line="360" w:lineRule="auto"/>
        <w:jc w:val="both"/>
        <w:rPr>
          <w:rFonts w:eastAsia="Times New Roman"/>
          <w:sz w:val="22"/>
          <w:szCs w:val="22"/>
        </w:rPr>
      </w:pPr>
    </w:p>
    <w:p w14:paraId="389B91F5" w14:textId="77777777" w:rsidR="00457DDF" w:rsidRPr="00816905" w:rsidRDefault="00457DDF" w:rsidP="00457DDF">
      <w:pPr>
        <w:spacing w:before="100" w:beforeAutospacing="1" w:after="100" w:afterAutospacing="1" w:line="360" w:lineRule="auto"/>
        <w:rPr>
          <w:rFonts w:eastAsia="Times New Roman"/>
          <w:sz w:val="22"/>
          <w:szCs w:val="22"/>
        </w:rPr>
      </w:pPr>
      <w:r w:rsidRPr="00816905">
        <w:rPr>
          <w:rFonts w:eastAsia="Times New Roman"/>
          <w:b/>
          <w:bCs/>
          <w:sz w:val="22"/>
          <w:szCs w:val="22"/>
        </w:rPr>
        <w:t>Gambar 2.</w:t>
      </w:r>
      <w:r w:rsidRPr="00816905">
        <w:rPr>
          <w:rFonts w:eastAsia="Times New Roman"/>
          <w:sz w:val="22"/>
          <w:szCs w:val="22"/>
        </w:rPr>
        <w:t xml:space="preserve"> Kegiatan Mewarnai Anak-anak</w:t>
      </w:r>
    </w:p>
    <w:p w14:paraId="433B4855" w14:textId="77777777" w:rsidR="00457DDF" w:rsidRPr="00816905" w:rsidRDefault="00457DDF" w:rsidP="00457DDF">
      <w:pPr>
        <w:spacing w:before="100" w:beforeAutospacing="1" w:after="100" w:afterAutospacing="1" w:line="360" w:lineRule="auto"/>
        <w:rPr>
          <w:rFonts w:eastAsia="Times New Roman"/>
          <w:sz w:val="22"/>
          <w:szCs w:val="22"/>
        </w:rPr>
      </w:pPr>
      <w:r w:rsidRPr="00816905">
        <w:rPr>
          <w:sz w:val="22"/>
          <w:szCs w:val="22"/>
        </w:rPr>
        <w:t>Sumber : Dokumentasi Pribadi</w:t>
      </w:r>
    </w:p>
    <w:p w14:paraId="5452C709" w14:textId="77777777"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Kepala Desa Rajeg, Yanto Firmanto, menyampaika secara tegas bahwa perpustakaan tidak berdiri sendiri, tetapi menjadi bagian integral dari strategi edukasi desa. Ia mengatakan, </w:t>
      </w:r>
    </w:p>
    <w:p w14:paraId="025BDE40" w14:textId="77777777" w:rsidR="00457DDF" w:rsidRPr="00816905" w:rsidRDefault="00457DDF" w:rsidP="00457DDF">
      <w:pPr>
        <w:spacing w:before="100" w:beforeAutospacing="1" w:after="100" w:afterAutospacing="1" w:line="360" w:lineRule="auto"/>
        <w:ind w:left="680" w:right="425" w:firstLine="567"/>
        <w:jc w:val="both"/>
        <w:rPr>
          <w:rFonts w:eastAsia="Times New Roman"/>
          <w:sz w:val="22"/>
          <w:szCs w:val="22"/>
        </w:rPr>
      </w:pPr>
      <w:r w:rsidRPr="00816905">
        <w:rPr>
          <w:rFonts w:eastAsia="Times New Roman"/>
          <w:i/>
          <w:iCs/>
          <w:sz w:val="22"/>
          <w:szCs w:val="22"/>
        </w:rPr>
        <w:t>“Iya, perpustakaan jadi tempat kami kumpulkan anak-anak. Kami adakan kegiatan di sana, kasih arahan, bahkan cek buku yang sering mereka pinjam. Dari situ kami tahu minat mereka dan bisa menyisipkan edukasi soal bahaya pornografi.”</w:t>
      </w:r>
      <w:r w:rsidRPr="00816905">
        <w:rPr>
          <w:rFonts w:eastAsia="Times New Roman"/>
          <w:sz w:val="22"/>
          <w:szCs w:val="22"/>
        </w:rPr>
        <w:t xml:space="preserve"> </w:t>
      </w:r>
    </w:p>
    <w:p w14:paraId="1969F6FC" w14:textId="77777777"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Pernyataan ini memperkuat bahwa perpustakaan bukan hanya sarana pasif, tetapi juga instrumen aktif untuk memahami perilaku anak dan menanamkan nilai proteksi digital secara perlahan namun berkelanjutan.</w:t>
      </w:r>
    </w:p>
    <w:p w14:paraId="1134E673" w14:textId="0766E564" w:rsidR="00457DDF" w:rsidRPr="00816905" w:rsidRDefault="00457DDF" w:rsidP="00807AC8">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Di sisi lain, </w:t>
      </w:r>
      <w:r w:rsidRPr="00816905">
        <w:rPr>
          <w:rFonts w:eastAsia="Times New Roman"/>
          <w:bCs/>
          <w:sz w:val="22"/>
          <w:szCs w:val="22"/>
        </w:rPr>
        <w:t>eksosistem</w:t>
      </w:r>
      <w:r w:rsidRPr="00816905">
        <w:rPr>
          <w:rFonts w:eastAsia="Times New Roman"/>
          <w:sz w:val="22"/>
          <w:szCs w:val="22"/>
        </w:rPr>
        <w:t xml:space="preserve"> juga berperan penting. Kelurahan Rajeg secara aktif mengambil langkah preventif seperti menutup warnet tidak berizin dan menciptakan alternatif kegiatan seperti Sekolah Sepak Bola gratis untuk anak-anak usia 8–13 tahun. Hal ini menciptakan tekanan positif terhadap perilaku digital anak-anak di luar ruang perpustakaan. Pemerintah desa juga menjalin kerja sama dengan psikolog, pihak kepolisian, hingga dinas perlindungan anak dalam menanganikasus paparan pornografi yang pernah terjadi. Dengan demikian, ketahanan anak terhadap paparan digital negatif tidak hanya dibangun dari dalam, tetapi juga diperkuat oleh kebijakan dan struktur sosial di sekitarnya.</w:t>
      </w:r>
    </w:p>
    <w:p w14:paraId="58557B13" w14:textId="77777777" w:rsidR="00457DDF" w:rsidRPr="00816905" w:rsidRDefault="00457DDF" w:rsidP="00457DDF">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lastRenderedPageBreak/>
        <w:t xml:space="preserve">Tak kalah penting adalah </w:t>
      </w:r>
      <w:r w:rsidRPr="00816905">
        <w:rPr>
          <w:rFonts w:eastAsia="Times New Roman"/>
          <w:bCs/>
          <w:sz w:val="22"/>
          <w:szCs w:val="22"/>
        </w:rPr>
        <w:t>konsep literasi informasi</w:t>
      </w:r>
      <w:r w:rsidRPr="00816905">
        <w:rPr>
          <w:rFonts w:eastAsia="Times New Roman"/>
          <w:sz w:val="22"/>
          <w:szCs w:val="22"/>
        </w:rPr>
        <w:t xml:space="preserve"> yang juga menjadi kunci keberhasilan transformasi perilaku anak-anak di Rajeg. Literasi informasi bukan hanya tentang kemampuan membaca, tetapi juga tentang kecakapan menemukan, mengevaluasi, dan menggunakan informasi secara etis. Perpustakaan Rajeg menanamkan hal ini sejak dini melalui kegiatan tematik seperti kuis “konten sehat dan tidak sehat”, latihan mencari informasi aman di internet, serta diskusi ringan tentang berita hoaks. Dalam wawancara, anak-anak menyebutkan bahwa mereka diajari membedakan gambar atau video yang baik dan buruk, dan diajak bertanya ketika merasa bingung.</w:t>
      </w:r>
    </w:p>
    <w:p w14:paraId="1EF631B0" w14:textId="77777777" w:rsidR="001E7937" w:rsidRDefault="00457DDF" w:rsidP="00457DDF">
      <w:pPr>
        <w:spacing w:before="100" w:beforeAutospacing="1" w:after="100" w:afterAutospacing="1" w:line="360" w:lineRule="auto"/>
        <w:jc w:val="both"/>
        <w:rPr>
          <w:rFonts w:eastAsia="Times New Roman"/>
          <w:sz w:val="22"/>
          <w:szCs w:val="22"/>
        </w:rPr>
      </w:pPr>
      <w:r w:rsidRPr="00816905">
        <w:rPr>
          <w:rFonts w:eastAsia="Times New Roman"/>
          <w:sz w:val="22"/>
          <w:szCs w:val="22"/>
        </w:rPr>
        <w:t xml:space="preserve">Seorang anak menyampaikan, </w:t>
      </w:r>
      <w:r w:rsidRPr="00816905">
        <w:rPr>
          <w:rFonts w:eastAsia="Times New Roman"/>
          <w:i/>
          <w:iCs/>
          <w:sz w:val="22"/>
          <w:szCs w:val="22"/>
        </w:rPr>
        <w:t>“Kalau ada gambar aneh yang muncul pas aku buka YouTube, terus aku tanya ke kakak relawan,”</w:t>
      </w:r>
      <w:r w:rsidRPr="00816905">
        <w:rPr>
          <w:rFonts w:eastAsia="Times New Roman"/>
          <w:sz w:val="22"/>
          <w:szCs w:val="22"/>
        </w:rPr>
        <w:t xml:space="preserve"> </w:t>
      </w:r>
    </w:p>
    <w:p w14:paraId="117AEED2" w14:textId="788EF266" w:rsidR="00457DDF" w:rsidRPr="00816905" w:rsidRDefault="00457DDF" w:rsidP="00457DDF">
      <w:pPr>
        <w:spacing w:before="100" w:beforeAutospacing="1" w:after="100" w:afterAutospacing="1" w:line="360" w:lineRule="auto"/>
        <w:jc w:val="both"/>
        <w:rPr>
          <w:rFonts w:eastAsia="Times New Roman"/>
          <w:sz w:val="22"/>
          <w:szCs w:val="22"/>
        </w:rPr>
      </w:pPr>
      <w:r w:rsidRPr="00816905">
        <w:rPr>
          <w:rFonts w:eastAsia="Times New Roman"/>
          <w:sz w:val="22"/>
          <w:szCs w:val="22"/>
        </w:rPr>
        <w:t>yang menunjukkan adanya proses evaluasi kritis terhadap informasi digital</w:t>
      </w:r>
      <w:r w:rsidR="00807AC8">
        <w:rPr>
          <w:rFonts w:eastAsia="Times New Roman"/>
          <w:sz w:val="22"/>
          <w:szCs w:val="22"/>
        </w:rPr>
        <w:t xml:space="preserve"> </w:t>
      </w:r>
      <w:r w:rsidRPr="00816905">
        <w:rPr>
          <w:rFonts w:eastAsia="Times New Roman"/>
          <w:sz w:val="22"/>
          <w:szCs w:val="22"/>
        </w:rPr>
        <w:t>ciri khas dari literasi informasi yang berhasil.</w:t>
      </w:r>
    </w:p>
    <w:p w14:paraId="3C34C7B9" w14:textId="2D74AC0B" w:rsidR="00457DDF" w:rsidRPr="00816905" w:rsidRDefault="00457DDF" w:rsidP="00457DDF">
      <w:pPr>
        <w:spacing w:before="100" w:beforeAutospacing="1" w:after="100" w:afterAutospacing="1" w:line="360" w:lineRule="auto"/>
        <w:jc w:val="both"/>
        <w:rPr>
          <w:rFonts w:eastAsia="Times New Roman"/>
          <w:sz w:val="22"/>
          <w:szCs w:val="22"/>
        </w:rPr>
      </w:pPr>
      <w:r w:rsidRPr="00816905">
        <w:rPr>
          <w:noProof/>
          <w:sz w:val="22"/>
          <w:szCs w:val="22"/>
        </w:rPr>
        <w:drawing>
          <wp:anchor distT="0" distB="0" distL="114300" distR="114300" simplePos="0" relativeHeight="251663360" behindDoc="0" locked="0" layoutInCell="1" allowOverlap="1" wp14:anchorId="6FF8E342" wp14:editId="51667778">
            <wp:simplePos x="0" y="0"/>
            <wp:positionH relativeFrom="margin">
              <wp:posOffset>1741715</wp:posOffset>
            </wp:positionH>
            <wp:positionV relativeFrom="paragraph">
              <wp:posOffset>220618</wp:posOffset>
            </wp:positionV>
            <wp:extent cx="2679065" cy="2071370"/>
            <wp:effectExtent l="0" t="0" r="6985" b="5080"/>
            <wp:wrapThrough wrapText="bothSides">
              <wp:wrapPolygon edited="0">
                <wp:start x="0" y="0"/>
                <wp:lineTo x="0" y="21454"/>
                <wp:lineTo x="21503" y="21454"/>
                <wp:lineTo x="21503" y="0"/>
                <wp:lineTo x="0" y="0"/>
              </wp:wrapPolygon>
            </wp:wrapThrough>
            <wp:docPr id="206173178" name="Picture 5" descr="A group of people sitting at a table in a libra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3178" name="Picture 5" descr="A group of people sitting at a table in a library&#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9065" cy="2071370"/>
                    </a:xfrm>
                    <a:prstGeom prst="rect">
                      <a:avLst/>
                    </a:prstGeom>
                  </pic:spPr>
                </pic:pic>
              </a:graphicData>
            </a:graphic>
            <wp14:sizeRelH relativeFrom="margin">
              <wp14:pctWidth>0</wp14:pctWidth>
            </wp14:sizeRelH>
            <wp14:sizeRelV relativeFrom="margin">
              <wp14:pctHeight>0</wp14:pctHeight>
            </wp14:sizeRelV>
          </wp:anchor>
        </w:drawing>
      </w:r>
    </w:p>
    <w:p w14:paraId="7CC739A4" w14:textId="77777777" w:rsidR="00457DDF" w:rsidRPr="00816905" w:rsidRDefault="00457DDF" w:rsidP="00457DDF">
      <w:pPr>
        <w:spacing w:before="100" w:beforeAutospacing="1" w:after="100" w:afterAutospacing="1" w:line="360" w:lineRule="auto"/>
        <w:jc w:val="both"/>
        <w:rPr>
          <w:rFonts w:eastAsia="Times New Roman"/>
          <w:sz w:val="22"/>
          <w:szCs w:val="22"/>
        </w:rPr>
      </w:pPr>
    </w:p>
    <w:p w14:paraId="2E684771" w14:textId="77777777" w:rsidR="00457DDF" w:rsidRPr="00816905" w:rsidRDefault="00457DDF" w:rsidP="001619FD">
      <w:pPr>
        <w:ind w:firstLine="720"/>
        <w:jc w:val="both"/>
        <w:rPr>
          <w:rStyle w:val="hps"/>
          <w:color w:val="000000" w:themeColor="text1"/>
          <w:sz w:val="22"/>
          <w:szCs w:val="22"/>
          <w:lang w:val="id-ID"/>
        </w:rPr>
      </w:pPr>
    </w:p>
    <w:p w14:paraId="70B3568B" w14:textId="77777777" w:rsidR="00457DDF" w:rsidRPr="00816905" w:rsidRDefault="00457DDF" w:rsidP="001619FD">
      <w:pPr>
        <w:ind w:firstLine="720"/>
        <w:jc w:val="both"/>
        <w:rPr>
          <w:rStyle w:val="hps"/>
          <w:color w:val="000000" w:themeColor="text1"/>
          <w:sz w:val="22"/>
          <w:szCs w:val="22"/>
          <w:lang w:val="id-ID"/>
        </w:rPr>
      </w:pPr>
    </w:p>
    <w:p w14:paraId="2E6472B9" w14:textId="77777777" w:rsidR="00457DDF" w:rsidRPr="00816905" w:rsidRDefault="00457DDF" w:rsidP="001619FD">
      <w:pPr>
        <w:ind w:firstLine="720"/>
        <w:jc w:val="both"/>
        <w:rPr>
          <w:rStyle w:val="hps"/>
          <w:color w:val="000000" w:themeColor="text1"/>
          <w:sz w:val="22"/>
          <w:szCs w:val="22"/>
          <w:lang w:val="id-ID"/>
        </w:rPr>
      </w:pPr>
    </w:p>
    <w:p w14:paraId="32C62BF5" w14:textId="77777777" w:rsidR="00457DDF" w:rsidRPr="00816905" w:rsidRDefault="00457DDF" w:rsidP="001619FD">
      <w:pPr>
        <w:ind w:firstLine="720"/>
        <w:jc w:val="both"/>
        <w:rPr>
          <w:rStyle w:val="hps"/>
          <w:color w:val="000000" w:themeColor="text1"/>
          <w:sz w:val="22"/>
          <w:szCs w:val="22"/>
          <w:lang w:val="id-ID"/>
        </w:rPr>
      </w:pPr>
    </w:p>
    <w:p w14:paraId="3D97B216" w14:textId="77777777" w:rsidR="00457DDF" w:rsidRPr="00816905" w:rsidRDefault="00457DDF" w:rsidP="001619FD">
      <w:pPr>
        <w:ind w:firstLine="720"/>
        <w:jc w:val="both"/>
        <w:rPr>
          <w:rStyle w:val="hps"/>
          <w:color w:val="000000" w:themeColor="text1"/>
          <w:sz w:val="22"/>
          <w:szCs w:val="22"/>
          <w:lang w:val="id-ID"/>
        </w:rPr>
      </w:pPr>
    </w:p>
    <w:p w14:paraId="3084CE51" w14:textId="77777777" w:rsidR="00457DDF" w:rsidRPr="00816905" w:rsidRDefault="00457DDF" w:rsidP="001619FD">
      <w:pPr>
        <w:ind w:firstLine="720"/>
        <w:jc w:val="both"/>
        <w:rPr>
          <w:rStyle w:val="hps"/>
          <w:color w:val="000000" w:themeColor="text1"/>
          <w:sz w:val="22"/>
          <w:szCs w:val="22"/>
          <w:lang w:val="id-ID"/>
        </w:rPr>
      </w:pPr>
    </w:p>
    <w:p w14:paraId="602503C3" w14:textId="3071EE8F" w:rsidR="00457DDF" w:rsidRPr="00816905" w:rsidRDefault="00457DDF" w:rsidP="001619FD">
      <w:pPr>
        <w:ind w:firstLine="720"/>
        <w:jc w:val="both"/>
        <w:rPr>
          <w:rStyle w:val="hps"/>
          <w:color w:val="000000" w:themeColor="text1"/>
          <w:sz w:val="22"/>
          <w:szCs w:val="22"/>
          <w:lang w:val="id-ID"/>
        </w:rPr>
      </w:pPr>
    </w:p>
    <w:p w14:paraId="05E32932" w14:textId="77777777" w:rsidR="00807AC8" w:rsidRDefault="00807AC8" w:rsidP="00457DDF">
      <w:pPr>
        <w:spacing w:before="100" w:beforeAutospacing="1" w:after="100" w:afterAutospacing="1" w:line="360" w:lineRule="auto"/>
        <w:rPr>
          <w:rFonts w:eastAsia="Times New Roman"/>
          <w:b/>
          <w:bCs/>
          <w:sz w:val="22"/>
          <w:szCs w:val="22"/>
        </w:rPr>
      </w:pPr>
    </w:p>
    <w:p w14:paraId="2EBDB74F" w14:textId="45A92AFE" w:rsidR="00457DDF" w:rsidRPr="00816905" w:rsidRDefault="00457DDF" w:rsidP="00457DDF">
      <w:pPr>
        <w:spacing w:before="100" w:beforeAutospacing="1" w:after="100" w:afterAutospacing="1" w:line="360" w:lineRule="auto"/>
        <w:rPr>
          <w:rFonts w:eastAsia="Times New Roman"/>
          <w:sz w:val="22"/>
          <w:szCs w:val="22"/>
        </w:rPr>
      </w:pPr>
      <w:r w:rsidRPr="00816905">
        <w:rPr>
          <w:rFonts w:eastAsia="Times New Roman"/>
          <w:b/>
          <w:bCs/>
          <w:sz w:val="22"/>
          <w:szCs w:val="22"/>
        </w:rPr>
        <w:t>Gambar 3.</w:t>
      </w:r>
      <w:r w:rsidRPr="00816905">
        <w:rPr>
          <w:rFonts w:eastAsia="Times New Roman"/>
          <w:sz w:val="22"/>
          <w:szCs w:val="22"/>
        </w:rPr>
        <w:t xml:space="preserve"> Kegiatan Membaca dan Menulis</w:t>
      </w:r>
    </w:p>
    <w:p w14:paraId="3F2E21A6" w14:textId="77777777" w:rsidR="00457DDF" w:rsidRPr="00816905" w:rsidRDefault="00457DDF" w:rsidP="00457DDF">
      <w:pPr>
        <w:spacing w:before="100" w:beforeAutospacing="1" w:after="100" w:afterAutospacing="1" w:line="360" w:lineRule="auto"/>
        <w:rPr>
          <w:rFonts w:eastAsia="Times New Roman"/>
          <w:sz w:val="22"/>
          <w:szCs w:val="22"/>
        </w:rPr>
      </w:pPr>
      <w:r w:rsidRPr="00816905">
        <w:rPr>
          <w:rFonts w:eastAsia="Times New Roman"/>
          <w:sz w:val="22"/>
          <w:szCs w:val="22"/>
        </w:rPr>
        <w:t>Sumber : Dokumentasi Pribadi</w:t>
      </w:r>
    </w:p>
    <w:p w14:paraId="1C010D7F" w14:textId="37B80B6A" w:rsidR="00457DDF" w:rsidRPr="001E7937" w:rsidRDefault="00457DDF" w:rsidP="001E7937">
      <w:pPr>
        <w:spacing w:line="360" w:lineRule="auto"/>
        <w:ind w:firstLine="720"/>
        <w:jc w:val="both"/>
        <w:rPr>
          <w:rFonts w:eastAsia="Times New Roman"/>
          <w:i/>
          <w:iCs/>
          <w:sz w:val="22"/>
          <w:szCs w:val="22"/>
        </w:rPr>
      </w:pPr>
      <w:r w:rsidRPr="00816905">
        <w:rPr>
          <w:rFonts w:eastAsia="Times New Roman"/>
          <w:sz w:val="22"/>
          <w:szCs w:val="22"/>
        </w:rPr>
        <w:t xml:space="preserve">Program parenting yang dijalankan juga memperkuat aspek ini, karena orang tua dilibatkan dalam proses edukasi. Kepala Perpustakaan menyebutkan bahwa mereka mulai mengadakan </w:t>
      </w:r>
      <w:r w:rsidRPr="00816905">
        <w:rPr>
          <w:rFonts w:eastAsia="Times New Roman"/>
          <w:i/>
          <w:iCs/>
          <w:sz w:val="22"/>
          <w:szCs w:val="22"/>
        </w:rPr>
        <w:t>parenting class.</w:t>
      </w:r>
      <w:r w:rsidR="001E7937">
        <w:rPr>
          <w:rFonts w:eastAsia="Times New Roman"/>
          <w:i/>
          <w:iCs/>
          <w:sz w:val="22"/>
          <w:szCs w:val="22"/>
        </w:rPr>
        <w:t xml:space="preserve"> </w:t>
      </w:r>
      <w:r w:rsidR="00807AC8">
        <w:rPr>
          <w:rFonts w:eastAsia="Times New Roman"/>
          <w:sz w:val="22"/>
          <w:szCs w:val="22"/>
        </w:rPr>
        <w:t>S</w:t>
      </w:r>
      <w:r w:rsidRPr="00816905">
        <w:rPr>
          <w:rFonts w:eastAsia="Times New Roman"/>
          <w:sz w:val="22"/>
          <w:szCs w:val="22"/>
        </w:rPr>
        <w:t>ederhana untuk membahas cara mendampingi anak dalam menggunakan gawai dan internet. Dengan demikian, kontrol dan literasi informasi tidak hanya bersumber dari ruang publik, tetapi juga diperkuat di lingkungan rumah tangga.</w:t>
      </w:r>
    </w:p>
    <w:p w14:paraId="240163E1" w14:textId="65DCDF83" w:rsidR="00457DDF" w:rsidRPr="00816905" w:rsidRDefault="00457DDF" w:rsidP="00294D40">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Tidak berhenti di aspek teknis, pendekatan edukatif di Perpustakaan Rajeg juga sangat relevan dengan </w:t>
      </w:r>
      <w:r w:rsidRPr="00816905">
        <w:rPr>
          <w:rFonts w:eastAsia="Times New Roman"/>
          <w:bCs/>
          <w:sz w:val="22"/>
          <w:szCs w:val="22"/>
        </w:rPr>
        <w:t>Teori Literasi Moral dalam Komunitas</w:t>
      </w:r>
      <w:r w:rsidRPr="00816905">
        <w:rPr>
          <w:rFonts w:eastAsia="Times New Roman"/>
          <w:sz w:val="22"/>
          <w:szCs w:val="22"/>
        </w:rPr>
        <w:t xml:space="preserve">, di mana nilai-nilaietis dan moral ditanamkan melalui interaksi dan aktivitas kolektif. Anak-anak tidak sekadar diberi aturan atau larangan, tetapi diajak </w:t>
      </w:r>
      <w:r w:rsidRPr="00816905">
        <w:rPr>
          <w:rFonts w:eastAsia="Times New Roman"/>
          <w:sz w:val="22"/>
          <w:szCs w:val="22"/>
        </w:rPr>
        <w:lastRenderedPageBreak/>
        <w:t>menyerap nilai melalui cerita, permainan, dan pengalaman langsung. Misalnya, melalui sesi dongeng anak-anak dikenalkan konsep empati dan batasan diri, melalui kegiatan mewarnai mereka diajak mengenal simbol dan pesan, dan dalam kegiatan bermain kooperatif mereka belajar kolaborasi dan kontrol emosi.</w:t>
      </w:r>
    </w:p>
    <w:p w14:paraId="03227786" w14:textId="77777777" w:rsidR="00457DDF" w:rsidRPr="00816905" w:rsidRDefault="00457DDF" w:rsidP="001E7937">
      <w:pPr>
        <w:spacing w:before="100" w:beforeAutospacing="1" w:after="100" w:afterAutospacing="1" w:line="360" w:lineRule="auto"/>
        <w:ind w:right="425" w:firstLine="567"/>
        <w:jc w:val="both"/>
        <w:rPr>
          <w:rFonts w:eastAsia="Times New Roman"/>
          <w:sz w:val="22"/>
          <w:szCs w:val="22"/>
        </w:rPr>
      </w:pPr>
      <w:r w:rsidRPr="00816905">
        <w:rPr>
          <w:rFonts w:eastAsia="Times New Roman"/>
          <w:sz w:val="22"/>
          <w:szCs w:val="22"/>
        </w:rPr>
        <w:t xml:space="preserve">Umi Rohaya menyampaikan dalam wawancara, </w:t>
      </w:r>
      <w:r w:rsidRPr="00816905">
        <w:rPr>
          <w:rFonts w:eastAsia="Times New Roman"/>
          <w:i/>
          <w:iCs/>
          <w:sz w:val="22"/>
          <w:szCs w:val="22"/>
        </w:rPr>
        <w:t>“Kami pastikan ini bukan simbol. Ini tempat nyata. Anak-anak belajar, ngobrol, bermain sambil paham mana yang baik dan mana yang perlu dihindari.”</w:t>
      </w:r>
      <w:r w:rsidRPr="00816905">
        <w:rPr>
          <w:rFonts w:eastAsia="Times New Roman"/>
          <w:sz w:val="22"/>
          <w:szCs w:val="22"/>
        </w:rPr>
        <w:t xml:space="preserve"> </w:t>
      </w:r>
    </w:p>
    <w:p w14:paraId="5C50051A" w14:textId="77777777" w:rsidR="00457DDF" w:rsidRPr="00816905" w:rsidRDefault="00457DDF" w:rsidP="00807AC8">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Pendekatan ini mencerminkan esensi teori literasi moral: nilai lebih efektif disampaikan melalui interaksi, narasi, dan keteladanan, bukan sekadar larangan satu arah. Bahkan, studi literatur yang dirujuk dalam artikel menyebutkan bahwa literasi berbasis komunitas jauh lebih efektif membentuk karakter daripada sistem yang top-down atau berbasis larangan.</w:t>
      </w:r>
    </w:p>
    <w:p w14:paraId="2973CF2F" w14:textId="77777777" w:rsidR="00457DDF" w:rsidRPr="00816905" w:rsidRDefault="00457DDF" w:rsidP="00807AC8">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Dari sisi anak-anak sendiri, perubahan perilaku ini terasa nyata. Seorang anak mengaku, </w:t>
      </w:r>
      <w:r w:rsidRPr="00816905">
        <w:rPr>
          <w:rFonts w:eastAsia="Times New Roman"/>
          <w:i/>
          <w:iCs/>
          <w:sz w:val="22"/>
          <w:szCs w:val="22"/>
        </w:rPr>
        <w:t>“Dulu aku sering main HP terus, tapi sekarang lebih suka ke sini,”</w:t>
      </w:r>
      <w:r w:rsidRPr="00816905">
        <w:rPr>
          <w:rFonts w:eastAsia="Times New Roman"/>
          <w:sz w:val="22"/>
          <w:szCs w:val="22"/>
        </w:rPr>
        <w:t xml:space="preserve"> yang menggambarkan bagaimana perpustakaan mampu merebut kembali atensi anak dari layar gawai kepada aktivitas sosial dan literasi yang lebih sehat. Anak lainnya menyebut bahwa kini ia tahu bahwa internet tidak selalu aman, dan kalau menemukan sesuatu yang membuatnya takut atau bingung, ia akan langsung bertanya. Ini menunjukkan bahwa proses pembelajaran berjalan dua arah—anak bukan sekadar penerima, tapi subjek aktif dalam pengolahan informasi dan pengalaman.</w:t>
      </w:r>
    </w:p>
    <w:p w14:paraId="6461704C" w14:textId="02096611" w:rsidR="00457DDF" w:rsidRPr="00816905" w:rsidRDefault="00457DDF" w:rsidP="00807AC8">
      <w:pPr>
        <w:spacing w:before="100" w:beforeAutospacing="1" w:after="100" w:afterAutospacing="1" w:line="360" w:lineRule="auto"/>
        <w:ind w:firstLine="567"/>
        <w:jc w:val="both"/>
        <w:rPr>
          <w:rFonts w:eastAsia="Times New Roman"/>
          <w:sz w:val="22"/>
          <w:szCs w:val="22"/>
        </w:rPr>
      </w:pPr>
      <w:r w:rsidRPr="00816905">
        <w:rPr>
          <w:rFonts w:eastAsia="Times New Roman"/>
          <w:sz w:val="22"/>
          <w:szCs w:val="22"/>
        </w:rPr>
        <w:t xml:space="preserve">Dengan menggabungkan teori ekologi perkembangan, literasi informasi, dan literasi moral dalam komunitas, dapat disimpulkan bahwa keberhasilan Perpustakaan Rajeg bukan hanya hasil dari penyediaan buku atau fasilitas, tetapi karena adanya </w:t>
      </w:r>
      <w:r w:rsidRPr="00816905">
        <w:rPr>
          <w:rFonts w:eastAsia="Times New Roman"/>
          <w:bCs/>
          <w:sz w:val="22"/>
          <w:szCs w:val="22"/>
        </w:rPr>
        <w:t>lingkungan belajar yang holistik, sistem sosial yang mendukung, serta pendekatan edukatif yang partisipatif dan relevan secara budaya</w:t>
      </w:r>
      <w:r w:rsidRPr="00816905">
        <w:rPr>
          <w:rFonts w:eastAsia="Times New Roman"/>
          <w:sz w:val="22"/>
          <w:szCs w:val="22"/>
        </w:rPr>
        <w:t>. Perubahan yang ditunjukkan oleh anak-anak Rajeg adalah bukti bahwa pendekatan yang humanis dan kontekstual jauh lebih efektif.</w:t>
      </w:r>
    </w:p>
    <w:tbl>
      <w:tblPr>
        <w:tblStyle w:val="TableGrid"/>
        <w:tblW w:w="0" w:type="auto"/>
        <w:tblLook w:val="04A0" w:firstRow="1" w:lastRow="0" w:firstColumn="1" w:lastColumn="0" w:noHBand="0" w:noVBand="1"/>
      </w:tblPr>
      <w:tblGrid>
        <w:gridCol w:w="2928"/>
        <w:gridCol w:w="2930"/>
        <w:gridCol w:w="2922"/>
      </w:tblGrid>
      <w:tr w:rsidR="00457DDF" w:rsidRPr="00816905" w14:paraId="40E51143" w14:textId="77777777" w:rsidTr="00D712CF">
        <w:trPr>
          <w:trHeight w:val="212"/>
        </w:trPr>
        <w:tc>
          <w:tcPr>
            <w:tcW w:w="3009" w:type="dxa"/>
          </w:tcPr>
          <w:p w14:paraId="575FF931" w14:textId="77777777" w:rsidR="00457DDF" w:rsidRPr="00816905" w:rsidRDefault="00457DDF" w:rsidP="00D712CF">
            <w:pPr>
              <w:jc w:val="both"/>
              <w:rPr>
                <w:b/>
                <w:bCs/>
                <w:sz w:val="22"/>
                <w:szCs w:val="22"/>
              </w:rPr>
            </w:pPr>
            <w:r w:rsidRPr="00816905">
              <w:rPr>
                <w:b/>
                <w:bCs/>
                <w:sz w:val="22"/>
                <w:szCs w:val="22"/>
              </w:rPr>
              <w:t>Peran Perpustakaan</w:t>
            </w:r>
          </w:p>
        </w:tc>
        <w:tc>
          <w:tcPr>
            <w:tcW w:w="3009" w:type="dxa"/>
          </w:tcPr>
          <w:p w14:paraId="17E7A00D" w14:textId="77777777" w:rsidR="00457DDF" w:rsidRPr="00816905" w:rsidRDefault="00457DDF" w:rsidP="00D712CF">
            <w:pPr>
              <w:jc w:val="both"/>
              <w:rPr>
                <w:b/>
                <w:bCs/>
                <w:sz w:val="22"/>
                <w:szCs w:val="22"/>
              </w:rPr>
            </w:pPr>
            <w:r w:rsidRPr="00816905">
              <w:rPr>
                <w:b/>
                <w:bCs/>
                <w:sz w:val="22"/>
                <w:szCs w:val="22"/>
              </w:rPr>
              <w:t>Uraian</w:t>
            </w:r>
          </w:p>
        </w:tc>
        <w:tc>
          <w:tcPr>
            <w:tcW w:w="3010" w:type="dxa"/>
          </w:tcPr>
          <w:p w14:paraId="2BF3BEA2" w14:textId="77777777" w:rsidR="00457DDF" w:rsidRPr="00816905" w:rsidRDefault="00457DDF" w:rsidP="00D712CF">
            <w:pPr>
              <w:jc w:val="both"/>
              <w:rPr>
                <w:b/>
                <w:bCs/>
                <w:sz w:val="22"/>
                <w:szCs w:val="22"/>
              </w:rPr>
            </w:pPr>
            <w:r w:rsidRPr="00816905">
              <w:rPr>
                <w:b/>
                <w:bCs/>
                <w:sz w:val="22"/>
                <w:szCs w:val="22"/>
              </w:rPr>
              <w:t>Konteks dan Pembahasan</w:t>
            </w:r>
          </w:p>
        </w:tc>
      </w:tr>
      <w:tr w:rsidR="00457DDF" w:rsidRPr="00816905" w14:paraId="2CE980AC" w14:textId="77777777" w:rsidTr="00D712CF">
        <w:trPr>
          <w:trHeight w:val="853"/>
        </w:trPr>
        <w:tc>
          <w:tcPr>
            <w:tcW w:w="3009" w:type="dxa"/>
          </w:tcPr>
          <w:p w14:paraId="2ED40AF6" w14:textId="77777777" w:rsidR="00457DDF" w:rsidRPr="00816905" w:rsidRDefault="00457DDF" w:rsidP="00D712CF">
            <w:pPr>
              <w:jc w:val="both"/>
              <w:rPr>
                <w:sz w:val="22"/>
                <w:szCs w:val="22"/>
              </w:rPr>
            </w:pPr>
            <w:r w:rsidRPr="00816905">
              <w:rPr>
                <w:sz w:val="22"/>
                <w:szCs w:val="22"/>
              </w:rPr>
              <w:t>Literasi Digital Anak</w:t>
            </w:r>
          </w:p>
        </w:tc>
        <w:tc>
          <w:tcPr>
            <w:tcW w:w="3009" w:type="dxa"/>
          </w:tcPr>
          <w:p w14:paraId="17B54E1F" w14:textId="77777777" w:rsidR="00457DDF" w:rsidRPr="00816905" w:rsidRDefault="00457DDF" w:rsidP="00D712CF">
            <w:pPr>
              <w:jc w:val="both"/>
              <w:rPr>
                <w:sz w:val="22"/>
                <w:szCs w:val="22"/>
              </w:rPr>
            </w:pPr>
            <w:r w:rsidRPr="00816905">
              <w:rPr>
                <w:sz w:val="22"/>
                <w:szCs w:val="22"/>
              </w:rPr>
              <w:t>Memberikan edukasi tentang konten daring yang baik dan buruk</w:t>
            </w:r>
          </w:p>
        </w:tc>
        <w:tc>
          <w:tcPr>
            <w:tcW w:w="3010" w:type="dxa"/>
          </w:tcPr>
          <w:p w14:paraId="2182AB11" w14:textId="77777777" w:rsidR="00457DDF" w:rsidRPr="00816905" w:rsidRDefault="00457DDF" w:rsidP="00D712CF">
            <w:pPr>
              <w:jc w:val="both"/>
              <w:rPr>
                <w:b/>
                <w:bCs/>
                <w:sz w:val="22"/>
                <w:szCs w:val="22"/>
              </w:rPr>
            </w:pPr>
            <w:r w:rsidRPr="00816905">
              <w:rPr>
                <w:sz w:val="22"/>
                <w:szCs w:val="22"/>
              </w:rPr>
              <w:t>Anak</w:t>
            </w:r>
            <w:r w:rsidRPr="00816905">
              <w:rPr>
                <w:b/>
                <w:bCs/>
                <w:sz w:val="22"/>
                <w:szCs w:val="22"/>
              </w:rPr>
              <w:t xml:space="preserve"> </w:t>
            </w:r>
            <w:r w:rsidRPr="00816905">
              <w:rPr>
                <w:sz w:val="22"/>
                <w:szCs w:val="22"/>
              </w:rPr>
              <w:t>diajarkan cara mengenali konten negatif secara sederhana melalui cerita dan diskusi</w:t>
            </w:r>
          </w:p>
        </w:tc>
      </w:tr>
      <w:tr w:rsidR="00457DDF" w:rsidRPr="00816905" w14:paraId="418DB790" w14:textId="77777777" w:rsidTr="00D712CF">
        <w:trPr>
          <w:trHeight w:val="853"/>
        </w:trPr>
        <w:tc>
          <w:tcPr>
            <w:tcW w:w="3009" w:type="dxa"/>
          </w:tcPr>
          <w:p w14:paraId="14FA03A1" w14:textId="77777777" w:rsidR="00457DDF" w:rsidRPr="00816905" w:rsidRDefault="00457DDF" w:rsidP="00D712CF">
            <w:pPr>
              <w:jc w:val="both"/>
              <w:rPr>
                <w:sz w:val="22"/>
                <w:szCs w:val="22"/>
              </w:rPr>
            </w:pPr>
            <w:r w:rsidRPr="00816905">
              <w:rPr>
                <w:sz w:val="22"/>
                <w:szCs w:val="22"/>
              </w:rPr>
              <w:t>Ruang Aman dan Interaktif</w:t>
            </w:r>
          </w:p>
        </w:tc>
        <w:tc>
          <w:tcPr>
            <w:tcW w:w="3009" w:type="dxa"/>
          </w:tcPr>
          <w:p w14:paraId="5669F35B" w14:textId="77777777" w:rsidR="00457DDF" w:rsidRPr="00816905" w:rsidRDefault="00457DDF" w:rsidP="00D712CF">
            <w:pPr>
              <w:jc w:val="both"/>
              <w:rPr>
                <w:b/>
                <w:bCs/>
                <w:sz w:val="22"/>
                <w:szCs w:val="22"/>
              </w:rPr>
            </w:pPr>
            <w:r w:rsidRPr="00816905">
              <w:rPr>
                <w:sz w:val="22"/>
                <w:szCs w:val="22"/>
              </w:rPr>
              <w:t>Menyediakan tempat yang nyaman dan aman untuk membaca dan beraktivita</w:t>
            </w:r>
            <w:r w:rsidRPr="00816905">
              <w:rPr>
                <w:b/>
                <w:bCs/>
                <w:sz w:val="22"/>
                <w:szCs w:val="22"/>
              </w:rPr>
              <w:t>s</w:t>
            </w:r>
          </w:p>
        </w:tc>
        <w:tc>
          <w:tcPr>
            <w:tcW w:w="3010" w:type="dxa"/>
          </w:tcPr>
          <w:p w14:paraId="39A9C8EB" w14:textId="77777777" w:rsidR="00457DDF" w:rsidRPr="00816905" w:rsidRDefault="00457DDF" w:rsidP="00D712CF">
            <w:pPr>
              <w:jc w:val="both"/>
              <w:rPr>
                <w:b/>
                <w:bCs/>
                <w:sz w:val="22"/>
                <w:szCs w:val="22"/>
              </w:rPr>
            </w:pPr>
            <w:r w:rsidRPr="00816905">
              <w:rPr>
                <w:sz w:val="22"/>
                <w:szCs w:val="22"/>
              </w:rPr>
              <w:t>Anak-anak merasa betah, mengurangi penggunaan gawai, dan aktif dalam kegiatan</w:t>
            </w:r>
            <w:r w:rsidRPr="00816905">
              <w:rPr>
                <w:b/>
                <w:bCs/>
                <w:sz w:val="22"/>
                <w:szCs w:val="22"/>
              </w:rPr>
              <w:t xml:space="preserve"> </w:t>
            </w:r>
            <w:r w:rsidRPr="00816905">
              <w:rPr>
                <w:sz w:val="22"/>
                <w:szCs w:val="22"/>
              </w:rPr>
              <w:t>perpustakaan</w:t>
            </w:r>
          </w:p>
        </w:tc>
      </w:tr>
      <w:tr w:rsidR="00457DDF" w:rsidRPr="00816905" w14:paraId="6A7D9B89" w14:textId="77777777" w:rsidTr="00D712CF">
        <w:trPr>
          <w:trHeight w:val="853"/>
        </w:trPr>
        <w:tc>
          <w:tcPr>
            <w:tcW w:w="3009" w:type="dxa"/>
          </w:tcPr>
          <w:p w14:paraId="74C7E122" w14:textId="77777777" w:rsidR="00457DDF" w:rsidRPr="00816905" w:rsidRDefault="00457DDF" w:rsidP="00D712CF">
            <w:pPr>
              <w:jc w:val="both"/>
              <w:rPr>
                <w:sz w:val="22"/>
                <w:szCs w:val="22"/>
              </w:rPr>
            </w:pPr>
            <w:r w:rsidRPr="00816905">
              <w:rPr>
                <w:sz w:val="22"/>
                <w:szCs w:val="22"/>
              </w:rPr>
              <w:t>Kegiatan Edukatif dan Kreatif</w:t>
            </w:r>
          </w:p>
        </w:tc>
        <w:tc>
          <w:tcPr>
            <w:tcW w:w="3009" w:type="dxa"/>
          </w:tcPr>
          <w:p w14:paraId="3314BCAE" w14:textId="77777777" w:rsidR="00457DDF" w:rsidRPr="00816905" w:rsidRDefault="00457DDF" w:rsidP="00D712CF">
            <w:pPr>
              <w:jc w:val="both"/>
              <w:rPr>
                <w:sz w:val="22"/>
                <w:szCs w:val="22"/>
              </w:rPr>
            </w:pPr>
            <w:r w:rsidRPr="00816905">
              <w:rPr>
                <w:sz w:val="22"/>
                <w:szCs w:val="22"/>
              </w:rPr>
              <w:t>Membuat kegiatan membaca, mewarnai, dongeng, dan lomba</w:t>
            </w:r>
          </w:p>
        </w:tc>
        <w:tc>
          <w:tcPr>
            <w:tcW w:w="3010" w:type="dxa"/>
          </w:tcPr>
          <w:p w14:paraId="3D972545" w14:textId="77777777" w:rsidR="00457DDF" w:rsidRPr="00816905" w:rsidRDefault="00457DDF" w:rsidP="00D712CF">
            <w:pPr>
              <w:jc w:val="both"/>
              <w:rPr>
                <w:sz w:val="22"/>
                <w:szCs w:val="22"/>
              </w:rPr>
            </w:pPr>
            <w:r w:rsidRPr="00816905">
              <w:rPr>
                <w:sz w:val="22"/>
                <w:szCs w:val="22"/>
              </w:rPr>
              <w:t>Program rutin seperti kelas mewarnal, dongeng, dan cerita interaktif memikat minat anak</w:t>
            </w:r>
          </w:p>
        </w:tc>
      </w:tr>
      <w:tr w:rsidR="00457DDF" w:rsidRPr="00816905" w14:paraId="5AA252BD" w14:textId="77777777" w:rsidTr="00D712CF">
        <w:trPr>
          <w:trHeight w:val="853"/>
        </w:trPr>
        <w:tc>
          <w:tcPr>
            <w:tcW w:w="3009" w:type="dxa"/>
          </w:tcPr>
          <w:p w14:paraId="6FC4BDF1" w14:textId="77777777" w:rsidR="00457DDF" w:rsidRPr="00816905" w:rsidRDefault="00457DDF" w:rsidP="00D712CF">
            <w:pPr>
              <w:jc w:val="both"/>
              <w:rPr>
                <w:sz w:val="22"/>
                <w:szCs w:val="22"/>
              </w:rPr>
            </w:pPr>
            <w:r w:rsidRPr="00816905">
              <w:rPr>
                <w:sz w:val="22"/>
                <w:szCs w:val="22"/>
              </w:rPr>
              <w:lastRenderedPageBreak/>
              <w:t>Kolaborasi Lintas Sektor</w:t>
            </w:r>
          </w:p>
        </w:tc>
        <w:tc>
          <w:tcPr>
            <w:tcW w:w="3009" w:type="dxa"/>
          </w:tcPr>
          <w:p w14:paraId="69B7CB52" w14:textId="77777777" w:rsidR="00457DDF" w:rsidRPr="00816905" w:rsidRDefault="00457DDF" w:rsidP="00D712CF">
            <w:pPr>
              <w:jc w:val="both"/>
              <w:rPr>
                <w:sz w:val="22"/>
                <w:szCs w:val="22"/>
              </w:rPr>
            </w:pPr>
            <w:r w:rsidRPr="00816905">
              <w:rPr>
                <w:sz w:val="22"/>
                <w:szCs w:val="22"/>
              </w:rPr>
              <w:t>Menggandeng relawan, PKK, mahasiswa, dan kelurahan</w:t>
            </w:r>
          </w:p>
        </w:tc>
        <w:tc>
          <w:tcPr>
            <w:tcW w:w="3010" w:type="dxa"/>
          </w:tcPr>
          <w:p w14:paraId="4B0003E5" w14:textId="77777777" w:rsidR="00457DDF" w:rsidRPr="00816905" w:rsidRDefault="00457DDF" w:rsidP="00D712CF">
            <w:pPr>
              <w:jc w:val="both"/>
              <w:rPr>
                <w:sz w:val="22"/>
                <w:szCs w:val="22"/>
              </w:rPr>
            </w:pPr>
            <w:r w:rsidRPr="00816905">
              <w:rPr>
                <w:sz w:val="22"/>
                <w:szCs w:val="22"/>
              </w:rPr>
              <w:t>Perpustakaan dikelola secara gotong royong oleh warga, relawan, dan pemerintah kelurahan</w:t>
            </w:r>
          </w:p>
        </w:tc>
      </w:tr>
      <w:tr w:rsidR="00457DDF" w:rsidRPr="00816905" w14:paraId="32790A84" w14:textId="77777777" w:rsidTr="00D712CF">
        <w:trPr>
          <w:trHeight w:val="853"/>
        </w:trPr>
        <w:tc>
          <w:tcPr>
            <w:tcW w:w="3009" w:type="dxa"/>
          </w:tcPr>
          <w:p w14:paraId="204D01BE" w14:textId="77777777" w:rsidR="00457DDF" w:rsidRPr="00816905" w:rsidRDefault="00457DDF" w:rsidP="00D712CF">
            <w:pPr>
              <w:jc w:val="both"/>
              <w:rPr>
                <w:sz w:val="22"/>
                <w:szCs w:val="22"/>
              </w:rPr>
            </w:pPr>
            <w:r w:rsidRPr="00816905">
              <w:rPr>
                <w:sz w:val="22"/>
                <w:szCs w:val="22"/>
              </w:rPr>
              <w:t>Pembentukan Karakter</w:t>
            </w:r>
          </w:p>
        </w:tc>
        <w:tc>
          <w:tcPr>
            <w:tcW w:w="3009" w:type="dxa"/>
          </w:tcPr>
          <w:p w14:paraId="45488AC6" w14:textId="77777777" w:rsidR="00457DDF" w:rsidRPr="00816905" w:rsidRDefault="00457DDF" w:rsidP="00D712CF">
            <w:pPr>
              <w:jc w:val="both"/>
              <w:rPr>
                <w:sz w:val="22"/>
                <w:szCs w:val="22"/>
              </w:rPr>
            </w:pPr>
            <w:r w:rsidRPr="00816905">
              <w:rPr>
                <w:sz w:val="22"/>
                <w:szCs w:val="22"/>
              </w:rPr>
              <w:t>Menanamkan nilai moral, empati, dan kontrol diri</w:t>
            </w:r>
          </w:p>
        </w:tc>
        <w:tc>
          <w:tcPr>
            <w:tcW w:w="3010" w:type="dxa"/>
          </w:tcPr>
          <w:p w14:paraId="0B00A2FA" w14:textId="77777777" w:rsidR="00457DDF" w:rsidRPr="00816905" w:rsidRDefault="00457DDF" w:rsidP="00D712CF">
            <w:pPr>
              <w:jc w:val="both"/>
              <w:rPr>
                <w:sz w:val="22"/>
                <w:szCs w:val="22"/>
              </w:rPr>
            </w:pPr>
            <w:r w:rsidRPr="00816905">
              <w:rPr>
                <w:sz w:val="22"/>
                <w:szCs w:val="22"/>
              </w:rPr>
              <w:t>Anak didampingi memahami etika digital melalui pendekatan narasi dan permainan edukatif</w:t>
            </w:r>
          </w:p>
        </w:tc>
      </w:tr>
      <w:tr w:rsidR="00457DDF" w:rsidRPr="00816905" w14:paraId="7B81385E" w14:textId="77777777" w:rsidTr="00D712CF">
        <w:trPr>
          <w:trHeight w:val="630"/>
        </w:trPr>
        <w:tc>
          <w:tcPr>
            <w:tcW w:w="3009" w:type="dxa"/>
          </w:tcPr>
          <w:p w14:paraId="68953E8C" w14:textId="77777777" w:rsidR="00457DDF" w:rsidRPr="00816905" w:rsidRDefault="00457DDF" w:rsidP="00D712CF">
            <w:pPr>
              <w:jc w:val="both"/>
              <w:rPr>
                <w:sz w:val="22"/>
                <w:szCs w:val="22"/>
              </w:rPr>
            </w:pPr>
            <w:r w:rsidRPr="00816905">
              <w:rPr>
                <w:sz w:val="22"/>
                <w:szCs w:val="22"/>
              </w:rPr>
              <w:t>Pengalihan dari Gawai</w:t>
            </w:r>
          </w:p>
        </w:tc>
        <w:tc>
          <w:tcPr>
            <w:tcW w:w="3009" w:type="dxa"/>
          </w:tcPr>
          <w:p w14:paraId="408D5D79" w14:textId="77777777" w:rsidR="00457DDF" w:rsidRPr="00816905" w:rsidRDefault="00457DDF" w:rsidP="00D712CF">
            <w:pPr>
              <w:jc w:val="both"/>
              <w:rPr>
                <w:sz w:val="22"/>
                <w:szCs w:val="22"/>
              </w:rPr>
            </w:pPr>
            <w:r w:rsidRPr="00816905">
              <w:rPr>
                <w:sz w:val="22"/>
                <w:szCs w:val="22"/>
              </w:rPr>
              <w:t>Mengurangi ketergantungan terhadap internet dan media sosial</w:t>
            </w:r>
          </w:p>
        </w:tc>
        <w:tc>
          <w:tcPr>
            <w:tcW w:w="3010" w:type="dxa"/>
          </w:tcPr>
          <w:p w14:paraId="0A47B1EB" w14:textId="77777777" w:rsidR="00457DDF" w:rsidRPr="00816905" w:rsidRDefault="00457DDF" w:rsidP="00D712CF">
            <w:pPr>
              <w:jc w:val="both"/>
              <w:rPr>
                <w:sz w:val="22"/>
                <w:szCs w:val="22"/>
              </w:rPr>
            </w:pPr>
            <w:r w:rsidRPr="00816905">
              <w:rPr>
                <w:sz w:val="22"/>
                <w:szCs w:val="22"/>
              </w:rPr>
              <w:t>Anak mengaku lebih suka ke perpustakaan daripada bermain gadget di rumah</w:t>
            </w:r>
          </w:p>
        </w:tc>
      </w:tr>
      <w:tr w:rsidR="00457DDF" w:rsidRPr="00816905" w14:paraId="4E978355" w14:textId="77777777" w:rsidTr="00D712CF">
        <w:trPr>
          <w:trHeight w:val="853"/>
        </w:trPr>
        <w:tc>
          <w:tcPr>
            <w:tcW w:w="3009" w:type="dxa"/>
          </w:tcPr>
          <w:p w14:paraId="275C709A" w14:textId="77777777" w:rsidR="00457DDF" w:rsidRPr="00816905" w:rsidRDefault="00457DDF" w:rsidP="00D712CF">
            <w:pPr>
              <w:jc w:val="both"/>
              <w:rPr>
                <w:sz w:val="22"/>
                <w:szCs w:val="22"/>
              </w:rPr>
            </w:pPr>
            <w:r w:rsidRPr="00816905">
              <w:rPr>
                <w:sz w:val="22"/>
                <w:szCs w:val="22"/>
              </w:rPr>
              <w:t>Pemberdayaan Lokal</w:t>
            </w:r>
          </w:p>
        </w:tc>
        <w:tc>
          <w:tcPr>
            <w:tcW w:w="3009" w:type="dxa"/>
          </w:tcPr>
          <w:p w14:paraId="20588091" w14:textId="77777777" w:rsidR="00457DDF" w:rsidRPr="00816905" w:rsidRDefault="00457DDF" w:rsidP="00D712CF">
            <w:pPr>
              <w:jc w:val="both"/>
              <w:rPr>
                <w:sz w:val="22"/>
                <w:szCs w:val="22"/>
              </w:rPr>
            </w:pPr>
            <w:r w:rsidRPr="00816905">
              <w:rPr>
                <w:sz w:val="22"/>
                <w:szCs w:val="22"/>
              </w:rPr>
              <w:t>Inisiatif dari warga dan relawan untuk menghidupkan kembali perpustakaan</w:t>
            </w:r>
          </w:p>
        </w:tc>
        <w:tc>
          <w:tcPr>
            <w:tcW w:w="3010" w:type="dxa"/>
          </w:tcPr>
          <w:p w14:paraId="7E48EC20" w14:textId="77777777" w:rsidR="00457DDF" w:rsidRPr="00816905" w:rsidRDefault="00457DDF" w:rsidP="00D712CF">
            <w:pPr>
              <w:jc w:val="both"/>
              <w:rPr>
                <w:sz w:val="22"/>
                <w:szCs w:val="22"/>
              </w:rPr>
            </w:pPr>
            <w:r w:rsidRPr="00816905">
              <w:rPr>
                <w:sz w:val="22"/>
                <w:szCs w:val="22"/>
              </w:rPr>
              <w:t>Perpustakaan dibangkitkan secara mandiri sejak 2021, dengan dukungan bertahap dari publik</w:t>
            </w:r>
          </w:p>
        </w:tc>
      </w:tr>
    </w:tbl>
    <w:p w14:paraId="3CFAC685" w14:textId="77777777" w:rsidR="00457DDF" w:rsidRPr="00816905" w:rsidRDefault="00457DDF" w:rsidP="00457DDF">
      <w:pPr>
        <w:spacing w:line="360" w:lineRule="auto"/>
        <w:jc w:val="both"/>
        <w:rPr>
          <w:rFonts w:eastAsia="Times New Roman"/>
          <w:sz w:val="22"/>
          <w:szCs w:val="22"/>
        </w:rPr>
      </w:pPr>
    </w:p>
    <w:p w14:paraId="7C1CA950" w14:textId="6D5785E9" w:rsidR="00457DDF" w:rsidRPr="00816905" w:rsidRDefault="00457DDF" w:rsidP="00807AC8">
      <w:pPr>
        <w:spacing w:line="360" w:lineRule="auto"/>
        <w:ind w:firstLine="567"/>
        <w:jc w:val="both"/>
        <w:rPr>
          <w:sz w:val="22"/>
          <w:szCs w:val="22"/>
          <w:lang w:val="en-ID"/>
        </w:rPr>
      </w:pPr>
      <w:r w:rsidRPr="00816905">
        <w:rPr>
          <w:rFonts w:eastAsia="Times New Roman"/>
          <w:sz w:val="22"/>
          <w:szCs w:val="22"/>
        </w:rPr>
        <w:t xml:space="preserve">Tabel di atas merepresentasikan bahawa perpustakaan rajeg menjalankan pendekatan holistic </w:t>
      </w:r>
      <w:r w:rsidRPr="00816905">
        <w:rPr>
          <w:sz w:val="22"/>
          <w:szCs w:val="22"/>
          <w:lang w:val="en-ID"/>
        </w:rPr>
        <w:t>yang mencakup aspek perlindungan, literasi, dan pembangunan karakter. Dengan mengadopsi model pendidikan yang menyenangkan, relevan dengan usia anak, serta berbasis partisipasi masyarakat, perpustakaan ini menjadi ruang yang transformatif dalam upaya pencegahan paparan konten pornografi digital.</w:t>
      </w:r>
    </w:p>
    <w:p w14:paraId="05E4564B" w14:textId="77777777" w:rsidR="00457DDF" w:rsidRPr="00816905" w:rsidRDefault="00457DDF" w:rsidP="00457DDF">
      <w:pPr>
        <w:spacing w:line="360" w:lineRule="auto"/>
        <w:ind w:firstLine="567"/>
        <w:jc w:val="both"/>
        <w:rPr>
          <w:sz w:val="22"/>
          <w:szCs w:val="22"/>
        </w:rPr>
      </w:pPr>
      <w:r w:rsidRPr="00816905">
        <w:rPr>
          <w:sz w:val="22"/>
          <w:szCs w:val="22"/>
        </w:rPr>
        <w:t>Namun demikian, efektivitas peran Perpustakaan Rajeg juga tidak terlepas dari sejumlah tantangan yang perlu dicermati secara kritis. Meskipun perpustakaan telah berhasil menjangkau sejumlah anak dan keluarga, jangkauan intervensinya masih terbatas pada komunitas yang memiliki kesadaran literasi tinggi atau sudah memiliki kedekatan emosional dengan pengelola. Hal ini mengindikasikan adanya kesenjangan akses yang masih perlu ditangani, terutama bagi anak-anak yang berasal dari keluarga dengan tingkat literasi rendah atau yang tinggal di wilayah pinggiran desa yang belum terjangkau oleh program literasi.</w:t>
      </w:r>
    </w:p>
    <w:p w14:paraId="1669CBCD" w14:textId="5B2EB4AC" w:rsidR="00457DDF" w:rsidRPr="00816905" w:rsidRDefault="00457DDF" w:rsidP="00457DDF">
      <w:pPr>
        <w:spacing w:line="360" w:lineRule="auto"/>
        <w:ind w:firstLine="567"/>
        <w:jc w:val="both"/>
        <w:rPr>
          <w:sz w:val="22"/>
          <w:szCs w:val="22"/>
        </w:rPr>
      </w:pPr>
      <w:r w:rsidRPr="00816905">
        <w:rPr>
          <w:sz w:val="22"/>
          <w:szCs w:val="22"/>
        </w:rPr>
        <w:t xml:space="preserve">Selain itu, belum adanya integrasi program perpustakaan dengan kurikulum sekolah dasar juga menjadi catatan penting. Literasi digital dan moral yang ditanamkan di perpustakaan masih berjalan secara informal dan belum terkoordinasi dengan lembaga pendidikan formal. Padahal, seperti dijelaskan oleh </w:t>
      </w:r>
      <w:r w:rsidRPr="00816905">
        <w:rPr>
          <w:sz w:val="22"/>
          <w:szCs w:val="22"/>
        </w:rPr>
        <w:fldChar w:fldCharType="begin" w:fldLock="1"/>
      </w:r>
      <w:r w:rsidR="00AC20FE">
        <w:rPr>
          <w:sz w:val="22"/>
          <w:szCs w:val="22"/>
        </w:rPr>
        <w:instrText>ADDIN CSL_CITATION {"citationItems":[{"id":"ITEM-1","itemData":{"DOI":"10.36733/jadma.v5i2.9916","abstract":"Program pengabdian kepada masyarakat ini bertujuan untuk memperkuat pendidikan karakter di SD Saraswati 1 Denpasar melalui sinergi buday dan kolaborasi dengan mahasiswa dari Shittenoji University, Jepang. Mengingat pentingnya pendidikan karakter dalam perkembangan anak, program ini mengintegrasikan metode observasi, edukasi, dan pelatihan kepada siswa, guru, serta orang tua. Melalui serangkaian kegiatan, termasuk pelibatan orang tua, pelatihan untuk guru, dan kegiatan ekstrakurikuler berbasis karakter, program ini bertujuan untuk membangun kesadaran dan tanggung jawab bersama dalam mendidik generasi penerus. Hasil dari program ini menunjukkan peningkatan yang signifikan dalam perilaku siswa, serta peningkatan keterlibatan orang tua dan komunitas dalam pendidikan karakter. Evaluasi yang dilakukan secara berkala membuktikan efektivitas pendekatan yang diambil, sehingga program ini diharapkan dapat berlanjut dan menjadi model bagi sekolah lain. Dengan melibatkan berbagai pihak, program ini tidak hanya memperkuat pendidikan karakter, tetapi juga menciptakan sinergi antara sekolah, keluarga, dan masyarakat.","author":[{"dropping-particle":"","family":"Utami","given":"Ni Made Verayanti","non-dropping-particle":"","parse-names":false,"suffix":""},{"dropping-particle":"","family":"Meilantari","given":"Ni Luh Gede","non-dropping-particle":"","parse-names":false,"suffix":""},{"dropping-particle":"","family":"Widiastika","given":"I Wayan Wahyu Cipta","non-dropping-particle":"","parse-names":false,"suffix":""}],"container-title":"Jurnal Abdi Dharma Masyarakat (JADMA)","id":"ITEM-1","issue":"2","issued":{"date-parts":[["2024"]]},"page":"81-90","title":"Pengembangan Pendidikan Berkarakter Di Sd Saraswati 1 Denpasar Melalui Sinergi Budaya: Kolaborasi Pengabdian Internasional Antara Universitas Mahasaraswati Denpasar Dan Shitennoji University","type":"article-journal","volume":"5"},"uris":["http://www.mendeley.com/documents/?uuid=89d16647-bdba-4506-a107-9f78bf48488d"]}],"mendeley":{"formattedCitation":"(Utami et al., 2024)","plainTextFormattedCitation":"(Utami et al., 2024)","previouslyFormattedCitation":"(Utami et al., 2024)"},"properties":{"noteIndex":0},"schema":"https://github.com/citation-style-language/schema/raw/master/csl-citation.json"}</w:instrText>
      </w:r>
      <w:r w:rsidRPr="00816905">
        <w:rPr>
          <w:sz w:val="22"/>
          <w:szCs w:val="22"/>
        </w:rPr>
        <w:fldChar w:fldCharType="separate"/>
      </w:r>
      <w:r w:rsidRPr="00816905">
        <w:rPr>
          <w:noProof/>
          <w:sz w:val="22"/>
          <w:szCs w:val="22"/>
        </w:rPr>
        <w:t>(Utami et al., 2024)</w:t>
      </w:r>
      <w:r w:rsidRPr="00816905">
        <w:rPr>
          <w:sz w:val="22"/>
          <w:szCs w:val="22"/>
        </w:rPr>
        <w:fldChar w:fldCharType="end"/>
      </w:r>
      <w:r w:rsidRPr="00816905">
        <w:rPr>
          <w:sz w:val="22"/>
          <w:szCs w:val="22"/>
        </w:rPr>
        <w:t>, pendidikan karakter dan literasi digital yang efektif seharusnya melibatkan sinergi antara komunitas, keluarga, dan institusi sekolah agar nilai-nilai yang ditanamkan tidak tercerabut dari konteks pendidikan anak secara utuh.</w:t>
      </w:r>
    </w:p>
    <w:p w14:paraId="4A823F4D" w14:textId="77777777" w:rsidR="00457DDF" w:rsidRPr="00816905" w:rsidRDefault="00457DDF" w:rsidP="00457DDF">
      <w:pPr>
        <w:spacing w:line="360" w:lineRule="auto"/>
        <w:ind w:firstLine="567"/>
        <w:jc w:val="both"/>
        <w:rPr>
          <w:sz w:val="22"/>
          <w:szCs w:val="22"/>
        </w:rPr>
      </w:pPr>
      <w:r w:rsidRPr="00816905">
        <w:rPr>
          <w:sz w:val="22"/>
          <w:szCs w:val="22"/>
        </w:rPr>
        <w:t>Dari sisi struktural, keberlangsungan perpustakaan sangat bergantung pada semangat relawan dan dukungan insidental dari pemerintah desa. Minimnya tenaga profesional dan fasilitas yang belum memadai (seperti keterbatasan ruang, koleksi buku, atau fasilitas digital) menjadi hambatan laten yang jika tidak diatasi dapat menurunkan daya tarik anak-anak terhadap aktivitas literasi dalam jangka panjang. Oleh karena itu, peran pemerintah daerah dan institusi pendidikan tinggi menjadi sangat krusial dalam memberikan pendampingan, pelatihan pustakawan, serta pengembangan program literasi yang berkelanjutan.</w:t>
      </w:r>
    </w:p>
    <w:p w14:paraId="49BD2069" w14:textId="77777777" w:rsidR="00457DDF" w:rsidRPr="00816905" w:rsidRDefault="00457DDF" w:rsidP="00457DDF">
      <w:pPr>
        <w:spacing w:line="360" w:lineRule="auto"/>
        <w:ind w:firstLine="567"/>
        <w:jc w:val="both"/>
        <w:rPr>
          <w:sz w:val="22"/>
          <w:szCs w:val="22"/>
          <w:lang w:val="en-ID"/>
        </w:rPr>
      </w:pPr>
      <w:r w:rsidRPr="00816905">
        <w:rPr>
          <w:sz w:val="22"/>
          <w:szCs w:val="22"/>
        </w:rPr>
        <w:lastRenderedPageBreak/>
        <w:t>Secara konseptual, temuan ini memperluas pemahaman bahwa ruang publik berbasis komunitas seperti perpustakaan dapat menjadi instrumen perlindungan sosial dan pendidikan karakter anak di tengah disrupsi digital. Namun, transformasi ini harus diiringi oleh desain kebijakan yang inklusif dan dukungan sistemik lintas sektor. Tanpa hal tersebut, upaya perlindungan anak dari bahaya konten pornografi akan cenderung fragmentaris dan sulit menjangkau kelompok yang paling rentan.</w:t>
      </w:r>
    </w:p>
    <w:p w14:paraId="779125B9" w14:textId="77777777" w:rsidR="00457DDF" w:rsidRPr="00816905" w:rsidRDefault="00457DDF" w:rsidP="00457DDF">
      <w:pPr>
        <w:spacing w:line="360" w:lineRule="auto"/>
        <w:ind w:firstLine="567"/>
        <w:jc w:val="both"/>
        <w:rPr>
          <w:sz w:val="22"/>
          <w:szCs w:val="22"/>
          <w:lang w:val="en-ID"/>
        </w:rPr>
      </w:pPr>
      <w:r w:rsidRPr="00816905">
        <w:rPr>
          <w:sz w:val="22"/>
          <w:szCs w:val="22"/>
          <w:lang w:val="en-ID"/>
        </w:rPr>
        <w:t xml:space="preserve">Sejalan dengan teori Bronfenbrenner tentang ekologi perkembangan anak, perpustakaan sebagai bagian dari mesosistem memiliki peran penting dalam membentuk lingkungan belajar yang sehat dan suportif </w:t>
      </w:r>
      <w:r w:rsidRPr="00816905">
        <w:rPr>
          <w:sz w:val="22"/>
          <w:szCs w:val="22"/>
          <w:lang w:val="en-ID"/>
        </w:rPr>
        <w:fldChar w:fldCharType="begin" w:fldLock="1"/>
      </w:r>
      <w:r w:rsidRPr="00816905">
        <w:rPr>
          <w:sz w:val="22"/>
          <w:szCs w:val="22"/>
          <w:lang w:val="en-ID"/>
        </w:rPr>
        <w:instrText>ADDIN CSL_CITATION {"citationItems":[{"id":"ITEM-1","itemData":{"DOI":"10.22460/collase.v6i2.12751","ISSN":"2614-4093","abstract":"This study aims to analyze the influence of the role of the ecological learning environment and the level of students' self-development on the learning motivation of elementary school students in Nalumsari District, Jepara Regency. This study uses a correlational quantitative approach. The object of the research includes three public elementary schools consisting of SDN 2 Bendanpete, SDN 1 Ngetuk and SDN 1 Bategede. The research subjects included students and their guardians from the three state elementary schools which had a population of 632 students and the sampling method used was the Slovin technique (n=87). Data collection techniques used the method of observation, documentation and questionnaires. Data analysis technique with regression analysis with SPSS. The results showed that partially the ecological learning environment had a significant positive effect on students' learning motivation. Likewise, student self-development has a significant positive effect on student learning motivation partially. The results of multiple linear regression showed that the coefficient value for the student's learning ecological environment variable had a significant negative effect on the student's learning motivation variable, while the student's level of self-development variable had a significant positive effect on the learning motivation variable.Â ","author":[{"dropping-particle":"","family":"Masudah","given":"Anni","non-dropping-particle":"","parse-names":false,"suffix":""}],"container-title":"COLLASE (Creative of Learning Students Elementary Education)","id":"ITEM-1","issue":"2","issued":{"date-parts":[["2023"]]},"page":"301-307","title":"Pengaruh peran serta lingkungan ekologi belajar dan tingkat perkembangan diri siswa terhadap motivasi belajar Siswa Sekolah Dasar di Kecamatan Nalumsari Kabupaten Jepara","type":"article-journal","volume":"6"},"uris":["http://www.mendeley.com/documents/?uuid=6aa10b30-f0e0-4b80-8b61-4d856133dc03"]}],"mendeley":{"formattedCitation":"(Masudah, 2023)","plainTextFormattedCitation":"(Masudah, 2023)","previouslyFormattedCitation":"(Masudah, 2023)"},"properties":{"noteIndex":0},"schema":"https://github.com/citation-style-language/schema/raw/master/csl-citation.json"}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(Masudah, 2023)</w:t>
      </w:r>
      <w:r w:rsidRPr="00816905">
        <w:rPr>
          <w:sz w:val="22"/>
          <w:szCs w:val="22"/>
          <w:lang w:val="en-ID"/>
        </w:rPr>
        <w:fldChar w:fldCharType="end"/>
      </w:r>
      <w:r w:rsidRPr="00816905">
        <w:rPr>
          <w:sz w:val="22"/>
          <w:szCs w:val="22"/>
          <w:lang w:val="en-ID"/>
        </w:rPr>
        <w:t xml:space="preserve">. Temuan ini juga menegaskan pentingnya penguatan literasi informasi sebagai fondasi untuk menghadapi banjir informasi digital </w:t>
      </w:r>
      <w:r w:rsidRPr="00816905">
        <w:rPr>
          <w:sz w:val="22"/>
          <w:szCs w:val="22"/>
          <w:lang w:val="en-ID"/>
        </w:rPr>
        <w:fldChar w:fldCharType="begin" w:fldLock="1"/>
      </w:r>
      <w:r w:rsidRPr="00816905">
        <w:rPr>
          <w:sz w:val="22"/>
          <w:szCs w:val="22"/>
          <w:lang w:val="en-ID"/>
        </w:rPr>
        <w:instrText>ADDIN CSL_CITATION {"citationItems":[{"id":"ITEM-1","itemData":{"author":[{"dropping-particle":"","family":"Pembelajaran","given":"Pendukung","non-dropping-particle":"","parse-names":false,"suffix":""},{"dropping-particle":"","family":"Sekolah","given":"D I","non-dropping-particle":"","parse-names":false,"suffix":""}],"id":"ITEM-1","issued":{"date-parts":[["2025"]]},"page":"189-196","title":"Central publisher","type":"article-journal","volume":"3"},"uris":["http://www.mendeley.com/documents/?uuid=1e6ef954-32d7-4f23-bbd9-da46f47b01ab"]}],"mendeley":{"formattedCitation":"(Pembelajaran &amp; Sekolah, 2025)","plainTextFormattedCitation":"(Pembelajaran &amp; Sekolah, 2025)","previouslyFormattedCitation":"(Pembelajaran &amp; Sekolah, 2025)"},"properties":{"noteIndex":0},"schema":"https://github.com/citation-style-language/schema/raw/master/csl-citation.json"}</w:instrText>
      </w:r>
      <w:r w:rsidRPr="00816905">
        <w:rPr>
          <w:sz w:val="22"/>
          <w:szCs w:val="22"/>
          <w:lang w:val="en-ID"/>
        </w:rPr>
        <w:fldChar w:fldCharType="separate"/>
      </w:r>
      <w:r w:rsidRPr="00816905">
        <w:rPr>
          <w:noProof/>
          <w:sz w:val="22"/>
          <w:szCs w:val="22"/>
          <w:lang w:val="en-ID"/>
        </w:rPr>
        <w:t>(Pembelajaran &amp; Sekolah, 2025)</w:t>
      </w:r>
      <w:r w:rsidRPr="00816905">
        <w:rPr>
          <w:sz w:val="22"/>
          <w:szCs w:val="22"/>
          <w:lang w:val="en-ID"/>
        </w:rPr>
        <w:fldChar w:fldCharType="end"/>
      </w:r>
      <w:r w:rsidRPr="00816905">
        <w:rPr>
          <w:sz w:val="22"/>
          <w:szCs w:val="22"/>
          <w:lang w:val="en-ID"/>
        </w:rPr>
        <w:t>.</w:t>
      </w:r>
    </w:p>
    <w:p w14:paraId="6E63BD71" w14:textId="77777777" w:rsidR="00457DDF" w:rsidRPr="00816905" w:rsidRDefault="00457DDF" w:rsidP="00457DDF">
      <w:pPr>
        <w:spacing w:line="360" w:lineRule="auto"/>
        <w:ind w:firstLine="567"/>
        <w:jc w:val="both"/>
        <w:rPr>
          <w:sz w:val="22"/>
          <w:szCs w:val="22"/>
          <w:lang w:val="en-ID"/>
        </w:rPr>
      </w:pPr>
      <w:r w:rsidRPr="00816905">
        <w:rPr>
          <w:sz w:val="22"/>
          <w:szCs w:val="22"/>
          <w:lang w:val="en-ID"/>
        </w:rPr>
        <w:t xml:space="preserve">Dengan demikian, Perpustakaan Rajeg bukan hanya sekadar lembaga penyedia buku, tetapi telah menjelma menjadi agen perubahan sosial yang nyata. Pendekatan edukatif yang humanis, kontekstual, dan kolaboratif terbukti mampu membentuk ketahanan sosial anak terhadap risiko digital. Model ini berpotensi direplikasi di daerah lain sebagai bagian dari kebijakan perlindungan anak berbasis komunitas. </w:t>
      </w:r>
    </w:p>
    <w:p w14:paraId="3EDC265F" w14:textId="0E1DC6D0" w:rsidR="00FE20B6" w:rsidRPr="00CC5375" w:rsidRDefault="00FE20B6" w:rsidP="00FE20B6">
      <w:pPr>
        <w:pStyle w:val="ListParagraph"/>
        <w:ind w:left="0"/>
        <w:contextualSpacing w:val="0"/>
        <w:rPr>
          <w:rFonts w:ascii="Times New Roman" w:hAnsi="Times New Roman"/>
          <w:b/>
          <w:color w:val="000000" w:themeColor="text1"/>
          <w:sz w:val="24"/>
          <w:szCs w:val="24"/>
          <w:lang w:val="id-ID"/>
        </w:rPr>
      </w:pPr>
    </w:p>
    <w:p w14:paraId="1EB8CF73" w14:textId="77777777" w:rsidR="00FE20B6" w:rsidRPr="00CC5375" w:rsidRDefault="00FE20B6" w:rsidP="00FE20B6">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Pr="00CC5375">
        <w:rPr>
          <w:rFonts w:ascii="Times New Roman" w:hAnsi="Times New Roman"/>
          <w:b/>
          <w:color w:val="000000" w:themeColor="text1"/>
          <w:sz w:val="24"/>
          <w:szCs w:val="24"/>
        </w:rPr>
        <w:t>SIMPULAN</w:t>
      </w:r>
    </w:p>
    <w:p w14:paraId="65237B62" w14:textId="77777777" w:rsidR="00457DDF" w:rsidRPr="00816905" w:rsidRDefault="00457DDF" w:rsidP="00816905">
      <w:pPr>
        <w:spacing w:line="360" w:lineRule="auto"/>
        <w:ind w:firstLine="567"/>
        <w:jc w:val="both"/>
        <w:rPr>
          <w:sz w:val="22"/>
          <w:szCs w:val="22"/>
          <w:lang w:val="en-ID"/>
        </w:rPr>
      </w:pPr>
      <w:r w:rsidRPr="00816905">
        <w:rPr>
          <w:sz w:val="22"/>
          <w:szCs w:val="22"/>
          <w:lang w:val="en-ID"/>
        </w:rPr>
        <w:t>Hasil penelitian ini mengungkapkan bahwa Perpustakaan Rajeg berperan sebagai agen perlindungan dan edukasi yang efektif dalam menanggulangi paparan konten pornografi digital pada anak usia sekolah dasar. Perpustakaan ini tidak hanya menjadi ruang baca, melainkan telah berkembang menjadi ekosistem belajar yang ramah anak, inklusif, dan adaptif terhadap kebutuhan zaman. Anak-anak yang sebelumnya cenderung terpapar konten negatif melalui gawai, kini mulai menunjukkan perubahan perilaku yang lebih positif. Mereka lebih tertarik pada aktivitas membaca, mengikuti kegiatan literasi, serta mulai memahami cara memilah informasi yang baik dan buruk di internet.   Hal ini terjadi karena pendekatan yang digunakan oleh pengelola perpustakaan—dalam hal ini relawan, guru PAUD, dan kepala perpustakaan—bersifat partisipatif, menyenangkan, dan bersentuhan langsung dengan kehidupan anak-anak.</w:t>
      </w:r>
    </w:p>
    <w:p w14:paraId="1D4152D1" w14:textId="77777777" w:rsidR="00457DDF" w:rsidRPr="00816905" w:rsidRDefault="00457DDF" w:rsidP="00457DDF">
      <w:pPr>
        <w:spacing w:line="360" w:lineRule="auto"/>
        <w:ind w:firstLine="567"/>
        <w:jc w:val="both"/>
        <w:rPr>
          <w:sz w:val="22"/>
          <w:szCs w:val="22"/>
          <w:lang w:val="en-ID"/>
        </w:rPr>
      </w:pPr>
      <w:r w:rsidRPr="00816905">
        <w:rPr>
          <w:sz w:val="22"/>
          <w:szCs w:val="22"/>
          <w:lang w:val="en-ID"/>
        </w:rPr>
        <w:t>Selain itu, keterlibatan aktif pemerintah kelurahan dalam mendukung program perpustakaan menjadi faktor penguat dalam keberhasilan implementasi literasi digital yang aman. Kelurahan Rajeg tidak hanya memfasilitasi kebutuhan operasional, tetapi juga secara aktif memfasilitasi sinergi antar pihak, termasuk tokoh masyarakat, ibu-ibu PKK, dan mahasiswa. Strategi ini terbukti efektif dalam membangun rasa kepemilikan masyarakat terhadap perpustakaan sebagai ruang edukatif bersama. Dengan dukungan tersebut, perpustakaan mampu menyediakan kegiatan rutin, seperti bimbingan membaca, mewarnai, sesi dongeng, hingga edukasi ringan tentang internet sehat.</w:t>
      </w:r>
    </w:p>
    <w:p w14:paraId="2E3417BB" w14:textId="77777777" w:rsidR="00457DDF" w:rsidRPr="00816905" w:rsidRDefault="00457DDF" w:rsidP="00457DDF">
      <w:pPr>
        <w:spacing w:line="360" w:lineRule="auto"/>
        <w:ind w:firstLine="567"/>
        <w:jc w:val="both"/>
        <w:rPr>
          <w:sz w:val="22"/>
          <w:szCs w:val="22"/>
          <w:lang w:val="en-ID"/>
        </w:rPr>
      </w:pPr>
      <w:r w:rsidRPr="00816905">
        <w:rPr>
          <w:sz w:val="22"/>
          <w:szCs w:val="22"/>
          <w:lang w:val="en-ID"/>
        </w:rPr>
        <w:lastRenderedPageBreak/>
        <w:t>Temuan ini juga menjawab tujuan penelitian, yakni untuk mengetahui bagaimana peran lembaga lokal seperti perpustakaan desa dapat menjadi benteng edukasi dan perlindungan bagi anak-anak dalam menghadapi arus digitalisasi yang tidak selalu ramah anak. Perpustakaan Rajeg telah menunjukkan bahwa dengan komitmen lokal dan partisipasi masyarakat, ruang literasi dapat menjadi solusi nyata dalam membentuk karakter dan meningkatkan kesadaran digital anak sejak dini.</w:t>
      </w:r>
    </w:p>
    <w:p w14:paraId="2712984D" w14:textId="0F698470" w:rsidR="00457DDF" w:rsidRPr="00816905" w:rsidRDefault="00457DDF" w:rsidP="00457DDF">
      <w:pPr>
        <w:spacing w:line="360" w:lineRule="auto"/>
        <w:ind w:firstLine="567"/>
        <w:jc w:val="both"/>
        <w:rPr>
          <w:sz w:val="22"/>
          <w:szCs w:val="22"/>
          <w:lang w:val="en-ID"/>
        </w:rPr>
      </w:pPr>
      <w:r w:rsidRPr="00816905">
        <w:rPr>
          <w:sz w:val="22"/>
          <w:szCs w:val="22"/>
          <w:lang w:val="en-ID"/>
        </w:rPr>
        <w:t>Rekomendasi dari penelitian ini adalah perlunya dukungan berkelanjutan dari pihak eksternal, terutama institusi pendidikan tinggi dan pemerintah daerah, dalam bentuk pendampingan, pelatihan bagi relawan, serta perluasan program literasi ke wilayah lain yang memiliki potensi serupa. Selain itu, integrasi program perpustakaan dengan kurikulum sekolah dasar juga perlu dipertimbangkan agar anak-anak mendapatkan pendidikan literasi moral dan digital tidak hanya di rumah dan komunitas, tetapi juga secara formal di sekolah. Dengan kolaborasi yang kuat antar berbagai pihak, perpustakaan berbasis komunitas seperti Perpustakaan Rajeg dapat menjadi pilar penting dalam membangun generasi anak yang literat, beretika, dan terlindungi dari dampak buruk digitalisasi.</w:t>
      </w:r>
    </w:p>
    <w:p w14:paraId="67FEE20A" w14:textId="19ECBCDA" w:rsidR="00FE20B6" w:rsidRPr="00816905" w:rsidRDefault="00FE20B6" w:rsidP="00457DDF">
      <w:pPr>
        <w:ind w:firstLine="567"/>
        <w:jc w:val="both"/>
        <w:rPr>
          <w:color w:val="000000" w:themeColor="text1"/>
          <w:sz w:val="22"/>
          <w:szCs w:val="22"/>
          <w:lang w:val="id-ID"/>
        </w:rPr>
      </w:pPr>
    </w:p>
    <w:p w14:paraId="418FFD98" w14:textId="77777777" w:rsidR="00457DDF" w:rsidRDefault="00457DDF" w:rsidP="00FE20B6">
      <w:pPr>
        <w:tabs>
          <w:tab w:val="left" w:pos="284"/>
        </w:tabs>
        <w:jc w:val="both"/>
        <w:rPr>
          <w:b/>
          <w:color w:val="000000" w:themeColor="text1"/>
          <w:sz w:val="24"/>
          <w:szCs w:val="24"/>
        </w:rPr>
      </w:pPr>
    </w:p>
    <w:p w14:paraId="383298C9" w14:textId="56101204" w:rsidR="00FE20B6" w:rsidRPr="00CC5375" w:rsidRDefault="00FE20B6" w:rsidP="00FE20B6">
      <w:pPr>
        <w:tabs>
          <w:tab w:val="left" w:pos="284"/>
        </w:tabs>
        <w:jc w:val="both"/>
        <w:rPr>
          <w:b/>
          <w:color w:val="000000" w:themeColor="text1"/>
          <w:sz w:val="24"/>
          <w:szCs w:val="24"/>
          <w:lang w:val="id-ID"/>
        </w:rPr>
      </w:pPr>
      <w:r>
        <w:rPr>
          <w:b/>
          <w:color w:val="000000" w:themeColor="text1"/>
          <w:sz w:val="24"/>
          <w:szCs w:val="24"/>
        </w:rPr>
        <w:t xml:space="preserve">F. </w:t>
      </w:r>
      <w:r w:rsidRPr="00CC5375">
        <w:rPr>
          <w:b/>
          <w:color w:val="000000" w:themeColor="text1"/>
          <w:sz w:val="24"/>
          <w:szCs w:val="24"/>
        </w:rPr>
        <w:t>DAFTAR PUSTAKA</w:t>
      </w:r>
    </w:p>
    <w:p w14:paraId="081C3A3A" w14:textId="77777777" w:rsidR="00FE20B6" w:rsidRPr="00CC5375" w:rsidRDefault="00FE20B6" w:rsidP="00FE20B6">
      <w:pPr>
        <w:tabs>
          <w:tab w:val="left" w:pos="284"/>
        </w:tabs>
        <w:jc w:val="both"/>
        <w:rPr>
          <w:color w:val="000000" w:themeColor="text1"/>
          <w:sz w:val="24"/>
          <w:szCs w:val="24"/>
          <w:lang w:val="id-ID"/>
        </w:rPr>
      </w:pPr>
    </w:p>
    <w:p w14:paraId="7538790C" w14:textId="0E1BD042" w:rsidR="00AC20FE" w:rsidRPr="00494A89" w:rsidRDefault="00AC20FE" w:rsidP="00AC20FE">
      <w:pPr>
        <w:widowControl w:val="0"/>
        <w:autoSpaceDE w:val="0"/>
        <w:autoSpaceDN w:val="0"/>
        <w:adjustRightInd w:val="0"/>
        <w:ind w:left="480" w:hanging="480"/>
        <w:jc w:val="both"/>
        <w:rPr>
          <w:noProof/>
          <w:sz w:val="22"/>
          <w:szCs w:val="22"/>
        </w:rPr>
      </w:pPr>
      <w:r w:rsidRPr="00494A89">
        <w:rPr>
          <w:sz w:val="22"/>
          <w:szCs w:val="22"/>
        </w:rPr>
        <w:fldChar w:fldCharType="begin" w:fldLock="1"/>
      </w:r>
      <w:r w:rsidRPr="00494A89">
        <w:rPr>
          <w:sz w:val="22"/>
          <w:szCs w:val="22"/>
        </w:rPr>
        <w:instrText xml:space="preserve">ADDIN Mendeley Bibliography CSL_BIBLIOGRAPHY </w:instrText>
      </w:r>
      <w:r w:rsidRPr="00494A89">
        <w:rPr>
          <w:sz w:val="22"/>
          <w:szCs w:val="22"/>
        </w:rPr>
        <w:fldChar w:fldCharType="separate"/>
      </w:r>
      <w:r w:rsidRPr="00494A89">
        <w:rPr>
          <w:noProof/>
          <w:sz w:val="22"/>
          <w:szCs w:val="22"/>
        </w:rPr>
        <w:t xml:space="preserve">Ardiansyah, Risnita, &amp; Jailani, M. S. (2023). Teknik Pengumpulan Data Dan Instrumen Penelitian Ilmiah. </w:t>
      </w:r>
      <w:r w:rsidRPr="00494A89">
        <w:rPr>
          <w:i/>
          <w:iCs/>
          <w:noProof/>
          <w:sz w:val="22"/>
          <w:szCs w:val="22"/>
        </w:rPr>
        <w:t>Journal of Qualitative and Quantitative Research</w:t>
      </w:r>
      <w:r w:rsidRPr="00494A89">
        <w:rPr>
          <w:noProof/>
          <w:sz w:val="22"/>
          <w:szCs w:val="22"/>
        </w:rPr>
        <w:t xml:space="preserve">, </w:t>
      </w:r>
      <w:r w:rsidRPr="00494A89">
        <w:rPr>
          <w:i/>
          <w:iCs/>
          <w:noProof/>
          <w:sz w:val="22"/>
          <w:szCs w:val="22"/>
        </w:rPr>
        <w:t>2</w:t>
      </w:r>
      <w:r w:rsidRPr="00494A89">
        <w:rPr>
          <w:noProof/>
          <w:sz w:val="22"/>
          <w:szCs w:val="22"/>
        </w:rPr>
        <w:t>(1), 1–9.</w:t>
      </w:r>
    </w:p>
    <w:p w14:paraId="1288A8EA"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Assyakurrohim, D., Ikhram, D., Sirodj, R. A., &amp; Afgani, M. W. (2022). Metode Studi Kasus dalam Penelitian Kualitatif. </w:t>
      </w:r>
      <w:r w:rsidRPr="00494A89">
        <w:rPr>
          <w:i/>
          <w:iCs/>
          <w:noProof/>
          <w:sz w:val="22"/>
          <w:szCs w:val="22"/>
        </w:rPr>
        <w:t>Jurnal Pendidikan Sains dan Komputer</w:t>
      </w:r>
      <w:r w:rsidRPr="00494A89">
        <w:rPr>
          <w:noProof/>
          <w:sz w:val="22"/>
          <w:szCs w:val="22"/>
        </w:rPr>
        <w:t xml:space="preserve">, </w:t>
      </w:r>
      <w:r w:rsidRPr="00494A89">
        <w:rPr>
          <w:i/>
          <w:iCs/>
          <w:noProof/>
          <w:sz w:val="22"/>
          <w:szCs w:val="22"/>
        </w:rPr>
        <w:t>3</w:t>
      </w:r>
      <w:r w:rsidRPr="00494A89">
        <w:rPr>
          <w:noProof/>
          <w:sz w:val="22"/>
          <w:szCs w:val="22"/>
        </w:rPr>
        <w:t>(01), 1–9. https://doi.org/10.47709/jpsk.v3i01.1951</w:t>
      </w:r>
    </w:p>
    <w:p w14:paraId="1FC4CDAF"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Atmi, R. T., Gunarti, E., Mutia, F., &amp; Prihatini, I. C. (2022). Peningkatan literasi masyarakat melalui perpustakaan desa berbasis inklusi sosial. </w:t>
      </w:r>
      <w:r w:rsidRPr="00494A89">
        <w:rPr>
          <w:i/>
          <w:iCs/>
          <w:noProof/>
          <w:sz w:val="22"/>
          <w:szCs w:val="22"/>
        </w:rPr>
        <w:t>Jurnal Inovasi Hasil Pengabdian Masyarakat (JIPEMAS)</w:t>
      </w:r>
      <w:r w:rsidRPr="00494A89">
        <w:rPr>
          <w:noProof/>
          <w:sz w:val="22"/>
          <w:szCs w:val="22"/>
        </w:rPr>
        <w:t xml:space="preserve">, </w:t>
      </w:r>
      <w:r w:rsidRPr="00494A89">
        <w:rPr>
          <w:i/>
          <w:iCs/>
          <w:noProof/>
          <w:sz w:val="22"/>
          <w:szCs w:val="22"/>
        </w:rPr>
        <w:t>5</w:t>
      </w:r>
      <w:r w:rsidRPr="00494A89">
        <w:rPr>
          <w:noProof/>
          <w:sz w:val="22"/>
          <w:szCs w:val="22"/>
        </w:rPr>
        <w:t>(3), 486–497. https://doi.org/10.33474/jipemas.v5i3.15559</w:t>
      </w:r>
    </w:p>
    <w:p w14:paraId="5C1380A6"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Charismana, D. S., Retnawati, H., &amp; Dhewantoro, H. N. S. (2022). Motivasi Belajar Dan Prestasi Belajar Pada Mata Pelajaran Ppkn Di Indonesia: Kajian Analisis Meta. In </w:t>
      </w:r>
      <w:r w:rsidRPr="00494A89">
        <w:rPr>
          <w:i/>
          <w:iCs/>
          <w:noProof/>
          <w:sz w:val="22"/>
          <w:szCs w:val="22"/>
        </w:rPr>
        <w:t>Bhineka Tunggal Ika: Kajian Teori dan Praktik Pendidikan PKn</w:t>
      </w:r>
      <w:r w:rsidRPr="00494A89">
        <w:rPr>
          <w:noProof/>
          <w:sz w:val="22"/>
          <w:szCs w:val="22"/>
        </w:rPr>
        <w:t xml:space="preserve"> (Vol. 9, Nomor 2). https://doi.org/10.36706/jbti.v9i2.18333</w:t>
      </w:r>
    </w:p>
    <w:p w14:paraId="733B447B"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Damayanti, I. R., Subiakto, V. U., &amp; Sendrian, R. (2024). Meningkatkan Pendidikan Literasi Digital Media Sosial Pada Gen Alpha. </w:t>
      </w:r>
      <w:r w:rsidRPr="00494A89">
        <w:rPr>
          <w:i/>
          <w:iCs/>
          <w:noProof/>
          <w:sz w:val="22"/>
          <w:szCs w:val="22"/>
        </w:rPr>
        <w:t>ABDI MOESTOPO: Jurnal Pengabdian Pada Masyarakat</w:t>
      </w:r>
      <w:r w:rsidRPr="00494A89">
        <w:rPr>
          <w:noProof/>
          <w:sz w:val="22"/>
          <w:szCs w:val="22"/>
        </w:rPr>
        <w:t xml:space="preserve">, </w:t>
      </w:r>
      <w:r w:rsidRPr="00494A89">
        <w:rPr>
          <w:i/>
          <w:iCs/>
          <w:noProof/>
          <w:sz w:val="22"/>
          <w:szCs w:val="22"/>
        </w:rPr>
        <w:t>7</w:t>
      </w:r>
      <w:r w:rsidRPr="00494A89">
        <w:rPr>
          <w:noProof/>
          <w:sz w:val="22"/>
          <w:szCs w:val="22"/>
        </w:rPr>
        <w:t>(2), 175–182. https://doi.org/10.32509/abdimoestopo.v7i2.3893</w:t>
      </w:r>
    </w:p>
    <w:p w14:paraId="43BF1D44"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Doi, |, Poltak, H., &amp; Rianto Widjaja, R. (2024). Local Engineering Journal of Local Architecture and Civil Engineering-NC-SA 4.0 DEED) license (https://creativecommons.org/licenses/by-nc-sa/4.0/) Pendekatan Metode Studi Kasus dalam Riset Kualitatif. </w:t>
      </w:r>
      <w:r w:rsidRPr="00494A89">
        <w:rPr>
          <w:i/>
          <w:iCs/>
          <w:noProof/>
          <w:sz w:val="22"/>
          <w:szCs w:val="22"/>
        </w:rPr>
        <w:t>Journal of Local Architecture and Civil Engineering</w:t>
      </w:r>
      <w:r w:rsidRPr="00494A89">
        <w:rPr>
          <w:noProof/>
          <w:sz w:val="22"/>
          <w:szCs w:val="22"/>
        </w:rPr>
        <w:t xml:space="preserve">, </w:t>
      </w:r>
      <w:r w:rsidRPr="00494A89">
        <w:rPr>
          <w:i/>
          <w:iCs/>
          <w:noProof/>
          <w:sz w:val="22"/>
          <w:szCs w:val="22"/>
        </w:rPr>
        <w:t>2</w:t>
      </w:r>
      <w:r w:rsidRPr="00494A89">
        <w:rPr>
          <w:noProof/>
          <w:sz w:val="22"/>
          <w:szCs w:val="22"/>
        </w:rPr>
        <w:t>(1), 31–34. https://doi.org/10.59810/localengineering</w:t>
      </w:r>
    </w:p>
    <w:p w14:paraId="15D299D7"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Hidayah, L. (2017). Implementasi budaya literasi di sekolah dasar melalui optimalisasi perpustakaan: Studi kasus di Sekolah Dasar Negeri di Surabaya. </w:t>
      </w:r>
      <w:r w:rsidRPr="00494A89">
        <w:rPr>
          <w:i/>
          <w:iCs/>
          <w:noProof/>
          <w:sz w:val="22"/>
          <w:szCs w:val="22"/>
        </w:rPr>
        <w:t>Jurnal Ketahanan Pangan</w:t>
      </w:r>
      <w:r w:rsidRPr="00494A89">
        <w:rPr>
          <w:noProof/>
          <w:sz w:val="22"/>
          <w:szCs w:val="22"/>
        </w:rPr>
        <w:t xml:space="preserve">, </w:t>
      </w:r>
      <w:r w:rsidRPr="00494A89">
        <w:rPr>
          <w:i/>
          <w:iCs/>
          <w:noProof/>
          <w:sz w:val="22"/>
          <w:szCs w:val="22"/>
        </w:rPr>
        <w:t>1</w:t>
      </w:r>
      <w:r w:rsidRPr="00494A89">
        <w:rPr>
          <w:noProof/>
          <w:sz w:val="22"/>
          <w:szCs w:val="22"/>
        </w:rPr>
        <w:t>(2), 48–58. http://riset.unisma.ac.id/index.php/JU-ke/article/view/791</w:t>
      </w:r>
    </w:p>
    <w:p w14:paraId="4B64824E"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Irfan Syahroni, M. (2022). Prosedur Penelitian Kuantitatif. </w:t>
      </w:r>
      <w:r w:rsidRPr="00494A89">
        <w:rPr>
          <w:i/>
          <w:iCs/>
          <w:noProof/>
          <w:sz w:val="22"/>
          <w:szCs w:val="22"/>
        </w:rPr>
        <w:t>eJurnal Al Musthafa</w:t>
      </w:r>
      <w:r w:rsidRPr="00494A89">
        <w:rPr>
          <w:noProof/>
          <w:sz w:val="22"/>
          <w:szCs w:val="22"/>
        </w:rPr>
        <w:t xml:space="preserve">, </w:t>
      </w:r>
      <w:r w:rsidRPr="00494A89">
        <w:rPr>
          <w:i/>
          <w:iCs/>
          <w:noProof/>
          <w:sz w:val="22"/>
          <w:szCs w:val="22"/>
        </w:rPr>
        <w:t>2</w:t>
      </w:r>
      <w:r w:rsidRPr="00494A89">
        <w:rPr>
          <w:noProof/>
          <w:sz w:val="22"/>
          <w:szCs w:val="22"/>
        </w:rPr>
        <w:t>(3), 43–56. https://doi.org/10.62552/ejam.v2i3.50</w:t>
      </w:r>
    </w:p>
    <w:p w14:paraId="69E7C2D3"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Juniar, S. M. (2023). Perlindungan Hukum Terhadap Anak Korban Tindak Pidana Pornografi Dari Perspektif Undang – Undang Nomor 44 Tahun 2008 Tentang Pornografi. </w:t>
      </w:r>
      <w:r w:rsidRPr="00494A89">
        <w:rPr>
          <w:i/>
          <w:iCs/>
          <w:noProof/>
          <w:sz w:val="22"/>
          <w:szCs w:val="22"/>
        </w:rPr>
        <w:t>Lex LATA</w:t>
      </w:r>
      <w:r w:rsidRPr="00494A89">
        <w:rPr>
          <w:noProof/>
          <w:sz w:val="22"/>
          <w:szCs w:val="22"/>
        </w:rPr>
        <w:t xml:space="preserve">, </w:t>
      </w:r>
      <w:r w:rsidRPr="00494A89">
        <w:rPr>
          <w:i/>
          <w:iCs/>
          <w:noProof/>
          <w:sz w:val="22"/>
          <w:szCs w:val="22"/>
        </w:rPr>
        <w:t>5</w:t>
      </w:r>
      <w:r w:rsidRPr="00494A89">
        <w:rPr>
          <w:noProof/>
          <w:sz w:val="22"/>
          <w:szCs w:val="22"/>
        </w:rPr>
        <w:t>(2), 147–159. https://doi.org/10.28946/lexl.v5i2.2017</w:t>
      </w:r>
    </w:p>
    <w:p w14:paraId="7B2A0658"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Manullang, H., Tampubolon, H., &amp; Gaol, T. S. L. (2024). Perlindungan Hukum Anak Sebagai Korban Pornografi Melalui Media Sosial. </w:t>
      </w:r>
      <w:r w:rsidRPr="00494A89">
        <w:rPr>
          <w:i/>
          <w:iCs/>
          <w:noProof/>
          <w:sz w:val="22"/>
          <w:szCs w:val="22"/>
        </w:rPr>
        <w:t>Jurnal Kritis Studi Hukum</w:t>
      </w:r>
      <w:r w:rsidRPr="00494A89">
        <w:rPr>
          <w:noProof/>
          <w:sz w:val="22"/>
          <w:szCs w:val="22"/>
        </w:rPr>
        <w:t xml:space="preserve">, </w:t>
      </w:r>
      <w:r w:rsidRPr="00494A89">
        <w:rPr>
          <w:i/>
          <w:iCs/>
          <w:noProof/>
          <w:sz w:val="22"/>
          <w:szCs w:val="22"/>
        </w:rPr>
        <w:t>9</w:t>
      </w:r>
      <w:r w:rsidRPr="00494A89">
        <w:rPr>
          <w:noProof/>
          <w:sz w:val="22"/>
          <w:szCs w:val="22"/>
        </w:rPr>
        <w:t>(9), 120–128.</w:t>
      </w:r>
    </w:p>
    <w:p w14:paraId="16425B2D"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Masudah, A. (2023). Pengaruh peran serta lingkungan ekologi belajar dan tingkat perkembangan diri </w:t>
      </w:r>
      <w:r w:rsidRPr="00494A89">
        <w:rPr>
          <w:noProof/>
          <w:sz w:val="22"/>
          <w:szCs w:val="22"/>
        </w:rPr>
        <w:lastRenderedPageBreak/>
        <w:t xml:space="preserve">siswa terhadap motivasi belajar Siswa Sekolah Dasar di Kecamatan Nalumsari Kabupaten Jepara. </w:t>
      </w:r>
      <w:r w:rsidRPr="00494A89">
        <w:rPr>
          <w:i/>
          <w:iCs/>
          <w:noProof/>
          <w:sz w:val="22"/>
          <w:szCs w:val="22"/>
        </w:rPr>
        <w:t>COLLASE (Creative of Learning Students Elementary Education)</w:t>
      </w:r>
      <w:r w:rsidRPr="00494A89">
        <w:rPr>
          <w:noProof/>
          <w:sz w:val="22"/>
          <w:szCs w:val="22"/>
        </w:rPr>
        <w:t xml:space="preserve">, </w:t>
      </w:r>
      <w:r w:rsidRPr="00494A89">
        <w:rPr>
          <w:i/>
          <w:iCs/>
          <w:noProof/>
          <w:sz w:val="22"/>
          <w:szCs w:val="22"/>
        </w:rPr>
        <w:t>6</w:t>
      </w:r>
      <w:r w:rsidRPr="00494A89">
        <w:rPr>
          <w:noProof/>
          <w:sz w:val="22"/>
          <w:szCs w:val="22"/>
        </w:rPr>
        <w:t>(2), 301–307. https://doi.org/10.22460/collase.v6i2.12751</w:t>
      </w:r>
    </w:p>
    <w:p w14:paraId="0AB094E8"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Maulana Ahmad, S., Sri Nurhayati, &amp; Prita Kartika. (2024). Literasi Digital Pada Anak Usia Dini: Urgensi Peran Orang Tua dalam Menyikapi Interaksi Anak dengan Teknologi Digital. </w:t>
      </w:r>
      <w:r w:rsidRPr="00494A89">
        <w:rPr>
          <w:i/>
          <w:iCs/>
          <w:noProof/>
          <w:sz w:val="22"/>
          <w:szCs w:val="22"/>
        </w:rPr>
        <w:t>Kiddo: Jurnal Pendidikan Islam Anak Usia Dini</w:t>
      </w:r>
      <w:r w:rsidRPr="00494A89">
        <w:rPr>
          <w:noProof/>
          <w:sz w:val="22"/>
          <w:szCs w:val="22"/>
        </w:rPr>
        <w:t xml:space="preserve">, </w:t>
      </w:r>
      <w:r w:rsidRPr="00494A89">
        <w:rPr>
          <w:i/>
          <w:iCs/>
          <w:noProof/>
          <w:sz w:val="22"/>
          <w:szCs w:val="22"/>
        </w:rPr>
        <w:t>5</w:t>
      </w:r>
      <w:r w:rsidRPr="00494A89">
        <w:rPr>
          <w:noProof/>
          <w:sz w:val="22"/>
          <w:szCs w:val="22"/>
        </w:rPr>
        <w:t>(1), 47–65. https://doi.org/10.19105/kiddo.v5i1.11611</w:t>
      </w:r>
    </w:p>
    <w:p w14:paraId="334D4DAA"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Millah, A. S., Apriyani, Arobiah, D., Febriani, E. S., &amp; Ramdhani, E. (2023). Analisis Data dalam Penelitian Tindakan Kelas. </w:t>
      </w:r>
      <w:r w:rsidRPr="00494A89">
        <w:rPr>
          <w:i/>
          <w:iCs/>
          <w:noProof/>
          <w:sz w:val="22"/>
          <w:szCs w:val="22"/>
        </w:rPr>
        <w:t>Jurnal Kreativitas Mahasiswa</w:t>
      </w:r>
      <w:r w:rsidRPr="00494A89">
        <w:rPr>
          <w:noProof/>
          <w:sz w:val="22"/>
          <w:szCs w:val="22"/>
        </w:rPr>
        <w:t xml:space="preserve">, </w:t>
      </w:r>
      <w:r w:rsidRPr="00494A89">
        <w:rPr>
          <w:i/>
          <w:iCs/>
          <w:noProof/>
          <w:sz w:val="22"/>
          <w:szCs w:val="22"/>
        </w:rPr>
        <w:t>1</w:t>
      </w:r>
      <w:r w:rsidRPr="00494A89">
        <w:rPr>
          <w:noProof/>
          <w:sz w:val="22"/>
          <w:szCs w:val="22"/>
        </w:rPr>
        <w:t>(2), 140–153.</w:t>
      </w:r>
    </w:p>
    <w:p w14:paraId="37A9543E"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MUHAMAD, F. S. (2023). Implementasi Teori Ekologi Bronfenbrenner Dalam Membangun Motivasi Belajar Siswa Di MTs. Pakis Cilongok. In </w:t>
      </w:r>
      <w:r w:rsidRPr="00494A89">
        <w:rPr>
          <w:i/>
          <w:iCs/>
          <w:noProof/>
          <w:sz w:val="22"/>
          <w:szCs w:val="22"/>
        </w:rPr>
        <w:t>PhD Thesis</w:t>
      </w:r>
      <w:r w:rsidRPr="00494A89">
        <w:rPr>
          <w:noProof/>
          <w:sz w:val="22"/>
          <w:szCs w:val="22"/>
        </w:rPr>
        <w:t>.</w:t>
      </w:r>
    </w:p>
    <w:p w14:paraId="76118E0F"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Nopita Lestari, Melda Tri Aprisa, &amp; Desy Eka Citra Dew. (2023). Eksplorasi Strategi Pengumpulan Data Dalam Penelitian Kualitatif Dan Kuantitatif. </w:t>
      </w:r>
      <w:r w:rsidRPr="00494A89">
        <w:rPr>
          <w:i/>
          <w:iCs/>
          <w:noProof/>
          <w:sz w:val="22"/>
          <w:szCs w:val="22"/>
        </w:rPr>
        <w:t>IRSYADUNA: Jurnal Studi Kemahasiswaan</w:t>
      </w:r>
      <w:r w:rsidRPr="00494A89">
        <w:rPr>
          <w:noProof/>
          <w:sz w:val="22"/>
          <w:szCs w:val="22"/>
        </w:rPr>
        <w:t xml:space="preserve">, </w:t>
      </w:r>
      <w:r w:rsidRPr="00494A89">
        <w:rPr>
          <w:i/>
          <w:iCs/>
          <w:noProof/>
          <w:sz w:val="22"/>
          <w:szCs w:val="22"/>
        </w:rPr>
        <w:t>4</w:t>
      </w:r>
      <w:r w:rsidRPr="00494A89">
        <w:rPr>
          <w:noProof/>
          <w:sz w:val="22"/>
          <w:szCs w:val="22"/>
        </w:rPr>
        <w:t>(3), 380–388. https://jurnal.stituwjombang.ac.id/index.php/irsyaduna/article/download/1848/885/6383</w:t>
      </w:r>
    </w:p>
    <w:p w14:paraId="1A83D6DA"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Nurrisa, F., Hermina, D., &amp; Norlaila. (2025). Pendekatan Kualitatif dalam Penelitian: Strategi, Tahapan, dan Analisis Data. </w:t>
      </w:r>
      <w:r w:rsidRPr="00494A89">
        <w:rPr>
          <w:i/>
          <w:iCs/>
          <w:noProof/>
          <w:sz w:val="22"/>
          <w:szCs w:val="22"/>
        </w:rPr>
        <w:t>Jurnal Teknologi Pendidikan dan Pembelajaran (JTPP)</w:t>
      </w:r>
      <w:r w:rsidRPr="00494A89">
        <w:rPr>
          <w:noProof/>
          <w:sz w:val="22"/>
          <w:szCs w:val="22"/>
        </w:rPr>
        <w:t xml:space="preserve">, </w:t>
      </w:r>
      <w:r w:rsidRPr="00494A89">
        <w:rPr>
          <w:i/>
          <w:iCs/>
          <w:noProof/>
          <w:sz w:val="22"/>
          <w:szCs w:val="22"/>
        </w:rPr>
        <w:t>02</w:t>
      </w:r>
      <w:r w:rsidRPr="00494A89">
        <w:rPr>
          <w:noProof/>
          <w:sz w:val="22"/>
          <w:szCs w:val="22"/>
        </w:rPr>
        <w:t>(03), 793–800.</w:t>
      </w:r>
    </w:p>
    <w:p w14:paraId="4ED63758"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Oktaviana, I., Nurjamil, U., Lapiana, B., Asriyama, W. P., &amp; Junawaroh, S. (2025). </w:t>
      </w:r>
      <w:r w:rsidRPr="00494A89">
        <w:rPr>
          <w:i/>
          <w:iCs/>
          <w:noProof/>
          <w:sz w:val="22"/>
          <w:szCs w:val="22"/>
        </w:rPr>
        <w:t>Penguatan Budaya Literasi Membaca pada Anak di Era Disrupsi Teknologi melalui Pendirian Komunitas Baca di Teluk Purwokerto Selatan</w:t>
      </w:r>
      <w:r w:rsidRPr="00494A89">
        <w:rPr>
          <w:noProof/>
          <w:sz w:val="22"/>
          <w:szCs w:val="22"/>
        </w:rPr>
        <w:t xml:space="preserve">. </w:t>
      </w:r>
      <w:r w:rsidRPr="00494A89">
        <w:rPr>
          <w:i/>
          <w:iCs/>
          <w:noProof/>
          <w:sz w:val="22"/>
          <w:szCs w:val="22"/>
        </w:rPr>
        <w:t>07</w:t>
      </w:r>
      <w:r w:rsidRPr="00494A89">
        <w:rPr>
          <w:noProof/>
          <w:sz w:val="22"/>
          <w:szCs w:val="22"/>
        </w:rPr>
        <w:t>, 59–65.</w:t>
      </w:r>
    </w:p>
    <w:p w14:paraId="0B16161F"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Paradita, L. I., &amp; Rahmawati, F. (2021). Peningkatan Literasi Anak Melalui Program Ibu Baca Di Bangunjiwo Barat. </w:t>
      </w:r>
      <w:r w:rsidRPr="00494A89">
        <w:rPr>
          <w:i/>
          <w:iCs/>
          <w:noProof/>
          <w:sz w:val="22"/>
          <w:szCs w:val="22"/>
        </w:rPr>
        <w:t>Prosiding Seminar Nasional Program Pengabdian Masyarakat</w:t>
      </w:r>
      <w:r w:rsidRPr="00494A89">
        <w:rPr>
          <w:noProof/>
          <w:sz w:val="22"/>
          <w:szCs w:val="22"/>
        </w:rPr>
        <w:t xml:space="preserve">, </w:t>
      </w:r>
      <w:r w:rsidRPr="00494A89">
        <w:rPr>
          <w:i/>
          <w:iCs/>
          <w:noProof/>
          <w:sz w:val="22"/>
          <w:szCs w:val="22"/>
        </w:rPr>
        <w:t>March 2021</w:t>
      </w:r>
      <w:r w:rsidRPr="00494A89">
        <w:rPr>
          <w:noProof/>
          <w:sz w:val="22"/>
          <w:szCs w:val="22"/>
        </w:rPr>
        <w:t>. https://doi.org/10.18196/ppm.34.293</w:t>
      </w:r>
    </w:p>
    <w:p w14:paraId="695B4CFF"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Pembelajaran, P., &amp; Sekolah, D. I. (2025). </w:t>
      </w:r>
      <w:r w:rsidRPr="00494A89">
        <w:rPr>
          <w:i/>
          <w:iCs/>
          <w:noProof/>
          <w:sz w:val="22"/>
          <w:szCs w:val="22"/>
        </w:rPr>
        <w:t>Central publisher</w:t>
      </w:r>
      <w:r w:rsidRPr="00494A89">
        <w:rPr>
          <w:noProof/>
          <w:sz w:val="22"/>
          <w:szCs w:val="22"/>
        </w:rPr>
        <w:t xml:space="preserve">. </w:t>
      </w:r>
      <w:r w:rsidRPr="00494A89">
        <w:rPr>
          <w:i/>
          <w:iCs/>
          <w:noProof/>
          <w:sz w:val="22"/>
          <w:szCs w:val="22"/>
        </w:rPr>
        <w:t>3</w:t>
      </w:r>
      <w:r w:rsidRPr="00494A89">
        <w:rPr>
          <w:noProof/>
          <w:sz w:val="22"/>
          <w:szCs w:val="22"/>
        </w:rPr>
        <w:t>, 189–196.</w:t>
      </w:r>
    </w:p>
    <w:p w14:paraId="6EA5B324"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Ristanti, I., Mutiara Insani, S., Muslihin, H. Y., Universitas, P., Indonesia, P., &amp; Tasikmalaya, K. (2024). Peran Literasi Digital Terhadap Pendidikan Karakter Siswa Di Sekolah Dasar. </w:t>
      </w:r>
      <w:r w:rsidRPr="00494A89">
        <w:rPr>
          <w:i/>
          <w:iCs/>
          <w:noProof/>
          <w:sz w:val="22"/>
          <w:szCs w:val="22"/>
        </w:rPr>
        <w:t>Pendas: Jurnal Ilmiah Pendidikan Dasar</w:t>
      </w:r>
      <w:r w:rsidRPr="00494A89">
        <w:rPr>
          <w:noProof/>
          <w:sz w:val="22"/>
          <w:szCs w:val="22"/>
        </w:rPr>
        <w:t xml:space="preserve">, </w:t>
      </w:r>
      <w:r w:rsidRPr="00494A89">
        <w:rPr>
          <w:i/>
          <w:iCs/>
          <w:noProof/>
          <w:sz w:val="22"/>
          <w:szCs w:val="22"/>
        </w:rPr>
        <w:t>09</w:t>
      </w:r>
      <w:r w:rsidRPr="00494A89">
        <w:rPr>
          <w:noProof/>
          <w:sz w:val="22"/>
          <w:szCs w:val="22"/>
        </w:rPr>
        <w:t>(01), 4812–4821.</w:t>
      </w:r>
    </w:p>
    <w:p w14:paraId="65D66A7B"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Samuel, H. S., Nweke-Maraizu, U., &amp; Etim, E. E. (2023). Article info. </w:t>
      </w:r>
      <w:r w:rsidRPr="00494A89">
        <w:rPr>
          <w:i/>
          <w:iCs/>
          <w:noProof/>
          <w:sz w:val="22"/>
          <w:szCs w:val="22"/>
        </w:rPr>
        <w:t>J. Eng. Ind. Res</w:t>
      </w:r>
      <w:r w:rsidRPr="00494A89">
        <w:rPr>
          <w:noProof/>
          <w:sz w:val="22"/>
          <w:szCs w:val="22"/>
        </w:rPr>
        <w:t xml:space="preserve">, </w:t>
      </w:r>
      <w:r w:rsidRPr="00494A89">
        <w:rPr>
          <w:i/>
          <w:iCs/>
          <w:noProof/>
          <w:sz w:val="22"/>
          <w:szCs w:val="22"/>
        </w:rPr>
        <w:t>4</w:t>
      </w:r>
      <w:r w:rsidRPr="00494A89">
        <w:rPr>
          <w:noProof/>
          <w:sz w:val="22"/>
          <w:szCs w:val="22"/>
        </w:rPr>
        <w:t>(3), 176–188. https://doi.org/10.48309/jeires.2023.3.5</w:t>
      </w:r>
    </w:p>
    <w:p w14:paraId="6DBFDB01"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Septiana, N. N., Khioriyah, Z., &amp; Shaleh. (2024). Metode Penelitian Studi Kasus Dalam Pendekatan Kualitatif. </w:t>
      </w:r>
      <w:r w:rsidRPr="00494A89">
        <w:rPr>
          <w:i/>
          <w:iCs/>
          <w:noProof/>
          <w:sz w:val="22"/>
          <w:szCs w:val="22"/>
        </w:rPr>
        <w:t>Jurnal Ilmiah PGSD FKIP Universitas Mandiri</w:t>
      </w:r>
      <w:r w:rsidRPr="00494A89">
        <w:rPr>
          <w:noProof/>
          <w:sz w:val="22"/>
          <w:szCs w:val="22"/>
        </w:rPr>
        <w:t xml:space="preserve">, </w:t>
      </w:r>
      <w:r w:rsidRPr="00494A89">
        <w:rPr>
          <w:i/>
          <w:iCs/>
          <w:noProof/>
          <w:sz w:val="22"/>
          <w:szCs w:val="22"/>
        </w:rPr>
        <w:t>10</w:t>
      </w:r>
      <w:r w:rsidRPr="00494A89">
        <w:rPr>
          <w:noProof/>
          <w:sz w:val="22"/>
          <w:szCs w:val="22"/>
        </w:rPr>
        <w:t>(04), 233–243.</w:t>
      </w:r>
    </w:p>
    <w:p w14:paraId="7441ABE6"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Sitohang, H. (2024). Dana Desa Dan Perubahan Sosial Di Desa (Studi Kasus Desa Perbangunan Kecamatan Sei Kepayang, Kabupaten Asahan). </w:t>
      </w:r>
      <w:r w:rsidRPr="00494A89">
        <w:rPr>
          <w:i/>
          <w:iCs/>
          <w:noProof/>
          <w:sz w:val="22"/>
          <w:szCs w:val="22"/>
        </w:rPr>
        <w:t>Berajah JournalJurnal Pembelajaran dan Pengembangan Diri</w:t>
      </w:r>
      <w:r w:rsidRPr="00494A89">
        <w:rPr>
          <w:noProof/>
          <w:sz w:val="22"/>
          <w:szCs w:val="22"/>
        </w:rPr>
        <w:t xml:space="preserve">, </w:t>
      </w:r>
      <w:r w:rsidRPr="00494A89">
        <w:rPr>
          <w:i/>
          <w:iCs/>
          <w:noProof/>
          <w:sz w:val="22"/>
          <w:szCs w:val="22"/>
        </w:rPr>
        <w:t>4</w:t>
      </w:r>
      <w:r w:rsidRPr="00494A89">
        <w:rPr>
          <w:noProof/>
          <w:sz w:val="22"/>
          <w:szCs w:val="22"/>
        </w:rPr>
        <w:t>(3), 711–718. https://www.ojs.berajah.com/index.php/go/article/view/363/291</w:t>
      </w:r>
    </w:p>
    <w:p w14:paraId="166C7E2F"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Suci, A., Melati, I., Septiani, A. Y., Fitrisusanti, L., Septia, N., &amp; Anggraini, R. (2023). </w:t>
      </w:r>
      <w:r w:rsidRPr="00494A89">
        <w:rPr>
          <w:i/>
          <w:iCs/>
          <w:noProof/>
          <w:sz w:val="22"/>
          <w:szCs w:val="22"/>
        </w:rPr>
        <w:t>remaja Indonesia</w:t>
      </w:r>
      <w:r w:rsidRPr="00494A89">
        <w:rPr>
          <w:noProof/>
          <w:sz w:val="22"/>
          <w:szCs w:val="22"/>
        </w:rPr>
        <w:t xml:space="preserve">. </w:t>
      </w:r>
      <w:r w:rsidRPr="00494A89">
        <w:rPr>
          <w:i/>
          <w:iCs/>
          <w:noProof/>
          <w:sz w:val="22"/>
          <w:szCs w:val="22"/>
        </w:rPr>
        <w:t>14</w:t>
      </w:r>
      <w:r w:rsidRPr="00494A89">
        <w:rPr>
          <w:noProof/>
          <w:sz w:val="22"/>
          <w:szCs w:val="22"/>
        </w:rPr>
        <w:t>(2), 183–192.</w:t>
      </w:r>
    </w:p>
    <w:p w14:paraId="5B318CA4" w14:textId="77777777" w:rsidR="00AC20FE" w:rsidRPr="00494A89" w:rsidRDefault="00AC20FE" w:rsidP="00AC20FE">
      <w:pPr>
        <w:widowControl w:val="0"/>
        <w:autoSpaceDE w:val="0"/>
        <w:autoSpaceDN w:val="0"/>
        <w:adjustRightInd w:val="0"/>
        <w:ind w:left="480" w:hanging="480"/>
        <w:jc w:val="both"/>
        <w:rPr>
          <w:noProof/>
          <w:sz w:val="22"/>
          <w:szCs w:val="22"/>
        </w:rPr>
      </w:pPr>
      <w:r w:rsidRPr="00494A89">
        <w:rPr>
          <w:noProof/>
          <w:sz w:val="22"/>
          <w:szCs w:val="22"/>
        </w:rPr>
        <w:t xml:space="preserve">Utami, N. M. V., Meilantari, N. L. G., &amp; Widiastika, I. W. W. C. (2024). Pengembangan Pendidikan Berkarakter Di Sd Saraswati 1 Denpasar Melalui Sinergi Budaya: Kolaborasi Pengabdian Internasional Antara Universitas Mahasaraswati Denpasar Dan Shitennoji University. </w:t>
      </w:r>
      <w:r w:rsidRPr="00494A89">
        <w:rPr>
          <w:i/>
          <w:iCs/>
          <w:noProof/>
          <w:sz w:val="22"/>
          <w:szCs w:val="22"/>
        </w:rPr>
        <w:t>Jurnal Abdi Dharma Masyarakat (JADMA)</w:t>
      </w:r>
      <w:r w:rsidRPr="00494A89">
        <w:rPr>
          <w:noProof/>
          <w:sz w:val="22"/>
          <w:szCs w:val="22"/>
        </w:rPr>
        <w:t xml:space="preserve">, </w:t>
      </w:r>
      <w:r w:rsidRPr="00494A89">
        <w:rPr>
          <w:i/>
          <w:iCs/>
          <w:noProof/>
          <w:sz w:val="22"/>
          <w:szCs w:val="22"/>
        </w:rPr>
        <w:t>5</w:t>
      </w:r>
      <w:r w:rsidRPr="00494A89">
        <w:rPr>
          <w:noProof/>
          <w:sz w:val="22"/>
          <w:szCs w:val="22"/>
        </w:rPr>
        <w:t>(2), 81–90. https://doi.org/10.36733/jadma.v5i2.9916</w:t>
      </w:r>
    </w:p>
    <w:p w14:paraId="5F195F13" w14:textId="2A7964C6" w:rsidR="008653E9" w:rsidRDefault="00AC20FE" w:rsidP="00AC20FE">
      <w:pPr>
        <w:jc w:val="both"/>
      </w:pPr>
      <w:r w:rsidRPr="00494A89">
        <w:rPr>
          <w:sz w:val="22"/>
          <w:szCs w:val="22"/>
        </w:rPr>
        <w:fldChar w:fldCharType="end"/>
      </w:r>
    </w:p>
    <w:sectPr w:rsidR="008653E9" w:rsidSect="00FE20B6">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DB8F9" w14:textId="77777777" w:rsidR="00584640" w:rsidRDefault="00584640" w:rsidP="00104C91">
      <w:r>
        <w:separator/>
      </w:r>
    </w:p>
  </w:endnote>
  <w:endnote w:type="continuationSeparator" w:id="0">
    <w:p w14:paraId="7D2AB337" w14:textId="77777777" w:rsidR="00584640" w:rsidRDefault="00584640"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7E83" w14:textId="77777777" w:rsidR="00D21B96" w:rsidRDefault="00D21B96" w:rsidP="006E4260">
    <w:pPr>
      <w:pStyle w:val="Footer"/>
      <w:tabs>
        <w:tab w:val="clear" w:pos="4513"/>
      </w:tabs>
      <w:jc w:val="both"/>
      <w:rPr>
        <w:rFonts w:ascii="Book Antiqua" w:hAnsi="Book Antiqua"/>
        <w:i/>
        <w:sz w:val="24"/>
        <w:szCs w:val="24"/>
      </w:rPr>
    </w:pPr>
  </w:p>
  <w:p w14:paraId="6AFE4B51" w14:textId="720C1FCA" w:rsidR="00D21B96" w:rsidRDefault="00A7791D" w:rsidP="006E426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r w:rsidRPr="00B26517">
      <w:rPr>
        <w:rFonts w:ascii="Book Antiqua" w:hAnsi="Book Antiqua"/>
        <w:i/>
        <w:sz w:val="24"/>
        <w:szCs w:val="24"/>
      </w:rPr>
      <w:t>Dharmawangsa</w:t>
    </w:r>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sidR="00816905">
      <w:rPr>
        <w:noProof/>
        <w:sz w:val="24"/>
        <w:szCs w:val="24"/>
      </w:rPr>
      <w:t>17</w:t>
    </w:r>
    <w:r w:rsidRPr="00B26517">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70D6" w14:textId="77777777" w:rsidR="00584640" w:rsidRDefault="00584640" w:rsidP="00104C91">
      <w:r>
        <w:separator/>
      </w:r>
    </w:p>
  </w:footnote>
  <w:footnote w:type="continuationSeparator" w:id="0">
    <w:p w14:paraId="435F74CD" w14:textId="77777777" w:rsidR="00584640" w:rsidRDefault="00584640"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05C" w14:textId="508FB73B" w:rsidR="00D21B96" w:rsidRPr="00BC468E" w:rsidRDefault="00000000" w:rsidP="00DF7E6C">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3561C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1395" w14:textId="0D4A5573" w:rsidR="00D21B96" w:rsidRDefault="00000000" w:rsidP="00B26517">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D21B96" w:rsidRDefault="00D21B96"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BBF5" w14:textId="3CEB5AA7" w:rsidR="00D21B96" w:rsidRDefault="00000000">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8097975">
    <w:abstractNumId w:val="0"/>
  </w:num>
  <w:num w:numId="2" w16cid:durableId="1341540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0B6"/>
    <w:rsid w:val="00104C91"/>
    <w:rsid w:val="001619FD"/>
    <w:rsid w:val="001E7937"/>
    <w:rsid w:val="0020726A"/>
    <w:rsid w:val="00294D40"/>
    <w:rsid w:val="002C7567"/>
    <w:rsid w:val="003114BC"/>
    <w:rsid w:val="00414AEE"/>
    <w:rsid w:val="00457DDF"/>
    <w:rsid w:val="00494A89"/>
    <w:rsid w:val="004A0B3E"/>
    <w:rsid w:val="00584640"/>
    <w:rsid w:val="00597EF7"/>
    <w:rsid w:val="005D721F"/>
    <w:rsid w:val="00693500"/>
    <w:rsid w:val="00807AC8"/>
    <w:rsid w:val="00816905"/>
    <w:rsid w:val="008653E9"/>
    <w:rsid w:val="00A41F4D"/>
    <w:rsid w:val="00A7791D"/>
    <w:rsid w:val="00AC20FE"/>
    <w:rsid w:val="00AF1D9C"/>
    <w:rsid w:val="00D21B96"/>
    <w:rsid w:val="00E11E3F"/>
    <w:rsid w:val="00FE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chartTrackingRefBased/>
  <w15:docId w15:val="{CB95BB11-A30F-4409-BAD3-606ED0C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uiPriority w:val="10"/>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paragraph" w:styleId="Quote">
    <w:name w:val="Quote"/>
    <w:basedOn w:val="Normal"/>
    <w:next w:val="Normal"/>
    <w:link w:val="QuoteChar"/>
    <w:uiPriority w:val="29"/>
    <w:qFormat/>
    <w:rsid w:val="00457DDF"/>
    <w:pPr>
      <w:spacing w:before="160" w:after="160" w:line="259" w:lineRule="auto"/>
    </w:pPr>
    <w:rPr>
      <w:rFonts w:asciiTheme="minorHAnsi" w:eastAsiaTheme="minorHAnsi" w:hAnsiTheme="minorHAnsi" w:cstheme="minorBidi"/>
      <w:i/>
      <w:iCs/>
      <w:noProof/>
      <w:color w:val="404040" w:themeColor="text1" w:themeTint="BF"/>
      <w:kern w:val="2"/>
      <w:sz w:val="22"/>
      <w:szCs w:val="22"/>
      <w:lang w:val="id-ID"/>
    </w:rPr>
  </w:style>
  <w:style w:type="character" w:customStyle="1" w:styleId="QuoteChar">
    <w:name w:val="Quote Char"/>
    <w:basedOn w:val="DefaultParagraphFont"/>
    <w:link w:val="Quote"/>
    <w:uiPriority w:val="29"/>
    <w:rsid w:val="00457DDF"/>
    <w:rPr>
      <w:i/>
      <w:iCs/>
      <w:noProof/>
      <w:color w:val="404040" w:themeColor="text1" w:themeTint="BF"/>
      <w:lang w:val="id-ID"/>
    </w:rPr>
  </w:style>
  <w:style w:type="character" w:styleId="IntenseEmphasis">
    <w:name w:val="Intense Emphasis"/>
    <w:basedOn w:val="DefaultParagraphFont"/>
    <w:uiPriority w:val="21"/>
    <w:qFormat/>
    <w:rsid w:val="00457DDF"/>
    <w:rPr>
      <w:i/>
      <w:iCs/>
      <w:color w:val="2F5496" w:themeColor="accent1" w:themeShade="BF"/>
    </w:rPr>
  </w:style>
  <w:style w:type="table" w:styleId="TableGrid">
    <w:name w:val="Table Grid"/>
    <w:basedOn w:val="TableNormal"/>
    <w:uiPriority w:val="39"/>
    <w:rsid w:val="00457DDF"/>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6F2E-EC96-4A2C-BC54-FC9E5BE2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16015</Words>
  <Characters>91292</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 E410ma</cp:lastModifiedBy>
  <cp:revision>3</cp:revision>
  <dcterms:created xsi:type="dcterms:W3CDTF">2025-12-15T08:51:00Z</dcterms:created>
  <dcterms:modified xsi:type="dcterms:W3CDTF">2025-12-15T08:51:00Z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d9e481b3-53ed-3008-a206-60a3f539fe07</vt:lpwstr>
  </property>
  <property fmtid="{D5CDD505-2E9C-101B-9397-08002B2CF9AE}" pid="24" name="Mendeley Citation Style_1">
    <vt:lpwstr>http://www.zotero.org/styles/apa</vt:lpwstr>
  </property>
</Properties>
</file>