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AC05E">
      <w:pPr>
        <w:jc w:val="center"/>
        <w:rPr>
          <w:rFonts w:hint="default" w:ascii="Book Antiqua" w:hAnsi="Book Antiqua"/>
          <w:b/>
          <w:bCs/>
          <w:sz w:val="28"/>
          <w:szCs w:val="28"/>
        </w:rPr>
      </w:pPr>
      <w:r>
        <w:rPr>
          <w:rFonts w:hint="default" w:ascii="Book Antiqua" w:hAnsi="Book Antiqua"/>
          <w:b/>
          <w:bCs/>
          <w:sz w:val="28"/>
          <w:szCs w:val="28"/>
        </w:rPr>
        <w:t>THE EFFECT OF INTRINSIC MOTIVATION AND JOB SATISFACTION ON EMPLOYEE PERFORMANCE AT</w:t>
      </w:r>
    </w:p>
    <w:p w14:paraId="023515B4">
      <w:pPr>
        <w:jc w:val="center"/>
        <w:rPr>
          <w:rFonts w:hint="default" w:ascii="Book Antiqua" w:hAnsi="Book Antiqua"/>
          <w:b w:val="0"/>
          <w:bCs w:val="0"/>
          <w:sz w:val="24"/>
          <w:szCs w:val="24"/>
        </w:rPr>
      </w:pPr>
      <w:r>
        <w:rPr>
          <w:rFonts w:hint="default" w:ascii="Book Antiqua" w:hAnsi="Book Antiqua"/>
          <w:b/>
          <w:bCs/>
          <w:sz w:val="28"/>
          <w:szCs w:val="28"/>
        </w:rPr>
        <w:t>CV. SUGIH KOTA SIBOLGA</w:t>
      </w:r>
    </w:p>
    <w:p w14:paraId="7B456956">
      <w:pPr>
        <w:jc w:val="both"/>
        <w:rPr>
          <w:rFonts w:hint="default" w:ascii="Book Antiqua" w:hAnsi="Book Antiqua"/>
          <w:b w:val="0"/>
          <w:bCs w:val="0"/>
          <w:sz w:val="24"/>
          <w:szCs w:val="24"/>
        </w:rPr>
      </w:pPr>
    </w:p>
    <w:p w14:paraId="5F69BDED">
      <w:pPr>
        <w:widowControl w:val="0"/>
        <w:pBdr>
          <w:top w:val="none" w:color="auto" w:sz="0" w:space="0"/>
          <w:left w:val="none" w:color="auto" w:sz="0" w:space="0"/>
          <w:bottom w:val="none" w:color="auto" w:sz="0" w:space="0"/>
          <w:right w:val="none" w:color="auto" w:sz="0" w:space="0"/>
          <w:between w:val="none" w:color="auto" w:sz="0" w:space="0"/>
        </w:pBdr>
        <w:spacing w:line="230" w:lineRule="auto"/>
        <w:ind w:left="354" w:right="278"/>
        <w:jc w:val="center"/>
        <w:rPr>
          <w:rFonts w:hint="default" w:ascii="Book Antiqua" w:hAnsi="Book Antiqua" w:eastAsia="Times New Roman" w:cs="Book Antiqua"/>
          <w:b/>
          <w:bCs/>
          <w:color w:val="000000"/>
          <w:sz w:val="20"/>
          <w:szCs w:val="20"/>
        </w:rPr>
      </w:pPr>
      <w:r>
        <w:rPr>
          <w:rFonts w:hint="default" w:ascii="Book Antiqua" w:hAnsi="Book Antiqua" w:eastAsia="Times New Roman" w:cs="Book Antiqua"/>
          <w:b/>
          <w:bCs/>
          <w:color w:val="000000"/>
          <w:sz w:val="20"/>
          <w:szCs w:val="20"/>
        </w:rPr>
        <w:t>Ari</w:t>
      </w:r>
      <w:r>
        <w:rPr>
          <w:rFonts w:hint="default" w:ascii="Book Antiqua" w:hAnsi="Book Antiqua" w:eastAsia="Times New Roman" w:cs="Book Antiqua"/>
          <w:b/>
          <w:bCs/>
          <w:color w:val="000000"/>
          <w:sz w:val="20"/>
          <w:szCs w:val="20"/>
          <w:lang w:val="en-US"/>
        </w:rPr>
        <w:t>f</w:t>
      </w:r>
      <w:bookmarkStart w:id="5" w:name="_GoBack"/>
      <w:bookmarkEnd w:id="5"/>
      <w:r>
        <w:rPr>
          <w:rFonts w:hint="default" w:ascii="Book Antiqua" w:hAnsi="Book Antiqua" w:eastAsia="Times New Roman" w:cs="Book Antiqua"/>
          <w:b/>
          <w:bCs/>
          <w:color w:val="000000"/>
          <w:sz w:val="20"/>
          <w:szCs w:val="20"/>
        </w:rPr>
        <w:t xml:space="preserve">man Hakim </w:t>
      </w:r>
      <w:r>
        <w:rPr>
          <w:rFonts w:hint="default" w:ascii="Book Antiqua" w:hAnsi="Book Antiqua" w:eastAsia="Times New Roman" w:cs="Book Antiqua"/>
          <w:b/>
          <w:bCs/>
          <w:color w:val="000000"/>
          <w:sz w:val="20"/>
          <w:szCs w:val="20"/>
          <w:vertAlign w:val="superscript"/>
        </w:rPr>
        <w:t>1)</w:t>
      </w:r>
      <w:r>
        <w:rPr>
          <w:rFonts w:hint="default" w:ascii="Book Antiqua" w:hAnsi="Book Antiqua" w:eastAsia="Times New Roman" w:cs="Book Antiqua"/>
          <w:b/>
          <w:bCs/>
          <w:color w:val="000000"/>
          <w:sz w:val="20"/>
          <w:szCs w:val="20"/>
        </w:rPr>
        <w:t>, Mansur Tanjung</w:t>
      </w:r>
      <w:r>
        <w:rPr>
          <w:rFonts w:hint="default" w:ascii="Book Antiqua" w:hAnsi="Book Antiqua" w:eastAsia="Times New Roman" w:cs="Book Antiqua"/>
          <w:b/>
          <w:bCs/>
          <w:color w:val="000000"/>
          <w:sz w:val="20"/>
          <w:szCs w:val="20"/>
          <w:vertAlign w:val="superscript"/>
        </w:rPr>
        <w:t>2)</w:t>
      </w:r>
      <w:r>
        <w:rPr>
          <w:rFonts w:hint="default" w:ascii="Book Antiqua" w:hAnsi="Book Antiqua" w:eastAsia="Times New Roman" w:cs="Book Antiqua"/>
          <w:b/>
          <w:bCs/>
          <w:color w:val="000000"/>
          <w:sz w:val="20"/>
          <w:szCs w:val="20"/>
        </w:rPr>
        <w:t>Riwayani</w:t>
      </w:r>
      <w:r>
        <w:rPr>
          <w:rFonts w:hint="default" w:ascii="Book Antiqua" w:hAnsi="Book Antiqua" w:eastAsia="Times New Roman" w:cs="Book Antiqua"/>
          <w:b/>
          <w:bCs/>
          <w:color w:val="000000"/>
          <w:sz w:val="20"/>
          <w:szCs w:val="20"/>
          <w:vertAlign w:val="superscript"/>
        </w:rPr>
        <w:t>3)</w:t>
      </w:r>
      <w:r>
        <w:rPr>
          <w:rFonts w:hint="default" w:ascii="Book Antiqua" w:hAnsi="Book Antiqua" w:eastAsia="Times New Roman" w:cs="Book Antiqua"/>
          <w:b/>
          <w:bCs/>
          <w:color w:val="000000"/>
          <w:sz w:val="20"/>
          <w:szCs w:val="20"/>
        </w:rPr>
        <w:t>Lukman Hakim Hutagalung</w:t>
      </w:r>
      <w:r>
        <w:rPr>
          <w:rFonts w:hint="default" w:ascii="Book Antiqua" w:hAnsi="Book Antiqua" w:eastAsia="Times New Roman" w:cs="Book Antiqua"/>
          <w:b/>
          <w:bCs/>
          <w:color w:val="000000"/>
          <w:sz w:val="20"/>
          <w:szCs w:val="20"/>
          <w:vertAlign w:val="superscript"/>
        </w:rPr>
        <w:t>4)</w:t>
      </w:r>
      <w:r>
        <w:rPr>
          <w:rFonts w:hint="default" w:ascii="Book Antiqua" w:hAnsi="Book Antiqua" w:eastAsia="Times New Roman" w:cs="Book Antiqua"/>
          <w:b/>
          <w:bCs/>
          <w:color w:val="000000"/>
          <w:sz w:val="20"/>
          <w:szCs w:val="20"/>
        </w:rPr>
        <w:t xml:space="preserve">* </w:t>
      </w:r>
    </w:p>
    <w:p w14:paraId="2A3ABAD6">
      <w:pPr>
        <w:widowControl w:val="0"/>
        <w:numPr>
          <w:ilvl w:val="0"/>
          <w:numId w:val="1"/>
        </w:numPr>
        <w:pBdr>
          <w:top w:val="none" w:color="auto" w:sz="0" w:space="0"/>
          <w:left w:val="none" w:color="auto" w:sz="0" w:space="0"/>
          <w:bottom w:val="none" w:color="auto" w:sz="0" w:space="0"/>
          <w:right w:val="none" w:color="auto" w:sz="0" w:space="0"/>
          <w:between w:val="none" w:color="auto" w:sz="0" w:space="0"/>
        </w:pBdr>
        <w:spacing w:before="46" w:line="240" w:lineRule="auto"/>
        <w:jc w:val="center"/>
        <w:rPr>
          <w:rFonts w:hint="default" w:ascii="Book Antiqua" w:hAnsi="Book Antiqua" w:eastAsia="Times New Roman" w:cs="Book Antiqua"/>
          <w:color w:val="000000"/>
          <w:sz w:val="20"/>
          <w:szCs w:val="20"/>
        </w:rPr>
      </w:pPr>
      <w:r>
        <w:rPr>
          <w:rFonts w:hint="default" w:ascii="Book Antiqua" w:hAnsi="Book Antiqua" w:eastAsia="Times New Roman" w:cs="Book Antiqua"/>
          <w:color w:val="000000"/>
          <w:sz w:val="20"/>
          <w:szCs w:val="20"/>
        </w:rPr>
        <w:t>Sekolah Tinggi Ilmu Ekonomi Al-Washliyah</w:t>
      </w:r>
    </w:p>
    <w:p w14:paraId="25EBD6D5">
      <w:pPr>
        <w:widowControl w:val="0"/>
        <w:numPr>
          <w:numId w:val="0"/>
        </w:numPr>
        <w:pBdr>
          <w:top w:val="none" w:color="auto" w:sz="0" w:space="0"/>
          <w:left w:val="none" w:color="auto" w:sz="0" w:space="0"/>
          <w:bottom w:val="none" w:color="auto" w:sz="0" w:space="0"/>
          <w:right w:val="none" w:color="auto" w:sz="0" w:space="0"/>
          <w:between w:val="none" w:color="auto" w:sz="0" w:space="0"/>
        </w:pBdr>
        <w:spacing w:before="46" w:line="240" w:lineRule="auto"/>
        <w:ind w:left="1440" w:leftChars="0" w:firstLine="720" w:firstLineChars="0"/>
        <w:jc w:val="both"/>
        <w:rPr>
          <w:rFonts w:hint="default" w:ascii="Book Antiqua" w:hAnsi="Book Antiqua" w:eastAsia="Times New Roman" w:cs="Book Antiqua"/>
          <w:color w:val="000000"/>
          <w:sz w:val="20"/>
          <w:szCs w:val="20"/>
        </w:rPr>
      </w:pPr>
      <w:r>
        <w:rPr>
          <w:rFonts w:hint="default" w:ascii="Book Antiqua" w:hAnsi="Book Antiqua" w:eastAsia="Times New Roman" w:cs="Book Antiqua"/>
          <w:color w:val="000000"/>
          <w:sz w:val="20"/>
          <w:szCs w:val="20"/>
        </w:rPr>
        <w:t xml:space="preserve">*Coresponding Email: </w:t>
      </w:r>
      <w:r>
        <w:rPr>
          <w:rFonts w:hint="default" w:ascii="Book Antiqua" w:hAnsi="Book Antiqua" w:cs="Book Antiqua"/>
          <w:sz w:val="20"/>
          <w:szCs w:val="20"/>
        </w:rPr>
        <w:fldChar w:fldCharType="begin"/>
      </w:r>
      <w:r>
        <w:rPr>
          <w:rFonts w:hint="default" w:ascii="Book Antiqua" w:hAnsi="Book Antiqua" w:cs="Book Antiqua"/>
          <w:sz w:val="20"/>
          <w:szCs w:val="20"/>
        </w:rPr>
        <w:instrText xml:space="preserve"> HYPERLINK "mailto:arifmanhakim111@gmail.com" </w:instrText>
      </w:r>
      <w:r>
        <w:rPr>
          <w:rFonts w:hint="default" w:ascii="Book Antiqua" w:hAnsi="Book Antiqua" w:cs="Book Antiqua"/>
          <w:sz w:val="20"/>
          <w:szCs w:val="20"/>
        </w:rPr>
        <w:fldChar w:fldCharType="separate"/>
      </w:r>
      <w:r>
        <w:rPr>
          <w:rStyle w:val="14"/>
          <w:rFonts w:hint="default" w:ascii="Book Antiqua" w:hAnsi="Book Antiqua" w:eastAsia="Times New Roman" w:cs="Book Antiqua"/>
          <w:sz w:val="20"/>
          <w:szCs w:val="20"/>
        </w:rPr>
        <w:t>arifmanhakim111@gmail.com</w:t>
      </w:r>
      <w:r>
        <w:rPr>
          <w:rStyle w:val="14"/>
          <w:rFonts w:hint="default" w:ascii="Book Antiqua" w:hAnsi="Book Antiqua" w:eastAsia="Times New Roman" w:cs="Book Antiqua"/>
          <w:sz w:val="20"/>
          <w:szCs w:val="20"/>
        </w:rPr>
        <w:fldChar w:fldCharType="end"/>
      </w:r>
    </w:p>
    <w:p w14:paraId="35551461">
      <w:pPr>
        <w:jc w:val="center"/>
        <w:rPr>
          <w:rFonts w:hint="default" w:ascii="Book Antiqua" w:hAnsi="Book Antiqua"/>
          <w:b w:val="0"/>
          <w:bCs w:val="0"/>
          <w:sz w:val="24"/>
          <w:szCs w:val="24"/>
        </w:rPr>
      </w:pPr>
    </w:p>
    <w:p w14:paraId="1E6B51F3">
      <w:pPr>
        <w:spacing w:line="360" w:lineRule="auto"/>
        <w:rPr>
          <w:rFonts w:ascii="Book Antiqua" w:hAnsi="Book Antiqua" w:eastAsia="Times New Roman" w:cs="Book Antiqua"/>
          <w:sz w:val="24"/>
          <w:szCs w:val="24"/>
        </w:rPr>
      </w:pPr>
    </w:p>
    <w:p w14:paraId="650FC854">
      <w:pPr>
        <w:spacing w:line="360" w:lineRule="auto"/>
        <w:jc w:val="center"/>
        <w:rPr>
          <w:rFonts w:hint="default" w:ascii="Book Antiqua" w:hAnsi="Book Antiqua" w:cs="Book Antiqua"/>
          <w:b/>
          <w:bCs/>
          <w:i/>
          <w:iCs/>
          <w:sz w:val="20"/>
          <w:szCs w:val="20"/>
        </w:rPr>
      </w:pPr>
      <w:r>
        <w:rPr>
          <w:rFonts w:ascii="Book Antiqua" w:hAnsi="Book Antiqua" w:eastAsia="Times New Roman" w:cs="Book Antiqua"/>
          <w:b/>
          <w:i/>
          <w:iCs/>
          <w:sz w:val="20"/>
          <w:szCs w:val="20"/>
        </w:rPr>
        <w:t>ABSTRACT</w:t>
      </w:r>
    </w:p>
    <w:p w14:paraId="0E774B43">
      <w:pPr>
        <w:spacing w:after="160" w:line="278" w:lineRule="auto"/>
        <w:jc w:val="both"/>
        <w:rPr>
          <w:rFonts w:ascii="Times New Roman" w:hAnsi="Times New Roman" w:eastAsia="Calibri" w:cs="Times New Roman"/>
          <w:b/>
          <w:bCs/>
          <w:i/>
          <w:iCs/>
          <w:kern w:val="2"/>
          <w:sz w:val="20"/>
          <w:szCs w:val="20"/>
          <w:lang w:val="en-US" w:bidi="th-TH"/>
          <w14:ligatures w14:val="standardContextual"/>
        </w:rPr>
      </w:pPr>
      <w:r>
        <w:rPr>
          <w:rFonts w:ascii="Times New Roman" w:hAnsi="Times New Roman" w:eastAsia="Calibri" w:cs="Times New Roman"/>
          <w:b/>
          <w:bCs/>
          <w:i/>
          <w:iCs/>
          <w:kern w:val="2"/>
          <w:sz w:val="20"/>
          <w:szCs w:val="20"/>
          <w:lang w:val="en-US" w:bidi="th-TH"/>
          <w14:ligatures w14:val="standardContextual"/>
        </w:rPr>
        <w:t>This study aims to determine the effect of intrinsic motivation and job satisfaction on employee performance at CV. Sugih Kota Sibolga. The background of this study is based on the importance of human resources as a key asset of the company, especially in the fisheries sector, which requires employees to have high work enthusiasm and job satisfaction. This study uses a quantitative approach with a comparative causal method. The sample in this study consisted of 38 employees, selected using total sampling technique. The data collection instrument was a questionnaire compiled based on indicators from each variable. The data analysis technique used was multiple linear regression analysis using SPSS software. The results showed that intrinsic motivation had a positive and significant effect on employee performance, as indicated by a significance value of 0.032 (&lt; 0.05). Similarly, job satisfaction also has a positive and significant effect on employee performance, with a significance value of 0.019 (&lt; 0.05). Simultaneously, intrinsic motivation and job satisfaction have a significant effect on employee performance with a coefficient of determination (R²) value of 0.370. This is also supported by the F test results, which show a significance value of 0.001 (&lt; 0.05), so that the regression model as a whole is suitable for predicting employee performance, while the hypothesis results are that intrinsic motivation and job satisfaction simultaneously have a significant effect on employee performance.</w:t>
      </w:r>
    </w:p>
    <w:p w14:paraId="3AA08E54">
      <w:pPr>
        <w:spacing w:after="160" w:line="278" w:lineRule="auto"/>
        <w:jc w:val="both"/>
        <w:rPr>
          <w:rFonts w:ascii="Times New Roman" w:hAnsi="Times New Roman" w:eastAsia="Calibri" w:cs="Times New Roman"/>
          <w:b/>
          <w:bCs/>
          <w:i/>
          <w:iCs/>
          <w:kern w:val="2"/>
          <w:sz w:val="20"/>
          <w:szCs w:val="20"/>
          <w:lang w:val="en-US" w:bidi="th-TH"/>
          <w14:ligatures w14:val="standardContextual"/>
        </w:rPr>
      </w:pPr>
      <w:r>
        <w:rPr>
          <w:rFonts w:ascii="Times New Roman" w:hAnsi="Times New Roman" w:eastAsia="Calibri" w:cs="Times New Roman"/>
          <w:b/>
          <w:bCs/>
          <w:i/>
          <w:iCs/>
          <w:kern w:val="2"/>
          <w:sz w:val="20"/>
          <w:szCs w:val="20"/>
          <w:lang w:val="en-US" w:bidi="th-TH"/>
          <w14:ligatures w14:val="standardContextual"/>
        </w:rPr>
        <w:t>Keywords: Intrinsic motivation; job satisfaction; employee performance; CV. Sugih Kota Sibolga</w:t>
      </w:r>
    </w:p>
    <w:p w14:paraId="1A88E947">
      <w:pPr>
        <w:spacing w:after="160" w:line="278" w:lineRule="auto"/>
        <w:jc w:val="both"/>
        <w:rPr>
          <w:rFonts w:ascii="Times New Roman" w:hAnsi="Times New Roman" w:eastAsia="Calibri" w:cs="Times New Roman"/>
          <w:b/>
          <w:bCs/>
          <w:i/>
          <w:iCs/>
          <w:kern w:val="2"/>
          <w:sz w:val="20"/>
          <w:szCs w:val="20"/>
          <w:lang w:val="en-US" w:bidi="th-TH"/>
          <w14:ligatures w14:val="standardContextual"/>
        </w:rPr>
      </w:pPr>
    </w:p>
    <w:p w14:paraId="7D752BB3">
      <w:pPr>
        <w:keepNext w:val="0"/>
        <w:keepLines w:val="0"/>
        <w:pageBreakBefore w:val="0"/>
        <w:widowControl/>
        <w:suppressAutoHyphens/>
        <w:kinsoku/>
        <w:wordWrap/>
        <w:overflowPunct/>
        <w:topLinePunct w:val="0"/>
        <w:autoSpaceDE/>
        <w:autoSpaceDN/>
        <w:bidi w:val="0"/>
        <w:adjustRightInd/>
        <w:snapToGrid/>
        <w:spacing w:line="240" w:lineRule="auto"/>
        <w:jc w:val="both"/>
        <w:textAlignment w:val="auto"/>
        <w:rPr>
          <w:rFonts w:hint="default" w:ascii="Book Antiqua" w:hAnsi="Book Antiqua" w:cs="Book Antiqua"/>
          <w:b/>
          <w:bCs/>
          <w:i/>
          <w:iCs/>
          <w:sz w:val="20"/>
          <w:szCs w:val="20"/>
          <w:lang w:val="zh-CN" w:eastAsia="zh-CN"/>
        </w:rPr>
      </w:pPr>
    </w:p>
    <w:p w14:paraId="3082C3BF">
      <w:pPr>
        <w:spacing w:line="360" w:lineRule="auto"/>
        <w:rPr>
          <w:rFonts w:ascii="Times New Roman" w:hAnsi="Times New Roman" w:eastAsia="Times New Roman" w:cs="Times New Roman"/>
          <w:b/>
        </w:rPr>
      </w:pPr>
    </w:p>
    <w:p w14:paraId="41632D5E">
      <w:pPr>
        <w:spacing w:line="360" w:lineRule="auto"/>
        <w:jc w:val="both"/>
        <w:rPr>
          <w:rFonts w:ascii="Times New Roman" w:hAnsi="Times New Roman" w:eastAsia="Times New Roman" w:cs="Times New Roman"/>
          <w:b/>
          <w:sz w:val="24"/>
          <w:szCs w:val="24"/>
        </w:rPr>
      </w:pPr>
    </w:p>
    <w:p w14:paraId="14D042B2">
      <w:pPr>
        <w:spacing w:line="360" w:lineRule="auto"/>
        <w:jc w:val="both"/>
        <w:rPr>
          <w:rFonts w:ascii="Times New Roman" w:hAnsi="Times New Roman" w:eastAsia="Times New Roman" w:cs="Times New Roman"/>
          <w:b/>
          <w:sz w:val="24"/>
          <w:szCs w:val="24"/>
        </w:rPr>
      </w:pPr>
    </w:p>
    <w:p w14:paraId="149B6E73">
      <w:pPr>
        <w:spacing w:line="360" w:lineRule="auto"/>
        <w:jc w:val="both"/>
        <w:rPr>
          <w:rFonts w:ascii="Times New Roman" w:hAnsi="Times New Roman" w:eastAsia="Times New Roman" w:cs="Times New Roman"/>
          <w:b/>
          <w:sz w:val="24"/>
          <w:szCs w:val="24"/>
        </w:rPr>
      </w:pPr>
    </w:p>
    <w:p w14:paraId="29E8E5B4">
      <w:pPr>
        <w:spacing w:line="360" w:lineRule="auto"/>
        <w:jc w:val="both"/>
        <w:rPr>
          <w:rFonts w:ascii="Times New Roman" w:hAnsi="Times New Roman" w:eastAsia="Times New Roman" w:cs="Times New Roman"/>
          <w:b/>
          <w:sz w:val="24"/>
          <w:szCs w:val="24"/>
        </w:rPr>
      </w:pPr>
    </w:p>
    <w:p w14:paraId="66C0FF82">
      <w:pPr>
        <w:spacing w:line="360" w:lineRule="auto"/>
        <w:jc w:val="both"/>
        <w:rPr>
          <w:rFonts w:ascii="Times New Roman" w:hAnsi="Times New Roman" w:eastAsia="Times New Roman" w:cs="Times New Roman"/>
          <w:b/>
          <w:sz w:val="24"/>
          <w:szCs w:val="24"/>
        </w:rPr>
      </w:pPr>
    </w:p>
    <w:p w14:paraId="15170542">
      <w:pPr>
        <w:spacing w:line="360" w:lineRule="auto"/>
        <w:jc w:val="both"/>
        <w:rPr>
          <w:rFonts w:ascii="Times New Roman" w:hAnsi="Times New Roman" w:eastAsia="Times New Roman" w:cs="Times New Roman"/>
          <w:b/>
          <w:sz w:val="24"/>
          <w:szCs w:val="24"/>
        </w:rPr>
      </w:pPr>
    </w:p>
    <w:p w14:paraId="2F315F16">
      <w:pPr>
        <w:spacing w:line="360" w:lineRule="auto"/>
        <w:jc w:val="both"/>
        <w:rPr>
          <w:rFonts w:ascii="Times New Roman" w:hAnsi="Times New Roman" w:eastAsia="Times New Roman" w:cs="Times New Roman"/>
          <w:b/>
          <w:sz w:val="24"/>
          <w:szCs w:val="24"/>
        </w:rPr>
      </w:pPr>
    </w:p>
    <w:p w14:paraId="1419ABFB">
      <w:pPr>
        <w:spacing w:line="360" w:lineRule="auto"/>
        <w:jc w:val="both"/>
        <w:rPr>
          <w:rFonts w:ascii="Times New Roman" w:hAnsi="Times New Roman" w:eastAsia="Times New Roman" w:cs="Times New Roman"/>
          <w:b/>
          <w:sz w:val="24"/>
          <w:szCs w:val="24"/>
        </w:rPr>
      </w:pPr>
    </w:p>
    <w:p w14:paraId="37E77F9F">
      <w:pPr>
        <w:spacing w:line="360" w:lineRule="auto"/>
        <w:jc w:val="both"/>
        <w:rPr>
          <w:rFonts w:ascii="Times New Roman" w:hAnsi="Times New Roman" w:eastAsia="Times New Roman" w:cs="Times New Roman"/>
          <w:b/>
          <w:sz w:val="24"/>
          <w:szCs w:val="24"/>
        </w:rPr>
      </w:pPr>
    </w:p>
    <w:p w14:paraId="4717BC85">
      <w:pPr>
        <w:spacing w:line="360" w:lineRule="auto"/>
        <w:jc w:val="both"/>
        <w:rPr>
          <w:rFonts w:ascii="Times New Roman" w:hAnsi="Times New Roman" w:eastAsia="Times New Roman" w:cs="Times New Roman"/>
          <w:b/>
          <w:sz w:val="24"/>
          <w:szCs w:val="24"/>
        </w:rPr>
      </w:pPr>
    </w:p>
    <w:p w14:paraId="20EAFB1D">
      <w:pPr>
        <w:spacing w:line="360" w:lineRule="auto"/>
        <w:jc w:val="both"/>
        <w:rPr>
          <w:rFonts w:ascii="Times New Roman" w:hAnsi="Times New Roman" w:eastAsia="Times New Roman" w:cs="Times New Roman"/>
          <w:b/>
          <w:sz w:val="24"/>
          <w:szCs w:val="24"/>
        </w:rPr>
      </w:pPr>
    </w:p>
    <w:p w14:paraId="74C7F037">
      <w:pPr>
        <w:numPr>
          <w:ilvl w:val="0"/>
          <w:numId w:val="2"/>
        </w:numPr>
        <w:spacing w:line="360" w:lineRule="auto"/>
        <w:jc w:val="both"/>
        <w:rPr>
          <w:rFonts w:ascii="Book Antiqua" w:hAnsi="Book Antiqua" w:eastAsia="Times New Roman" w:cs="Book Antiqua"/>
          <w:b/>
          <w:sz w:val="24"/>
          <w:szCs w:val="24"/>
        </w:rPr>
      </w:pPr>
      <w:r>
        <w:rPr>
          <w:rFonts w:ascii="Book Antiqua" w:hAnsi="Book Antiqua" w:eastAsia="Times New Roman" w:cs="Book Antiqua"/>
          <w:b/>
          <w:sz w:val="24"/>
          <w:szCs w:val="24"/>
        </w:rPr>
        <w:t>INTRODUCTION</w:t>
      </w:r>
    </w:p>
    <w:p w14:paraId="6EF8AC01">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ascii="Times New Roman" w:hAnsi="Times New Roman" w:cs="Times New Roman"/>
          <w:sz w:val="24"/>
          <w:szCs w:val="24"/>
          <w:lang w:val="id-ID"/>
        </w:rPr>
      </w:pPr>
      <w:r>
        <w:rPr>
          <w:rFonts w:ascii="Times New Roman" w:hAnsi="Times New Roman" w:cs="Times New Roman"/>
          <w:sz w:val="24"/>
          <w:szCs w:val="24"/>
          <w:lang w:val="id-ID"/>
        </w:rPr>
        <w:t xml:space="preserve">CV. Sugih has an operational structure consisting of several divisions, including the oil division, which is responsible for ship oil requirements, warehouse facility repairs, and other ship operational requirements. The warehouse division handles loading and unloading activities, ice grinding, and storage facility maintenance. The mechanic division is tasked with the manufacture and repair of ship nets. The consumption division provides food supplies, while the marketing division is responsible for the distribution and sale of fish. Each division has an important role that is interrelated and highly dependent on the performance of each individual within it. </w:t>
      </w:r>
    </w:p>
    <w:p w14:paraId="39D9A2C1">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ascii="Times New Roman" w:hAnsi="Times New Roman" w:cs="Times New Roman"/>
          <w:sz w:val="24"/>
          <w:szCs w:val="24"/>
          <w:lang w:val="id-ID"/>
        </w:rPr>
      </w:pPr>
      <w:r>
        <w:rPr>
          <w:rFonts w:ascii="Times New Roman" w:hAnsi="Times New Roman" w:cs="Times New Roman"/>
          <w:sz w:val="24"/>
          <w:szCs w:val="24"/>
          <w:lang w:val="id-ID"/>
        </w:rPr>
        <w:t>However, in reality, not all employees demonstrate optimal work performance. Based on observations and initial interviews with several staff members, it was found that around 30% of the 38 employees exhibited symptoms of declining work motivation, such as arriving late to work, lacking initiative in completing tasks, and having a low sense of responsibility for the work assigned to them. In addition, there were also complaints about the work atmosphere being monotonous, ineffective communication between superiors and subordinates, and a lack of opportunities for self-development. This situation indicates that there are quite serious problems related to motivation and job satisfaction that can have a direct impact on employee performance.</w:t>
      </w:r>
    </w:p>
    <w:p w14:paraId="0C808D22">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ascii="Times New Roman" w:hAnsi="Times New Roman" w:cs="Times New Roman"/>
          <w:sz w:val="24"/>
          <w:szCs w:val="24"/>
          <w:lang w:val="id-ID"/>
        </w:rPr>
      </w:pPr>
    </w:p>
    <w:p w14:paraId="1B64C073">
      <w:pPr>
        <w:numPr>
          <w:ilvl w:val="0"/>
          <w:numId w:val="2"/>
        </w:numPr>
        <w:spacing w:line="240" w:lineRule="auto"/>
        <w:jc w:val="both"/>
        <w:rPr>
          <w:rFonts w:ascii="Book Antiqua" w:hAnsi="Book Antiqua" w:cs="Book Antiqua"/>
          <w:b/>
          <w:bCs/>
          <w:sz w:val="24"/>
          <w:szCs w:val="24"/>
        </w:rPr>
      </w:pPr>
      <w:r>
        <w:rPr>
          <w:rFonts w:ascii="Book Antiqua" w:hAnsi="Book Antiqua"/>
          <w:b/>
          <w:bCs/>
          <w:sz w:val="24"/>
          <w:szCs w:val="24"/>
          <w:lang w:val="en-US"/>
        </w:rPr>
        <w:t>RESEARCH METHODOLOGY</w:t>
      </w:r>
    </w:p>
    <w:p w14:paraId="4F669978">
      <w:pPr>
        <w:spacing w:line="240" w:lineRule="auto"/>
        <w:jc w:val="both"/>
        <w:rPr>
          <w:rFonts w:hint="default" w:ascii="Book Antiqua" w:hAnsi="Book Antiqua" w:eastAsia="Times New Roman" w:cs="Book Antiqua"/>
          <w:b w:val="0"/>
          <w:bCs/>
          <w:sz w:val="24"/>
          <w:szCs w:val="24"/>
          <w:highlight w:val="white"/>
        </w:rPr>
      </w:pPr>
      <w:r>
        <w:rPr>
          <w:rFonts w:hint="default" w:ascii="Book Antiqua" w:hAnsi="Book Antiqua" w:eastAsia="Times New Roman" w:cs="Book Antiqua"/>
          <w:b w:val="0"/>
          <w:bCs/>
          <w:sz w:val="24"/>
          <w:szCs w:val="24"/>
          <w:highlight w:val="white"/>
        </w:rPr>
        <w:t>a. Research Design</w:t>
      </w:r>
    </w:p>
    <w:p w14:paraId="119E634A">
      <w:pPr>
        <w:spacing w:line="240" w:lineRule="auto"/>
        <w:ind w:firstLine="720" w:firstLineChars="0"/>
        <w:jc w:val="both"/>
        <w:rPr>
          <w:rFonts w:ascii="Times New Roman" w:hAnsi="Times New Roman" w:eastAsia="Times New Roman" w:cs="Times New Roman"/>
          <w:b w:val="0"/>
          <w:bCs/>
          <w:sz w:val="24"/>
          <w:szCs w:val="24"/>
          <w:highlight w:val="white"/>
        </w:rPr>
      </w:pPr>
      <w:r>
        <w:rPr>
          <w:rFonts w:ascii="Times New Roman" w:hAnsi="Times New Roman" w:eastAsia="Times New Roman" w:cs="Times New Roman"/>
          <w:b w:val="0"/>
          <w:bCs/>
          <w:sz w:val="24"/>
          <w:szCs w:val="24"/>
          <w:highlight w:val="white"/>
        </w:rPr>
        <w:t>The research design used in this study is a quantitative descriptive research design, as this research method aims to obtain information by creating an overview or description of what exists or is happening.</w:t>
      </w:r>
    </w:p>
    <w:p w14:paraId="329616E3">
      <w:pPr>
        <w:spacing w:line="240" w:lineRule="auto"/>
        <w:ind w:firstLine="720" w:firstLineChars="0"/>
        <w:jc w:val="both"/>
        <w:rPr>
          <w:rFonts w:ascii="Times New Roman" w:hAnsi="Times New Roman" w:eastAsia="Times New Roman" w:cs="Times New Roman"/>
          <w:b w:val="0"/>
          <w:bCs/>
          <w:sz w:val="24"/>
          <w:szCs w:val="24"/>
          <w:highlight w:val="white"/>
        </w:rPr>
      </w:pPr>
    </w:p>
    <w:p w14:paraId="47FF15D0">
      <w:pPr>
        <w:spacing w:line="240" w:lineRule="auto"/>
        <w:jc w:val="both"/>
        <w:rPr>
          <w:rFonts w:hint="default" w:ascii="Book Antiqua" w:hAnsi="Book Antiqua" w:eastAsia="Times New Roman" w:cs="Book Antiqua"/>
          <w:b w:val="0"/>
          <w:bCs/>
          <w:sz w:val="24"/>
          <w:szCs w:val="24"/>
          <w:highlight w:val="white"/>
        </w:rPr>
      </w:pPr>
      <w:r>
        <w:rPr>
          <w:rFonts w:hint="default" w:ascii="Book Antiqua" w:hAnsi="Book Antiqua" w:eastAsia="Times New Roman" w:cs="Book Antiqua"/>
          <w:b w:val="0"/>
          <w:bCs/>
          <w:sz w:val="24"/>
          <w:szCs w:val="24"/>
          <w:highlight w:val="white"/>
        </w:rPr>
        <w:t>b. Population and Sample</w:t>
      </w:r>
    </w:p>
    <w:p w14:paraId="4F832C01">
      <w:pPr>
        <w:spacing w:line="240" w:lineRule="auto"/>
        <w:ind w:firstLine="720" w:firstLineChars="0"/>
        <w:jc w:val="both"/>
        <w:rPr>
          <w:rFonts w:ascii="Times New Roman" w:hAnsi="Times New Roman" w:eastAsia="Times New Roman" w:cs="Times New Roman"/>
          <w:b w:val="0"/>
          <w:bCs/>
          <w:sz w:val="24"/>
          <w:szCs w:val="24"/>
          <w:highlight w:val="white"/>
        </w:rPr>
      </w:pPr>
      <w:r>
        <w:rPr>
          <w:rFonts w:ascii="Times New Roman" w:hAnsi="Times New Roman" w:eastAsia="Times New Roman" w:cs="Times New Roman"/>
          <w:b w:val="0"/>
          <w:bCs/>
          <w:sz w:val="24"/>
          <w:szCs w:val="24"/>
          <w:highlight w:val="white"/>
        </w:rPr>
        <w:t>Data collection is an important step in determining the characteristics of the population that is the object of research. The data is used to draw conclusions in testing hypotheses. According to Sugiyono (2010:115), population is ‘an area of generalisation consisting of subjects/objects that have certain qualities and characteristics determined by the researcher to be studied and then conclusions are drawn’. Regarding the number of population that must be taken in a sample study, Suharsimi Arikunto (2009:62) explains, ‘As a rough estimate, if there are fewer than 100 subjects, it is better to take all of them so that the study is a population study.’ Furthermore, if the number of subjects is large, 10%-15% or 20%-25% can be taken. Therefore, in order for this study to be more representative, considering that the population is less than 100 people, the author took the entire population of 38 people as the research sample.</w:t>
      </w:r>
    </w:p>
    <w:p w14:paraId="1A81E2CC">
      <w:pPr>
        <w:spacing w:line="240" w:lineRule="auto"/>
        <w:ind w:firstLine="720" w:firstLineChars="0"/>
        <w:jc w:val="both"/>
        <w:rPr>
          <w:rFonts w:ascii="Times New Roman" w:hAnsi="Times New Roman" w:eastAsia="Times New Roman" w:cs="Times New Roman"/>
          <w:b w:val="0"/>
          <w:bCs/>
          <w:sz w:val="24"/>
          <w:szCs w:val="24"/>
          <w:highlight w:val="white"/>
        </w:rPr>
      </w:pPr>
    </w:p>
    <w:p w14:paraId="61CD39DC">
      <w:pPr>
        <w:numPr>
          <w:ilvl w:val="0"/>
          <w:numId w:val="2"/>
        </w:numPr>
        <w:spacing w:line="240" w:lineRule="auto"/>
        <w:ind w:left="0" w:leftChars="0" w:firstLine="0" w:firstLineChars="0"/>
        <w:jc w:val="both"/>
        <w:rPr>
          <w:rFonts w:hint="default" w:ascii="Book Antiqua" w:hAnsi="Book Antiqua" w:eastAsia="Times New Roman" w:cs="Book Antiqua"/>
          <w:b/>
          <w:bCs/>
          <w:sz w:val="24"/>
          <w:szCs w:val="24"/>
          <w:highlight w:val="white"/>
        </w:rPr>
      </w:pPr>
      <w:r>
        <w:rPr>
          <w:rFonts w:hint="default" w:ascii="Book Antiqua" w:hAnsi="Book Antiqua" w:cs="Book Antiqua"/>
          <w:b/>
          <w:bCs/>
          <w:sz w:val="24"/>
          <w:szCs w:val="24"/>
          <w:lang w:val="id-ID"/>
        </w:rPr>
        <w:t>LITERATURE REVIEW</w:t>
      </w:r>
    </w:p>
    <w:p w14:paraId="298C9349">
      <w:pPr>
        <w:spacing w:line="240" w:lineRule="auto"/>
        <w:ind w:firstLine="720" w:firstLineChars="0"/>
        <w:jc w:val="both"/>
        <w:rPr>
          <w:rFonts w:ascii="Times New Roman" w:hAnsi="Times New Roman" w:eastAsia="Times New Roman" w:cs="Times New Roman"/>
          <w:b w:val="0"/>
          <w:bCs/>
          <w:sz w:val="24"/>
          <w:szCs w:val="24"/>
          <w:highlight w:val="white"/>
        </w:rPr>
      </w:pPr>
      <w:r>
        <w:rPr>
          <w:rFonts w:ascii="Times New Roman" w:hAnsi="Times New Roman" w:eastAsia="Times New Roman" w:cs="Times New Roman"/>
          <w:b w:val="0"/>
          <w:bCs/>
          <w:sz w:val="24"/>
          <w:szCs w:val="24"/>
          <w:highlight w:val="white"/>
        </w:rPr>
        <w:t xml:space="preserve">Pratiwi and Idawati (2019:87) state, ‘Intrinsic motivation is a feeling experienced when someone is moved to act for “pleasure” or challenge, not because of external pressure or reward.’ </w:t>
      </w:r>
    </w:p>
    <w:p w14:paraId="43442643">
      <w:pPr>
        <w:spacing w:line="240" w:lineRule="auto"/>
        <w:ind w:firstLine="720" w:firstLineChars="0"/>
        <w:jc w:val="both"/>
        <w:rPr>
          <w:rFonts w:ascii="Times New Roman" w:hAnsi="Times New Roman" w:eastAsia="Times New Roman" w:cs="Times New Roman"/>
          <w:b w:val="0"/>
          <w:bCs/>
          <w:sz w:val="24"/>
          <w:szCs w:val="24"/>
          <w:highlight w:val="white"/>
        </w:rPr>
      </w:pPr>
      <w:r>
        <w:rPr>
          <w:rFonts w:ascii="Times New Roman" w:hAnsi="Times New Roman" w:eastAsia="Times New Roman" w:cs="Times New Roman"/>
          <w:b w:val="0"/>
          <w:bCs/>
          <w:sz w:val="24"/>
          <w:szCs w:val="24"/>
          <w:highlight w:val="white"/>
        </w:rPr>
        <w:t>According to Widyaputra and Dewi (2018:88), intrinsic motivation arises when individuals are aware of their responsibilities and tasks, thereby motivating them to complete their work with enthusiasm and sincerity.</w:t>
      </w:r>
    </w:p>
    <w:p w14:paraId="601598EE">
      <w:pPr>
        <w:spacing w:line="240" w:lineRule="auto"/>
        <w:ind w:firstLine="720" w:firstLineChars="0"/>
        <w:jc w:val="both"/>
        <w:rPr>
          <w:rFonts w:ascii="Times New Roman" w:hAnsi="Times New Roman" w:eastAsia="Times New Roman" w:cs="Times New Roman"/>
          <w:b w:val="0"/>
          <w:bCs/>
          <w:sz w:val="24"/>
          <w:szCs w:val="24"/>
          <w:highlight w:val="white"/>
        </w:rPr>
      </w:pPr>
      <w:r>
        <w:rPr>
          <w:rFonts w:ascii="Times New Roman" w:hAnsi="Times New Roman" w:eastAsia="Times New Roman" w:cs="Times New Roman"/>
          <w:b w:val="0"/>
          <w:bCs/>
          <w:sz w:val="24"/>
          <w:szCs w:val="24"/>
          <w:highlight w:val="white"/>
        </w:rPr>
        <w:t>Luthans (in Maryati and Fernando, 2018:160) explains that intrinsic motivation develops from within the individual to do something that is considered to have its own value or meaning. This motivation is characterised by achievement, recognition, responsibility, and personal progress. Rosmaini and Tanjung (2019:6) state, ‘Job satisfaction is an employee's feeling towards their work in an organisation or agency, whether they are happy or unhappy. This is the result of the employee's interaction with their work environment and their assessment of their work.’ According to Tanjung et al. (2024:1389), ‘Employee performance is the result of the implementation of an organisation's objectives, therefore good performance is important for all employees.’ This statement shows that performance not only reflects individual results but also indicates the extent to which organisational objectives can be achieved through the roles and responsibilities of each employee.</w:t>
      </w:r>
    </w:p>
    <w:p w14:paraId="34C26F0A">
      <w:pPr>
        <w:spacing w:line="240" w:lineRule="auto"/>
        <w:ind w:firstLine="720" w:firstLineChars="0"/>
        <w:jc w:val="both"/>
        <w:rPr>
          <w:rFonts w:ascii="Times New Roman" w:hAnsi="Times New Roman" w:eastAsia="Times New Roman" w:cs="Times New Roman"/>
          <w:b w:val="0"/>
          <w:bCs/>
          <w:sz w:val="24"/>
          <w:szCs w:val="24"/>
          <w:highlight w:val="white"/>
        </w:rPr>
      </w:pPr>
      <w:r>
        <w:rPr>
          <w:rFonts w:ascii="Times New Roman" w:hAnsi="Times New Roman" w:eastAsia="Times New Roman" w:cs="Times New Roman"/>
          <w:b w:val="0"/>
          <w:bCs/>
          <w:sz w:val="24"/>
          <w:szCs w:val="24"/>
          <w:highlight w:val="white"/>
        </w:rPr>
        <w:t>Mangkunegara (in Nabila &amp; Syarvina, 2022:2789) explains that performance is related to the quantitative and qualitative achievement of an employee's work in accordance with the responsibilities assigned to them. This shows that an employee's success is not only measured by the amount of work completed, but also by the quality of their work.</w:t>
      </w:r>
    </w:p>
    <w:p w14:paraId="5110B3CA">
      <w:pPr>
        <w:spacing w:line="240" w:lineRule="auto"/>
        <w:ind w:firstLine="720" w:firstLineChars="0"/>
        <w:jc w:val="both"/>
        <w:rPr>
          <w:rFonts w:ascii="Times New Roman" w:hAnsi="Times New Roman" w:eastAsia="Times New Roman" w:cs="Times New Roman"/>
          <w:b w:val="0"/>
          <w:bCs/>
          <w:sz w:val="24"/>
          <w:szCs w:val="24"/>
          <w:highlight w:val="white"/>
        </w:rPr>
      </w:pPr>
      <w:r>
        <w:rPr>
          <w:rFonts w:ascii="Times New Roman" w:hAnsi="Times New Roman" w:eastAsia="Times New Roman" w:cs="Times New Roman"/>
          <w:b w:val="0"/>
          <w:bCs/>
          <w:sz w:val="24"/>
          <w:szCs w:val="24"/>
          <w:highlight w:val="white"/>
        </w:rPr>
        <w:t>This study assumes that both intrinsic motivation and job satisfaction play an important role individually and simultaneously in influencing employee performance. Therefore, the conceptual framework constructed illustrates the relationship between these variables as described in the following figure:</w:t>
      </w:r>
    </w:p>
    <w:p w14:paraId="7A0C4E6B">
      <w:pPr>
        <w:spacing w:line="240" w:lineRule="auto"/>
        <w:ind w:firstLine="720" w:firstLineChars="0"/>
        <w:jc w:val="both"/>
        <w:rPr>
          <w:i/>
          <w:iCs/>
          <w:lang w:val="en-US"/>
        </w:rPr>
      </w:pPr>
      <w:r>
        <w:rPr>
          <w:i/>
          <w:iCs/>
          <w:lang w:val="en-US"/>
        </w:rPr>
        <w:drawing>
          <wp:inline distT="0" distB="0" distL="0" distR="0">
            <wp:extent cx="4274185" cy="1325880"/>
            <wp:effectExtent l="0" t="0" r="571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stretch>
                      <a:fillRect/>
                    </a:stretch>
                  </pic:blipFill>
                  <pic:spPr>
                    <a:xfrm>
                      <a:off x="0" y="0"/>
                      <a:ext cx="4276657" cy="1326450"/>
                    </a:xfrm>
                    <a:prstGeom prst="rect">
                      <a:avLst/>
                    </a:prstGeom>
                  </pic:spPr>
                </pic:pic>
              </a:graphicData>
            </a:graphic>
          </wp:inline>
        </w:drawing>
      </w:r>
    </w:p>
    <w:p w14:paraId="6828995C">
      <w:pPr>
        <w:spacing w:line="240" w:lineRule="auto"/>
        <w:ind w:firstLine="720" w:firstLineChars="0"/>
        <w:jc w:val="center"/>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Figure 1</w:t>
      </w:r>
    </w:p>
    <w:p w14:paraId="33B57E92">
      <w:pPr>
        <w:spacing w:line="240" w:lineRule="auto"/>
        <w:ind w:firstLine="720" w:firstLineChars="0"/>
        <w:jc w:val="center"/>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Research Framework</w:t>
      </w:r>
    </w:p>
    <w:p w14:paraId="710EB0C5">
      <w:pPr>
        <w:spacing w:line="240" w:lineRule="auto"/>
        <w:ind w:firstLine="720" w:firstLineChars="0"/>
        <w:jc w:val="both"/>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This framework explains that:</w:t>
      </w:r>
    </w:p>
    <w:p w14:paraId="1120E659">
      <w:pPr>
        <w:numPr>
          <w:ilvl w:val="0"/>
          <w:numId w:val="3"/>
        </w:numPr>
        <w:spacing w:line="240" w:lineRule="auto"/>
        <w:ind w:left="425" w:leftChars="0" w:hanging="425" w:firstLineChars="0"/>
        <w:jc w:val="both"/>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 xml:space="preserve">There is an influence between intrinsic motivation (X1) and employee performance </w:t>
      </w:r>
      <w:r>
        <w:rPr>
          <w:rFonts w:hint="default" w:ascii="Times New Roman" w:hAnsi="Times New Roman" w:cs="Times New Roman"/>
          <w:i w:val="0"/>
          <w:iCs w:val="0"/>
          <w:sz w:val="24"/>
          <w:szCs w:val="24"/>
          <w:lang w:val="en-US"/>
        </w:rPr>
        <w:tab/>
        <w:t>(Y).</w:t>
      </w:r>
    </w:p>
    <w:p w14:paraId="18781D89">
      <w:pPr>
        <w:numPr>
          <w:ilvl w:val="0"/>
          <w:numId w:val="3"/>
        </w:numPr>
        <w:spacing w:line="240" w:lineRule="auto"/>
        <w:ind w:left="425" w:leftChars="0" w:hanging="425" w:firstLineChars="0"/>
        <w:jc w:val="both"/>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There is an influence between job satisfaction (X2) and employee performance (Y).</w:t>
      </w:r>
    </w:p>
    <w:p w14:paraId="0436EFEC">
      <w:pPr>
        <w:numPr>
          <w:ilvl w:val="0"/>
          <w:numId w:val="3"/>
        </w:numPr>
        <w:spacing w:line="240" w:lineRule="auto"/>
        <w:ind w:left="425" w:leftChars="0" w:hanging="425" w:firstLineChars="0"/>
        <w:jc w:val="both"/>
        <w:rPr>
          <w:rFonts w:hint="default" w:ascii="Times New Roman" w:hAnsi="Times New Roman" w:cs="Times New Roman"/>
          <w:i w:val="0"/>
          <w:iCs w:val="0"/>
          <w:sz w:val="24"/>
          <w:szCs w:val="24"/>
          <w:lang w:val="en-US"/>
        </w:rPr>
      </w:pPr>
      <w:r>
        <w:rPr>
          <w:rFonts w:hint="default" w:ascii="Times New Roman" w:hAnsi="Times New Roman" w:cs="Times New Roman"/>
          <w:i w:val="0"/>
          <w:iCs w:val="0"/>
          <w:sz w:val="24"/>
          <w:szCs w:val="24"/>
          <w:lang w:val="en-US"/>
        </w:rPr>
        <w:t xml:space="preserve">There is a simultaneous influence between intrinsic motivation (X1) and job </w:t>
      </w:r>
      <w:r>
        <w:rPr>
          <w:rFonts w:hint="default" w:ascii="Times New Roman" w:hAnsi="Times New Roman" w:cs="Times New Roman"/>
          <w:i w:val="0"/>
          <w:iCs w:val="0"/>
          <w:sz w:val="24"/>
          <w:szCs w:val="24"/>
          <w:lang w:val="en-US"/>
        </w:rPr>
        <w:tab/>
        <w:t>satisfaction (X2) on employee performance (Y).</w:t>
      </w:r>
    </w:p>
    <w:p w14:paraId="08693F24">
      <w:pPr>
        <w:spacing w:line="240" w:lineRule="auto"/>
        <w:jc w:val="both"/>
        <w:rPr>
          <w:rFonts w:ascii="Times New Roman" w:hAnsi="Times New Roman" w:eastAsia="Times New Roman" w:cs="Times New Roman"/>
          <w:b/>
          <w:sz w:val="24"/>
          <w:szCs w:val="24"/>
          <w:highlight w:val="white"/>
        </w:rPr>
      </w:pPr>
    </w:p>
    <w:p w14:paraId="62674F8B">
      <w:pPr>
        <w:numPr>
          <w:ilvl w:val="0"/>
          <w:numId w:val="2"/>
        </w:numPr>
        <w:spacing w:line="240" w:lineRule="auto"/>
        <w:jc w:val="both"/>
        <w:rPr>
          <w:rFonts w:ascii="Times New Roman" w:hAnsi="Times New Roman" w:eastAsia="Times New Roman"/>
        </w:rPr>
      </w:pPr>
      <w:r>
        <w:rPr>
          <w:rFonts w:ascii="Book Antiqua" w:hAnsi="Book Antiqua" w:eastAsia="Times New Roman" w:cs="Book Antiqua"/>
          <w:b/>
          <w:bCs/>
          <w:sz w:val="24"/>
          <w:szCs w:val="24"/>
        </w:rPr>
        <w:t>RESULT AND DISCUSSION</w:t>
      </w:r>
      <w:r>
        <w:rPr>
          <w:rFonts w:ascii="Times New Roman" w:hAnsi="Times New Roman" w:eastAsia="Times New Roman"/>
        </w:rPr>
        <w:t xml:space="preserve"> </w:t>
      </w:r>
    </w:p>
    <w:p w14:paraId="2CA0F8B3">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IV.</w:t>
      </w:r>
    </w:p>
    <w:p w14:paraId="2A71E150">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Table 1</w:t>
      </w:r>
    </w:p>
    <w:p w14:paraId="58C96648">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Results of the Validity Test of Intrinsic Motivation Variables (X1)</w:t>
      </w:r>
    </w:p>
    <w:p w14:paraId="57DE7ED7"/>
    <w:tbl>
      <w:tblPr>
        <w:tblStyle w:val="17"/>
        <w:tblW w:w="6804" w:type="dxa"/>
        <w:tblInd w:w="1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244"/>
        <w:gridCol w:w="2507"/>
        <w:gridCol w:w="1493"/>
      </w:tblGrid>
      <w:tr w14:paraId="0A7E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0A3A5240">
            <w:pPr>
              <w:spacing w:line="360" w:lineRule="auto"/>
              <w:ind w:left="90"/>
              <w:jc w:val="center"/>
              <w:rPr>
                <w:rFonts w:hint="default" w:ascii="Times New Roman" w:hAnsi="Times New Roman" w:cs="Times New Roman" w:eastAsiaTheme="minorHAnsi"/>
                <w:b/>
                <w:bCs/>
                <w:sz w:val="24"/>
                <w:szCs w:val="24"/>
                <w:lang w:val="en-US"/>
              </w:rPr>
            </w:pPr>
            <w:r>
              <w:rPr>
                <w:rFonts w:hint="default" w:ascii="Times New Roman" w:hAnsi="Times New Roman" w:cs="Times New Roman" w:eastAsiaTheme="minorHAnsi"/>
                <w:b/>
                <w:bCs/>
                <w:sz w:val="24"/>
                <w:szCs w:val="24"/>
                <w:lang w:val="en-US"/>
              </w:rPr>
              <w:t>Questionare</w:t>
            </w:r>
          </w:p>
        </w:tc>
        <w:tc>
          <w:tcPr>
            <w:tcW w:w="1276" w:type="dxa"/>
          </w:tcPr>
          <w:p w14:paraId="6DB4B564">
            <w:pPr>
              <w:spacing w:line="360" w:lineRule="auto"/>
              <w:ind w:left="90"/>
              <w:jc w:val="center"/>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r hitung</w:t>
            </w:r>
          </w:p>
        </w:tc>
        <w:tc>
          <w:tcPr>
            <w:tcW w:w="2693" w:type="dxa"/>
          </w:tcPr>
          <w:p w14:paraId="33DCB1E3">
            <w:pPr>
              <w:spacing w:line="360" w:lineRule="auto"/>
              <w:ind w:left="90"/>
              <w:jc w:val="center"/>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r tabel (0,5 dan df = N - 2)</w:t>
            </w:r>
          </w:p>
        </w:tc>
        <w:tc>
          <w:tcPr>
            <w:tcW w:w="1417" w:type="dxa"/>
          </w:tcPr>
          <w:p w14:paraId="758903F9">
            <w:pPr>
              <w:spacing w:line="360" w:lineRule="auto"/>
              <w:ind w:left="90"/>
              <w:jc w:val="center"/>
              <w:rPr>
                <w:rFonts w:ascii="Times New Roman" w:hAnsi="Times New Roman" w:cs="Times New Roman" w:eastAsiaTheme="minorHAnsi"/>
                <w:b/>
                <w:bCs/>
                <w:sz w:val="24"/>
                <w:szCs w:val="24"/>
                <w:lang w:val="zh-CN"/>
              </w:rPr>
            </w:pPr>
            <w:r>
              <w:rPr>
                <w:rFonts w:hint="default" w:ascii="Times New Roman" w:hAnsi="Times New Roman" w:cs="Times New Roman" w:eastAsiaTheme="minorHAnsi"/>
                <w:b/>
                <w:bCs/>
                <w:sz w:val="24"/>
                <w:szCs w:val="24"/>
                <w:lang w:val="zh-CN"/>
              </w:rPr>
              <w:t>Description</w:t>
            </w:r>
          </w:p>
        </w:tc>
      </w:tr>
      <w:tr w14:paraId="7E3D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513818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X1.1</w:t>
            </w:r>
          </w:p>
        </w:tc>
        <w:tc>
          <w:tcPr>
            <w:tcW w:w="1276" w:type="dxa"/>
          </w:tcPr>
          <w:p w14:paraId="56FBF04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0.844</w:t>
            </w:r>
          </w:p>
        </w:tc>
        <w:tc>
          <w:tcPr>
            <w:tcW w:w="2693" w:type="dxa"/>
          </w:tcPr>
          <w:p w14:paraId="33B204D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12E7AB7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2BE5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17459D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X1.2</w:t>
            </w:r>
          </w:p>
        </w:tc>
        <w:tc>
          <w:tcPr>
            <w:tcW w:w="1276" w:type="dxa"/>
          </w:tcPr>
          <w:p w14:paraId="16A5E96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0.736</w:t>
            </w:r>
          </w:p>
        </w:tc>
        <w:tc>
          <w:tcPr>
            <w:tcW w:w="2693" w:type="dxa"/>
          </w:tcPr>
          <w:p w14:paraId="5FFD873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351FE16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76FD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85D152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X1.3</w:t>
            </w:r>
          </w:p>
        </w:tc>
        <w:tc>
          <w:tcPr>
            <w:tcW w:w="1276" w:type="dxa"/>
          </w:tcPr>
          <w:p w14:paraId="5092505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0.707</w:t>
            </w:r>
          </w:p>
        </w:tc>
        <w:tc>
          <w:tcPr>
            <w:tcW w:w="2693" w:type="dxa"/>
          </w:tcPr>
          <w:p w14:paraId="15F5467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4E65013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03EB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24D4D6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X1.4</w:t>
            </w:r>
          </w:p>
        </w:tc>
        <w:tc>
          <w:tcPr>
            <w:tcW w:w="1276" w:type="dxa"/>
          </w:tcPr>
          <w:p w14:paraId="473ABE7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0.732</w:t>
            </w:r>
          </w:p>
        </w:tc>
        <w:tc>
          <w:tcPr>
            <w:tcW w:w="2693" w:type="dxa"/>
          </w:tcPr>
          <w:p w14:paraId="241ED70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5F54B2F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747C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71D6F4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X1.5</w:t>
            </w:r>
          </w:p>
        </w:tc>
        <w:tc>
          <w:tcPr>
            <w:tcW w:w="1276" w:type="dxa"/>
          </w:tcPr>
          <w:p w14:paraId="029AC45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0.881</w:t>
            </w:r>
          </w:p>
        </w:tc>
        <w:tc>
          <w:tcPr>
            <w:tcW w:w="2693" w:type="dxa"/>
          </w:tcPr>
          <w:p w14:paraId="625C106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6240033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6CC6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B375B8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X1.6</w:t>
            </w:r>
          </w:p>
        </w:tc>
        <w:tc>
          <w:tcPr>
            <w:tcW w:w="1276" w:type="dxa"/>
          </w:tcPr>
          <w:p w14:paraId="192E3FF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0.777</w:t>
            </w:r>
          </w:p>
        </w:tc>
        <w:tc>
          <w:tcPr>
            <w:tcW w:w="2693" w:type="dxa"/>
          </w:tcPr>
          <w:p w14:paraId="4125EF2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045872F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747A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EE075D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X1.7</w:t>
            </w:r>
          </w:p>
        </w:tc>
        <w:tc>
          <w:tcPr>
            <w:tcW w:w="1276" w:type="dxa"/>
          </w:tcPr>
          <w:p w14:paraId="12B1876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0.720</w:t>
            </w:r>
          </w:p>
        </w:tc>
        <w:tc>
          <w:tcPr>
            <w:tcW w:w="2693" w:type="dxa"/>
          </w:tcPr>
          <w:p w14:paraId="6772BE9D">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5B4355B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7E13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6174094">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X1.8</w:t>
            </w:r>
          </w:p>
        </w:tc>
        <w:tc>
          <w:tcPr>
            <w:tcW w:w="1276" w:type="dxa"/>
          </w:tcPr>
          <w:p w14:paraId="4C63A70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0.863</w:t>
            </w:r>
          </w:p>
        </w:tc>
        <w:tc>
          <w:tcPr>
            <w:tcW w:w="2693" w:type="dxa"/>
          </w:tcPr>
          <w:p w14:paraId="70F5C2C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110B337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634F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0DDBB2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X1.9</w:t>
            </w:r>
          </w:p>
        </w:tc>
        <w:tc>
          <w:tcPr>
            <w:tcW w:w="1276" w:type="dxa"/>
          </w:tcPr>
          <w:p w14:paraId="3C6E4CA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0.613</w:t>
            </w:r>
          </w:p>
        </w:tc>
        <w:tc>
          <w:tcPr>
            <w:tcW w:w="2693" w:type="dxa"/>
          </w:tcPr>
          <w:p w14:paraId="055B266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54849FB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3084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29F1CE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X1.10</w:t>
            </w:r>
          </w:p>
        </w:tc>
        <w:tc>
          <w:tcPr>
            <w:tcW w:w="1276" w:type="dxa"/>
          </w:tcPr>
          <w:p w14:paraId="5B9D3CC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0.819</w:t>
            </w:r>
          </w:p>
        </w:tc>
        <w:tc>
          <w:tcPr>
            <w:tcW w:w="2693" w:type="dxa"/>
          </w:tcPr>
          <w:p w14:paraId="0796E14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3D095CD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2806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AC979E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X1.11</w:t>
            </w:r>
          </w:p>
        </w:tc>
        <w:tc>
          <w:tcPr>
            <w:tcW w:w="1276" w:type="dxa"/>
          </w:tcPr>
          <w:p w14:paraId="613A0F2D">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0.636</w:t>
            </w:r>
          </w:p>
        </w:tc>
        <w:tc>
          <w:tcPr>
            <w:tcW w:w="2693" w:type="dxa"/>
          </w:tcPr>
          <w:p w14:paraId="73466DA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6F24D8C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456D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A31504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X1.12</w:t>
            </w:r>
          </w:p>
        </w:tc>
        <w:tc>
          <w:tcPr>
            <w:tcW w:w="1276" w:type="dxa"/>
          </w:tcPr>
          <w:p w14:paraId="1E4C037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0.886</w:t>
            </w:r>
          </w:p>
        </w:tc>
        <w:tc>
          <w:tcPr>
            <w:tcW w:w="2693" w:type="dxa"/>
          </w:tcPr>
          <w:p w14:paraId="57986B8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0CFAF85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71D3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597C4D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X1.13</w:t>
            </w:r>
          </w:p>
        </w:tc>
        <w:tc>
          <w:tcPr>
            <w:tcW w:w="1276" w:type="dxa"/>
          </w:tcPr>
          <w:p w14:paraId="1A5CF1E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0.777</w:t>
            </w:r>
          </w:p>
        </w:tc>
        <w:tc>
          <w:tcPr>
            <w:tcW w:w="2693" w:type="dxa"/>
          </w:tcPr>
          <w:p w14:paraId="3D63062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013AAF3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6878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A6E9C3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X1.14</w:t>
            </w:r>
          </w:p>
        </w:tc>
        <w:tc>
          <w:tcPr>
            <w:tcW w:w="1276" w:type="dxa"/>
          </w:tcPr>
          <w:p w14:paraId="3A56DD4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0.757</w:t>
            </w:r>
          </w:p>
        </w:tc>
        <w:tc>
          <w:tcPr>
            <w:tcW w:w="2693" w:type="dxa"/>
          </w:tcPr>
          <w:p w14:paraId="7E9090E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43DB1824">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707C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123483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X1.15</w:t>
            </w:r>
          </w:p>
        </w:tc>
        <w:tc>
          <w:tcPr>
            <w:tcW w:w="1276" w:type="dxa"/>
          </w:tcPr>
          <w:p w14:paraId="0355C84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0.380</w:t>
            </w:r>
          </w:p>
        </w:tc>
        <w:tc>
          <w:tcPr>
            <w:tcW w:w="2693" w:type="dxa"/>
          </w:tcPr>
          <w:p w14:paraId="71AFFE4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06EADD04">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bl>
    <w:p w14:paraId="227A14B4">
      <w:pPr>
        <w:spacing w:line="360" w:lineRule="auto"/>
        <w:ind w:left="90"/>
        <w:jc w:val="center"/>
        <w:rPr>
          <w:rFonts w:ascii="Times New Roman" w:hAnsi="Times New Roman" w:cs="Times New Roman"/>
          <w:i/>
          <w:iCs/>
          <w:sz w:val="24"/>
          <w:szCs w:val="24"/>
        </w:rPr>
      </w:pPr>
      <w:r>
        <w:rPr>
          <w:rFonts w:ascii="Times New Roman" w:hAnsi="Times New Roman" w:cs="Times New Roman"/>
          <w:i/>
          <w:iCs/>
          <w:sz w:val="24"/>
          <w:szCs w:val="24"/>
        </w:rPr>
        <w:t>S</w:t>
      </w:r>
      <w:r>
        <w:rPr>
          <w:rFonts w:hint="default" w:ascii="Times New Roman" w:hAnsi="Times New Roman" w:cs="Times New Roman"/>
          <w:i/>
          <w:iCs/>
          <w:sz w:val="24"/>
          <w:szCs w:val="24"/>
          <w:lang w:val="en-US"/>
        </w:rPr>
        <w:t>urce</w:t>
      </w:r>
      <w:r>
        <w:rPr>
          <w:rFonts w:ascii="Times New Roman" w:hAnsi="Times New Roman" w:cs="Times New Roman"/>
          <w:i/>
          <w:iCs/>
          <w:sz w:val="24"/>
          <w:szCs w:val="24"/>
        </w:rPr>
        <w:t xml:space="preserve"> : Output SPSS</w:t>
      </w:r>
    </w:p>
    <w:p w14:paraId="15648243">
      <w:pPr>
        <w:spacing w:line="360" w:lineRule="auto"/>
        <w:ind w:left="90"/>
        <w:jc w:val="both"/>
        <w:rPr>
          <w:rFonts w:ascii="Times New Roman" w:hAnsi="Times New Roman" w:cs="Times New Roman"/>
          <w:i/>
          <w:iCs/>
          <w:sz w:val="24"/>
          <w:szCs w:val="24"/>
        </w:rPr>
      </w:pPr>
    </w:p>
    <w:p w14:paraId="4D8436EC">
      <w:pPr>
        <w:pStyle w:val="10"/>
        <w:spacing w:after="0" w:line="360" w:lineRule="auto"/>
        <w:ind w:left="90"/>
        <w:jc w:val="center"/>
        <w:rPr>
          <w:rFonts w:cs="Times New Roman"/>
          <w:b/>
          <w:bCs/>
          <w:i w:val="0"/>
          <w:iCs w:val="0"/>
          <w:color w:val="000000" w:themeColor="text1"/>
          <w:sz w:val="24"/>
          <w:szCs w:val="24"/>
          <w14:textFill>
            <w14:solidFill>
              <w14:schemeClr w14:val="tx1"/>
            </w14:solidFill>
          </w14:textFill>
        </w:rPr>
      </w:pPr>
      <w:bookmarkStart w:id="0" w:name="_Toc205851944"/>
      <w:r>
        <w:rPr>
          <w:rFonts w:hint="default" w:cs="Times New Roman"/>
          <w:b/>
          <w:bCs/>
          <w:i w:val="0"/>
          <w:iCs w:val="0"/>
          <w:color w:val="000000" w:themeColor="text1"/>
          <w:sz w:val="24"/>
          <w:szCs w:val="24"/>
          <w:lang w:val="en-US"/>
          <w14:textFill>
            <w14:solidFill>
              <w14:schemeClr w14:val="tx1"/>
            </w14:solidFill>
          </w14:textFill>
        </w:rPr>
        <w:t>Table</w:t>
      </w:r>
      <w:r>
        <w:rPr>
          <w:rFonts w:cs="Times New Roman"/>
          <w:b/>
          <w:bCs/>
          <w:i w:val="0"/>
          <w:iCs w:val="0"/>
          <w:color w:val="000000" w:themeColor="text1"/>
          <w:sz w:val="24"/>
          <w:szCs w:val="24"/>
          <w14:textFill>
            <w14:solidFill>
              <w14:schemeClr w14:val="tx1"/>
            </w14:solidFill>
          </w14:textFill>
        </w:rPr>
        <w:t xml:space="preserve"> 2 </w:t>
      </w:r>
      <w:r>
        <w:rPr>
          <w:rFonts w:cs="Times New Roman"/>
          <w:b/>
          <w:bCs/>
          <w:i w:val="0"/>
          <w:iCs w:val="0"/>
          <w:color w:val="000000" w:themeColor="text1"/>
          <w:sz w:val="24"/>
          <w:szCs w:val="24"/>
          <w14:textFill>
            <w14:solidFill>
              <w14:schemeClr w14:val="tx1"/>
            </w14:solidFill>
          </w14:textFill>
        </w:rPr>
        <w:br w:type="textWrapping"/>
      </w:r>
      <w:r>
        <w:rPr>
          <w:rFonts w:hint="default" w:cs="Times New Roman"/>
          <w:b/>
          <w:bCs/>
          <w:i w:val="0"/>
          <w:iCs w:val="0"/>
          <w:color w:val="000000" w:themeColor="text1"/>
          <w:sz w:val="24"/>
          <w:szCs w:val="24"/>
          <w14:textFill>
            <w14:solidFill>
              <w14:schemeClr w14:val="tx1"/>
            </w14:solidFill>
          </w14:textFill>
        </w:rPr>
        <w:t>Results of the Validity Test of Job Satisfaction Variables</w:t>
      </w:r>
      <w:r>
        <w:rPr>
          <w:rFonts w:cs="Times New Roman"/>
          <w:b/>
          <w:bCs/>
          <w:i w:val="0"/>
          <w:iCs w:val="0"/>
          <w:color w:val="000000" w:themeColor="text1"/>
          <w:sz w:val="24"/>
          <w:szCs w:val="24"/>
          <w14:textFill>
            <w14:solidFill>
              <w14:schemeClr w14:val="tx1"/>
            </w14:solidFill>
          </w14:textFill>
        </w:rPr>
        <w:t xml:space="preserve"> (X2)</w:t>
      </w:r>
      <w:bookmarkEnd w:id="0"/>
    </w:p>
    <w:tbl>
      <w:tblPr>
        <w:tblStyle w:val="17"/>
        <w:tblW w:w="6804" w:type="dxa"/>
        <w:tblInd w:w="1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244"/>
        <w:gridCol w:w="2507"/>
        <w:gridCol w:w="1493"/>
      </w:tblGrid>
      <w:tr w14:paraId="4682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tcPr>
          <w:p w14:paraId="6A116BF9">
            <w:pPr>
              <w:spacing w:line="360" w:lineRule="auto"/>
              <w:ind w:left="90"/>
              <w:jc w:val="center"/>
              <w:rPr>
                <w:rFonts w:ascii="Times New Roman" w:hAnsi="Times New Roman" w:cs="Times New Roman" w:eastAsiaTheme="minorHAnsi"/>
                <w:b/>
                <w:bCs/>
                <w:sz w:val="24"/>
                <w:szCs w:val="24"/>
                <w:lang w:val="zh-CN"/>
              </w:rPr>
            </w:pPr>
            <w:r>
              <w:rPr>
                <w:rFonts w:hint="default" w:ascii="Times New Roman" w:hAnsi="Times New Roman" w:cs="Times New Roman" w:eastAsiaTheme="minorHAnsi"/>
                <w:b/>
                <w:bCs/>
                <w:sz w:val="24"/>
                <w:szCs w:val="24"/>
                <w:lang w:val="en-US"/>
              </w:rPr>
              <w:t>Questionare</w:t>
            </w:r>
          </w:p>
        </w:tc>
        <w:tc>
          <w:tcPr>
            <w:tcW w:w="1276" w:type="dxa"/>
          </w:tcPr>
          <w:p w14:paraId="764F5761">
            <w:pPr>
              <w:spacing w:line="360" w:lineRule="auto"/>
              <w:ind w:left="90"/>
              <w:jc w:val="center"/>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r hitung</w:t>
            </w:r>
          </w:p>
        </w:tc>
        <w:tc>
          <w:tcPr>
            <w:tcW w:w="2693" w:type="dxa"/>
          </w:tcPr>
          <w:p w14:paraId="6036D1D1">
            <w:pPr>
              <w:spacing w:line="360" w:lineRule="auto"/>
              <w:ind w:left="90"/>
              <w:jc w:val="center"/>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r tabel (0,5 dan df = N - 2</w:t>
            </w:r>
          </w:p>
        </w:tc>
        <w:tc>
          <w:tcPr>
            <w:tcW w:w="1417" w:type="dxa"/>
          </w:tcPr>
          <w:p w14:paraId="1D3E7535">
            <w:pPr>
              <w:spacing w:line="360" w:lineRule="auto"/>
              <w:ind w:left="90"/>
              <w:jc w:val="center"/>
              <w:rPr>
                <w:rFonts w:ascii="Times New Roman" w:hAnsi="Times New Roman" w:cs="Times New Roman" w:eastAsiaTheme="minorHAnsi"/>
                <w:b/>
                <w:bCs/>
                <w:sz w:val="24"/>
                <w:szCs w:val="24"/>
                <w:lang w:val="zh-CN"/>
              </w:rPr>
            </w:pPr>
            <w:r>
              <w:rPr>
                <w:rFonts w:hint="default" w:ascii="Times New Roman" w:hAnsi="Times New Roman" w:cs="Times New Roman" w:eastAsiaTheme="minorHAnsi"/>
                <w:b/>
                <w:bCs/>
                <w:sz w:val="24"/>
                <w:szCs w:val="24"/>
                <w:lang w:val="zh-CN"/>
              </w:rPr>
              <w:t>Description</w:t>
            </w:r>
          </w:p>
        </w:tc>
      </w:tr>
      <w:tr w14:paraId="39CA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4E3B9B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X2.1</w:t>
            </w:r>
          </w:p>
        </w:tc>
        <w:tc>
          <w:tcPr>
            <w:tcW w:w="1276" w:type="dxa"/>
          </w:tcPr>
          <w:p w14:paraId="0ADBEB9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0.797</w:t>
            </w:r>
          </w:p>
        </w:tc>
        <w:tc>
          <w:tcPr>
            <w:tcW w:w="2693" w:type="dxa"/>
          </w:tcPr>
          <w:p w14:paraId="5EF2EF2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6F233EF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0D09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93F56E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X2.2</w:t>
            </w:r>
          </w:p>
        </w:tc>
        <w:tc>
          <w:tcPr>
            <w:tcW w:w="1276" w:type="dxa"/>
          </w:tcPr>
          <w:p w14:paraId="0352520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0.754</w:t>
            </w:r>
          </w:p>
        </w:tc>
        <w:tc>
          <w:tcPr>
            <w:tcW w:w="2693" w:type="dxa"/>
          </w:tcPr>
          <w:p w14:paraId="1A23F53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68E08F9D">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262D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95433F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X2.3</w:t>
            </w:r>
          </w:p>
        </w:tc>
        <w:tc>
          <w:tcPr>
            <w:tcW w:w="1276" w:type="dxa"/>
          </w:tcPr>
          <w:p w14:paraId="18DDA57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0.875</w:t>
            </w:r>
          </w:p>
        </w:tc>
        <w:tc>
          <w:tcPr>
            <w:tcW w:w="2693" w:type="dxa"/>
          </w:tcPr>
          <w:p w14:paraId="0A48EF5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3837C5D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0436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9360EF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X2.4</w:t>
            </w:r>
          </w:p>
        </w:tc>
        <w:tc>
          <w:tcPr>
            <w:tcW w:w="1276" w:type="dxa"/>
          </w:tcPr>
          <w:p w14:paraId="5E53FEA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0.754</w:t>
            </w:r>
          </w:p>
        </w:tc>
        <w:tc>
          <w:tcPr>
            <w:tcW w:w="2693" w:type="dxa"/>
          </w:tcPr>
          <w:p w14:paraId="044B6ED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6AC2493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4186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38D470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X2.5</w:t>
            </w:r>
          </w:p>
        </w:tc>
        <w:tc>
          <w:tcPr>
            <w:tcW w:w="1276" w:type="dxa"/>
          </w:tcPr>
          <w:p w14:paraId="11A3349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0.764</w:t>
            </w:r>
          </w:p>
        </w:tc>
        <w:tc>
          <w:tcPr>
            <w:tcW w:w="2693" w:type="dxa"/>
          </w:tcPr>
          <w:p w14:paraId="70D9A21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77AFAA3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2333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A6B667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X2.6</w:t>
            </w:r>
          </w:p>
        </w:tc>
        <w:tc>
          <w:tcPr>
            <w:tcW w:w="1276" w:type="dxa"/>
          </w:tcPr>
          <w:p w14:paraId="248F0C3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0.808</w:t>
            </w:r>
          </w:p>
        </w:tc>
        <w:tc>
          <w:tcPr>
            <w:tcW w:w="2693" w:type="dxa"/>
          </w:tcPr>
          <w:p w14:paraId="1351989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4A3D7E2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5D0B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8FFB264">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X2.7</w:t>
            </w:r>
          </w:p>
        </w:tc>
        <w:tc>
          <w:tcPr>
            <w:tcW w:w="1276" w:type="dxa"/>
          </w:tcPr>
          <w:p w14:paraId="56F662E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0.786</w:t>
            </w:r>
          </w:p>
        </w:tc>
        <w:tc>
          <w:tcPr>
            <w:tcW w:w="2693" w:type="dxa"/>
          </w:tcPr>
          <w:p w14:paraId="2F39C86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71451B9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3449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95CBDB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X2.8</w:t>
            </w:r>
          </w:p>
        </w:tc>
        <w:tc>
          <w:tcPr>
            <w:tcW w:w="1276" w:type="dxa"/>
          </w:tcPr>
          <w:p w14:paraId="0BA2DDE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0.771</w:t>
            </w:r>
          </w:p>
        </w:tc>
        <w:tc>
          <w:tcPr>
            <w:tcW w:w="2693" w:type="dxa"/>
          </w:tcPr>
          <w:p w14:paraId="247DB484">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6A9D2B9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261F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87F449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X2.9</w:t>
            </w:r>
          </w:p>
        </w:tc>
        <w:tc>
          <w:tcPr>
            <w:tcW w:w="1276" w:type="dxa"/>
          </w:tcPr>
          <w:p w14:paraId="7ABE786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0.714</w:t>
            </w:r>
          </w:p>
        </w:tc>
        <w:tc>
          <w:tcPr>
            <w:tcW w:w="2693" w:type="dxa"/>
          </w:tcPr>
          <w:p w14:paraId="438FBDD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6FB170C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4ACA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42B032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X2.10</w:t>
            </w:r>
          </w:p>
        </w:tc>
        <w:tc>
          <w:tcPr>
            <w:tcW w:w="1276" w:type="dxa"/>
          </w:tcPr>
          <w:p w14:paraId="67915EC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0.775</w:t>
            </w:r>
          </w:p>
        </w:tc>
        <w:tc>
          <w:tcPr>
            <w:tcW w:w="2693" w:type="dxa"/>
          </w:tcPr>
          <w:p w14:paraId="5547E29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46EE850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03A3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A45A99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X2.11</w:t>
            </w:r>
          </w:p>
        </w:tc>
        <w:tc>
          <w:tcPr>
            <w:tcW w:w="1276" w:type="dxa"/>
          </w:tcPr>
          <w:p w14:paraId="34D1F9A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0.779</w:t>
            </w:r>
          </w:p>
        </w:tc>
        <w:tc>
          <w:tcPr>
            <w:tcW w:w="2693" w:type="dxa"/>
          </w:tcPr>
          <w:p w14:paraId="0257BAA4">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415A2A7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548C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60897E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X2.12</w:t>
            </w:r>
          </w:p>
        </w:tc>
        <w:tc>
          <w:tcPr>
            <w:tcW w:w="1276" w:type="dxa"/>
          </w:tcPr>
          <w:p w14:paraId="299670C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0.760</w:t>
            </w:r>
          </w:p>
        </w:tc>
        <w:tc>
          <w:tcPr>
            <w:tcW w:w="2693" w:type="dxa"/>
          </w:tcPr>
          <w:p w14:paraId="584531D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31A0FE1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0575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E2781C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X2.13</w:t>
            </w:r>
          </w:p>
        </w:tc>
        <w:tc>
          <w:tcPr>
            <w:tcW w:w="1276" w:type="dxa"/>
          </w:tcPr>
          <w:p w14:paraId="09DBFE6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0.827</w:t>
            </w:r>
          </w:p>
        </w:tc>
        <w:tc>
          <w:tcPr>
            <w:tcW w:w="2693" w:type="dxa"/>
          </w:tcPr>
          <w:p w14:paraId="6D73E9A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2A7E7A8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2678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0F89E3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X2.14</w:t>
            </w:r>
          </w:p>
        </w:tc>
        <w:tc>
          <w:tcPr>
            <w:tcW w:w="1276" w:type="dxa"/>
          </w:tcPr>
          <w:p w14:paraId="6417731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0.761</w:t>
            </w:r>
          </w:p>
        </w:tc>
        <w:tc>
          <w:tcPr>
            <w:tcW w:w="2693" w:type="dxa"/>
          </w:tcPr>
          <w:p w14:paraId="0625DA3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0F1BD7B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39A9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09E3A5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X2.15</w:t>
            </w:r>
          </w:p>
        </w:tc>
        <w:tc>
          <w:tcPr>
            <w:tcW w:w="1276" w:type="dxa"/>
          </w:tcPr>
          <w:p w14:paraId="17CEC06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0.868</w:t>
            </w:r>
          </w:p>
        </w:tc>
        <w:tc>
          <w:tcPr>
            <w:tcW w:w="2693" w:type="dxa"/>
          </w:tcPr>
          <w:p w14:paraId="4DE14B2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417" w:type="dxa"/>
          </w:tcPr>
          <w:p w14:paraId="7C59E2D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bl>
    <w:p w14:paraId="267C7C42">
      <w:pPr>
        <w:spacing w:line="360" w:lineRule="auto"/>
        <w:ind w:left="90"/>
        <w:jc w:val="center"/>
        <w:rPr>
          <w:rFonts w:ascii="Times New Roman" w:hAnsi="Times New Roman" w:cs="Times New Roman"/>
          <w:i/>
          <w:iCs/>
          <w:sz w:val="24"/>
          <w:szCs w:val="24"/>
        </w:rPr>
      </w:pPr>
      <w:r>
        <w:rPr>
          <w:rFonts w:ascii="Times New Roman" w:hAnsi="Times New Roman" w:cs="Times New Roman"/>
          <w:i/>
          <w:iCs/>
          <w:sz w:val="24"/>
          <w:szCs w:val="24"/>
        </w:rPr>
        <w:t>S</w:t>
      </w:r>
      <w:r>
        <w:rPr>
          <w:rFonts w:hint="default" w:ascii="Times New Roman" w:hAnsi="Times New Roman" w:cs="Times New Roman"/>
          <w:i/>
          <w:iCs/>
          <w:sz w:val="24"/>
          <w:szCs w:val="24"/>
          <w:lang w:val="en-US"/>
        </w:rPr>
        <w:t>ource</w:t>
      </w:r>
      <w:r>
        <w:rPr>
          <w:rFonts w:ascii="Times New Roman" w:hAnsi="Times New Roman" w:cs="Times New Roman"/>
          <w:i/>
          <w:iCs/>
          <w:sz w:val="24"/>
          <w:szCs w:val="24"/>
        </w:rPr>
        <w:t xml:space="preserve"> : Output SPSS</w:t>
      </w:r>
    </w:p>
    <w:p w14:paraId="7860B841">
      <w:pPr>
        <w:pStyle w:val="10"/>
        <w:spacing w:after="0" w:line="360" w:lineRule="auto"/>
        <w:ind w:left="90"/>
        <w:jc w:val="center"/>
        <w:rPr>
          <w:rFonts w:cs="Times New Roman"/>
          <w:b/>
          <w:bCs/>
          <w:i w:val="0"/>
          <w:iCs w:val="0"/>
          <w:color w:val="000000" w:themeColor="text1"/>
          <w:sz w:val="24"/>
          <w:szCs w:val="24"/>
          <w14:textFill>
            <w14:solidFill>
              <w14:schemeClr w14:val="tx1"/>
            </w14:solidFill>
          </w14:textFill>
        </w:rPr>
      </w:pPr>
      <w:bookmarkStart w:id="1" w:name="_Toc205851945"/>
    </w:p>
    <w:p w14:paraId="49D10F95">
      <w:pPr>
        <w:pStyle w:val="10"/>
        <w:spacing w:after="0" w:line="360" w:lineRule="auto"/>
        <w:ind w:left="90"/>
        <w:jc w:val="center"/>
        <w:rPr>
          <w:rFonts w:cs="Times New Roman"/>
          <w:b/>
          <w:bCs/>
          <w:i w:val="0"/>
          <w:iCs w:val="0"/>
          <w:color w:val="000000" w:themeColor="text1"/>
          <w:sz w:val="24"/>
          <w:szCs w:val="24"/>
          <w14:textFill>
            <w14:solidFill>
              <w14:schemeClr w14:val="tx1"/>
            </w14:solidFill>
          </w14:textFill>
        </w:rPr>
      </w:pPr>
      <w:r>
        <w:rPr>
          <w:rFonts w:cs="Times New Roman"/>
          <w:b/>
          <w:bCs/>
          <w:i w:val="0"/>
          <w:iCs w:val="0"/>
          <w:color w:val="000000" w:themeColor="text1"/>
          <w:sz w:val="24"/>
          <w:szCs w:val="24"/>
          <w14:textFill>
            <w14:solidFill>
              <w14:schemeClr w14:val="tx1"/>
            </w14:solidFill>
          </w14:textFill>
        </w:rPr>
        <w:t>Tab</w:t>
      </w:r>
      <w:r>
        <w:rPr>
          <w:rFonts w:hint="default" w:cs="Times New Roman"/>
          <w:b/>
          <w:bCs/>
          <w:i w:val="0"/>
          <w:iCs w:val="0"/>
          <w:color w:val="000000" w:themeColor="text1"/>
          <w:sz w:val="24"/>
          <w:szCs w:val="24"/>
          <w:lang w:val="en-US"/>
          <w14:textFill>
            <w14:solidFill>
              <w14:schemeClr w14:val="tx1"/>
            </w14:solidFill>
          </w14:textFill>
        </w:rPr>
        <w:t>le</w:t>
      </w:r>
      <w:r>
        <w:rPr>
          <w:rFonts w:cs="Times New Roman"/>
          <w:b/>
          <w:bCs/>
          <w:i w:val="0"/>
          <w:iCs w:val="0"/>
          <w:color w:val="000000" w:themeColor="text1"/>
          <w:sz w:val="24"/>
          <w:szCs w:val="24"/>
          <w14:textFill>
            <w14:solidFill>
              <w14:schemeClr w14:val="tx1"/>
            </w14:solidFill>
          </w14:textFill>
        </w:rPr>
        <w:t xml:space="preserve"> 3</w:t>
      </w:r>
      <w:r>
        <w:rPr>
          <w:rFonts w:cs="Times New Roman"/>
          <w:b/>
          <w:bCs/>
          <w:i w:val="0"/>
          <w:iCs w:val="0"/>
          <w:color w:val="000000" w:themeColor="text1"/>
          <w:sz w:val="24"/>
          <w:szCs w:val="24"/>
          <w14:textFill>
            <w14:solidFill>
              <w14:schemeClr w14:val="tx1"/>
            </w14:solidFill>
          </w14:textFill>
        </w:rPr>
        <w:br w:type="textWrapping"/>
      </w:r>
      <w:r>
        <w:rPr>
          <w:rFonts w:hint="default" w:cs="Times New Roman"/>
          <w:b/>
          <w:bCs/>
          <w:i w:val="0"/>
          <w:iCs w:val="0"/>
          <w:color w:val="000000" w:themeColor="text1"/>
          <w:sz w:val="24"/>
          <w:szCs w:val="24"/>
          <w14:textFill>
            <w14:solidFill>
              <w14:schemeClr w14:val="tx1"/>
            </w14:solidFill>
          </w14:textFill>
        </w:rPr>
        <w:t>Results of Employee Performance Variable Validity Test</w:t>
      </w:r>
      <w:r>
        <w:rPr>
          <w:rFonts w:cs="Times New Roman"/>
          <w:b/>
          <w:bCs/>
          <w:i w:val="0"/>
          <w:iCs w:val="0"/>
          <w:color w:val="000000" w:themeColor="text1"/>
          <w:sz w:val="24"/>
          <w:szCs w:val="24"/>
          <w14:textFill>
            <w14:solidFill>
              <w14:schemeClr w14:val="tx1"/>
            </w14:solidFill>
          </w14:textFill>
        </w:rPr>
        <w:t xml:space="preserve"> (Y)</w:t>
      </w:r>
      <w:bookmarkEnd w:id="1"/>
    </w:p>
    <w:tbl>
      <w:tblPr>
        <w:tblStyle w:val="17"/>
        <w:tblW w:w="6804" w:type="dxa"/>
        <w:tblInd w:w="1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240"/>
        <w:gridCol w:w="2485"/>
        <w:gridCol w:w="1519"/>
      </w:tblGrid>
      <w:tr w14:paraId="5C99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shd w:val="clear"/>
            <w:vAlign w:val="top"/>
          </w:tcPr>
          <w:p w14:paraId="60E9B0BA">
            <w:pPr>
              <w:spacing w:line="360" w:lineRule="auto"/>
              <w:ind w:left="90" w:leftChars="0"/>
              <w:jc w:val="center"/>
              <w:rPr>
                <w:rFonts w:ascii="Times New Roman" w:hAnsi="Times New Roman" w:cs="Times New Roman" w:eastAsiaTheme="minorHAnsi"/>
                <w:b/>
                <w:bCs/>
                <w:sz w:val="24"/>
                <w:szCs w:val="24"/>
                <w:lang w:val="zh-CN" w:eastAsia="en-US" w:bidi="ar-SA"/>
              </w:rPr>
            </w:pPr>
            <w:r>
              <w:rPr>
                <w:rFonts w:hint="default" w:ascii="Times New Roman" w:hAnsi="Times New Roman" w:cs="Times New Roman" w:eastAsiaTheme="minorHAnsi"/>
                <w:b/>
                <w:bCs/>
                <w:sz w:val="24"/>
                <w:szCs w:val="24"/>
                <w:lang w:val="en-US"/>
              </w:rPr>
              <w:t>Questionare</w:t>
            </w:r>
          </w:p>
        </w:tc>
        <w:tc>
          <w:tcPr>
            <w:tcW w:w="1250" w:type="dxa"/>
          </w:tcPr>
          <w:p w14:paraId="494F15B8">
            <w:pPr>
              <w:spacing w:line="360" w:lineRule="auto"/>
              <w:ind w:left="90"/>
              <w:jc w:val="center"/>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r hitung</w:t>
            </w:r>
          </w:p>
        </w:tc>
        <w:tc>
          <w:tcPr>
            <w:tcW w:w="2541" w:type="dxa"/>
          </w:tcPr>
          <w:p w14:paraId="05C647B6">
            <w:pPr>
              <w:spacing w:line="360" w:lineRule="auto"/>
              <w:ind w:left="90"/>
              <w:jc w:val="center"/>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r tabel (0,5 dan df = N - 2</w:t>
            </w:r>
          </w:p>
        </w:tc>
        <w:tc>
          <w:tcPr>
            <w:tcW w:w="1520" w:type="dxa"/>
          </w:tcPr>
          <w:p w14:paraId="6276ACE4">
            <w:pPr>
              <w:spacing w:line="360" w:lineRule="auto"/>
              <w:ind w:left="90"/>
              <w:jc w:val="center"/>
              <w:rPr>
                <w:rFonts w:ascii="Times New Roman" w:hAnsi="Times New Roman" w:cs="Times New Roman" w:eastAsiaTheme="minorHAnsi"/>
                <w:b/>
                <w:bCs/>
                <w:sz w:val="24"/>
                <w:szCs w:val="24"/>
                <w:lang w:val="zh-CN"/>
              </w:rPr>
            </w:pPr>
            <w:r>
              <w:rPr>
                <w:rFonts w:hint="default" w:ascii="Times New Roman" w:hAnsi="Times New Roman" w:cs="Times New Roman" w:eastAsiaTheme="minorHAnsi"/>
                <w:b/>
                <w:bCs/>
                <w:sz w:val="24"/>
                <w:szCs w:val="24"/>
                <w:lang w:val="zh-CN"/>
              </w:rPr>
              <w:t>Description</w:t>
            </w:r>
          </w:p>
        </w:tc>
      </w:tr>
      <w:tr w14:paraId="3BC5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41214CED">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Y1</w:t>
            </w:r>
          </w:p>
        </w:tc>
        <w:tc>
          <w:tcPr>
            <w:tcW w:w="1250" w:type="dxa"/>
          </w:tcPr>
          <w:p w14:paraId="383650DD">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0.564</w:t>
            </w:r>
          </w:p>
        </w:tc>
        <w:tc>
          <w:tcPr>
            <w:tcW w:w="2541" w:type="dxa"/>
          </w:tcPr>
          <w:p w14:paraId="01CC4EF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2937864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14F3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7478FA0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Y2</w:t>
            </w:r>
          </w:p>
        </w:tc>
        <w:tc>
          <w:tcPr>
            <w:tcW w:w="1250" w:type="dxa"/>
          </w:tcPr>
          <w:p w14:paraId="62DB220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0.660</w:t>
            </w:r>
          </w:p>
        </w:tc>
        <w:tc>
          <w:tcPr>
            <w:tcW w:w="2541" w:type="dxa"/>
          </w:tcPr>
          <w:p w14:paraId="1DEE4D5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4B17B19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4293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7B23D4D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Y3</w:t>
            </w:r>
          </w:p>
        </w:tc>
        <w:tc>
          <w:tcPr>
            <w:tcW w:w="1250" w:type="dxa"/>
          </w:tcPr>
          <w:p w14:paraId="44CAA85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0.631</w:t>
            </w:r>
          </w:p>
        </w:tc>
        <w:tc>
          <w:tcPr>
            <w:tcW w:w="2541" w:type="dxa"/>
          </w:tcPr>
          <w:p w14:paraId="716088F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3A33477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580B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460813B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Y4</w:t>
            </w:r>
          </w:p>
        </w:tc>
        <w:tc>
          <w:tcPr>
            <w:tcW w:w="1250" w:type="dxa"/>
          </w:tcPr>
          <w:p w14:paraId="5E717E8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0.642</w:t>
            </w:r>
          </w:p>
        </w:tc>
        <w:tc>
          <w:tcPr>
            <w:tcW w:w="2541" w:type="dxa"/>
          </w:tcPr>
          <w:p w14:paraId="0E3FAB7D">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7D5C9C0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138A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10BDD1F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Y5</w:t>
            </w:r>
          </w:p>
        </w:tc>
        <w:tc>
          <w:tcPr>
            <w:tcW w:w="1250" w:type="dxa"/>
          </w:tcPr>
          <w:p w14:paraId="7956959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0.642</w:t>
            </w:r>
          </w:p>
        </w:tc>
        <w:tc>
          <w:tcPr>
            <w:tcW w:w="2541" w:type="dxa"/>
          </w:tcPr>
          <w:p w14:paraId="089B691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5FE371B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69EC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71E4831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Y6</w:t>
            </w:r>
          </w:p>
        </w:tc>
        <w:tc>
          <w:tcPr>
            <w:tcW w:w="1250" w:type="dxa"/>
          </w:tcPr>
          <w:p w14:paraId="3E8B942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0.695</w:t>
            </w:r>
          </w:p>
        </w:tc>
        <w:tc>
          <w:tcPr>
            <w:tcW w:w="2541" w:type="dxa"/>
          </w:tcPr>
          <w:p w14:paraId="6ABCA50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2554955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4C4B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4F34854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Y7</w:t>
            </w:r>
          </w:p>
        </w:tc>
        <w:tc>
          <w:tcPr>
            <w:tcW w:w="1250" w:type="dxa"/>
          </w:tcPr>
          <w:p w14:paraId="6445D6D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0.740</w:t>
            </w:r>
          </w:p>
        </w:tc>
        <w:tc>
          <w:tcPr>
            <w:tcW w:w="2541" w:type="dxa"/>
          </w:tcPr>
          <w:p w14:paraId="730F590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1761A71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10F6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2AE7DA5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Y8</w:t>
            </w:r>
          </w:p>
        </w:tc>
        <w:tc>
          <w:tcPr>
            <w:tcW w:w="1250" w:type="dxa"/>
          </w:tcPr>
          <w:p w14:paraId="770374E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0.712</w:t>
            </w:r>
          </w:p>
        </w:tc>
        <w:tc>
          <w:tcPr>
            <w:tcW w:w="2541" w:type="dxa"/>
          </w:tcPr>
          <w:p w14:paraId="5F2889C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58CAA1B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5B07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1E53669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Y9</w:t>
            </w:r>
          </w:p>
        </w:tc>
        <w:tc>
          <w:tcPr>
            <w:tcW w:w="1250" w:type="dxa"/>
          </w:tcPr>
          <w:p w14:paraId="345787A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0.715</w:t>
            </w:r>
          </w:p>
        </w:tc>
        <w:tc>
          <w:tcPr>
            <w:tcW w:w="2541" w:type="dxa"/>
          </w:tcPr>
          <w:p w14:paraId="670AB61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353BB89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0C3E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5C88B4B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Y10</w:t>
            </w:r>
          </w:p>
        </w:tc>
        <w:tc>
          <w:tcPr>
            <w:tcW w:w="1250" w:type="dxa"/>
          </w:tcPr>
          <w:p w14:paraId="012FFAB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0.669</w:t>
            </w:r>
          </w:p>
        </w:tc>
        <w:tc>
          <w:tcPr>
            <w:tcW w:w="2541" w:type="dxa"/>
          </w:tcPr>
          <w:p w14:paraId="53575F78">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2996FDD1">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7493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170BFAA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Y11</w:t>
            </w:r>
          </w:p>
        </w:tc>
        <w:tc>
          <w:tcPr>
            <w:tcW w:w="1250" w:type="dxa"/>
          </w:tcPr>
          <w:p w14:paraId="2EBBD3F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0.706</w:t>
            </w:r>
          </w:p>
        </w:tc>
        <w:tc>
          <w:tcPr>
            <w:tcW w:w="2541" w:type="dxa"/>
          </w:tcPr>
          <w:p w14:paraId="1808D5C4">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20491F0C">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58EE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734BAD0A">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Y12</w:t>
            </w:r>
          </w:p>
        </w:tc>
        <w:tc>
          <w:tcPr>
            <w:tcW w:w="1250" w:type="dxa"/>
          </w:tcPr>
          <w:p w14:paraId="51C75BE3">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0.589</w:t>
            </w:r>
          </w:p>
        </w:tc>
        <w:tc>
          <w:tcPr>
            <w:tcW w:w="2541" w:type="dxa"/>
          </w:tcPr>
          <w:p w14:paraId="12FF4A7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061AC727">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676D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3C98346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Y13</w:t>
            </w:r>
          </w:p>
        </w:tc>
        <w:tc>
          <w:tcPr>
            <w:tcW w:w="1250" w:type="dxa"/>
          </w:tcPr>
          <w:p w14:paraId="328D6EDB">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0.602</w:t>
            </w:r>
          </w:p>
        </w:tc>
        <w:tc>
          <w:tcPr>
            <w:tcW w:w="2541" w:type="dxa"/>
          </w:tcPr>
          <w:p w14:paraId="2D6FCA7F">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1A562F12">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0F82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1DBE33D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Y14</w:t>
            </w:r>
          </w:p>
        </w:tc>
        <w:tc>
          <w:tcPr>
            <w:tcW w:w="1250" w:type="dxa"/>
          </w:tcPr>
          <w:p w14:paraId="30A2BC0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0.758</w:t>
            </w:r>
          </w:p>
        </w:tc>
        <w:tc>
          <w:tcPr>
            <w:tcW w:w="2541" w:type="dxa"/>
          </w:tcPr>
          <w:p w14:paraId="50FA5BA0">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71988EA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r w14:paraId="2FE9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3" w:type="dxa"/>
            <w:vAlign w:val="center"/>
          </w:tcPr>
          <w:p w14:paraId="3C2AB7BE">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color w:val="000000"/>
                <w:sz w:val="24"/>
                <w:szCs w:val="24"/>
                <w:lang w:val="zh-CN"/>
              </w:rPr>
              <w:t>Y15</w:t>
            </w:r>
          </w:p>
        </w:tc>
        <w:tc>
          <w:tcPr>
            <w:tcW w:w="1250" w:type="dxa"/>
          </w:tcPr>
          <w:p w14:paraId="273158C5">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0.589</w:t>
            </w:r>
          </w:p>
        </w:tc>
        <w:tc>
          <w:tcPr>
            <w:tcW w:w="2541" w:type="dxa"/>
          </w:tcPr>
          <w:p w14:paraId="6DBDE116">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0.3202</w:t>
            </w:r>
          </w:p>
        </w:tc>
        <w:tc>
          <w:tcPr>
            <w:tcW w:w="1520" w:type="dxa"/>
          </w:tcPr>
          <w:p w14:paraId="6DF281F9">
            <w:pPr>
              <w:spacing w:line="360" w:lineRule="auto"/>
              <w:ind w:left="90"/>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Valid</w:t>
            </w:r>
          </w:p>
        </w:tc>
      </w:tr>
    </w:tbl>
    <w:p w14:paraId="0DC94342">
      <w:pPr>
        <w:spacing w:after="240" w:line="360" w:lineRule="auto"/>
        <w:ind w:left="90"/>
        <w:jc w:val="center"/>
        <w:rPr>
          <w:rFonts w:ascii="Times New Roman" w:hAnsi="Times New Roman" w:cs="Times New Roman"/>
          <w:i/>
          <w:iCs/>
          <w:sz w:val="24"/>
          <w:szCs w:val="24"/>
        </w:rPr>
      </w:pPr>
      <w:r>
        <w:rPr>
          <w:rFonts w:hint="default" w:ascii="Times New Roman" w:hAnsi="Times New Roman" w:cs="Times New Roman"/>
          <w:i/>
          <w:iCs/>
          <w:sz w:val="24"/>
          <w:szCs w:val="24"/>
          <w:lang w:val="en-US"/>
        </w:rPr>
        <w:t>Source</w:t>
      </w:r>
      <w:r>
        <w:rPr>
          <w:rFonts w:ascii="Times New Roman" w:hAnsi="Times New Roman" w:cs="Times New Roman"/>
          <w:i/>
          <w:iCs/>
          <w:sz w:val="24"/>
          <w:szCs w:val="24"/>
        </w:rPr>
        <w:t xml:space="preserve"> : Output SPSS</w:t>
      </w:r>
    </w:p>
    <w:p w14:paraId="61DC543E">
      <w:pPr>
        <w:pStyle w:val="15"/>
        <w:keepNext w:val="0"/>
        <w:keepLines w:val="0"/>
        <w:widowControl/>
        <w:suppressLineNumbers w:val="0"/>
        <w:ind w:firstLine="720" w:firstLineChars="0"/>
        <w:jc w:val="both"/>
      </w:pPr>
      <w:r>
        <w:t>Based on the validity test results in the table above, all items in each variable have a calculated r value greater than the table r (0.3202). Thus, all statement items in this questionnaire are declared valid and suitable for use in research.</w:t>
      </w:r>
    </w:p>
    <w:p w14:paraId="12C08796">
      <w:pPr>
        <w:pStyle w:val="15"/>
        <w:keepNext w:val="0"/>
        <w:keepLines w:val="0"/>
        <w:widowControl/>
        <w:suppressLineNumbers w:val="0"/>
        <w:jc w:val="both"/>
        <w:rPr>
          <w:rFonts w:hint="default" w:ascii="Book Antiqua" w:hAnsi="Book Antiqua" w:cs="Book Antiqua"/>
        </w:rPr>
      </w:pPr>
      <w:r>
        <w:rPr>
          <w:rFonts w:hint="default" w:ascii="Book Antiqua" w:hAnsi="Book Antiqua" w:cs="Book Antiqua"/>
        </w:rPr>
        <w:t>Reliability Test</w:t>
      </w:r>
    </w:p>
    <w:p w14:paraId="1843ED5B">
      <w:pPr>
        <w:pStyle w:val="15"/>
        <w:keepNext w:val="0"/>
        <w:keepLines w:val="0"/>
        <w:widowControl/>
        <w:suppressLineNumbers w:val="0"/>
        <w:ind w:firstLine="720" w:firstLineChars="0"/>
        <w:jc w:val="both"/>
      </w:pPr>
      <w:r>
        <w:t>The reliability test is used to determine the extent to which the research instrument can provide consistent results when measured again under the same conditions. In this study, the reliability test was conducted using Cronbach's Alpha method. An instrument is considered reliable if the Cronbach's Alpha value is ≥ 0.60. This test was applied to all items in each variable: Intrinsic Motivation (X1), Job Satisfaction (X2), and Employee Performance (Y).</w:t>
      </w:r>
    </w:p>
    <w:p w14:paraId="074DFCEE">
      <w:pPr>
        <w:pStyle w:val="15"/>
        <w:keepNext w:val="0"/>
        <w:keepLines w:val="0"/>
        <w:widowControl/>
        <w:suppressLineNumbers w:val="0"/>
        <w:ind w:firstLine="720" w:firstLineChars="0"/>
        <w:jc w:val="center"/>
        <w:rPr>
          <w:b/>
          <w:bCs/>
        </w:rPr>
      </w:pPr>
      <w:r>
        <w:rPr>
          <w:rFonts w:hint="default"/>
          <w:b/>
          <w:bCs/>
        </w:rPr>
        <w:t>Table 4 Reliability Test Results</w:t>
      </w:r>
    </w:p>
    <w:tbl>
      <w:tblPr>
        <w:tblStyle w:val="17"/>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2401"/>
        <w:gridCol w:w="1467"/>
        <w:gridCol w:w="1467"/>
        <w:gridCol w:w="1520"/>
      </w:tblGrid>
      <w:tr w14:paraId="5280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Align w:val="center"/>
          </w:tcPr>
          <w:p w14:paraId="51CFEE51">
            <w:pPr>
              <w:spacing w:line="360" w:lineRule="auto"/>
              <w:ind w:left="90"/>
              <w:jc w:val="both"/>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No</w:t>
            </w:r>
          </w:p>
        </w:tc>
        <w:tc>
          <w:tcPr>
            <w:tcW w:w="2401" w:type="dxa"/>
            <w:vAlign w:val="center"/>
          </w:tcPr>
          <w:p w14:paraId="0FD19D78">
            <w:pPr>
              <w:spacing w:line="360" w:lineRule="auto"/>
              <w:ind w:left="90"/>
              <w:jc w:val="both"/>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Variabel</w:t>
            </w:r>
          </w:p>
        </w:tc>
        <w:tc>
          <w:tcPr>
            <w:tcW w:w="1280" w:type="dxa"/>
            <w:vAlign w:val="center"/>
          </w:tcPr>
          <w:p w14:paraId="04D21641">
            <w:pPr>
              <w:spacing w:line="360" w:lineRule="auto"/>
              <w:ind w:left="90"/>
              <w:jc w:val="both"/>
              <w:rPr>
                <w:rFonts w:ascii="Times New Roman" w:hAnsi="Times New Roman" w:cs="Times New Roman" w:eastAsiaTheme="minorHAnsi"/>
                <w:b/>
                <w:bCs/>
                <w:i/>
                <w:iCs/>
                <w:sz w:val="24"/>
                <w:szCs w:val="24"/>
                <w:lang w:val="zh-CN"/>
              </w:rPr>
            </w:pPr>
            <w:r>
              <w:rPr>
                <w:rFonts w:ascii="Times New Roman" w:hAnsi="Times New Roman" w:cs="Times New Roman" w:eastAsiaTheme="minorHAnsi"/>
                <w:b/>
                <w:bCs/>
                <w:i/>
                <w:iCs/>
                <w:sz w:val="24"/>
                <w:szCs w:val="24"/>
                <w:lang w:val="zh-CN"/>
              </w:rPr>
              <w:t>Cronbach’s Alpha</w:t>
            </w:r>
          </w:p>
        </w:tc>
        <w:tc>
          <w:tcPr>
            <w:tcW w:w="1280" w:type="dxa"/>
          </w:tcPr>
          <w:p w14:paraId="5610E98C">
            <w:pPr>
              <w:spacing w:line="360" w:lineRule="auto"/>
              <w:ind w:left="90"/>
              <w:jc w:val="both"/>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Standart Realibilitas</w:t>
            </w:r>
          </w:p>
        </w:tc>
        <w:tc>
          <w:tcPr>
            <w:tcW w:w="1411" w:type="dxa"/>
          </w:tcPr>
          <w:p w14:paraId="251DE7EA">
            <w:pPr>
              <w:spacing w:line="360" w:lineRule="auto"/>
              <w:ind w:left="90"/>
              <w:jc w:val="both"/>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rPr>
              <w:t>Keterangan</w:t>
            </w:r>
          </w:p>
        </w:tc>
      </w:tr>
      <w:tr w14:paraId="363C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2E99596B">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1</w:t>
            </w:r>
          </w:p>
        </w:tc>
        <w:tc>
          <w:tcPr>
            <w:tcW w:w="2401" w:type="dxa"/>
          </w:tcPr>
          <w:p w14:paraId="5A8CDE3D">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Motivasi Intrinsik (X1)</w:t>
            </w:r>
          </w:p>
        </w:tc>
        <w:tc>
          <w:tcPr>
            <w:tcW w:w="1280" w:type="dxa"/>
          </w:tcPr>
          <w:p w14:paraId="6C8E2202">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0.943</w:t>
            </w:r>
          </w:p>
        </w:tc>
        <w:tc>
          <w:tcPr>
            <w:tcW w:w="1280" w:type="dxa"/>
          </w:tcPr>
          <w:p w14:paraId="4C741899">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0.60</w:t>
            </w:r>
          </w:p>
        </w:tc>
        <w:tc>
          <w:tcPr>
            <w:tcW w:w="1411" w:type="dxa"/>
          </w:tcPr>
          <w:p w14:paraId="1E92A513">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Reliabel</w:t>
            </w:r>
          </w:p>
        </w:tc>
      </w:tr>
      <w:tr w14:paraId="5711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18823154">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2</w:t>
            </w:r>
          </w:p>
        </w:tc>
        <w:tc>
          <w:tcPr>
            <w:tcW w:w="2401" w:type="dxa"/>
          </w:tcPr>
          <w:p w14:paraId="792CC6E9">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Kepuasan Kerja (X2)</w:t>
            </w:r>
          </w:p>
        </w:tc>
        <w:tc>
          <w:tcPr>
            <w:tcW w:w="1280" w:type="dxa"/>
          </w:tcPr>
          <w:p w14:paraId="747CC4CD">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0.956</w:t>
            </w:r>
          </w:p>
        </w:tc>
        <w:tc>
          <w:tcPr>
            <w:tcW w:w="1280" w:type="dxa"/>
          </w:tcPr>
          <w:p w14:paraId="143D4656">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0.60</w:t>
            </w:r>
          </w:p>
        </w:tc>
        <w:tc>
          <w:tcPr>
            <w:tcW w:w="1411" w:type="dxa"/>
          </w:tcPr>
          <w:p w14:paraId="07D9CB27">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Reliabel</w:t>
            </w:r>
          </w:p>
        </w:tc>
      </w:tr>
      <w:tr w14:paraId="0AE1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14:paraId="6314DD99">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3</w:t>
            </w:r>
          </w:p>
        </w:tc>
        <w:tc>
          <w:tcPr>
            <w:tcW w:w="2401" w:type="dxa"/>
          </w:tcPr>
          <w:p w14:paraId="1C0DFF91">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Kinerja Karyawan (Y)</w:t>
            </w:r>
          </w:p>
        </w:tc>
        <w:tc>
          <w:tcPr>
            <w:tcW w:w="1280" w:type="dxa"/>
          </w:tcPr>
          <w:p w14:paraId="72D747CA">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0.906</w:t>
            </w:r>
          </w:p>
        </w:tc>
        <w:tc>
          <w:tcPr>
            <w:tcW w:w="1280" w:type="dxa"/>
          </w:tcPr>
          <w:p w14:paraId="1D8B8612">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0.60</w:t>
            </w:r>
          </w:p>
        </w:tc>
        <w:tc>
          <w:tcPr>
            <w:tcW w:w="1411" w:type="dxa"/>
          </w:tcPr>
          <w:p w14:paraId="0677DE6F">
            <w:pPr>
              <w:spacing w:line="360" w:lineRule="auto"/>
              <w:ind w:left="90"/>
              <w:jc w:val="both"/>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Reliabel</w:t>
            </w:r>
          </w:p>
        </w:tc>
      </w:tr>
    </w:tbl>
    <w:p w14:paraId="6A75F91C">
      <w:pPr>
        <w:pStyle w:val="15"/>
        <w:keepNext w:val="0"/>
        <w:keepLines w:val="0"/>
        <w:widowControl/>
        <w:suppressLineNumbers w:val="0"/>
        <w:ind w:firstLine="720" w:firstLineChars="0"/>
        <w:jc w:val="center"/>
        <w:rPr>
          <w:rFonts w:hint="default"/>
        </w:rPr>
      </w:pPr>
      <w:r>
        <w:rPr>
          <w:rFonts w:hint="default"/>
        </w:rPr>
        <w:t>Source: SPSS Output</w:t>
      </w:r>
    </w:p>
    <w:p w14:paraId="39A25170">
      <w:pPr>
        <w:pStyle w:val="15"/>
        <w:keepNext w:val="0"/>
        <w:keepLines w:val="0"/>
        <w:widowControl/>
        <w:suppressLineNumbers w:val="0"/>
        <w:ind w:firstLine="720" w:firstLineChars="0"/>
        <w:jc w:val="both"/>
        <w:rPr>
          <w:rFonts w:hint="default"/>
          <w:lang w:val="en-US"/>
        </w:rPr>
      </w:pPr>
      <w:r>
        <w:rPr>
          <w:rFonts w:hint="default"/>
        </w:rPr>
        <w:t>The normality test results show that all variables have significance values greater than 0.05. Intrinsic Motivation (X1) has a Sig. value of 0.587, Job Satisfaction (X2) has a value of 0.450, and Employee Performance (Y) has a value of 0.641. Since all Sig. values are above the 0.05 threshold, it can be concluded that the data from the three variables in this study are normally distributed, thus fulfilling one of the basic assumptions</w:t>
      </w:r>
      <w:r>
        <w:rPr>
          <w:rFonts w:hint="default"/>
          <w:lang w:val="en-US"/>
        </w:rPr>
        <w:t>.</w:t>
      </w:r>
    </w:p>
    <w:p w14:paraId="2435B73D">
      <w:pPr>
        <w:pStyle w:val="15"/>
        <w:keepNext w:val="0"/>
        <w:keepLines w:val="0"/>
        <w:widowControl/>
        <w:suppressLineNumbers w:val="0"/>
        <w:ind w:firstLine="720" w:firstLineChars="0"/>
        <w:jc w:val="center"/>
        <w:rPr>
          <w:rFonts w:hint="default"/>
          <w:lang w:val="en-US"/>
        </w:rPr>
      </w:pPr>
      <w:r>
        <w:drawing>
          <wp:inline distT="0" distB="0" distL="0" distR="0">
            <wp:extent cx="4053840" cy="1417320"/>
            <wp:effectExtent l="0" t="0" r="10160" b="508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9"/>
                    <a:srcRect l="24425" r="21323"/>
                    <a:stretch>
                      <a:fillRect/>
                    </a:stretch>
                  </pic:blipFill>
                  <pic:spPr>
                    <a:xfrm>
                      <a:off x="0" y="0"/>
                      <a:ext cx="4086269" cy="1428658"/>
                    </a:xfrm>
                    <a:prstGeom prst="rect">
                      <a:avLst/>
                    </a:prstGeom>
                    <a:ln>
                      <a:noFill/>
                    </a:ln>
                  </pic:spPr>
                </pic:pic>
              </a:graphicData>
            </a:graphic>
          </wp:inline>
        </w:drawing>
      </w:r>
    </w:p>
    <w:p w14:paraId="64F74D0F">
      <w:pPr>
        <w:spacing w:line="480" w:lineRule="auto"/>
        <w:ind w:firstLine="680"/>
        <w:jc w:val="center"/>
        <w:rPr>
          <w:i/>
          <w:iCs/>
          <w:sz w:val="20"/>
          <w:szCs w:val="20"/>
        </w:rPr>
      </w:pPr>
      <w:r>
        <w:rPr>
          <w:i/>
          <w:iCs/>
          <w:sz w:val="20"/>
          <w:szCs w:val="20"/>
        </w:rPr>
        <w:t>S</w:t>
      </w:r>
      <w:r>
        <w:rPr>
          <w:rFonts w:hint="default"/>
          <w:i/>
          <w:iCs/>
          <w:sz w:val="20"/>
          <w:szCs w:val="20"/>
          <w:lang w:val="en-US"/>
        </w:rPr>
        <w:t>ource</w:t>
      </w:r>
      <w:r>
        <w:rPr>
          <w:i/>
          <w:iCs/>
          <w:sz w:val="20"/>
          <w:szCs w:val="20"/>
        </w:rPr>
        <w:t xml:space="preserve"> : Output SPSS</w:t>
      </w:r>
    </w:p>
    <w:p w14:paraId="36A7403B">
      <w:pPr>
        <w:spacing w:line="240" w:lineRule="auto"/>
        <w:ind w:firstLine="680"/>
        <w:jc w:val="center"/>
        <w:rPr>
          <w:rFonts w:hint="default" w:ascii="Times New Roman" w:hAnsi="Times New Roman" w:cs="Times New Roman"/>
          <w:b/>
          <w:bCs/>
          <w:i w:val="0"/>
          <w:iCs w:val="0"/>
          <w:sz w:val="24"/>
          <w:szCs w:val="24"/>
        </w:rPr>
      </w:pPr>
      <w:r>
        <w:rPr>
          <w:rFonts w:hint="default" w:ascii="Times New Roman" w:hAnsi="Times New Roman" w:cs="Times New Roman"/>
          <w:b/>
          <w:bCs/>
          <w:i w:val="0"/>
          <w:iCs w:val="0"/>
          <w:sz w:val="24"/>
          <w:szCs w:val="24"/>
        </w:rPr>
        <w:t xml:space="preserve">Table 6 </w:t>
      </w:r>
    </w:p>
    <w:p w14:paraId="3CF7F551">
      <w:pPr>
        <w:spacing w:line="240" w:lineRule="auto"/>
        <w:ind w:firstLine="680"/>
        <w:jc w:val="center"/>
        <w:rPr>
          <w:rFonts w:hint="default" w:ascii="Times New Roman" w:hAnsi="Times New Roman" w:cs="Times New Roman"/>
          <w:b/>
          <w:bCs/>
          <w:i w:val="0"/>
          <w:iCs w:val="0"/>
          <w:sz w:val="24"/>
          <w:szCs w:val="24"/>
        </w:rPr>
      </w:pPr>
      <w:r>
        <w:rPr>
          <w:rFonts w:hint="default" w:ascii="Times New Roman" w:hAnsi="Times New Roman" w:cs="Times New Roman"/>
          <w:b/>
          <w:bCs/>
          <w:i w:val="0"/>
          <w:iCs w:val="0"/>
          <w:sz w:val="24"/>
          <w:szCs w:val="24"/>
        </w:rPr>
        <w:t>Multicollinearity Test Results</w:t>
      </w:r>
    </w:p>
    <w:tbl>
      <w:tblPr>
        <w:tblStyle w:val="17"/>
        <w:tblW w:w="0" w:type="auto"/>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402"/>
        <w:gridCol w:w="1418"/>
        <w:gridCol w:w="1134"/>
      </w:tblGrid>
      <w:tr w14:paraId="0C99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8" w:type="dxa"/>
            <w:gridSpan w:val="4"/>
            <w:vAlign w:val="center"/>
          </w:tcPr>
          <w:p w14:paraId="78C93528">
            <w:pPr>
              <w:spacing w:line="240" w:lineRule="auto"/>
              <w:jc w:val="center"/>
              <w:rPr>
                <w:rFonts w:asciiTheme="minorHAnsi" w:hAnsiTheme="minorHAnsi" w:eastAsiaTheme="minorHAnsi" w:cstheme="minorBidi"/>
                <w:b/>
                <w:bCs/>
                <w:i/>
                <w:iCs/>
                <w:lang w:val="zh-CN"/>
              </w:rPr>
            </w:pPr>
            <w:r>
              <w:rPr>
                <w:rFonts w:asciiTheme="minorHAnsi" w:hAnsiTheme="minorHAnsi" w:eastAsiaTheme="minorHAnsi" w:cstheme="minorBidi"/>
                <w:b/>
                <w:bCs/>
                <w:lang w:val="zh-CN" w:eastAsia="zh-CN"/>
              </w:rPr>
              <w:t>Coefficients</w:t>
            </w:r>
            <w:r>
              <w:rPr>
                <w:rFonts w:asciiTheme="minorHAnsi" w:hAnsiTheme="minorHAnsi" w:eastAsiaTheme="minorHAnsi" w:cstheme="minorBidi"/>
                <w:b/>
                <w:bCs/>
                <w:vertAlign w:val="superscript"/>
                <w:lang w:val="zh-CN" w:eastAsia="zh-CN"/>
              </w:rPr>
              <w:t>a</w:t>
            </w:r>
          </w:p>
        </w:tc>
      </w:tr>
      <w:tr w14:paraId="1813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gridSpan w:val="2"/>
            <w:vMerge w:val="restart"/>
            <w:vAlign w:val="center"/>
          </w:tcPr>
          <w:p w14:paraId="3BEA6423">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Model</w:t>
            </w:r>
          </w:p>
        </w:tc>
        <w:tc>
          <w:tcPr>
            <w:tcW w:w="2552" w:type="dxa"/>
            <w:gridSpan w:val="2"/>
          </w:tcPr>
          <w:p w14:paraId="12377EC1">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Collinearity Statistics</w:t>
            </w:r>
          </w:p>
        </w:tc>
      </w:tr>
      <w:tr w14:paraId="7DA5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06" w:type="dxa"/>
            <w:gridSpan w:val="2"/>
            <w:vMerge w:val="continue"/>
          </w:tcPr>
          <w:p w14:paraId="42ACC21D">
            <w:pPr>
              <w:spacing w:line="240" w:lineRule="auto"/>
              <w:rPr>
                <w:rFonts w:asciiTheme="minorHAnsi" w:hAnsiTheme="minorHAnsi" w:eastAsiaTheme="minorHAnsi" w:cstheme="minorBidi"/>
                <w:i/>
                <w:iCs/>
                <w:lang w:val="zh-CN"/>
              </w:rPr>
            </w:pPr>
          </w:p>
        </w:tc>
        <w:tc>
          <w:tcPr>
            <w:tcW w:w="1418" w:type="dxa"/>
          </w:tcPr>
          <w:p w14:paraId="2A834B3A">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Tolerance</w:t>
            </w:r>
          </w:p>
        </w:tc>
        <w:tc>
          <w:tcPr>
            <w:tcW w:w="1134" w:type="dxa"/>
          </w:tcPr>
          <w:p w14:paraId="0C9C9486">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VIF</w:t>
            </w:r>
          </w:p>
        </w:tc>
      </w:tr>
      <w:tr w14:paraId="3BD7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tcPr>
          <w:p w14:paraId="08EE7971">
            <w:pPr>
              <w:spacing w:line="240" w:lineRule="auto"/>
              <w:rPr>
                <w:rFonts w:asciiTheme="minorHAnsi" w:hAnsiTheme="minorHAnsi" w:eastAsiaTheme="minorHAnsi" w:cstheme="minorBidi"/>
                <w:lang w:val="zh-CN"/>
              </w:rPr>
            </w:pPr>
            <w:r>
              <w:rPr>
                <w:rFonts w:asciiTheme="minorHAnsi" w:hAnsiTheme="minorHAnsi" w:eastAsiaTheme="minorHAnsi" w:cstheme="minorBidi"/>
                <w:lang w:val="zh-CN"/>
              </w:rPr>
              <w:t>1</w:t>
            </w:r>
          </w:p>
        </w:tc>
        <w:tc>
          <w:tcPr>
            <w:tcW w:w="3402" w:type="dxa"/>
          </w:tcPr>
          <w:p w14:paraId="55B13180">
            <w:pPr>
              <w:spacing w:line="240" w:lineRule="auto"/>
              <w:rPr>
                <w:rFonts w:asciiTheme="minorHAnsi" w:hAnsiTheme="minorHAnsi" w:eastAsiaTheme="minorHAnsi" w:cstheme="minorBidi"/>
                <w:i/>
                <w:iCs/>
                <w:lang w:val="zh-CN"/>
              </w:rPr>
            </w:pPr>
            <w:r>
              <w:rPr>
                <w:rFonts w:asciiTheme="minorHAnsi" w:hAnsiTheme="minorHAnsi" w:eastAsiaTheme="minorHAnsi" w:cstheme="minorBidi"/>
                <w:lang w:val="zh-CN" w:eastAsia="zh-CN"/>
              </w:rPr>
              <w:t>(Constant)</w:t>
            </w:r>
          </w:p>
        </w:tc>
        <w:tc>
          <w:tcPr>
            <w:tcW w:w="1418" w:type="dxa"/>
          </w:tcPr>
          <w:p w14:paraId="2348B1D3">
            <w:pPr>
              <w:spacing w:line="240" w:lineRule="auto"/>
              <w:jc w:val="center"/>
              <w:rPr>
                <w:rFonts w:asciiTheme="minorHAnsi" w:hAnsiTheme="minorHAnsi" w:eastAsiaTheme="minorHAnsi" w:cstheme="minorBidi"/>
                <w:i/>
                <w:iCs/>
                <w:lang w:val="zh-CN"/>
              </w:rPr>
            </w:pPr>
          </w:p>
        </w:tc>
        <w:tc>
          <w:tcPr>
            <w:tcW w:w="1134" w:type="dxa"/>
          </w:tcPr>
          <w:p w14:paraId="4A983E0B">
            <w:pPr>
              <w:spacing w:line="240" w:lineRule="auto"/>
              <w:jc w:val="center"/>
              <w:rPr>
                <w:rFonts w:asciiTheme="minorHAnsi" w:hAnsiTheme="minorHAnsi" w:eastAsiaTheme="minorHAnsi" w:cstheme="minorBidi"/>
                <w:i/>
                <w:iCs/>
                <w:lang w:val="zh-CN"/>
              </w:rPr>
            </w:pPr>
          </w:p>
        </w:tc>
      </w:tr>
      <w:tr w14:paraId="68D8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tcPr>
          <w:p w14:paraId="151B30B2">
            <w:pPr>
              <w:spacing w:line="240" w:lineRule="auto"/>
              <w:rPr>
                <w:rFonts w:asciiTheme="minorHAnsi" w:hAnsiTheme="minorHAnsi" w:eastAsiaTheme="minorHAnsi" w:cstheme="minorBidi"/>
                <w:i/>
                <w:iCs/>
                <w:lang w:val="zh-CN"/>
              </w:rPr>
            </w:pPr>
          </w:p>
        </w:tc>
        <w:tc>
          <w:tcPr>
            <w:tcW w:w="3402" w:type="dxa"/>
          </w:tcPr>
          <w:p w14:paraId="5ED6BD2C">
            <w:pPr>
              <w:spacing w:line="240" w:lineRule="auto"/>
              <w:rPr>
                <w:rFonts w:asciiTheme="minorHAnsi" w:hAnsiTheme="minorHAnsi" w:eastAsiaTheme="minorHAnsi" w:cstheme="minorBidi"/>
                <w:i/>
                <w:iCs/>
                <w:lang w:val="zh-CN"/>
              </w:rPr>
            </w:pPr>
            <w:r>
              <w:rPr>
                <w:rFonts w:asciiTheme="minorHAnsi" w:hAnsiTheme="minorHAnsi" w:eastAsiaTheme="minorHAnsi" w:cstheme="minorBidi"/>
                <w:lang w:val="zh-CN" w:eastAsia="zh-CN"/>
              </w:rPr>
              <w:t>Motivasi Intrinsik (X1)</w:t>
            </w:r>
          </w:p>
        </w:tc>
        <w:tc>
          <w:tcPr>
            <w:tcW w:w="1418" w:type="dxa"/>
          </w:tcPr>
          <w:p w14:paraId="51C14011">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0,786</w:t>
            </w:r>
          </w:p>
        </w:tc>
        <w:tc>
          <w:tcPr>
            <w:tcW w:w="1134" w:type="dxa"/>
          </w:tcPr>
          <w:p w14:paraId="1348DB2D">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1,272</w:t>
            </w:r>
          </w:p>
        </w:tc>
      </w:tr>
      <w:tr w14:paraId="4375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4" w:type="dxa"/>
          </w:tcPr>
          <w:p w14:paraId="211C3059">
            <w:pPr>
              <w:spacing w:line="240" w:lineRule="auto"/>
              <w:rPr>
                <w:rFonts w:asciiTheme="minorHAnsi" w:hAnsiTheme="minorHAnsi" w:eastAsiaTheme="minorHAnsi" w:cstheme="minorBidi"/>
                <w:i/>
                <w:iCs/>
                <w:lang w:val="zh-CN"/>
              </w:rPr>
            </w:pPr>
          </w:p>
        </w:tc>
        <w:tc>
          <w:tcPr>
            <w:tcW w:w="3402" w:type="dxa"/>
          </w:tcPr>
          <w:p w14:paraId="5FB3ED07">
            <w:pPr>
              <w:spacing w:line="240" w:lineRule="auto"/>
              <w:rPr>
                <w:rFonts w:asciiTheme="minorHAnsi" w:hAnsiTheme="minorHAnsi" w:eastAsiaTheme="minorHAnsi" w:cstheme="minorBidi"/>
                <w:i/>
                <w:iCs/>
                <w:lang w:val="zh-CN"/>
              </w:rPr>
            </w:pPr>
            <w:r>
              <w:rPr>
                <w:rFonts w:asciiTheme="minorHAnsi" w:hAnsiTheme="minorHAnsi" w:eastAsiaTheme="minorHAnsi" w:cstheme="minorBidi"/>
                <w:lang w:val="zh-CN" w:eastAsia="zh-CN"/>
              </w:rPr>
              <w:t>Kepuasan Kerja (X2)</w:t>
            </w:r>
          </w:p>
        </w:tc>
        <w:tc>
          <w:tcPr>
            <w:tcW w:w="1418" w:type="dxa"/>
          </w:tcPr>
          <w:p w14:paraId="7514B5AC">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0,786</w:t>
            </w:r>
          </w:p>
        </w:tc>
        <w:tc>
          <w:tcPr>
            <w:tcW w:w="1134" w:type="dxa"/>
          </w:tcPr>
          <w:p w14:paraId="08AF4DC9">
            <w:pPr>
              <w:spacing w:line="240" w:lineRule="auto"/>
              <w:jc w:val="center"/>
              <w:rPr>
                <w:rFonts w:asciiTheme="minorHAnsi" w:hAnsiTheme="minorHAnsi" w:eastAsiaTheme="minorHAnsi" w:cstheme="minorBidi"/>
                <w:i/>
                <w:iCs/>
                <w:lang w:val="zh-CN"/>
              </w:rPr>
            </w:pPr>
            <w:r>
              <w:rPr>
                <w:rFonts w:asciiTheme="minorHAnsi" w:hAnsiTheme="minorHAnsi" w:eastAsiaTheme="minorHAnsi" w:cstheme="minorBidi"/>
                <w:lang w:val="zh-CN" w:eastAsia="zh-CN"/>
              </w:rPr>
              <w:t>1,272</w:t>
            </w:r>
          </w:p>
        </w:tc>
      </w:tr>
      <w:tr w14:paraId="03E9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58" w:type="dxa"/>
            <w:gridSpan w:val="4"/>
          </w:tcPr>
          <w:p w14:paraId="259499BA">
            <w:pPr>
              <w:spacing w:line="240" w:lineRule="auto"/>
              <w:rPr>
                <w:rFonts w:asciiTheme="minorHAnsi" w:hAnsiTheme="minorHAnsi" w:eastAsiaTheme="minorHAnsi" w:cstheme="minorBidi"/>
                <w:lang w:val="zh-CN" w:eastAsia="zh-CN"/>
              </w:rPr>
            </w:pPr>
            <w:r>
              <w:rPr>
                <w:rFonts w:asciiTheme="minorHAnsi" w:hAnsiTheme="minorHAnsi" w:eastAsiaTheme="minorHAnsi" w:cstheme="minorBidi"/>
                <w:lang w:val="zh-CN" w:eastAsia="zh-CN"/>
              </w:rPr>
              <w:t>a. Dependent Variable: Kinerja</w:t>
            </w:r>
          </w:p>
          <w:p w14:paraId="2CA56B3F">
            <w:pPr>
              <w:spacing w:line="240" w:lineRule="auto"/>
              <w:rPr>
                <w:rFonts w:asciiTheme="minorHAnsi" w:hAnsiTheme="minorHAnsi" w:eastAsiaTheme="minorHAnsi" w:cstheme="minorBidi"/>
                <w:i/>
                <w:iCs/>
                <w:lang w:val="zh-CN"/>
              </w:rPr>
            </w:pPr>
            <w:r>
              <w:rPr>
                <w:rFonts w:asciiTheme="minorHAnsi" w:hAnsiTheme="minorHAnsi" w:eastAsiaTheme="minorHAnsi" w:cstheme="minorBidi"/>
                <w:lang w:val="zh-CN" w:eastAsia="zh-CN"/>
              </w:rPr>
              <w:t xml:space="preserve"> Karyawan (Y)</w:t>
            </w:r>
          </w:p>
        </w:tc>
      </w:tr>
    </w:tbl>
    <w:p w14:paraId="2DB763B3">
      <w:pPr>
        <w:spacing w:after="240"/>
        <w:ind w:left="1134"/>
        <w:jc w:val="center"/>
        <w:rPr>
          <w:i/>
          <w:iCs/>
          <w:sz w:val="20"/>
          <w:szCs w:val="20"/>
        </w:rPr>
      </w:pPr>
      <w:r>
        <w:rPr>
          <w:i/>
          <w:iCs/>
          <w:sz w:val="20"/>
          <w:szCs w:val="20"/>
        </w:rPr>
        <w:t>S</w:t>
      </w:r>
      <w:r>
        <w:rPr>
          <w:rFonts w:hint="default"/>
          <w:i/>
          <w:iCs/>
          <w:sz w:val="20"/>
          <w:szCs w:val="20"/>
          <w:lang w:val="en-US"/>
        </w:rPr>
        <w:t>ource</w:t>
      </w:r>
      <w:r>
        <w:rPr>
          <w:i/>
          <w:iCs/>
          <w:sz w:val="20"/>
          <w:szCs w:val="20"/>
        </w:rPr>
        <w:t xml:space="preserve"> : Output SPSS</w:t>
      </w:r>
    </w:p>
    <w:p w14:paraId="01542418">
      <w:pPr>
        <w:pStyle w:val="15"/>
        <w:keepNext w:val="0"/>
        <w:keepLines w:val="0"/>
        <w:widowControl/>
        <w:suppressLineNumbers w:val="0"/>
        <w:ind w:firstLine="720" w:firstLineChars="0"/>
        <w:jc w:val="both"/>
      </w:pPr>
      <w:bookmarkStart w:id="2" w:name="_Toc205851952"/>
      <w:r>
        <w:t>Based on the results of the multicollinearity test in the table above, it is known that the Intrinsic Motivation (X1) and Job Satisfaction (X2) variables each have a Tolerance value of 0.786 and a VIF value of 1.272. Both values meet the criteria, namely Tolerance &gt; 0.10 and VIF &lt; 10. Thus, it can be concluded that there are no signs of multicollinearity in this regression model, and the relationship between the independent variables is still within reasonable limits.</w:t>
      </w:r>
    </w:p>
    <w:p w14:paraId="3C124062">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720" w:firstLineChars="0"/>
        <w:jc w:val="center"/>
        <w:textAlignment w:val="auto"/>
        <w:rPr>
          <w:rFonts w:hint="default"/>
          <w:b/>
          <w:bCs/>
        </w:rPr>
      </w:pPr>
      <w:r>
        <w:rPr>
          <w:rFonts w:hint="default"/>
          <w:b/>
          <w:bCs/>
        </w:rPr>
        <w:t>Table 7</w:t>
      </w:r>
    </w:p>
    <w:p w14:paraId="4E0870FF">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firstLine="720" w:firstLineChars="0"/>
        <w:jc w:val="center"/>
        <w:textAlignment w:val="auto"/>
        <w:rPr>
          <w:b/>
          <w:bCs/>
        </w:rPr>
      </w:pPr>
      <w:r>
        <w:rPr>
          <w:rFonts w:hint="default"/>
          <w:b/>
          <w:bCs/>
        </w:rPr>
        <w:t>Correlation Test Results</w:t>
      </w:r>
    </w:p>
    <w:bookmarkEnd w:id="2"/>
    <w:tbl>
      <w:tblPr>
        <w:tblStyle w:val="17"/>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559"/>
        <w:gridCol w:w="1559"/>
        <w:gridCol w:w="1282"/>
        <w:gridCol w:w="1547"/>
      </w:tblGrid>
      <w:tr w14:paraId="62D3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6" w:type="dxa"/>
            <w:gridSpan w:val="5"/>
          </w:tcPr>
          <w:p w14:paraId="7B349C15">
            <w:pPr>
              <w:spacing w:line="240" w:lineRule="auto"/>
              <w:jc w:val="center"/>
              <w:rPr>
                <w:rFonts w:cs="Times New Roman" w:asciiTheme="minorHAnsi" w:hAnsiTheme="minorHAnsi" w:eastAsiaTheme="minorHAnsi"/>
                <w:b/>
                <w:bCs/>
                <w:lang w:val="zh-CN"/>
              </w:rPr>
            </w:pPr>
            <w:r>
              <w:rPr>
                <w:rFonts w:cs="Times New Roman" w:asciiTheme="minorHAnsi" w:hAnsiTheme="minorHAnsi" w:eastAsiaTheme="minorHAnsi"/>
                <w:b/>
                <w:bCs/>
                <w:lang w:val="zh-CN" w:eastAsia="zh-CN"/>
              </w:rPr>
              <w:t>Correlations</w:t>
            </w:r>
          </w:p>
        </w:tc>
      </w:tr>
      <w:tr w14:paraId="422C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8" w:type="dxa"/>
            <w:gridSpan w:val="2"/>
          </w:tcPr>
          <w:p w14:paraId="08C540A2">
            <w:pPr>
              <w:spacing w:line="240" w:lineRule="auto"/>
              <w:jc w:val="center"/>
              <w:rPr>
                <w:rFonts w:cs="Times New Roman" w:asciiTheme="minorHAnsi" w:hAnsiTheme="minorHAnsi" w:eastAsiaTheme="minorHAnsi"/>
                <w:lang w:val="zh-CN"/>
              </w:rPr>
            </w:pPr>
          </w:p>
        </w:tc>
        <w:tc>
          <w:tcPr>
            <w:tcW w:w="1559" w:type="dxa"/>
            <w:vAlign w:val="center"/>
          </w:tcPr>
          <w:p w14:paraId="1C866D0F">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Motivasi Intrinsik (X1)</w:t>
            </w:r>
          </w:p>
        </w:tc>
        <w:tc>
          <w:tcPr>
            <w:tcW w:w="1282" w:type="dxa"/>
            <w:vAlign w:val="center"/>
          </w:tcPr>
          <w:p w14:paraId="3F2BFA66">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Kepuasan Kerja (X2)</w:t>
            </w:r>
          </w:p>
        </w:tc>
        <w:tc>
          <w:tcPr>
            <w:tcW w:w="1547" w:type="dxa"/>
            <w:vAlign w:val="center"/>
          </w:tcPr>
          <w:p w14:paraId="7D425258">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Kinerja Karyawan (Y)</w:t>
            </w:r>
          </w:p>
        </w:tc>
      </w:tr>
      <w:tr w14:paraId="1AEB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restart"/>
            <w:vAlign w:val="center"/>
          </w:tcPr>
          <w:p w14:paraId="6A773339">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Motivasi Intrinsik (X1)</w:t>
            </w:r>
          </w:p>
        </w:tc>
        <w:tc>
          <w:tcPr>
            <w:tcW w:w="1559" w:type="dxa"/>
            <w:vAlign w:val="center"/>
          </w:tcPr>
          <w:p w14:paraId="3EBAFE24">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Pearson Correlation</w:t>
            </w:r>
          </w:p>
        </w:tc>
        <w:tc>
          <w:tcPr>
            <w:tcW w:w="1559" w:type="dxa"/>
            <w:vAlign w:val="center"/>
          </w:tcPr>
          <w:p w14:paraId="08379EF3">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1</w:t>
            </w:r>
          </w:p>
        </w:tc>
        <w:tc>
          <w:tcPr>
            <w:tcW w:w="1282" w:type="dxa"/>
            <w:vAlign w:val="center"/>
          </w:tcPr>
          <w:p w14:paraId="446F293F">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0.463</w:t>
            </w:r>
          </w:p>
        </w:tc>
        <w:tc>
          <w:tcPr>
            <w:tcW w:w="1547" w:type="dxa"/>
            <w:vAlign w:val="center"/>
          </w:tcPr>
          <w:p w14:paraId="1028321D">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0.511</w:t>
            </w:r>
          </w:p>
        </w:tc>
      </w:tr>
      <w:tr w14:paraId="4654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continue"/>
          </w:tcPr>
          <w:p w14:paraId="388F7168">
            <w:pPr>
              <w:spacing w:line="240" w:lineRule="auto"/>
              <w:jc w:val="center"/>
              <w:rPr>
                <w:rFonts w:cs="Times New Roman" w:asciiTheme="minorHAnsi" w:hAnsiTheme="minorHAnsi" w:eastAsiaTheme="minorHAnsi"/>
                <w:lang w:val="zh-CN"/>
              </w:rPr>
            </w:pPr>
          </w:p>
        </w:tc>
        <w:tc>
          <w:tcPr>
            <w:tcW w:w="1559" w:type="dxa"/>
            <w:vAlign w:val="center"/>
          </w:tcPr>
          <w:p w14:paraId="54585E57">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Sig. (2-tailed)</w:t>
            </w:r>
          </w:p>
        </w:tc>
        <w:tc>
          <w:tcPr>
            <w:tcW w:w="1559" w:type="dxa"/>
            <w:vAlign w:val="center"/>
          </w:tcPr>
          <w:p w14:paraId="4B339747">
            <w:pPr>
              <w:spacing w:line="240" w:lineRule="auto"/>
              <w:jc w:val="center"/>
              <w:rPr>
                <w:rFonts w:cs="Times New Roman" w:asciiTheme="minorHAnsi" w:hAnsiTheme="minorHAnsi" w:eastAsiaTheme="minorHAnsi"/>
                <w:lang w:val="zh-CN"/>
              </w:rPr>
            </w:pPr>
          </w:p>
        </w:tc>
        <w:tc>
          <w:tcPr>
            <w:tcW w:w="1282" w:type="dxa"/>
            <w:vAlign w:val="center"/>
          </w:tcPr>
          <w:p w14:paraId="0078E54B">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0,003</w:t>
            </w:r>
          </w:p>
        </w:tc>
        <w:tc>
          <w:tcPr>
            <w:tcW w:w="1547" w:type="dxa"/>
            <w:vAlign w:val="center"/>
          </w:tcPr>
          <w:p w14:paraId="757C8927">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0,001</w:t>
            </w:r>
          </w:p>
        </w:tc>
      </w:tr>
      <w:tr w14:paraId="7139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continue"/>
          </w:tcPr>
          <w:p w14:paraId="58E51C95">
            <w:pPr>
              <w:spacing w:line="240" w:lineRule="auto"/>
              <w:jc w:val="center"/>
              <w:rPr>
                <w:rFonts w:cs="Times New Roman" w:asciiTheme="minorHAnsi" w:hAnsiTheme="minorHAnsi" w:eastAsiaTheme="minorHAnsi"/>
                <w:lang w:val="zh-CN"/>
              </w:rPr>
            </w:pPr>
          </w:p>
        </w:tc>
        <w:tc>
          <w:tcPr>
            <w:tcW w:w="1559" w:type="dxa"/>
            <w:vAlign w:val="center"/>
          </w:tcPr>
          <w:p w14:paraId="63C2240C">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N</w:t>
            </w:r>
          </w:p>
        </w:tc>
        <w:tc>
          <w:tcPr>
            <w:tcW w:w="1559" w:type="dxa"/>
            <w:vAlign w:val="center"/>
          </w:tcPr>
          <w:p w14:paraId="2EC5C89C">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c>
          <w:tcPr>
            <w:tcW w:w="1282" w:type="dxa"/>
            <w:vAlign w:val="center"/>
          </w:tcPr>
          <w:p w14:paraId="530406E3">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c>
          <w:tcPr>
            <w:tcW w:w="1547" w:type="dxa"/>
            <w:vAlign w:val="center"/>
          </w:tcPr>
          <w:p w14:paraId="59ED6C81">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r>
      <w:tr w14:paraId="5859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restart"/>
            <w:vAlign w:val="center"/>
          </w:tcPr>
          <w:p w14:paraId="30007006">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Kepuasan Kerja (X2)</w:t>
            </w:r>
          </w:p>
        </w:tc>
        <w:tc>
          <w:tcPr>
            <w:tcW w:w="1559" w:type="dxa"/>
            <w:vAlign w:val="center"/>
          </w:tcPr>
          <w:p w14:paraId="1AFB8874">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Pearson Correlation</w:t>
            </w:r>
          </w:p>
        </w:tc>
        <w:tc>
          <w:tcPr>
            <w:tcW w:w="1559" w:type="dxa"/>
            <w:vAlign w:val="center"/>
          </w:tcPr>
          <w:p w14:paraId="46A7AB1B">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0.463</w:t>
            </w:r>
          </w:p>
        </w:tc>
        <w:tc>
          <w:tcPr>
            <w:tcW w:w="1282" w:type="dxa"/>
            <w:vAlign w:val="center"/>
          </w:tcPr>
          <w:p w14:paraId="0182C341">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1</w:t>
            </w:r>
          </w:p>
        </w:tc>
        <w:tc>
          <w:tcPr>
            <w:tcW w:w="1547" w:type="dxa"/>
            <w:vAlign w:val="center"/>
          </w:tcPr>
          <w:p w14:paraId="42F62DC2">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0.530</w:t>
            </w:r>
          </w:p>
        </w:tc>
      </w:tr>
      <w:tr w14:paraId="6D8F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continue"/>
          </w:tcPr>
          <w:p w14:paraId="59A50313">
            <w:pPr>
              <w:spacing w:line="240" w:lineRule="auto"/>
              <w:jc w:val="center"/>
              <w:rPr>
                <w:rFonts w:cs="Times New Roman" w:asciiTheme="minorHAnsi" w:hAnsiTheme="minorHAnsi" w:eastAsiaTheme="minorHAnsi"/>
                <w:lang w:val="zh-CN"/>
              </w:rPr>
            </w:pPr>
          </w:p>
        </w:tc>
        <w:tc>
          <w:tcPr>
            <w:tcW w:w="1559" w:type="dxa"/>
            <w:vAlign w:val="center"/>
          </w:tcPr>
          <w:p w14:paraId="2AC8F398">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Sig. (2-tailed)</w:t>
            </w:r>
          </w:p>
        </w:tc>
        <w:tc>
          <w:tcPr>
            <w:tcW w:w="1559" w:type="dxa"/>
            <w:vAlign w:val="center"/>
          </w:tcPr>
          <w:p w14:paraId="70648F7A">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0.003</w:t>
            </w:r>
          </w:p>
        </w:tc>
        <w:tc>
          <w:tcPr>
            <w:tcW w:w="1282" w:type="dxa"/>
            <w:vAlign w:val="center"/>
          </w:tcPr>
          <w:p w14:paraId="129501AA">
            <w:pPr>
              <w:spacing w:line="240" w:lineRule="auto"/>
              <w:jc w:val="center"/>
              <w:rPr>
                <w:rFonts w:cs="Times New Roman" w:asciiTheme="minorHAnsi" w:hAnsiTheme="minorHAnsi" w:eastAsiaTheme="minorHAnsi"/>
                <w:lang w:val="zh-CN"/>
              </w:rPr>
            </w:pPr>
          </w:p>
        </w:tc>
        <w:tc>
          <w:tcPr>
            <w:tcW w:w="1547" w:type="dxa"/>
            <w:vAlign w:val="center"/>
          </w:tcPr>
          <w:p w14:paraId="7420F9F5">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0,001</w:t>
            </w:r>
          </w:p>
        </w:tc>
      </w:tr>
      <w:tr w14:paraId="2C3D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continue"/>
          </w:tcPr>
          <w:p w14:paraId="617C3E7C">
            <w:pPr>
              <w:spacing w:line="240" w:lineRule="auto"/>
              <w:jc w:val="center"/>
              <w:rPr>
                <w:rFonts w:cs="Times New Roman" w:asciiTheme="minorHAnsi" w:hAnsiTheme="minorHAnsi" w:eastAsiaTheme="minorHAnsi"/>
                <w:lang w:val="zh-CN"/>
              </w:rPr>
            </w:pPr>
          </w:p>
        </w:tc>
        <w:tc>
          <w:tcPr>
            <w:tcW w:w="1559" w:type="dxa"/>
            <w:vAlign w:val="center"/>
          </w:tcPr>
          <w:p w14:paraId="6379AA95">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N</w:t>
            </w:r>
          </w:p>
        </w:tc>
        <w:tc>
          <w:tcPr>
            <w:tcW w:w="1559" w:type="dxa"/>
            <w:vAlign w:val="center"/>
          </w:tcPr>
          <w:p w14:paraId="1DA2C0AF">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c>
          <w:tcPr>
            <w:tcW w:w="1282" w:type="dxa"/>
            <w:vAlign w:val="center"/>
          </w:tcPr>
          <w:p w14:paraId="0664A6E9">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c>
          <w:tcPr>
            <w:tcW w:w="1547" w:type="dxa"/>
            <w:vAlign w:val="center"/>
          </w:tcPr>
          <w:p w14:paraId="005121AD">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r>
      <w:tr w14:paraId="57E1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restart"/>
            <w:vAlign w:val="center"/>
          </w:tcPr>
          <w:p w14:paraId="4514FB2C">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Kinerja Karyawan (Y)</w:t>
            </w:r>
          </w:p>
        </w:tc>
        <w:tc>
          <w:tcPr>
            <w:tcW w:w="1559" w:type="dxa"/>
            <w:vAlign w:val="center"/>
          </w:tcPr>
          <w:p w14:paraId="6E9F372C">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Pearson Correlation</w:t>
            </w:r>
          </w:p>
        </w:tc>
        <w:tc>
          <w:tcPr>
            <w:tcW w:w="1559" w:type="dxa"/>
            <w:vAlign w:val="center"/>
          </w:tcPr>
          <w:p w14:paraId="59D18CA1">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0.511</w:t>
            </w:r>
          </w:p>
        </w:tc>
        <w:tc>
          <w:tcPr>
            <w:tcW w:w="1282" w:type="dxa"/>
            <w:vAlign w:val="center"/>
          </w:tcPr>
          <w:p w14:paraId="4A3FB79A">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0.530</w:t>
            </w:r>
          </w:p>
        </w:tc>
        <w:tc>
          <w:tcPr>
            <w:tcW w:w="1547" w:type="dxa"/>
            <w:vAlign w:val="center"/>
          </w:tcPr>
          <w:p w14:paraId="3C557778">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1</w:t>
            </w:r>
          </w:p>
        </w:tc>
      </w:tr>
      <w:tr w14:paraId="7530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continue"/>
          </w:tcPr>
          <w:p w14:paraId="717A5B3F">
            <w:pPr>
              <w:spacing w:line="240" w:lineRule="auto"/>
              <w:jc w:val="center"/>
              <w:rPr>
                <w:rFonts w:cs="Times New Roman" w:asciiTheme="minorHAnsi" w:hAnsiTheme="minorHAnsi" w:eastAsiaTheme="minorHAnsi"/>
                <w:lang w:val="zh-CN"/>
              </w:rPr>
            </w:pPr>
          </w:p>
        </w:tc>
        <w:tc>
          <w:tcPr>
            <w:tcW w:w="1559" w:type="dxa"/>
            <w:vAlign w:val="center"/>
          </w:tcPr>
          <w:p w14:paraId="74EE6E2E">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Sig. (2-tailed)</w:t>
            </w:r>
          </w:p>
        </w:tc>
        <w:tc>
          <w:tcPr>
            <w:tcW w:w="1559" w:type="dxa"/>
            <w:vAlign w:val="center"/>
          </w:tcPr>
          <w:p w14:paraId="059CACFE">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0.001</w:t>
            </w:r>
          </w:p>
        </w:tc>
        <w:tc>
          <w:tcPr>
            <w:tcW w:w="1282" w:type="dxa"/>
            <w:vAlign w:val="center"/>
          </w:tcPr>
          <w:p w14:paraId="6E59AA89">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0.001</w:t>
            </w:r>
          </w:p>
        </w:tc>
        <w:tc>
          <w:tcPr>
            <w:tcW w:w="1547" w:type="dxa"/>
            <w:vAlign w:val="center"/>
          </w:tcPr>
          <w:p w14:paraId="1C9D6561">
            <w:pPr>
              <w:spacing w:line="240" w:lineRule="auto"/>
              <w:jc w:val="center"/>
              <w:rPr>
                <w:rFonts w:cs="Times New Roman" w:asciiTheme="minorHAnsi" w:hAnsiTheme="minorHAnsi" w:eastAsiaTheme="minorHAnsi"/>
                <w:lang w:val="zh-CN"/>
              </w:rPr>
            </w:pPr>
          </w:p>
        </w:tc>
      </w:tr>
      <w:tr w14:paraId="7ADD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 w:type="dxa"/>
            <w:vMerge w:val="continue"/>
          </w:tcPr>
          <w:p w14:paraId="3D64FB65">
            <w:pPr>
              <w:spacing w:line="240" w:lineRule="auto"/>
              <w:jc w:val="center"/>
              <w:rPr>
                <w:rFonts w:cs="Times New Roman" w:asciiTheme="minorHAnsi" w:hAnsiTheme="minorHAnsi" w:eastAsiaTheme="minorHAnsi"/>
                <w:lang w:val="zh-CN"/>
              </w:rPr>
            </w:pPr>
          </w:p>
        </w:tc>
        <w:tc>
          <w:tcPr>
            <w:tcW w:w="1559" w:type="dxa"/>
            <w:vAlign w:val="center"/>
          </w:tcPr>
          <w:p w14:paraId="7EBA3496">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N</w:t>
            </w:r>
          </w:p>
        </w:tc>
        <w:tc>
          <w:tcPr>
            <w:tcW w:w="1559" w:type="dxa"/>
            <w:vAlign w:val="center"/>
          </w:tcPr>
          <w:p w14:paraId="073FCB5E">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c>
          <w:tcPr>
            <w:tcW w:w="1282" w:type="dxa"/>
            <w:vAlign w:val="center"/>
          </w:tcPr>
          <w:p w14:paraId="53089E09">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c>
          <w:tcPr>
            <w:tcW w:w="1547" w:type="dxa"/>
            <w:vAlign w:val="center"/>
          </w:tcPr>
          <w:p w14:paraId="0F41C87A">
            <w:pPr>
              <w:spacing w:line="240" w:lineRule="auto"/>
              <w:jc w:val="center"/>
              <w:rPr>
                <w:rFonts w:cs="Times New Roman" w:asciiTheme="minorHAnsi" w:hAnsiTheme="minorHAnsi" w:eastAsiaTheme="minorHAnsi"/>
                <w:lang w:val="zh-CN"/>
              </w:rPr>
            </w:pPr>
            <w:r>
              <w:rPr>
                <w:rFonts w:cs="Times New Roman" w:asciiTheme="minorHAnsi" w:hAnsiTheme="minorHAnsi" w:eastAsiaTheme="minorHAnsi"/>
                <w:lang w:val="zh-CN" w:eastAsia="zh-CN"/>
              </w:rPr>
              <w:t>38</w:t>
            </w:r>
          </w:p>
        </w:tc>
      </w:tr>
      <w:tr w14:paraId="54FC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6" w:type="dxa"/>
            <w:gridSpan w:val="5"/>
            <w:vAlign w:val="center"/>
          </w:tcPr>
          <w:p w14:paraId="4FDB34D2">
            <w:pPr>
              <w:spacing w:line="240" w:lineRule="auto"/>
              <w:rPr>
                <w:rFonts w:cs="Times New Roman" w:asciiTheme="minorHAnsi" w:hAnsiTheme="minorHAnsi" w:eastAsiaTheme="minorHAnsi"/>
                <w:lang w:val="zh-CN"/>
              </w:rPr>
            </w:pPr>
            <w:r>
              <w:rPr>
                <w:rFonts w:cs="Times New Roman" w:asciiTheme="minorHAnsi" w:hAnsiTheme="minorHAnsi" w:eastAsiaTheme="minorHAnsi"/>
                <w:lang w:val="zh-CN" w:eastAsia="zh-CN"/>
              </w:rPr>
              <w:t>Correlation is significant at the 0.01 level (2-tailed).</w:t>
            </w:r>
          </w:p>
        </w:tc>
      </w:tr>
    </w:tbl>
    <w:p w14:paraId="6CD22898">
      <w:pPr>
        <w:spacing w:after="240" w:line="240" w:lineRule="auto"/>
        <w:jc w:val="center"/>
        <w:rPr>
          <w:rFonts w:ascii="Times New Roman" w:hAnsi="Times New Roman" w:cs="Times New Roman"/>
          <w:sz w:val="24"/>
          <w:szCs w:val="24"/>
        </w:rPr>
      </w:pPr>
      <w:r>
        <w:rPr>
          <w:rFonts w:hint="default" w:ascii="Times New Roman" w:hAnsi="Times New Roman" w:cs="Times New Roman"/>
          <w:i/>
          <w:iCs/>
          <w:sz w:val="24"/>
          <w:szCs w:val="24"/>
          <w:lang w:val="en-US"/>
        </w:rPr>
        <w:t>Source</w:t>
      </w:r>
      <w:r>
        <w:rPr>
          <w:rFonts w:ascii="Times New Roman" w:hAnsi="Times New Roman" w:cs="Times New Roman"/>
          <w:i/>
          <w:iCs/>
          <w:sz w:val="24"/>
          <w:szCs w:val="24"/>
        </w:rPr>
        <w:t xml:space="preserve"> : Output SPSS</w:t>
      </w:r>
    </w:p>
    <w:p w14:paraId="50F310D3">
      <w:pPr>
        <w:pStyle w:val="10"/>
        <w:keepNext/>
        <w:spacing w:after="0" w:line="240" w:lineRule="auto"/>
        <w:ind w:left="426" w:firstLine="716" w:firstLineChars="0"/>
        <w:jc w:val="both"/>
        <w:rPr>
          <w:rFonts w:hint="default"/>
          <w:b w:val="0"/>
          <w:bCs w:val="0"/>
          <w:i w:val="0"/>
          <w:iCs w:val="0"/>
          <w:color w:val="000000" w:themeColor="text1"/>
          <w:sz w:val="24"/>
          <w:szCs w:val="24"/>
          <w14:textFill>
            <w14:solidFill>
              <w14:schemeClr w14:val="tx1"/>
            </w14:solidFill>
          </w14:textFill>
        </w:rPr>
      </w:pPr>
      <w:r>
        <w:rPr>
          <w:rFonts w:hint="default"/>
          <w:b w:val="0"/>
          <w:bCs w:val="0"/>
          <w:i w:val="0"/>
          <w:iCs w:val="0"/>
          <w:color w:val="000000" w:themeColor="text1"/>
          <w:sz w:val="24"/>
          <w:szCs w:val="24"/>
          <w14:textFill>
            <w14:solidFill>
              <w14:schemeClr w14:val="tx1"/>
            </w14:solidFill>
          </w14:textFill>
        </w:rPr>
        <w:t>Based on the correlation test results in the table above, it is known that the Intrinsic Motivation variable (X1) has a significant relationship with Employee Performance (Y) with a correlation coefficient value of 0.511 and a significance value of 0.001. This indicates that the relationship is quite strong and significant.</w:t>
      </w:r>
    </w:p>
    <w:p w14:paraId="31CF6A03">
      <w:pPr>
        <w:pStyle w:val="10"/>
        <w:keepNext/>
        <w:spacing w:after="0"/>
        <w:ind w:left="426" w:firstLine="716" w:firstLineChars="0"/>
        <w:jc w:val="both"/>
        <w:rPr>
          <w:rFonts w:hint="default"/>
          <w:b w:val="0"/>
          <w:bCs w:val="0"/>
          <w:i w:val="0"/>
          <w:iCs w:val="0"/>
          <w:color w:val="000000" w:themeColor="text1"/>
          <w:sz w:val="22"/>
          <w:szCs w:val="22"/>
          <w14:textFill>
            <w14:solidFill>
              <w14:schemeClr w14:val="tx1"/>
            </w14:solidFill>
          </w14:textFill>
        </w:rPr>
      </w:pPr>
      <w:r>
        <w:rPr>
          <w:rFonts w:hint="default"/>
          <w:b w:val="0"/>
          <w:bCs w:val="0"/>
          <w:i w:val="0"/>
          <w:iCs w:val="0"/>
          <w:color w:val="000000" w:themeColor="text1"/>
          <w:sz w:val="24"/>
          <w:szCs w:val="24"/>
          <w14:textFill>
            <w14:solidFill>
              <w14:schemeClr w14:val="tx1"/>
            </w14:solidFill>
          </w14:textFill>
        </w:rPr>
        <w:t>Similarly, the Job Satisfaction variable (X2) has a correlation coefficient of 0.530 and a significance level of 0.001, which also indicates a fairly strong a</w:t>
      </w:r>
      <w:r>
        <w:rPr>
          <w:rFonts w:hint="default"/>
          <w:b w:val="0"/>
          <w:bCs w:val="0"/>
          <w:i w:val="0"/>
          <w:iCs w:val="0"/>
          <w:color w:val="000000" w:themeColor="text1"/>
          <w:sz w:val="22"/>
          <w:szCs w:val="22"/>
          <w14:textFill>
            <w14:solidFill>
              <w14:schemeClr w14:val="tx1"/>
            </w14:solidFill>
          </w14:textFill>
        </w:rPr>
        <w:t>nd significant relationship with Employee Performance (Y).</w:t>
      </w:r>
    </w:p>
    <w:p w14:paraId="0A2E739E">
      <w:pPr>
        <w:rPr>
          <w:rFonts w:hint="default"/>
          <w:b w:val="0"/>
          <w:bCs w:val="0"/>
          <w:i w:val="0"/>
          <w:iCs w:val="0"/>
          <w:color w:val="000000" w:themeColor="text1"/>
          <w:sz w:val="22"/>
          <w:szCs w:val="22"/>
          <w14:textFill>
            <w14:solidFill>
              <w14:schemeClr w14:val="tx1"/>
            </w14:solidFill>
          </w14:textFill>
        </w:rPr>
      </w:pPr>
    </w:p>
    <w:p w14:paraId="614503E1">
      <w:pPr>
        <w:jc w:val="center"/>
        <w:rPr>
          <w:rFonts w:hint="default" w:ascii="Times New Roman" w:hAnsi="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cs="Times New Roman"/>
          <w:b w:val="0"/>
          <w:bCs w:val="0"/>
          <w:i w:val="0"/>
          <w:iCs w:val="0"/>
          <w:color w:val="000000" w:themeColor="text1"/>
          <w:sz w:val="24"/>
          <w:szCs w:val="24"/>
          <w14:textFill>
            <w14:solidFill>
              <w14:schemeClr w14:val="tx1"/>
            </w14:solidFill>
          </w14:textFill>
        </w:rPr>
        <w:t>Table 8</w:t>
      </w:r>
    </w:p>
    <w:p w14:paraId="44176337">
      <w:pPr>
        <w:jc w:val="center"/>
        <w:rPr>
          <w:rFonts w:hint="default" w:ascii="Times New Roman" w:hAnsi="Times New Roman" w:cs="Times New Roman"/>
          <w:b w:val="0"/>
          <w:bCs w:val="0"/>
          <w:i w:val="0"/>
          <w:iCs w:val="0"/>
          <w:color w:val="000000" w:themeColor="text1"/>
          <w:sz w:val="24"/>
          <w:szCs w:val="24"/>
          <w14:textFill>
            <w14:solidFill>
              <w14:schemeClr w14:val="tx1"/>
            </w14:solidFill>
          </w14:textFill>
        </w:rPr>
      </w:pPr>
      <w:r>
        <w:rPr>
          <w:rFonts w:hint="default" w:ascii="Times New Roman" w:hAnsi="Times New Roman" w:cs="Times New Roman"/>
          <w:b w:val="0"/>
          <w:bCs w:val="0"/>
          <w:i w:val="0"/>
          <w:iCs w:val="0"/>
          <w:color w:val="000000" w:themeColor="text1"/>
          <w:sz w:val="24"/>
          <w:szCs w:val="24"/>
          <w14:textFill>
            <w14:solidFill>
              <w14:schemeClr w14:val="tx1"/>
            </w14:solidFill>
          </w14:textFill>
        </w:rPr>
        <w:t>Multiple Linear Regression Test Results</w:t>
      </w:r>
    </w:p>
    <w:tbl>
      <w:tblPr>
        <w:tblStyle w:val="17"/>
        <w:tblW w:w="779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
        <w:gridCol w:w="2410"/>
        <w:gridCol w:w="850"/>
        <w:gridCol w:w="1134"/>
        <w:gridCol w:w="1418"/>
        <w:gridCol w:w="850"/>
        <w:gridCol w:w="851"/>
      </w:tblGrid>
      <w:tr w14:paraId="52B7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96" w:type="dxa"/>
            <w:gridSpan w:val="7"/>
          </w:tcPr>
          <w:p w14:paraId="6D6F86C4">
            <w:pPr>
              <w:spacing w:line="240" w:lineRule="auto"/>
              <w:jc w:val="center"/>
              <w:rPr>
                <w:rFonts w:asciiTheme="minorHAnsi" w:hAnsiTheme="minorHAnsi" w:eastAsiaTheme="minorHAnsi" w:cstheme="minorBidi"/>
                <w:b/>
                <w:bCs/>
                <w:lang w:val="zh-CN"/>
              </w:rPr>
            </w:pPr>
            <w:r>
              <w:rPr>
                <w:rFonts w:cs="Times New Roman" w:asciiTheme="minorHAnsi" w:hAnsiTheme="minorHAnsi" w:eastAsiaTheme="minorHAnsi"/>
                <w:b/>
                <w:bCs/>
                <w:lang w:val="zh-CN" w:eastAsia="zh-CN"/>
              </w:rPr>
              <w:t>Coefficients</w:t>
            </w:r>
            <w:r>
              <w:rPr>
                <w:rFonts w:cs="Times New Roman" w:asciiTheme="minorHAnsi" w:hAnsiTheme="minorHAnsi" w:eastAsiaTheme="minorHAnsi"/>
                <w:b/>
                <w:bCs/>
                <w:vertAlign w:val="superscript"/>
                <w:lang w:val="zh-CN" w:eastAsia="zh-CN"/>
              </w:rPr>
              <w:t>a</w:t>
            </w:r>
          </w:p>
        </w:tc>
      </w:tr>
      <w:tr w14:paraId="14F5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93" w:type="dxa"/>
            <w:gridSpan w:val="2"/>
            <w:vAlign w:val="center"/>
          </w:tcPr>
          <w:p w14:paraId="5803FEF0">
            <w:pPr>
              <w:spacing w:line="240" w:lineRule="auto"/>
              <w:jc w:val="center"/>
              <w:rPr>
                <w:rFonts w:asciiTheme="minorHAnsi" w:hAnsiTheme="minorHAnsi" w:eastAsiaTheme="minorHAnsi" w:cstheme="minorBidi"/>
                <w:lang w:val="zh-CN"/>
              </w:rPr>
            </w:pPr>
            <w:r>
              <w:rPr>
                <w:rFonts w:asciiTheme="minorHAnsi" w:hAnsiTheme="minorHAnsi" w:eastAsiaTheme="minorHAnsi" w:cstheme="minorBidi"/>
                <w:lang w:val="zh-CN"/>
              </w:rPr>
              <w:t>Model</w:t>
            </w:r>
          </w:p>
        </w:tc>
        <w:tc>
          <w:tcPr>
            <w:tcW w:w="1984" w:type="dxa"/>
            <w:gridSpan w:val="2"/>
            <w:vAlign w:val="center"/>
          </w:tcPr>
          <w:p w14:paraId="1F38555A">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Unstandardized Coefficients</w:t>
            </w:r>
          </w:p>
        </w:tc>
        <w:tc>
          <w:tcPr>
            <w:tcW w:w="1418" w:type="dxa"/>
            <w:vAlign w:val="center"/>
          </w:tcPr>
          <w:p w14:paraId="3D2E4140">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Standardized Coefficients</w:t>
            </w:r>
          </w:p>
        </w:tc>
        <w:tc>
          <w:tcPr>
            <w:tcW w:w="850" w:type="dxa"/>
            <w:vMerge w:val="restart"/>
            <w:vAlign w:val="center"/>
          </w:tcPr>
          <w:p w14:paraId="434C7F0D">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t</w:t>
            </w:r>
          </w:p>
        </w:tc>
        <w:tc>
          <w:tcPr>
            <w:tcW w:w="851" w:type="dxa"/>
            <w:vMerge w:val="restart"/>
            <w:vAlign w:val="center"/>
          </w:tcPr>
          <w:p w14:paraId="1EEAA29A">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Sig.</w:t>
            </w:r>
          </w:p>
        </w:tc>
      </w:tr>
      <w:tr w14:paraId="5730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tcPr>
          <w:p w14:paraId="2401C14D">
            <w:pPr>
              <w:spacing w:line="240" w:lineRule="auto"/>
              <w:jc w:val="center"/>
              <w:rPr>
                <w:rFonts w:asciiTheme="minorHAnsi" w:hAnsiTheme="minorHAnsi" w:eastAsiaTheme="minorHAnsi" w:cstheme="minorBidi"/>
                <w:lang w:val="zh-CN"/>
              </w:rPr>
            </w:pPr>
          </w:p>
        </w:tc>
        <w:tc>
          <w:tcPr>
            <w:tcW w:w="2410" w:type="dxa"/>
          </w:tcPr>
          <w:p w14:paraId="64A4F268">
            <w:pPr>
              <w:spacing w:line="240" w:lineRule="auto"/>
              <w:jc w:val="center"/>
              <w:rPr>
                <w:rFonts w:asciiTheme="minorHAnsi" w:hAnsiTheme="minorHAnsi" w:eastAsiaTheme="minorHAnsi" w:cstheme="minorBidi"/>
                <w:lang w:val="zh-CN"/>
              </w:rPr>
            </w:pPr>
          </w:p>
        </w:tc>
        <w:tc>
          <w:tcPr>
            <w:tcW w:w="850" w:type="dxa"/>
            <w:vAlign w:val="center"/>
          </w:tcPr>
          <w:p w14:paraId="46653444">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B</w:t>
            </w:r>
          </w:p>
        </w:tc>
        <w:tc>
          <w:tcPr>
            <w:tcW w:w="1134" w:type="dxa"/>
            <w:vAlign w:val="center"/>
          </w:tcPr>
          <w:p w14:paraId="5B721061">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Std. Error</w:t>
            </w:r>
          </w:p>
        </w:tc>
        <w:tc>
          <w:tcPr>
            <w:tcW w:w="1418" w:type="dxa"/>
            <w:vAlign w:val="center"/>
          </w:tcPr>
          <w:p w14:paraId="76C9E97C">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Beta</w:t>
            </w:r>
          </w:p>
        </w:tc>
        <w:tc>
          <w:tcPr>
            <w:tcW w:w="850" w:type="dxa"/>
            <w:vMerge w:val="continue"/>
          </w:tcPr>
          <w:p w14:paraId="068DD05F">
            <w:pPr>
              <w:spacing w:line="240" w:lineRule="auto"/>
              <w:jc w:val="center"/>
              <w:rPr>
                <w:rFonts w:asciiTheme="minorHAnsi" w:hAnsiTheme="minorHAnsi" w:eastAsiaTheme="minorHAnsi" w:cstheme="minorBidi"/>
                <w:lang w:val="zh-CN"/>
              </w:rPr>
            </w:pPr>
          </w:p>
        </w:tc>
        <w:tc>
          <w:tcPr>
            <w:tcW w:w="851" w:type="dxa"/>
            <w:vMerge w:val="continue"/>
          </w:tcPr>
          <w:p w14:paraId="7579FCAB">
            <w:pPr>
              <w:spacing w:line="240" w:lineRule="auto"/>
              <w:jc w:val="center"/>
              <w:rPr>
                <w:rFonts w:asciiTheme="minorHAnsi" w:hAnsiTheme="minorHAnsi" w:eastAsiaTheme="minorHAnsi" w:cstheme="minorBidi"/>
                <w:lang w:val="zh-CN"/>
              </w:rPr>
            </w:pPr>
          </w:p>
        </w:tc>
      </w:tr>
      <w:tr w14:paraId="0AD5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vMerge w:val="restart"/>
            <w:vAlign w:val="center"/>
          </w:tcPr>
          <w:p w14:paraId="30D0368A">
            <w:pPr>
              <w:spacing w:line="240" w:lineRule="auto"/>
              <w:jc w:val="center"/>
              <w:rPr>
                <w:rFonts w:asciiTheme="minorHAnsi" w:hAnsiTheme="minorHAnsi" w:eastAsiaTheme="minorHAnsi" w:cstheme="minorBidi"/>
                <w:lang w:val="zh-CN"/>
              </w:rPr>
            </w:pPr>
            <w:r>
              <w:rPr>
                <w:rFonts w:asciiTheme="minorHAnsi" w:hAnsiTheme="minorHAnsi" w:eastAsiaTheme="minorHAnsi" w:cstheme="minorBidi"/>
                <w:lang w:val="zh-CN"/>
              </w:rPr>
              <w:t>1</w:t>
            </w:r>
          </w:p>
        </w:tc>
        <w:tc>
          <w:tcPr>
            <w:tcW w:w="2410" w:type="dxa"/>
            <w:vAlign w:val="center"/>
          </w:tcPr>
          <w:p w14:paraId="7F1DE63D">
            <w:pPr>
              <w:spacing w:line="240" w:lineRule="auto"/>
              <w:rPr>
                <w:rFonts w:asciiTheme="minorHAnsi" w:hAnsiTheme="minorHAnsi" w:eastAsiaTheme="minorHAnsi" w:cstheme="minorBidi"/>
                <w:lang w:val="zh-CN"/>
              </w:rPr>
            </w:pPr>
            <w:r>
              <w:rPr>
                <w:rFonts w:cs="Times New Roman" w:asciiTheme="minorHAnsi" w:hAnsiTheme="minorHAnsi" w:eastAsiaTheme="minorHAnsi"/>
                <w:lang w:val="zh-CN" w:eastAsia="zh-CN"/>
              </w:rPr>
              <w:t>(Constant)</w:t>
            </w:r>
          </w:p>
        </w:tc>
        <w:tc>
          <w:tcPr>
            <w:tcW w:w="850" w:type="dxa"/>
            <w:vAlign w:val="center"/>
          </w:tcPr>
          <w:p w14:paraId="7BCA35F5">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23,720</w:t>
            </w:r>
          </w:p>
        </w:tc>
        <w:tc>
          <w:tcPr>
            <w:tcW w:w="1134" w:type="dxa"/>
            <w:vAlign w:val="center"/>
          </w:tcPr>
          <w:p w14:paraId="6C1827C5">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7,710</w:t>
            </w:r>
          </w:p>
        </w:tc>
        <w:tc>
          <w:tcPr>
            <w:tcW w:w="1418" w:type="dxa"/>
            <w:vAlign w:val="center"/>
          </w:tcPr>
          <w:p w14:paraId="131FA40F">
            <w:pPr>
              <w:spacing w:line="240" w:lineRule="auto"/>
              <w:jc w:val="center"/>
              <w:rPr>
                <w:rFonts w:asciiTheme="minorHAnsi" w:hAnsiTheme="minorHAnsi" w:eastAsiaTheme="minorHAnsi" w:cstheme="minorBidi"/>
                <w:lang w:val="zh-CN"/>
              </w:rPr>
            </w:pPr>
          </w:p>
        </w:tc>
        <w:tc>
          <w:tcPr>
            <w:tcW w:w="850" w:type="dxa"/>
            <w:vAlign w:val="center"/>
          </w:tcPr>
          <w:p w14:paraId="70A5BD92">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3,077</w:t>
            </w:r>
          </w:p>
        </w:tc>
        <w:tc>
          <w:tcPr>
            <w:tcW w:w="851" w:type="dxa"/>
            <w:vAlign w:val="center"/>
          </w:tcPr>
          <w:p w14:paraId="6C55095C">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0,004</w:t>
            </w:r>
          </w:p>
        </w:tc>
      </w:tr>
      <w:tr w14:paraId="34A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vMerge w:val="continue"/>
          </w:tcPr>
          <w:p w14:paraId="66B57E50">
            <w:pPr>
              <w:spacing w:line="240" w:lineRule="auto"/>
              <w:jc w:val="center"/>
              <w:rPr>
                <w:rFonts w:asciiTheme="minorHAnsi" w:hAnsiTheme="minorHAnsi" w:eastAsiaTheme="minorHAnsi" w:cstheme="minorBidi"/>
                <w:lang w:val="zh-CN"/>
              </w:rPr>
            </w:pPr>
          </w:p>
        </w:tc>
        <w:tc>
          <w:tcPr>
            <w:tcW w:w="2410" w:type="dxa"/>
            <w:vAlign w:val="center"/>
          </w:tcPr>
          <w:p w14:paraId="171E1281">
            <w:pPr>
              <w:spacing w:line="240" w:lineRule="auto"/>
              <w:rPr>
                <w:rFonts w:asciiTheme="minorHAnsi" w:hAnsiTheme="minorHAnsi" w:eastAsiaTheme="minorHAnsi" w:cstheme="minorBidi"/>
                <w:lang w:val="zh-CN"/>
              </w:rPr>
            </w:pPr>
            <w:r>
              <w:rPr>
                <w:rFonts w:cs="Times New Roman" w:asciiTheme="minorHAnsi" w:hAnsiTheme="minorHAnsi" w:eastAsiaTheme="minorHAnsi"/>
                <w:lang w:val="zh-CN" w:eastAsia="zh-CN"/>
              </w:rPr>
              <w:t>Motivasi Intrinsik (X1)</w:t>
            </w:r>
          </w:p>
        </w:tc>
        <w:tc>
          <w:tcPr>
            <w:tcW w:w="850" w:type="dxa"/>
            <w:vAlign w:val="center"/>
          </w:tcPr>
          <w:p w14:paraId="533961AC">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0,318</w:t>
            </w:r>
          </w:p>
        </w:tc>
        <w:tc>
          <w:tcPr>
            <w:tcW w:w="1134" w:type="dxa"/>
            <w:vAlign w:val="center"/>
          </w:tcPr>
          <w:p w14:paraId="4A2839CF">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0,142</w:t>
            </w:r>
          </w:p>
        </w:tc>
        <w:tc>
          <w:tcPr>
            <w:tcW w:w="1418" w:type="dxa"/>
            <w:vAlign w:val="center"/>
          </w:tcPr>
          <w:p w14:paraId="696B32C8">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0,338</w:t>
            </w:r>
          </w:p>
        </w:tc>
        <w:tc>
          <w:tcPr>
            <w:tcW w:w="850" w:type="dxa"/>
            <w:vAlign w:val="center"/>
          </w:tcPr>
          <w:p w14:paraId="040A0B04">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2,234</w:t>
            </w:r>
          </w:p>
        </w:tc>
        <w:tc>
          <w:tcPr>
            <w:tcW w:w="851" w:type="dxa"/>
            <w:vAlign w:val="center"/>
          </w:tcPr>
          <w:p w14:paraId="2F37CEED">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0,032</w:t>
            </w:r>
          </w:p>
        </w:tc>
      </w:tr>
      <w:tr w14:paraId="4F13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vMerge w:val="continue"/>
          </w:tcPr>
          <w:p w14:paraId="2CFFEDB6">
            <w:pPr>
              <w:spacing w:line="240" w:lineRule="auto"/>
              <w:jc w:val="center"/>
              <w:rPr>
                <w:rFonts w:asciiTheme="minorHAnsi" w:hAnsiTheme="minorHAnsi" w:eastAsiaTheme="minorHAnsi" w:cstheme="minorBidi"/>
                <w:lang w:val="zh-CN"/>
              </w:rPr>
            </w:pPr>
          </w:p>
        </w:tc>
        <w:tc>
          <w:tcPr>
            <w:tcW w:w="2410" w:type="dxa"/>
            <w:vAlign w:val="center"/>
          </w:tcPr>
          <w:p w14:paraId="06EF2B2D">
            <w:pPr>
              <w:spacing w:line="240" w:lineRule="auto"/>
              <w:rPr>
                <w:rFonts w:asciiTheme="minorHAnsi" w:hAnsiTheme="minorHAnsi" w:eastAsiaTheme="minorHAnsi" w:cstheme="minorBidi"/>
                <w:lang w:val="zh-CN"/>
              </w:rPr>
            </w:pPr>
            <w:r>
              <w:rPr>
                <w:rFonts w:cs="Times New Roman" w:asciiTheme="minorHAnsi" w:hAnsiTheme="minorHAnsi" w:eastAsiaTheme="minorHAnsi"/>
                <w:lang w:val="zh-CN" w:eastAsia="zh-CN"/>
              </w:rPr>
              <w:t>Kepuasan Kerja (X2)</w:t>
            </w:r>
          </w:p>
        </w:tc>
        <w:tc>
          <w:tcPr>
            <w:tcW w:w="850" w:type="dxa"/>
            <w:vAlign w:val="center"/>
          </w:tcPr>
          <w:p w14:paraId="53BFBAD7">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0,296</w:t>
            </w:r>
          </w:p>
        </w:tc>
        <w:tc>
          <w:tcPr>
            <w:tcW w:w="1134" w:type="dxa"/>
            <w:vAlign w:val="center"/>
          </w:tcPr>
          <w:p w14:paraId="6FF95880">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0,120</w:t>
            </w:r>
          </w:p>
        </w:tc>
        <w:tc>
          <w:tcPr>
            <w:tcW w:w="1418" w:type="dxa"/>
            <w:vAlign w:val="center"/>
          </w:tcPr>
          <w:p w14:paraId="10681CF2">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0,373</w:t>
            </w:r>
          </w:p>
        </w:tc>
        <w:tc>
          <w:tcPr>
            <w:tcW w:w="850" w:type="dxa"/>
            <w:vAlign w:val="center"/>
          </w:tcPr>
          <w:p w14:paraId="66BCADEC">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2,468</w:t>
            </w:r>
          </w:p>
        </w:tc>
        <w:tc>
          <w:tcPr>
            <w:tcW w:w="851" w:type="dxa"/>
            <w:vAlign w:val="center"/>
          </w:tcPr>
          <w:p w14:paraId="3D3CA2F9">
            <w:pPr>
              <w:spacing w:line="240" w:lineRule="auto"/>
              <w:jc w:val="center"/>
              <w:rPr>
                <w:rFonts w:asciiTheme="minorHAnsi" w:hAnsiTheme="minorHAnsi" w:eastAsiaTheme="minorHAnsi" w:cstheme="minorBidi"/>
                <w:lang w:val="zh-CN"/>
              </w:rPr>
            </w:pPr>
            <w:r>
              <w:rPr>
                <w:rFonts w:cs="Times New Roman" w:asciiTheme="minorHAnsi" w:hAnsiTheme="minorHAnsi" w:eastAsiaTheme="minorHAnsi"/>
                <w:lang w:val="zh-CN" w:eastAsia="zh-CN"/>
              </w:rPr>
              <w:t>0,019</w:t>
            </w:r>
          </w:p>
        </w:tc>
      </w:tr>
      <w:tr w14:paraId="2D0E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96" w:type="dxa"/>
            <w:gridSpan w:val="7"/>
            <w:vAlign w:val="center"/>
          </w:tcPr>
          <w:p w14:paraId="7F35D905">
            <w:pPr>
              <w:spacing w:line="240" w:lineRule="auto"/>
              <w:rPr>
                <w:rFonts w:cs="Times New Roman" w:asciiTheme="minorHAnsi" w:hAnsiTheme="minorHAnsi" w:eastAsiaTheme="minorHAnsi"/>
                <w:lang w:val="zh-CN" w:eastAsia="zh-CN"/>
              </w:rPr>
            </w:pPr>
            <w:r>
              <w:rPr>
                <w:rFonts w:asciiTheme="minorHAnsi" w:hAnsiTheme="minorHAnsi" w:eastAsiaTheme="minorHAnsi" w:cstheme="minorBidi"/>
                <w:lang w:val="zh-CN"/>
              </w:rPr>
              <w:t>a. Dependent Variable: Kinerja Karyawan (Y)</w:t>
            </w:r>
          </w:p>
        </w:tc>
      </w:tr>
    </w:tbl>
    <w:p w14:paraId="06842C90">
      <w:pPr>
        <w:spacing w:after="240" w:line="360" w:lineRule="auto"/>
        <w:ind w:left="425"/>
        <w:jc w:val="center"/>
        <w:rPr>
          <w:rFonts w:ascii="Times New Roman" w:hAnsi="Times New Roman" w:cs="Times New Roman"/>
          <w:sz w:val="24"/>
          <w:szCs w:val="24"/>
        </w:rPr>
      </w:pPr>
      <w:r>
        <w:rPr>
          <w:i/>
          <w:iCs/>
          <w:sz w:val="20"/>
          <w:szCs w:val="20"/>
        </w:rPr>
        <w:t>S</w:t>
      </w:r>
      <w:r>
        <w:rPr>
          <w:rFonts w:hint="default"/>
          <w:i/>
          <w:iCs/>
          <w:sz w:val="20"/>
          <w:szCs w:val="20"/>
          <w:lang w:val="en-US"/>
        </w:rPr>
        <w:t xml:space="preserve">ource </w:t>
      </w:r>
      <w:r>
        <w:rPr>
          <w:i/>
          <w:iCs/>
          <w:sz w:val="20"/>
          <w:szCs w:val="20"/>
        </w:rPr>
        <w:t>: Output SPSS</w:t>
      </w:r>
    </w:p>
    <w:p w14:paraId="5A320936">
      <w:pPr>
        <w:spacing w:line="360" w:lineRule="auto"/>
        <w:ind w:firstLine="720" w:firstLineChars="0"/>
        <w:rPr>
          <w:rFonts w:hint="default" w:ascii="Times New Roman" w:hAnsi="Times New Roman" w:cs="Times New Roman"/>
          <w:sz w:val="24"/>
          <w:szCs w:val="24"/>
        </w:rPr>
      </w:pPr>
      <w:r>
        <w:rPr>
          <w:rFonts w:hint="default" w:ascii="Times New Roman" w:hAnsi="Times New Roman" w:cs="Times New Roman"/>
          <w:sz w:val="24"/>
          <w:szCs w:val="24"/>
        </w:rPr>
        <w:t>Based on the results of multiple linear regression testing, the following regression equation was obtained:</w:t>
      </w:r>
    </w:p>
    <w:p w14:paraId="4AB723D2">
      <w:pPr>
        <w:spacing w:line="360" w:lineRule="auto"/>
        <w:ind w:left="1134"/>
        <w:rPr>
          <w:rFonts w:ascii="Times New Roman" w:hAnsi="Times New Roman" w:cs="Times New Roman"/>
          <w:sz w:val="24"/>
          <w:szCs w:val="24"/>
        </w:rPr>
      </w:pPr>
      <w:r>
        <w:rPr>
          <w:rFonts w:ascii="Times New Roman" w:hAnsi="Times New Roman" w:cs="Times New Roman"/>
          <w:sz w:val="24"/>
          <w:szCs w:val="24"/>
        </w:rPr>
        <w:t>Y = 23,720 + 0,318X₁ + 0,296X₂</w:t>
      </w:r>
    </w:p>
    <w:p w14:paraId="1B155BAE">
      <w:pPr>
        <w:pStyle w:val="10"/>
        <w:spacing w:after="0" w:line="360" w:lineRule="auto"/>
        <w:ind w:firstLine="720" w:firstLineChars="0"/>
        <w:jc w:val="both"/>
        <w:rPr>
          <w:rFonts w:hint="default" w:cs="Times New Roman"/>
          <w:b w:val="0"/>
          <w:bCs w:val="0"/>
          <w:i w:val="0"/>
          <w:iCs w:val="0"/>
          <w:color w:val="000000" w:themeColor="text1"/>
          <w:sz w:val="24"/>
          <w:szCs w:val="24"/>
          <w14:textFill>
            <w14:solidFill>
              <w14:schemeClr w14:val="tx1"/>
            </w14:solidFill>
          </w14:textFill>
        </w:rPr>
      </w:pPr>
      <w:bookmarkStart w:id="3" w:name="_Toc205851954"/>
      <w:r>
        <w:rPr>
          <w:rFonts w:hint="default" w:cs="Times New Roman"/>
          <w:b w:val="0"/>
          <w:bCs w:val="0"/>
          <w:i w:val="0"/>
          <w:iCs w:val="0"/>
          <w:color w:val="000000" w:themeColor="text1"/>
          <w:sz w:val="24"/>
          <w:szCs w:val="24"/>
          <w14:textFill>
            <w14:solidFill>
              <w14:schemeClr w14:val="tx1"/>
            </w14:solidFill>
          </w14:textFill>
        </w:rPr>
        <w:t>This means that if Intrinsic Motivation (X₁) and Job Satisfaction (X₂) increase by one unit, then Employee Performance (Y) is predicted to increase by 0.318 and 0.296 units, respectively. Each variable can be concluded to be reliable and suitable for use in this study.</w:t>
      </w:r>
    </w:p>
    <w:p w14:paraId="5F3928F2">
      <w:pPr>
        <w:spacing w:line="240" w:lineRule="auto"/>
        <w:jc w:val="center"/>
        <w:rPr>
          <w:rFonts w:hint="default" w:ascii="Times New Roman" w:hAnsi="Times New Roman" w:cs="Times New Roman"/>
          <w:b/>
          <w:bCs/>
          <w:i w:val="0"/>
          <w:iCs w:val="0"/>
          <w:color w:val="000000" w:themeColor="text1"/>
          <w:sz w:val="24"/>
          <w:szCs w:val="24"/>
          <w14:textFill>
            <w14:solidFill>
              <w14:schemeClr w14:val="tx1"/>
            </w14:solidFill>
          </w14:textFill>
        </w:rPr>
      </w:pPr>
      <w:r>
        <w:rPr>
          <w:rFonts w:hint="default" w:ascii="Times New Roman" w:hAnsi="Times New Roman" w:cs="Times New Roman"/>
          <w:b/>
          <w:bCs/>
          <w:i w:val="0"/>
          <w:iCs w:val="0"/>
          <w:color w:val="000000" w:themeColor="text1"/>
          <w:sz w:val="24"/>
          <w:szCs w:val="24"/>
          <w14:textFill>
            <w14:solidFill>
              <w14:schemeClr w14:val="tx1"/>
            </w14:solidFill>
          </w14:textFill>
        </w:rPr>
        <w:t>Table 9</w:t>
      </w:r>
    </w:p>
    <w:p w14:paraId="5DF40BD1">
      <w:pPr>
        <w:spacing w:line="240" w:lineRule="auto"/>
        <w:jc w:val="center"/>
        <w:rPr>
          <w:rFonts w:hint="default" w:ascii="Times New Roman" w:hAnsi="Times New Roman" w:cs="Times New Roman"/>
          <w:b/>
          <w:bCs/>
          <w:i w:val="0"/>
          <w:iCs w:val="0"/>
          <w:color w:val="000000" w:themeColor="text1"/>
          <w:sz w:val="24"/>
          <w:szCs w:val="24"/>
          <w14:textFill>
            <w14:solidFill>
              <w14:schemeClr w14:val="tx1"/>
            </w14:solidFill>
          </w14:textFill>
        </w:rPr>
      </w:pPr>
      <w:r>
        <w:rPr>
          <w:rFonts w:hint="default" w:ascii="Times New Roman" w:hAnsi="Times New Roman" w:cs="Times New Roman"/>
          <w:b/>
          <w:bCs/>
          <w:i w:val="0"/>
          <w:iCs w:val="0"/>
          <w:color w:val="000000" w:themeColor="text1"/>
          <w:sz w:val="24"/>
          <w:szCs w:val="24"/>
          <w14:textFill>
            <w14:solidFill>
              <w14:schemeClr w14:val="tx1"/>
            </w14:solidFill>
          </w14:textFill>
        </w:rPr>
        <w:t>Determinant Coefficient Test Results</w:t>
      </w:r>
    </w:p>
    <w:p w14:paraId="4C9B7F2B">
      <w:pPr>
        <w:spacing w:line="240" w:lineRule="auto"/>
        <w:rPr>
          <w:rFonts w:hint="default" w:cs="Times New Roman"/>
          <w:b/>
          <w:bCs/>
          <w:i w:val="0"/>
          <w:iCs w:val="0"/>
          <w:color w:val="000000" w:themeColor="text1"/>
          <w:sz w:val="24"/>
          <w:szCs w:val="24"/>
          <w14:textFill>
            <w14:solidFill>
              <w14:schemeClr w14:val="tx1"/>
            </w14:solidFill>
          </w14:textFill>
        </w:rPr>
      </w:pPr>
    </w:p>
    <w:bookmarkEnd w:id="3"/>
    <w:tbl>
      <w:tblPr>
        <w:tblStyle w:val="17"/>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992"/>
        <w:gridCol w:w="1559"/>
        <w:gridCol w:w="1843"/>
        <w:gridCol w:w="1553"/>
      </w:tblGrid>
      <w:tr w14:paraId="0CCB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365" w:type="dxa"/>
            <w:gridSpan w:val="5"/>
          </w:tcPr>
          <w:p w14:paraId="50602343">
            <w:pPr>
              <w:spacing w:line="24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b/>
                <w:bCs/>
                <w:sz w:val="24"/>
                <w:szCs w:val="24"/>
                <w:lang w:val="zh-CN" w:eastAsia="zh-CN"/>
              </w:rPr>
              <w:t>Model Summary</w:t>
            </w:r>
            <w:r>
              <w:rPr>
                <w:rFonts w:ascii="Times New Roman" w:hAnsi="Times New Roman" w:eastAsia="Times New Roman" w:cs="Times New Roman"/>
                <w:b/>
                <w:bCs/>
                <w:sz w:val="24"/>
                <w:szCs w:val="24"/>
                <w:vertAlign w:val="superscript"/>
                <w:lang w:val="zh-CN" w:eastAsia="zh-CN"/>
              </w:rPr>
              <w:t>b</w:t>
            </w:r>
          </w:p>
        </w:tc>
      </w:tr>
      <w:tr w14:paraId="0397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18" w:type="dxa"/>
            <w:vAlign w:val="center"/>
          </w:tcPr>
          <w:p w14:paraId="6D6C31E7">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Model</w:t>
            </w:r>
          </w:p>
        </w:tc>
        <w:tc>
          <w:tcPr>
            <w:tcW w:w="992" w:type="dxa"/>
            <w:vAlign w:val="center"/>
          </w:tcPr>
          <w:p w14:paraId="725894FC">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R</w:t>
            </w:r>
          </w:p>
        </w:tc>
        <w:tc>
          <w:tcPr>
            <w:tcW w:w="1559" w:type="dxa"/>
            <w:vAlign w:val="center"/>
          </w:tcPr>
          <w:p w14:paraId="25DF2F7E">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R Square</w:t>
            </w:r>
          </w:p>
        </w:tc>
        <w:tc>
          <w:tcPr>
            <w:tcW w:w="1843" w:type="dxa"/>
            <w:vAlign w:val="center"/>
          </w:tcPr>
          <w:p w14:paraId="54DC7656">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Adjusted R Square</w:t>
            </w:r>
          </w:p>
        </w:tc>
        <w:tc>
          <w:tcPr>
            <w:tcW w:w="1553" w:type="dxa"/>
            <w:vAlign w:val="center"/>
          </w:tcPr>
          <w:p w14:paraId="5A709BC8">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Std. Error of the Estimate</w:t>
            </w:r>
          </w:p>
        </w:tc>
      </w:tr>
      <w:tr w14:paraId="037C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418" w:type="dxa"/>
            <w:vAlign w:val="center"/>
          </w:tcPr>
          <w:p w14:paraId="6934C852">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1</w:t>
            </w:r>
          </w:p>
        </w:tc>
        <w:tc>
          <w:tcPr>
            <w:tcW w:w="992" w:type="dxa"/>
            <w:vAlign w:val="center"/>
          </w:tcPr>
          <w:p w14:paraId="3AC03D7D">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0.609</w:t>
            </w:r>
            <w:r>
              <w:rPr>
                <w:rFonts w:ascii="Times New Roman" w:hAnsi="Times New Roman" w:eastAsia="Times New Roman" w:cs="Times New Roman"/>
                <w:sz w:val="24"/>
                <w:szCs w:val="24"/>
                <w:vertAlign w:val="superscript"/>
                <w:lang w:val="zh-CN" w:eastAsia="zh-CN"/>
              </w:rPr>
              <w:t>a</w:t>
            </w:r>
          </w:p>
        </w:tc>
        <w:tc>
          <w:tcPr>
            <w:tcW w:w="1559" w:type="dxa"/>
            <w:vAlign w:val="center"/>
          </w:tcPr>
          <w:p w14:paraId="2181DE1D">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0,370</w:t>
            </w:r>
          </w:p>
        </w:tc>
        <w:tc>
          <w:tcPr>
            <w:tcW w:w="1843" w:type="dxa"/>
            <w:vAlign w:val="center"/>
          </w:tcPr>
          <w:p w14:paraId="285103D6">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0,334</w:t>
            </w:r>
          </w:p>
        </w:tc>
        <w:tc>
          <w:tcPr>
            <w:tcW w:w="1553" w:type="dxa"/>
            <w:vAlign w:val="center"/>
          </w:tcPr>
          <w:p w14:paraId="7EF7A6C0">
            <w:pPr>
              <w:spacing w:line="360" w:lineRule="auto"/>
              <w:jc w:val="center"/>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5,84506</w:t>
            </w:r>
          </w:p>
        </w:tc>
      </w:tr>
      <w:tr w14:paraId="0B41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365" w:type="dxa"/>
            <w:gridSpan w:val="5"/>
            <w:vAlign w:val="center"/>
          </w:tcPr>
          <w:p w14:paraId="76A5F517">
            <w:pPr>
              <w:spacing w:line="360" w:lineRule="auto"/>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a. Predictors: (Constant), Kepuasan Kerja (X2), Motivasi Intrinsik (X1)</w:t>
            </w:r>
          </w:p>
        </w:tc>
      </w:tr>
      <w:tr w14:paraId="5171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365" w:type="dxa"/>
            <w:gridSpan w:val="5"/>
            <w:vAlign w:val="center"/>
          </w:tcPr>
          <w:p w14:paraId="271D69BD">
            <w:pPr>
              <w:spacing w:line="360" w:lineRule="auto"/>
              <w:rPr>
                <w:rFonts w:ascii="Times New Roman" w:hAnsi="Times New Roman" w:cs="Times New Roman" w:eastAsiaTheme="minorHAnsi"/>
                <w:b/>
                <w:bCs/>
                <w:sz w:val="24"/>
                <w:szCs w:val="24"/>
                <w:lang w:val="zh-CN"/>
              </w:rPr>
            </w:pPr>
            <w:r>
              <w:rPr>
                <w:rFonts w:ascii="Times New Roman" w:hAnsi="Times New Roman" w:eastAsia="Times New Roman" w:cs="Times New Roman"/>
                <w:sz w:val="24"/>
                <w:szCs w:val="24"/>
                <w:lang w:val="zh-CN" w:eastAsia="zh-CN"/>
              </w:rPr>
              <w:t>b. Dependent Variable: Kinerja Karyawan (Y)</w:t>
            </w:r>
          </w:p>
        </w:tc>
      </w:tr>
    </w:tbl>
    <w:p w14:paraId="3831227B">
      <w:pPr>
        <w:spacing w:after="240" w:line="360" w:lineRule="auto"/>
        <w:ind w:left="567"/>
        <w:jc w:val="center"/>
        <w:rPr>
          <w:rFonts w:ascii="Times New Roman" w:hAnsi="Times New Roman" w:cs="Times New Roman"/>
          <w:sz w:val="24"/>
          <w:szCs w:val="24"/>
        </w:rPr>
      </w:pPr>
      <w:r>
        <w:rPr>
          <w:rFonts w:ascii="Times New Roman" w:hAnsi="Times New Roman" w:cs="Times New Roman"/>
          <w:i/>
          <w:iCs/>
          <w:sz w:val="24"/>
          <w:szCs w:val="24"/>
        </w:rPr>
        <w:t>S</w:t>
      </w:r>
      <w:r>
        <w:rPr>
          <w:rFonts w:hint="default" w:ascii="Times New Roman" w:hAnsi="Times New Roman" w:cs="Times New Roman"/>
          <w:i/>
          <w:iCs/>
          <w:sz w:val="24"/>
          <w:szCs w:val="24"/>
          <w:lang w:val="en-US"/>
        </w:rPr>
        <w:t>ource</w:t>
      </w:r>
      <w:r>
        <w:rPr>
          <w:rFonts w:ascii="Times New Roman" w:hAnsi="Times New Roman" w:cs="Times New Roman"/>
          <w:i/>
          <w:iCs/>
          <w:sz w:val="24"/>
          <w:szCs w:val="24"/>
        </w:rPr>
        <w:t xml:space="preserve"> : Output SPSS</w:t>
      </w:r>
    </w:p>
    <w:p w14:paraId="163356FD">
      <w:pPr>
        <w:pStyle w:val="10"/>
        <w:spacing w:after="0"/>
        <w:ind w:left="426" w:firstLine="716" w:firstLineChars="0"/>
        <w:jc w:val="both"/>
        <w:rPr>
          <w:rFonts w:hint="default"/>
          <w:b w:val="0"/>
          <w:bCs w:val="0"/>
          <w:i w:val="0"/>
          <w:iCs w:val="0"/>
          <w:color w:val="000000" w:themeColor="text1"/>
          <w:sz w:val="22"/>
          <w:szCs w:val="22"/>
          <w14:textFill>
            <w14:solidFill>
              <w14:schemeClr w14:val="tx1"/>
            </w14:solidFill>
          </w14:textFill>
        </w:rPr>
      </w:pPr>
      <w:bookmarkStart w:id="4" w:name="_Toc205851956"/>
      <w:r>
        <w:rPr>
          <w:rFonts w:hint="default"/>
          <w:b w:val="0"/>
          <w:bCs w:val="0"/>
          <w:i w:val="0"/>
          <w:iCs w:val="0"/>
          <w:color w:val="000000" w:themeColor="text1"/>
          <w:sz w:val="24"/>
          <w:szCs w:val="24"/>
          <w14:textFill>
            <w14:solidFill>
              <w14:schemeClr w14:val="tx1"/>
            </w14:solidFill>
          </w14:textFill>
        </w:rPr>
        <w:t>Based on the test results, an R Square value of 0.370 was obtained, which means that 37% of the variation in Employee Performance (Y) can be explained by the variables Intrinsic Motivation (X1) and Job Satisfaction (X2). Meanwhile, the remaining 63% is explained by other variables outside this research model. The Adjusted R Square value of 0.334 indicates the adjusted coefficient of determination for the number of variables and samples used, which indicates that this model is quite good at explaining the rel</w:t>
      </w:r>
      <w:r>
        <w:rPr>
          <w:rFonts w:hint="default"/>
          <w:b w:val="0"/>
          <w:bCs w:val="0"/>
          <w:i w:val="0"/>
          <w:iCs w:val="0"/>
          <w:color w:val="000000" w:themeColor="text1"/>
          <w:sz w:val="22"/>
          <w:szCs w:val="22"/>
          <w14:textFill>
            <w14:solidFill>
              <w14:schemeClr w14:val="tx1"/>
            </w14:solidFill>
          </w14:textFill>
        </w:rPr>
        <w:t>ationship between independent and dependent variables.</w:t>
      </w:r>
    </w:p>
    <w:p w14:paraId="7302DAFB">
      <w:pPr>
        <w:rPr>
          <w:rFonts w:hint="default"/>
        </w:rPr>
      </w:pPr>
    </w:p>
    <w:p w14:paraId="3B200B0A">
      <w:pPr>
        <w:pStyle w:val="10"/>
        <w:spacing w:after="0"/>
        <w:ind w:left="426"/>
        <w:jc w:val="center"/>
        <w:rPr>
          <w:rFonts w:hint="default"/>
          <w:b/>
          <w:bCs/>
          <w:i w:val="0"/>
          <w:iCs w:val="0"/>
          <w:color w:val="000000" w:themeColor="text1"/>
          <w:sz w:val="22"/>
          <w:szCs w:val="22"/>
          <w14:textFill>
            <w14:solidFill>
              <w14:schemeClr w14:val="tx1"/>
            </w14:solidFill>
          </w14:textFill>
        </w:rPr>
      </w:pPr>
      <w:r>
        <w:rPr>
          <w:rFonts w:hint="default"/>
          <w:b/>
          <w:bCs/>
          <w:i w:val="0"/>
          <w:iCs w:val="0"/>
          <w:color w:val="000000" w:themeColor="text1"/>
          <w:sz w:val="22"/>
          <w:szCs w:val="22"/>
          <w14:textFill>
            <w14:solidFill>
              <w14:schemeClr w14:val="tx1"/>
            </w14:solidFill>
          </w14:textFill>
        </w:rPr>
        <w:t>Table 10  T-test Results</w:t>
      </w:r>
    </w:p>
    <w:bookmarkEnd w:id="4"/>
    <w:tbl>
      <w:tblPr>
        <w:tblStyle w:val="17"/>
        <w:tblW w:w="779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
        <w:gridCol w:w="2410"/>
        <w:gridCol w:w="850"/>
        <w:gridCol w:w="1134"/>
        <w:gridCol w:w="1418"/>
        <w:gridCol w:w="850"/>
        <w:gridCol w:w="851"/>
      </w:tblGrid>
      <w:tr w14:paraId="5682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96" w:type="dxa"/>
            <w:gridSpan w:val="7"/>
          </w:tcPr>
          <w:p w14:paraId="47973409">
            <w:pPr>
              <w:spacing w:line="240" w:lineRule="auto"/>
              <w:jc w:val="center"/>
              <w:rPr>
                <w:rFonts w:ascii="Times New Roman" w:hAnsi="Times New Roman" w:cs="Times New Roman" w:eastAsiaTheme="minorHAnsi"/>
                <w:b/>
                <w:bCs/>
                <w:sz w:val="24"/>
                <w:szCs w:val="24"/>
                <w:lang w:val="zh-CN"/>
              </w:rPr>
            </w:pPr>
            <w:r>
              <w:rPr>
                <w:rFonts w:ascii="Times New Roman" w:hAnsi="Times New Roman" w:cs="Times New Roman" w:eastAsiaTheme="minorHAnsi"/>
                <w:b/>
                <w:bCs/>
                <w:sz w:val="24"/>
                <w:szCs w:val="24"/>
                <w:lang w:val="zh-CN" w:eastAsia="zh-CN"/>
              </w:rPr>
              <w:t>Coefficients</w:t>
            </w:r>
            <w:r>
              <w:rPr>
                <w:rFonts w:ascii="Times New Roman" w:hAnsi="Times New Roman" w:cs="Times New Roman" w:eastAsiaTheme="minorHAnsi"/>
                <w:b/>
                <w:bCs/>
                <w:sz w:val="24"/>
                <w:szCs w:val="24"/>
                <w:vertAlign w:val="superscript"/>
                <w:lang w:val="zh-CN" w:eastAsia="zh-CN"/>
              </w:rPr>
              <w:t>a</w:t>
            </w:r>
          </w:p>
        </w:tc>
      </w:tr>
      <w:tr w14:paraId="313C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693" w:type="dxa"/>
            <w:gridSpan w:val="2"/>
            <w:vAlign w:val="center"/>
          </w:tcPr>
          <w:p w14:paraId="7C52D576">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Model</w:t>
            </w:r>
          </w:p>
        </w:tc>
        <w:tc>
          <w:tcPr>
            <w:tcW w:w="1984" w:type="dxa"/>
            <w:gridSpan w:val="2"/>
            <w:vAlign w:val="center"/>
          </w:tcPr>
          <w:p w14:paraId="764F3BA7">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Unstandardized Coefficients</w:t>
            </w:r>
          </w:p>
        </w:tc>
        <w:tc>
          <w:tcPr>
            <w:tcW w:w="1418" w:type="dxa"/>
            <w:vAlign w:val="center"/>
          </w:tcPr>
          <w:p w14:paraId="59DC3F0F">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Standardized Coefficients</w:t>
            </w:r>
          </w:p>
        </w:tc>
        <w:tc>
          <w:tcPr>
            <w:tcW w:w="850" w:type="dxa"/>
            <w:vMerge w:val="restart"/>
            <w:vAlign w:val="center"/>
          </w:tcPr>
          <w:p w14:paraId="03C93894">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t</w:t>
            </w:r>
          </w:p>
        </w:tc>
        <w:tc>
          <w:tcPr>
            <w:tcW w:w="851" w:type="dxa"/>
            <w:vMerge w:val="restart"/>
            <w:vAlign w:val="center"/>
          </w:tcPr>
          <w:p w14:paraId="22D52D86">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Sig.</w:t>
            </w:r>
          </w:p>
        </w:tc>
      </w:tr>
      <w:tr w14:paraId="2036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tcPr>
          <w:p w14:paraId="060319DC">
            <w:pPr>
              <w:spacing w:line="240" w:lineRule="auto"/>
              <w:jc w:val="center"/>
              <w:rPr>
                <w:rFonts w:ascii="Times New Roman" w:hAnsi="Times New Roman" w:cs="Times New Roman" w:eastAsiaTheme="minorHAnsi"/>
                <w:sz w:val="24"/>
                <w:szCs w:val="24"/>
                <w:lang w:val="zh-CN"/>
              </w:rPr>
            </w:pPr>
          </w:p>
        </w:tc>
        <w:tc>
          <w:tcPr>
            <w:tcW w:w="2410" w:type="dxa"/>
          </w:tcPr>
          <w:p w14:paraId="29F5A02A">
            <w:pPr>
              <w:spacing w:line="240" w:lineRule="auto"/>
              <w:jc w:val="center"/>
              <w:rPr>
                <w:rFonts w:ascii="Times New Roman" w:hAnsi="Times New Roman" w:cs="Times New Roman" w:eastAsiaTheme="minorHAnsi"/>
                <w:sz w:val="24"/>
                <w:szCs w:val="24"/>
                <w:lang w:val="zh-CN"/>
              </w:rPr>
            </w:pPr>
          </w:p>
        </w:tc>
        <w:tc>
          <w:tcPr>
            <w:tcW w:w="850" w:type="dxa"/>
            <w:vAlign w:val="center"/>
          </w:tcPr>
          <w:p w14:paraId="75A86232">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B</w:t>
            </w:r>
          </w:p>
        </w:tc>
        <w:tc>
          <w:tcPr>
            <w:tcW w:w="1134" w:type="dxa"/>
            <w:vAlign w:val="center"/>
          </w:tcPr>
          <w:p w14:paraId="77691E17">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Std. Error</w:t>
            </w:r>
          </w:p>
        </w:tc>
        <w:tc>
          <w:tcPr>
            <w:tcW w:w="1418" w:type="dxa"/>
            <w:vAlign w:val="center"/>
          </w:tcPr>
          <w:p w14:paraId="43209496">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Beta</w:t>
            </w:r>
          </w:p>
        </w:tc>
        <w:tc>
          <w:tcPr>
            <w:tcW w:w="850" w:type="dxa"/>
            <w:vMerge w:val="continue"/>
          </w:tcPr>
          <w:p w14:paraId="11FC4707">
            <w:pPr>
              <w:spacing w:line="240" w:lineRule="auto"/>
              <w:jc w:val="center"/>
              <w:rPr>
                <w:rFonts w:ascii="Times New Roman" w:hAnsi="Times New Roman" w:cs="Times New Roman" w:eastAsiaTheme="minorHAnsi"/>
                <w:sz w:val="24"/>
                <w:szCs w:val="24"/>
                <w:lang w:val="zh-CN"/>
              </w:rPr>
            </w:pPr>
          </w:p>
        </w:tc>
        <w:tc>
          <w:tcPr>
            <w:tcW w:w="851" w:type="dxa"/>
            <w:vMerge w:val="continue"/>
          </w:tcPr>
          <w:p w14:paraId="45645F59">
            <w:pPr>
              <w:spacing w:line="240" w:lineRule="auto"/>
              <w:jc w:val="center"/>
              <w:rPr>
                <w:rFonts w:ascii="Times New Roman" w:hAnsi="Times New Roman" w:cs="Times New Roman" w:eastAsiaTheme="minorHAnsi"/>
                <w:sz w:val="24"/>
                <w:szCs w:val="24"/>
                <w:lang w:val="zh-CN"/>
              </w:rPr>
            </w:pPr>
          </w:p>
        </w:tc>
      </w:tr>
      <w:tr w14:paraId="133A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vMerge w:val="restart"/>
            <w:vAlign w:val="center"/>
          </w:tcPr>
          <w:p w14:paraId="4D4AF3BC">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rPr>
              <w:t>1</w:t>
            </w:r>
          </w:p>
        </w:tc>
        <w:tc>
          <w:tcPr>
            <w:tcW w:w="2410" w:type="dxa"/>
            <w:vAlign w:val="center"/>
          </w:tcPr>
          <w:p w14:paraId="00657AE8">
            <w:pPr>
              <w:spacing w:line="240" w:lineRule="auto"/>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(Constant)</w:t>
            </w:r>
          </w:p>
        </w:tc>
        <w:tc>
          <w:tcPr>
            <w:tcW w:w="850" w:type="dxa"/>
            <w:vAlign w:val="center"/>
          </w:tcPr>
          <w:p w14:paraId="5C9DB5E5">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23,720</w:t>
            </w:r>
          </w:p>
        </w:tc>
        <w:tc>
          <w:tcPr>
            <w:tcW w:w="1134" w:type="dxa"/>
            <w:vAlign w:val="center"/>
          </w:tcPr>
          <w:p w14:paraId="675A5EF0">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7,710</w:t>
            </w:r>
          </w:p>
        </w:tc>
        <w:tc>
          <w:tcPr>
            <w:tcW w:w="1418" w:type="dxa"/>
            <w:vAlign w:val="center"/>
          </w:tcPr>
          <w:p w14:paraId="264BBE52">
            <w:pPr>
              <w:spacing w:line="240" w:lineRule="auto"/>
              <w:jc w:val="center"/>
              <w:rPr>
                <w:rFonts w:ascii="Times New Roman" w:hAnsi="Times New Roman" w:cs="Times New Roman" w:eastAsiaTheme="minorHAnsi"/>
                <w:sz w:val="24"/>
                <w:szCs w:val="24"/>
                <w:lang w:val="zh-CN"/>
              </w:rPr>
            </w:pPr>
          </w:p>
        </w:tc>
        <w:tc>
          <w:tcPr>
            <w:tcW w:w="850" w:type="dxa"/>
            <w:vAlign w:val="center"/>
          </w:tcPr>
          <w:p w14:paraId="78193213">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3,077</w:t>
            </w:r>
          </w:p>
        </w:tc>
        <w:tc>
          <w:tcPr>
            <w:tcW w:w="851" w:type="dxa"/>
            <w:vAlign w:val="center"/>
          </w:tcPr>
          <w:p w14:paraId="03F7053C">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0,004</w:t>
            </w:r>
          </w:p>
        </w:tc>
      </w:tr>
      <w:tr w14:paraId="64AA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vMerge w:val="continue"/>
          </w:tcPr>
          <w:p w14:paraId="61B7E77F">
            <w:pPr>
              <w:spacing w:line="240" w:lineRule="auto"/>
              <w:jc w:val="center"/>
              <w:rPr>
                <w:rFonts w:ascii="Times New Roman" w:hAnsi="Times New Roman" w:cs="Times New Roman" w:eastAsiaTheme="minorHAnsi"/>
                <w:sz w:val="24"/>
                <w:szCs w:val="24"/>
                <w:lang w:val="zh-CN"/>
              </w:rPr>
            </w:pPr>
          </w:p>
        </w:tc>
        <w:tc>
          <w:tcPr>
            <w:tcW w:w="2410" w:type="dxa"/>
            <w:vAlign w:val="center"/>
          </w:tcPr>
          <w:p w14:paraId="1954D11D">
            <w:pPr>
              <w:spacing w:line="240" w:lineRule="auto"/>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Motivasi Intrinsik (X1)</w:t>
            </w:r>
          </w:p>
        </w:tc>
        <w:tc>
          <w:tcPr>
            <w:tcW w:w="850" w:type="dxa"/>
            <w:vAlign w:val="center"/>
          </w:tcPr>
          <w:p w14:paraId="05947711">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0,318</w:t>
            </w:r>
          </w:p>
        </w:tc>
        <w:tc>
          <w:tcPr>
            <w:tcW w:w="1134" w:type="dxa"/>
            <w:vAlign w:val="center"/>
          </w:tcPr>
          <w:p w14:paraId="7A23D585">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0,142</w:t>
            </w:r>
          </w:p>
        </w:tc>
        <w:tc>
          <w:tcPr>
            <w:tcW w:w="1418" w:type="dxa"/>
            <w:vAlign w:val="center"/>
          </w:tcPr>
          <w:p w14:paraId="71C9C5D2">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0,338</w:t>
            </w:r>
          </w:p>
        </w:tc>
        <w:tc>
          <w:tcPr>
            <w:tcW w:w="850" w:type="dxa"/>
            <w:vAlign w:val="center"/>
          </w:tcPr>
          <w:p w14:paraId="2D3AF02C">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2,234</w:t>
            </w:r>
          </w:p>
        </w:tc>
        <w:tc>
          <w:tcPr>
            <w:tcW w:w="851" w:type="dxa"/>
            <w:vAlign w:val="center"/>
          </w:tcPr>
          <w:p w14:paraId="3E134304">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0,032</w:t>
            </w:r>
          </w:p>
        </w:tc>
      </w:tr>
      <w:tr w14:paraId="7722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3" w:type="dxa"/>
            <w:vMerge w:val="continue"/>
          </w:tcPr>
          <w:p w14:paraId="683B8D18">
            <w:pPr>
              <w:spacing w:line="240" w:lineRule="auto"/>
              <w:jc w:val="center"/>
              <w:rPr>
                <w:rFonts w:ascii="Times New Roman" w:hAnsi="Times New Roman" w:cs="Times New Roman" w:eastAsiaTheme="minorHAnsi"/>
                <w:sz w:val="24"/>
                <w:szCs w:val="24"/>
                <w:lang w:val="zh-CN"/>
              </w:rPr>
            </w:pPr>
          </w:p>
        </w:tc>
        <w:tc>
          <w:tcPr>
            <w:tcW w:w="2410" w:type="dxa"/>
            <w:vAlign w:val="center"/>
          </w:tcPr>
          <w:p w14:paraId="76855957">
            <w:pPr>
              <w:spacing w:line="240" w:lineRule="auto"/>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Kepuasan Kerja (X2)</w:t>
            </w:r>
          </w:p>
        </w:tc>
        <w:tc>
          <w:tcPr>
            <w:tcW w:w="850" w:type="dxa"/>
            <w:vAlign w:val="center"/>
          </w:tcPr>
          <w:p w14:paraId="1847DD16">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0,296</w:t>
            </w:r>
          </w:p>
        </w:tc>
        <w:tc>
          <w:tcPr>
            <w:tcW w:w="1134" w:type="dxa"/>
            <w:vAlign w:val="center"/>
          </w:tcPr>
          <w:p w14:paraId="36189F59">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0,120</w:t>
            </w:r>
          </w:p>
        </w:tc>
        <w:tc>
          <w:tcPr>
            <w:tcW w:w="1418" w:type="dxa"/>
            <w:vAlign w:val="center"/>
          </w:tcPr>
          <w:p w14:paraId="7E72036A">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0,373</w:t>
            </w:r>
          </w:p>
        </w:tc>
        <w:tc>
          <w:tcPr>
            <w:tcW w:w="850" w:type="dxa"/>
            <w:vAlign w:val="center"/>
          </w:tcPr>
          <w:p w14:paraId="205D8F96">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2,468</w:t>
            </w:r>
          </w:p>
        </w:tc>
        <w:tc>
          <w:tcPr>
            <w:tcW w:w="851" w:type="dxa"/>
            <w:vAlign w:val="center"/>
          </w:tcPr>
          <w:p w14:paraId="7214DB8C">
            <w:pPr>
              <w:spacing w:line="240" w:lineRule="auto"/>
              <w:jc w:val="center"/>
              <w:rPr>
                <w:rFonts w:ascii="Times New Roman" w:hAnsi="Times New Roman" w:cs="Times New Roman" w:eastAsiaTheme="minorHAnsi"/>
                <w:sz w:val="24"/>
                <w:szCs w:val="24"/>
                <w:lang w:val="zh-CN"/>
              </w:rPr>
            </w:pPr>
            <w:r>
              <w:rPr>
                <w:rFonts w:ascii="Times New Roman" w:hAnsi="Times New Roman" w:cs="Times New Roman" w:eastAsiaTheme="minorHAnsi"/>
                <w:sz w:val="24"/>
                <w:szCs w:val="24"/>
                <w:lang w:val="zh-CN" w:eastAsia="zh-CN"/>
              </w:rPr>
              <w:t>0,019</w:t>
            </w:r>
          </w:p>
        </w:tc>
      </w:tr>
      <w:tr w14:paraId="5605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796" w:type="dxa"/>
            <w:gridSpan w:val="7"/>
            <w:vAlign w:val="center"/>
          </w:tcPr>
          <w:p w14:paraId="3AE9C837">
            <w:pPr>
              <w:spacing w:line="240" w:lineRule="auto"/>
              <w:rPr>
                <w:rFonts w:ascii="Times New Roman" w:hAnsi="Times New Roman" w:cs="Times New Roman" w:eastAsiaTheme="minorHAnsi"/>
                <w:sz w:val="24"/>
                <w:szCs w:val="24"/>
                <w:lang w:val="zh-CN" w:eastAsia="zh-CN"/>
              </w:rPr>
            </w:pPr>
            <w:r>
              <w:rPr>
                <w:rFonts w:ascii="Times New Roman" w:hAnsi="Times New Roman" w:cs="Times New Roman" w:eastAsiaTheme="minorHAnsi"/>
                <w:sz w:val="24"/>
                <w:szCs w:val="24"/>
                <w:lang w:val="zh-CN"/>
              </w:rPr>
              <w:t>a. Dependent Variable: Kinerja Karyawan (Y)</w:t>
            </w:r>
          </w:p>
        </w:tc>
      </w:tr>
    </w:tbl>
    <w:p w14:paraId="1CBA9D58">
      <w:pPr>
        <w:spacing w:after="240"/>
        <w:ind w:left="425"/>
        <w:jc w:val="center"/>
        <w:rPr>
          <w:rFonts w:ascii="Times New Roman" w:hAnsi="Times New Roman" w:cs="Times New Roman"/>
          <w:sz w:val="24"/>
          <w:szCs w:val="24"/>
        </w:rPr>
      </w:pPr>
      <w:r>
        <w:rPr>
          <w:rFonts w:ascii="Times New Roman" w:hAnsi="Times New Roman" w:cs="Times New Roman"/>
          <w:i/>
          <w:iCs/>
          <w:sz w:val="24"/>
          <w:szCs w:val="24"/>
        </w:rPr>
        <w:t>S</w:t>
      </w:r>
      <w:r>
        <w:rPr>
          <w:rFonts w:hint="default" w:ascii="Times New Roman" w:hAnsi="Times New Roman" w:cs="Times New Roman"/>
          <w:i/>
          <w:iCs/>
          <w:sz w:val="24"/>
          <w:szCs w:val="24"/>
          <w:lang w:val="en-US"/>
        </w:rPr>
        <w:t>ource</w:t>
      </w:r>
      <w:r>
        <w:rPr>
          <w:rFonts w:ascii="Times New Roman" w:hAnsi="Times New Roman" w:cs="Times New Roman"/>
          <w:i/>
          <w:iCs/>
          <w:sz w:val="24"/>
          <w:szCs w:val="24"/>
        </w:rPr>
        <w:t xml:space="preserve"> : Output SPSS</w:t>
      </w:r>
    </w:p>
    <w:p w14:paraId="4EE13998">
      <w:pPr>
        <w:pStyle w:val="15"/>
        <w:keepNext w:val="0"/>
        <w:keepLines w:val="0"/>
        <w:widowControl/>
        <w:suppressLineNumbers w:val="0"/>
        <w:spacing w:line="240" w:lineRule="auto"/>
        <w:ind w:firstLine="720" w:firstLineChars="0"/>
        <w:jc w:val="both"/>
        <w:rPr>
          <w:rFonts w:ascii="Times New Roman" w:hAnsi="Times New Roman" w:cs="Times New Roman"/>
          <w:i/>
          <w:iCs/>
          <w:sz w:val="24"/>
          <w:szCs w:val="24"/>
        </w:rPr>
      </w:pPr>
      <w:r>
        <w:t>The t-test results show that the Intrinsic Motivation variable (X1) has a t-value of 2.234 and a significance value of 0.032. Because the t-value is &gt; t-table (2.02619) and Sig. &lt; 0.05, it can be concluded that Intrinsic Motivation has a significant effect on Employee Performance. Similarly, the Job Satisfaction variable (X2) has a t-value of 2.468 and a significance level of 0.019, which also means that it has a significant effect on Employee Performance.</w:t>
      </w:r>
    </w:p>
    <w:p w14:paraId="1E5584DE">
      <w:pPr>
        <w:pStyle w:val="2"/>
        <w:numPr>
          <w:ilvl w:val="0"/>
          <w:numId w:val="2"/>
        </w:numPr>
        <w:rPr>
          <w:rFonts w:ascii="Book Antiqua" w:hAnsi="Book Antiqua" w:cs="Book Antiqua"/>
          <w:b/>
          <w:sz w:val="24"/>
          <w:szCs w:val="24"/>
        </w:rPr>
      </w:pPr>
      <w:r>
        <w:rPr>
          <w:rFonts w:ascii="Book Antiqua" w:hAnsi="Book Antiqua" w:cs="Book Antiqua"/>
          <w:b/>
          <w:sz w:val="24"/>
          <w:szCs w:val="24"/>
        </w:rPr>
        <w:t>CONCLUSION</w:t>
      </w:r>
    </w:p>
    <w:p w14:paraId="1BCADD77">
      <w:pPr>
        <w:spacing w:line="240" w:lineRule="auto"/>
        <w:ind w:firstLine="720" w:firstLineChars="0"/>
        <w:jc w:val="both"/>
        <w:rPr>
          <w:rFonts w:ascii="Times New Roman" w:hAnsi="Times New Roman" w:eastAsia="Times New Roman"/>
          <w:sz w:val="24"/>
          <w:szCs w:val="24"/>
        </w:rPr>
      </w:pPr>
      <w:r>
        <w:rPr>
          <w:rFonts w:ascii="Times New Roman" w:hAnsi="Times New Roman" w:eastAsia="Times New Roman"/>
          <w:sz w:val="24"/>
          <w:szCs w:val="24"/>
        </w:rPr>
        <w:t xml:space="preserve">Based on the results of research on the Influence of Intrinsic Motivation and Job Satisfaction on Employee Performance at CV. Sugih Kota Sibolga, conducted through a quantitative approach using multiple linear regression analysis, it was found that </w:t>
      </w:r>
    </w:p>
    <w:p w14:paraId="1AE39ABE">
      <w:pPr>
        <w:spacing w:line="240" w:lineRule="auto"/>
        <w:ind w:firstLine="720" w:firstLineChars="0"/>
        <w:jc w:val="both"/>
        <w:rPr>
          <w:rFonts w:ascii="Times New Roman" w:hAnsi="Times New Roman" w:eastAsia="Times New Roman"/>
        </w:rPr>
      </w:pPr>
      <w:r>
        <w:rPr>
          <w:rFonts w:ascii="Times New Roman" w:hAnsi="Times New Roman" w:eastAsia="Times New Roman"/>
          <w:sz w:val="24"/>
          <w:szCs w:val="24"/>
        </w:rPr>
        <w:t>Intrinsic Motivation and Job Satisfaction have a positive and significant effect on Employee Performance. This study concludes that Intrinsic Motivation and Job Satisfaction are two complementary aspects that play an important role in supporting Employee Performance. These two variables not only have separate impacts, but also together form</w:t>
      </w:r>
      <w:r>
        <w:rPr>
          <w:rFonts w:ascii="Times New Roman" w:hAnsi="Times New Roman" w:eastAsia="Times New Roman"/>
        </w:rPr>
        <w:t xml:space="preserve"> a positive and productive work attitude in the work environment of CV. Sugih Kota Sibolga. </w:t>
      </w:r>
    </w:p>
    <w:p w14:paraId="667DFF8B">
      <w:pPr>
        <w:spacing w:line="240" w:lineRule="auto"/>
        <w:jc w:val="both"/>
        <w:rPr>
          <w:rFonts w:ascii="Times New Roman" w:hAnsi="Times New Roman" w:eastAsia="Times New Roman"/>
        </w:rPr>
      </w:pPr>
    </w:p>
    <w:p w14:paraId="40E7F018">
      <w:pPr>
        <w:rPr>
          <w:rFonts w:ascii="Book Antiqua" w:hAnsi="Book Antiqua" w:cs="Book Antiqua"/>
          <w:b/>
          <w:sz w:val="24"/>
          <w:lang w:val="en-US"/>
        </w:rPr>
      </w:pPr>
    </w:p>
    <w:p w14:paraId="227CCA5E">
      <w:r>
        <w:rPr>
          <w:rFonts w:ascii="Book Antiqua" w:hAnsi="Book Antiqua" w:cs="Book Antiqua"/>
          <w:b/>
          <w:sz w:val="24"/>
          <w:lang w:val="en-US"/>
        </w:rPr>
        <w:t>REFERENCES</w:t>
      </w:r>
    </w:p>
    <w:p w14:paraId="07CF22BC">
      <w:pPr>
        <w:spacing w:after="240" w:line="240" w:lineRule="auto"/>
        <w:ind w:left="720" w:hanging="680"/>
        <w:jc w:val="both"/>
        <w:rPr>
          <w:rFonts w:cs="Times New Roman"/>
          <w:szCs w:val="24"/>
        </w:rPr>
      </w:pPr>
      <w:r>
        <w:rPr>
          <w:rFonts w:cs="Times New Roman"/>
          <w:szCs w:val="24"/>
        </w:rPr>
        <w:t xml:space="preserve">Afandi, P. (2018). </w:t>
      </w:r>
      <w:r>
        <w:rPr>
          <w:rFonts w:cs="Times New Roman"/>
          <w:bCs/>
          <w:i/>
          <w:iCs/>
          <w:szCs w:val="24"/>
        </w:rPr>
        <w:t>Manajemen Sumber Daya Manusia: Teori, Konsep Dan Indikator</w:t>
      </w:r>
      <w:r>
        <w:rPr>
          <w:rFonts w:cs="Times New Roman"/>
          <w:szCs w:val="24"/>
        </w:rPr>
        <w:t>. Pekanbaru: Zanafa Publishing.</w:t>
      </w:r>
    </w:p>
    <w:p w14:paraId="32C453BA">
      <w:pPr>
        <w:pStyle w:val="15"/>
        <w:spacing w:before="0" w:beforeAutospacing="0" w:after="240" w:afterAutospacing="0"/>
        <w:ind w:left="680" w:hanging="680"/>
      </w:pPr>
      <w:r>
        <w:t xml:space="preserve">Agustian, R. D., &amp; Fitria, H. (2020). </w:t>
      </w:r>
      <w:r>
        <w:rPr>
          <w:bCs/>
          <w:i/>
          <w:iCs/>
        </w:rPr>
        <w:t>Perceived Organizational Support Dan Komitmen Afektif: Kepuasan Kerja Sebagai Variabel Mediasi</w:t>
      </w:r>
      <w:r>
        <w:t xml:space="preserve">. </w:t>
      </w:r>
      <w:r>
        <w:rPr>
          <w:rStyle w:val="11"/>
        </w:rPr>
        <w:t>JMKSP Jurnal Manajemen, Kepemimpinan, dan Supervisi Pendidikan</w:t>
      </w:r>
      <w:r>
        <w:t xml:space="preserve">, </w:t>
      </w:r>
      <w:r>
        <w:rPr>
          <w:rStyle w:val="11"/>
        </w:rPr>
        <w:t>5</w:t>
      </w:r>
      <w:r>
        <w:t>(1), 47–57.</w:t>
      </w:r>
    </w:p>
    <w:p w14:paraId="111C6D2D">
      <w:pPr>
        <w:pStyle w:val="15"/>
        <w:spacing w:before="0" w:beforeAutospacing="0" w:after="240" w:afterAutospacing="0"/>
        <w:ind w:left="680" w:hanging="680"/>
      </w:pPr>
      <w:r>
        <w:t xml:space="preserve">Akbar, S. (2018). </w:t>
      </w:r>
      <w:r>
        <w:rPr>
          <w:bCs/>
          <w:i/>
          <w:iCs/>
        </w:rPr>
        <w:t>Analisa Faktor-Faktor Yang Mempengaruhi Kinerja Karyawan</w:t>
      </w:r>
      <w:r>
        <w:t xml:space="preserve">. </w:t>
      </w:r>
      <w:r>
        <w:rPr>
          <w:rStyle w:val="11"/>
        </w:rPr>
        <w:t>JIAGANIS</w:t>
      </w:r>
      <w:r>
        <w:t xml:space="preserve">, </w:t>
      </w:r>
      <w:r>
        <w:rPr>
          <w:rStyle w:val="11"/>
        </w:rPr>
        <w:t>3</w:t>
      </w:r>
      <w:r>
        <w:t>(2), 1–17.</w:t>
      </w:r>
    </w:p>
    <w:p w14:paraId="26FFB80D">
      <w:pPr>
        <w:pStyle w:val="15"/>
        <w:spacing w:before="0" w:beforeAutospacing="0" w:after="240" w:afterAutospacing="0"/>
        <w:ind w:left="680" w:hanging="680"/>
      </w:pPr>
      <w:r>
        <w:t xml:space="preserve">Ambalele, S. J. (2023). </w:t>
      </w:r>
      <w:r>
        <w:rPr>
          <w:bCs/>
          <w:i/>
          <w:iCs/>
        </w:rPr>
        <w:t>Pengaruh Kepuasan Kerja Terhadap Kinerja Karyawan Di PT. Nampar Nos Ruteng</w:t>
      </w:r>
      <w:r>
        <w:t xml:space="preserve">. </w:t>
      </w:r>
      <w:r>
        <w:rPr>
          <w:rStyle w:val="11"/>
        </w:rPr>
        <w:t>Jurnal Ilmu Manajemen dan Bisnis Terapan</w:t>
      </w:r>
      <w:r>
        <w:t xml:space="preserve">, </w:t>
      </w:r>
      <w:r>
        <w:rPr>
          <w:rStyle w:val="11"/>
        </w:rPr>
        <w:t>4</w:t>
      </w:r>
      <w:r>
        <w:t>(2), 208–216.</w:t>
      </w:r>
    </w:p>
    <w:p w14:paraId="6935C71E">
      <w:pPr>
        <w:spacing w:after="240" w:line="240" w:lineRule="auto"/>
        <w:ind w:left="680" w:hanging="680"/>
        <w:jc w:val="both"/>
        <w:rPr>
          <w:rFonts w:cs="Times New Roman"/>
        </w:rPr>
      </w:pPr>
      <w:r>
        <w:rPr>
          <w:rFonts w:cs="Times New Roman"/>
        </w:rPr>
        <w:t>Arianto, T., &amp; Septiani, V. (2021</w:t>
      </w:r>
      <w:r>
        <w:rPr>
          <w:rFonts w:cs="Times New Roman"/>
          <w:bCs/>
          <w:i/>
          <w:iCs/>
        </w:rPr>
        <w:t>). Pengaruh Motivasi Dan Lingkungan Kerja Fisik Terhadap Kinerja Karyawan Dengan Kepuasan Kerja Sebagai Variabel Intervening</w:t>
      </w:r>
      <w:r>
        <w:rPr>
          <w:rFonts w:cs="Times New Roman"/>
        </w:rPr>
        <w:t xml:space="preserve">. Jurnal Ekobis Dewantara, 4(2), 295–306. </w:t>
      </w:r>
    </w:p>
    <w:p w14:paraId="55A0B32D">
      <w:pPr>
        <w:pStyle w:val="15"/>
        <w:spacing w:before="0" w:beforeAutospacing="0" w:after="240" w:afterAutospacing="0"/>
        <w:ind w:left="680" w:hanging="680"/>
      </w:pPr>
      <w:r>
        <w:t xml:space="preserve">Arikunto, S. (2019). </w:t>
      </w:r>
      <w:r>
        <w:rPr>
          <w:rStyle w:val="11"/>
          <w:bCs/>
        </w:rPr>
        <w:t>Prosedur penelitian: Suatu pendekatan praktik</w:t>
      </w:r>
      <w:r>
        <w:rPr>
          <w:bCs/>
        </w:rPr>
        <w:t xml:space="preserve"> </w:t>
      </w:r>
      <w:r>
        <w:rPr>
          <w:bCs/>
          <w:i/>
          <w:iCs/>
        </w:rPr>
        <w:t>(Ed. revisi)</w:t>
      </w:r>
      <w:r>
        <w:t>. Rineka Cipta.</w:t>
      </w:r>
    </w:p>
    <w:p w14:paraId="450C8D1B">
      <w:pPr>
        <w:pStyle w:val="15"/>
        <w:spacing w:before="0" w:beforeAutospacing="0" w:after="240" w:afterAutospacing="0"/>
        <w:ind w:left="680" w:hanging="680"/>
      </w:pPr>
      <w:r>
        <w:t xml:space="preserve">Basri, S. K., &amp; Rauf, R. (2021). </w:t>
      </w:r>
      <w:r>
        <w:rPr>
          <w:bCs/>
          <w:i/>
          <w:iCs/>
        </w:rPr>
        <w:t>Pengaruh Semangat Kerja Dan Kepuasan Kerja Terhadap Kinerja Pegawai</w:t>
      </w:r>
      <w:r>
        <w:t xml:space="preserve">. </w:t>
      </w:r>
      <w:r>
        <w:rPr>
          <w:rStyle w:val="11"/>
        </w:rPr>
        <w:t>YUME: Journal of Management</w:t>
      </w:r>
      <w:r>
        <w:t xml:space="preserve">, </w:t>
      </w:r>
      <w:r>
        <w:rPr>
          <w:rStyle w:val="11"/>
        </w:rPr>
        <w:t>4</w:t>
      </w:r>
      <w:r>
        <w:t>(1), 103–120.</w:t>
      </w:r>
    </w:p>
    <w:p w14:paraId="208D2049">
      <w:pPr>
        <w:pStyle w:val="15"/>
        <w:spacing w:before="0" w:beforeAutospacing="0" w:after="240" w:afterAutospacing="0"/>
        <w:ind w:left="680" w:hanging="680"/>
      </w:pPr>
      <w:r>
        <w:t xml:space="preserve">Christy, N. A., &amp; Amalia, S. (2017). </w:t>
      </w:r>
      <w:r>
        <w:rPr>
          <w:bCs/>
          <w:i/>
          <w:iCs/>
        </w:rPr>
        <w:t xml:space="preserve">Pengaruh Stres Kerja Terhadap Kinerja Karyawan. </w:t>
      </w:r>
      <w:r>
        <w:rPr>
          <w:rStyle w:val="11"/>
          <w:bCs/>
        </w:rPr>
        <w:t>Jurnal Riset Bisnis Dan Investasi</w:t>
      </w:r>
      <w:r>
        <w:t xml:space="preserve">, </w:t>
      </w:r>
      <w:r>
        <w:rPr>
          <w:rStyle w:val="11"/>
        </w:rPr>
        <w:t>3</w:t>
      </w:r>
      <w:r>
        <w:t>(2), 74–83.</w:t>
      </w:r>
    </w:p>
    <w:p w14:paraId="2B0E286F">
      <w:pPr>
        <w:pStyle w:val="15"/>
        <w:spacing w:before="0" w:beforeAutospacing="0" w:after="240" w:afterAutospacing="0"/>
        <w:ind w:left="680" w:hanging="680"/>
      </w:pPr>
      <w:r>
        <w:t xml:space="preserve">Fitriya, E., &amp; Kustini, K. (2023). </w:t>
      </w:r>
      <w:r>
        <w:rPr>
          <w:bCs/>
          <w:i/>
          <w:iCs/>
        </w:rPr>
        <w:t>Pengaruh Kepuasan Kerja Terhadap Disiplin Kerja Pegawai Dinas Lingkungan Hidup Kabupaten Sidoarjo</w:t>
      </w:r>
      <w:r>
        <w:t xml:space="preserve">. </w:t>
      </w:r>
      <w:r>
        <w:rPr>
          <w:rStyle w:val="11"/>
        </w:rPr>
        <w:t>Jurnal Ilmu Sosial dan Ilmu Politik (JISIP)</w:t>
      </w:r>
      <w:r>
        <w:t xml:space="preserve">, </w:t>
      </w:r>
      <w:r>
        <w:rPr>
          <w:rStyle w:val="11"/>
        </w:rPr>
        <w:t>12</w:t>
      </w:r>
      <w:r>
        <w:t>(2), 630–636.</w:t>
      </w:r>
    </w:p>
    <w:p w14:paraId="511246DF">
      <w:pPr>
        <w:pStyle w:val="15"/>
        <w:spacing w:before="0" w:beforeAutospacing="0" w:after="240" w:afterAutospacing="0"/>
        <w:ind w:left="680" w:hanging="680"/>
      </w:pPr>
      <w:r>
        <w:t xml:space="preserve">Gultom, R. (2022). </w:t>
      </w:r>
      <w:r>
        <w:rPr>
          <w:bCs/>
          <w:i/>
          <w:iCs/>
        </w:rPr>
        <w:t>Pengaruh Kepemimpinan Dan Budaya Organisasi Terhadap Kinerja Karyawan</w:t>
      </w:r>
      <w:r>
        <w:t xml:space="preserve">. </w:t>
      </w:r>
      <w:r>
        <w:rPr>
          <w:rStyle w:val="11"/>
        </w:rPr>
        <w:t>Jurnal Manajemen dan Kewirausahaan</w:t>
      </w:r>
      <w:r>
        <w:t xml:space="preserve">, </w:t>
      </w:r>
      <w:r>
        <w:rPr>
          <w:rStyle w:val="11"/>
        </w:rPr>
        <w:t>10</w:t>
      </w:r>
      <w:r>
        <w:t>(2), 115–123.</w:t>
      </w:r>
    </w:p>
    <w:p w14:paraId="6796241F">
      <w:pPr>
        <w:pStyle w:val="15"/>
        <w:spacing w:before="0" w:beforeAutospacing="0" w:after="240" w:afterAutospacing="0"/>
        <w:ind w:left="680" w:hanging="680"/>
      </w:pPr>
      <w:r>
        <w:t xml:space="preserve">Hayati, A. N., Nugraha, N. M., &amp; Pratama, R. Y. (2023). </w:t>
      </w:r>
      <w:r>
        <w:rPr>
          <w:bCs/>
          <w:i/>
          <w:iCs/>
        </w:rPr>
        <w:t>Pengaruh Motivasi Intrinsik Dan Ekstrinsik Terhadap Kinerja Karyawan</w:t>
      </w:r>
      <w:r>
        <w:t xml:space="preserve">. </w:t>
      </w:r>
      <w:r>
        <w:rPr>
          <w:rStyle w:val="11"/>
        </w:rPr>
        <w:t>Jurnal Ilmu dan Riset Manajemen</w:t>
      </w:r>
      <w:r>
        <w:t xml:space="preserve">, </w:t>
      </w:r>
      <w:r>
        <w:rPr>
          <w:rStyle w:val="11"/>
        </w:rPr>
        <w:t>12</w:t>
      </w:r>
      <w:r>
        <w:t>(5), 250–260.</w:t>
      </w:r>
    </w:p>
    <w:p w14:paraId="0BF506DD">
      <w:pPr>
        <w:pStyle w:val="15"/>
        <w:spacing w:before="0" w:beforeAutospacing="0" w:after="240" w:afterAutospacing="0"/>
        <w:ind w:left="680" w:hanging="680"/>
      </w:pPr>
      <w:r>
        <w:t xml:space="preserve">Hidayati, S. N., &amp; Ermiyanto, A. (2017). </w:t>
      </w:r>
      <w:r>
        <w:rPr>
          <w:bCs/>
          <w:i/>
          <w:iCs/>
        </w:rPr>
        <w:t>Analisis Faktor Motivasi Intrinsik Dan Ekstrinsik Terhadap Kinerja Karyawan Dengan Kepuasan Kerja Sebagai Mediasi</w:t>
      </w:r>
      <w:r>
        <w:t xml:space="preserve">. </w:t>
      </w:r>
      <w:r>
        <w:rPr>
          <w:rStyle w:val="11"/>
        </w:rPr>
        <w:t>Jurnal Maksipreneur</w:t>
      </w:r>
      <w:r>
        <w:t xml:space="preserve">, </w:t>
      </w:r>
      <w:r>
        <w:rPr>
          <w:rStyle w:val="11"/>
        </w:rPr>
        <w:t>7</w:t>
      </w:r>
      <w:r>
        <w:t>(1), 18–30.</w:t>
      </w:r>
    </w:p>
    <w:p w14:paraId="78AE18C2">
      <w:pPr>
        <w:pStyle w:val="15"/>
        <w:spacing w:before="0" w:beforeAutospacing="0" w:after="240" w:afterAutospacing="0"/>
        <w:ind w:left="680" w:hanging="680"/>
      </w:pPr>
      <w:r>
        <w:t xml:space="preserve">Jaya, A. T. (2022). </w:t>
      </w:r>
      <w:r>
        <w:rPr>
          <w:bCs/>
          <w:i/>
          <w:iCs/>
        </w:rPr>
        <w:t>Pengaruh Dimensi Lingkungan Kerja Terhadap Kinerja Karyawan Pada PT. Adira Multifinance TBK Cabang Makassar</w:t>
      </w:r>
      <w:r>
        <w:t xml:space="preserve">. </w:t>
      </w:r>
      <w:r>
        <w:rPr>
          <w:rStyle w:val="11"/>
        </w:rPr>
        <w:t>POINT: Jurnal Ekonomi dan Manajemen</w:t>
      </w:r>
      <w:r>
        <w:t xml:space="preserve">, </w:t>
      </w:r>
      <w:r>
        <w:rPr>
          <w:rStyle w:val="11"/>
        </w:rPr>
        <w:t>4</w:t>
      </w:r>
      <w:r>
        <w:t>(1), 1–14.</w:t>
      </w:r>
    </w:p>
    <w:p w14:paraId="5A62672F">
      <w:pPr>
        <w:pStyle w:val="15"/>
        <w:spacing w:before="0" w:beforeAutospacing="0" w:after="240" w:afterAutospacing="0"/>
        <w:ind w:left="680" w:hanging="680"/>
      </w:pPr>
      <w:r>
        <w:t xml:space="preserve">Luka, F., Kurniawan, A. W., Burhanuddin, B., Hasbiah, S., &amp; Dipoatmdjo, T. S. (2023). </w:t>
      </w:r>
      <w:r>
        <w:rPr>
          <w:bCs/>
          <w:i/>
          <w:iCs/>
        </w:rPr>
        <w:t>Pengaruh Faktor Kepuasan Kerja Terhadap Kinerja Karyawan Pada Kantor PT Permata Finance Indonesia Cabang Makassar</w:t>
      </w:r>
      <w:r>
        <w:t xml:space="preserve">. </w:t>
      </w:r>
      <w:r>
        <w:rPr>
          <w:rStyle w:val="11"/>
        </w:rPr>
        <w:t>Jurnal Mirai Management</w:t>
      </w:r>
      <w:r>
        <w:t xml:space="preserve">, </w:t>
      </w:r>
      <w:r>
        <w:rPr>
          <w:rStyle w:val="11"/>
        </w:rPr>
        <w:t>8</w:t>
      </w:r>
      <w:r>
        <w:t>(2).</w:t>
      </w:r>
    </w:p>
    <w:p w14:paraId="262DA1C3">
      <w:pPr>
        <w:pStyle w:val="15"/>
        <w:spacing w:before="0" w:beforeAutospacing="0" w:after="240" w:afterAutospacing="0"/>
        <w:ind w:left="680" w:hanging="680"/>
      </w:pPr>
      <w:r>
        <w:t xml:space="preserve">Maryati, T., &amp; Fernando, A. (2018). </w:t>
      </w:r>
      <w:r>
        <w:rPr>
          <w:bCs/>
          <w:i/>
          <w:iCs/>
        </w:rPr>
        <w:t>Peran OCB Dalam Memediasi Pengaruh Motivasi Intrinsik Dan Kepuasan Kerja Terhadap Kinerja Karyawan</w:t>
      </w:r>
      <w:r>
        <w:t xml:space="preserve">. </w:t>
      </w:r>
      <w:r>
        <w:rPr>
          <w:rStyle w:val="11"/>
        </w:rPr>
        <w:t>Jurnal Bisnis Teori dan Implementasi</w:t>
      </w:r>
      <w:r>
        <w:t xml:space="preserve">, </w:t>
      </w:r>
      <w:r>
        <w:rPr>
          <w:rStyle w:val="11"/>
        </w:rPr>
        <w:t>9</w:t>
      </w:r>
      <w:r>
        <w:t>(2), 158–173.</w:t>
      </w:r>
    </w:p>
    <w:p w14:paraId="40D67BD8">
      <w:pPr>
        <w:pStyle w:val="15"/>
        <w:spacing w:before="0" w:beforeAutospacing="0" w:after="240" w:afterAutospacing="0"/>
        <w:ind w:left="680" w:hanging="680"/>
      </w:pPr>
      <w:r>
        <w:t xml:space="preserve">Murniyanti. (2019). </w:t>
      </w:r>
      <w:r>
        <w:rPr>
          <w:rStyle w:val="11"/>
          <w:bCs/>
        </w:rPr>
        <w:t>Pengaruh Motivasi Intrinsik Terhadap Kinerja Karyawan Pada PT. Indojaya Agrinusa Tanjung Morawa</w:t>
      </w:r>
      <w:r>
        <w:t>. Academia.edu.</w:t>
      </w:r>
    </w:p>
    <w:p w14:paraId="69E47925">
      <w:pPr>
        <w:pStyle w:val="15"/>
        <w:spacing w:before="0" w:beforeAutospacing="0" w:after="240" w:afterAutospacing="0"/>
        <w:ind w:left="680" w:hanging="680"/>
      </w:pPr>
      <w:r>
        <w:t xml:space="preserve">Nabawi, R. (2019). </w:t>
      </w:r>
      <w:r>
        <w:rPr>
          <w:bCs/>
          <w:i/>
          <w:iCs/>
        </w:rPr>
        <w:t>Pengaruh Lingkungan Kerja, Kepuasan Kerja, Dan Beban Kerja Terhadap Kinerja Pegawai</w:t>
      </w:r>
      <w:r>
        <w:t xml:space="preserve">. </w:t>
      </w:r>
      <w:r>
        <w:rPr>
          <w:rStyle w:val="11"/>
        </w:rPr>
        <w:t>Maneggio: Jurnal Ilmiah Magister Manajemen</w:t>
      </w:r>
      <w:r>
        <w:t xml:space="preserve">, </w:t>
      </w:r>
      <w:r>
        <w:rPr>
          <w:rStyle w:val="11"/>
        </w:rPr>
        <w:t>2</w:t>
      </w:r>
      <w:r>
        <w:t>(2), 170–183.</w:t>
      </w:r>
    </w:p>
    <w:p w14:paraId="5731BB87">
      <w:pPr>
        <w:pStyle w:val="15"/>
        <w:spacing w:before="0" w:beforeAutospacing="0" w:after="240" w:afterAutospacing="0"/>
        <w:ind w:left="680" w:hanging="680"/>
      </w:pPr>
      <w:r>
        <w:t xml:space="preserve">Nabila, V. S., &amp; Syarvina, W. (2022). </w:t>
      </w:r>
      <w:r>
        <w:rPr>
          <w:bCs/>
          <w:i/>
          <w:iCs/>
        </w:rPr>
        <w:t>Analisis Pengaruh Beban Kerja Terhadap Kinerja Karyawan PT. Perkebunan Nusantara IV Medan</w:t>
      </w:r>
      <w:r>
        <w:t xml:space="preserve">. </w:t>
      </w:r>
      <w:r>
        <w:rPr>
          <w:rStyle w:val="11"/>
        </w:rPr>
        <w:t>Jurnal Kewarganegaraan</w:t>
      </w:r>
      <w:r>
        <w:t xml:space="preserve">, </w:t>
      </w:r>
      <w:r>
        <w:rPr>
          <w:rStyle w:val="11"/>
        </w:rPr>
        <w:t>6</w:t>
      </w:r>
      <w:r>
        <w:t>(2), 2788–2790.</w:t>
      </w:r>
    </w:p>
    <w:p w14:paraId="755435A0">
      <w:pPr>
        <w:pStyle w:val="15"/>
        <w:spacing w:before="0" w:beforeAutospacing="0" w:after="240" w:afterAutospacing="0"/>
        <w:ind w:left="680" w:hanging="680"/>
      </w:pPr>
      <w:r>
        <w:t xml:space="preserve">Nurhandayani, A. (2022). </w:t>
      </w:r>
      <w:r>
        <w:rPr>
          <w:bCs/>
          <w:i/>
          <w:iCs/>
        </w:rPr>
        <w:t>Pengaruh Lingkungan Kerja, Kepuasan Kerja, Dan Beban Kerja Terhadap Kinerja</w:t>
      </w:r>
      <w:r>
        <w:t xml:space="preserve">. </w:t>
      </w:r>
      <w:r>
        <w:rPr>
          <w:rStyle w:val="11"/>
        </w:rPr>
        <w:t>Ekobil Insight</w:t>
      </w:r>
      <w:r>
        <w:t xml:space="preserve">, </w:t>
      </w:r>
      <w:r>
        <w:rPr>
          <w:rStyle w:val="11"/>
        </w:rPr>
        <w:t>1</w:t>
      </w:r>
      <w:r>
        <w:t>(2), 108–110.</w:t>
      </w:r>
    </w:p>
    <w:p w14:paraId="5A7465EA">
      <w:pPr>
        <w:pStyle w:val="15"/>
        <w:spacing w:before="0" w:beforeAutospacing="0" w:after="240" w:afterAutospacing="0"/>
        <w:ind w:left="680" w:hanging="680"/>
      </w:pPr>
      <w:r>
        <w:t xml:space="preserve">Pratiwi, E. E., &amp; Idawati, L. (2019). </w:t>
      </w:r>
      <w:r>
        <w:rPr>
          <w:bCs/>
          <w:i/>
          <w:iCs/>
        </w:rPr>
        <w:t>Pengaruh Kepemimpinan Yang Melayani, Kepuasan Kerja, Dan Motivasi Intrinsik Terhadap Kinerja Guru Sekolah Lentera Harapan Sangihe</w:t>
      </w:r>
      <w:r>
        <w:t xml:space="preserve">. </w:t>
      </w:r>
      <w:r>
        <w:rPr>
          <w:rStyle w:val="11"/>
        </w:rPr>
        <w:t>Jurnal Nalar Pendidikan</w:t>
      </w:r>
      <w:r>
        <w:t xml:space="preserve">, </w:t>
      </w:r>
      <w:r>
        <w:rPr>
          <w:rStyle w:val="11"/>
        </w:rPr>
        <w:t>7</w:t>
      </w:r>
      <w:r>
        <w:t>(1), 85–100.</w:t>
      </w:r>
    </w:p>
    <w:p w14:paraId="5C01D63E">
      <w:pPr>
        <w:pStyle w:val="15"/>
        <w:spacing w:before="0" w:beforeAutospacing="0" w:after="240" w:afterAutospacing="0"/>
        <w:ind w:left="680" w:hanging="680"/>
      </w:pPr>
      <w:r>
        <w:t xml:space="preserve">Putri, A. D., &amp; Iryanti, R. R. (2023). </w:t>
      </w:r>
      <w:r>
        <w:rPr>
          <w:bCs/>
          <w:i/>
          <w:iCs/>
        </w:rPr>
        <w:t>Pengaruh Motivasi Intrinsik Dan Kompensasi Terhadap Kinerja Karyawan Pada PT. Kereta Api Indonesia Logistik Kota Madiun</w:t>
      </w:r>
      <w:r>
        <w:t xml:space="preserve">. </w:t>
      </w:r>
      <w:r>
        <w:rPr>
          <w:rStyle w:val="11"/>
        </w:rPr>
        <w:t>Al-Kharaj: Jurnal Ekonomi, Keuangan &amp; Bisnis Syariah</w:t>
      </w:r>
      <w:r>
        <w:t xml:space="preserve">, </w:t>
      </w:r>
      <w:r>
        <w:rPr>
          <w:rStyle w:val="11"/>
        </w:rPr>
        <w:t>5</w:t>
      </w:r>
      <w:r>
        <w:t>(2), 1294–1303.</w:t>
      </w:r>
    </w:p>
    <w:p w14:paraId="3B688352">
      <w:pPr>
        <w:pStyle w:val="15"/>
        <w:spacing w:before="0" w:beforeAutospacing="0" w:after="240" w:afterAutospacing="0"/>
        <w:ind w:left="680" w:hanging="680"/>
      </w:pPr>
      <w:r>
        <w:t xml:space="preserve">Rahmah, R., &amp; Ma’fiyah, N. (2022). </w:t>
      </w:r>
      <w:r>
        <w:rPr>
          <w:rStyle w:val="11"/>
          <w:bCs/>
        </w:rPr>
        <w:t>Pengaruh Motivasi Dan Kepuasan Kerja Terhadap Kinerja Karyawan Pada PT. Tata Rekatama Bunindo Jakarta Selatan</w:t>
      </w:r>
      <w:r>
        <w:t xml:space="preserve">. </w:t>
      </w:r>
      <w:r>
        <w:rPr>
          <w:rStyle w:val="11"/>
        </w:rPr>
        <w:t>Jurnal Ilmu Sosial dan Manajemen</w:t>
      </w:r>
      <w:r>
        <w:t xml:space="preserve">, </w:t>
      </w:r>
      <w:r>
        <w:rPr>
          <w:rStyle w:val="11"/>
        </w:rPr>
        <w:t>1</w:t>
      </w:r>
      <w:r>
        <w:t>(3).</w:t>
      </w:r>
    </w:p>
    <w:p w14:paraId="514DAC72">
      <w:pPr>
        <w:pStyle w:val="15"/>
        <w:spacing w:before="0" w:beforeAutospacing="0" w:after="240" w:afterAutospacing="0"/>
        <w:ind w:left="680" w:hanging="680"/>
      </w:pPr>
      <w:r>
        <w:t>Renata, F., Yustisia, D., &amp; Saputra, A. (2021</w:t>
      </w:r>
      <w:r>
        <w:rPr>
          <w:bCs/>
          <w:i/>
          <w:iCs/>
        </w:rPr>
        <w:t xml:space="preserve">). </w:t>
      </w:r>
      <w:r>
        <w:rPr>
          <w:rStyle w:val="11"/>
          <w:bCs/>
        </w:rPr>
        <w:t>Pengaruh Motivasi Kerja, Kepuasan Kerja, Dan Komitmen Organisasi Terhadap Kinerja Karyawan Di PT. Indomas Mitra Teknik</w:t>
      </w:r>
      <w:r>
        <w:t xml:space="preserve">. </w:t>
      </w:r>
      <w:r>
        <w:rPr>
          <w:rStyle w:val="11"/>
        </w:rPr>
        <w:t>Jurnal Manajemen dan Keuangan</w:t>
      </w:r>
      <w:r>
        <w:t xml:space="preserve">, </w:t>
      </w:r>
      <w:r>
        <w:rPr>
          <w:rStyle w:val="11"/>
        </w:rPr>
        <w:t>10</w:t>
      </w:r>
      <w:r>
        <w:t>(1).</w:t>
      </w:r>
    </w:p>
    <w:p w14:paraId="1AEA417F">
      <w:pPr>
        <w:pStyle w:val="15"/>
        <w:spacing w:before="0" w:beforeAutospacing="0" w:after="240" w:afterAutospacing="0"/>
        <w:ind w:left="680" w:hanging="680"/>
      </w:pPr>
      <w:r>
        <w:t xml:space="preserve">Rizky, M. C. (2018). </w:t>
      </w:r>
      <w:r>
        <w:rPr>
          <w:bCs/>
          <w:i/>
          <w:iCs/>
        </w:rPr>
        <w:t>Pengaruh Faktor-Faktor Motivasi Kerja Terhadap Kepuasan Kerja Karyawan Pada PT. Mitra Jasa Power Medan</w:t>
      </w:r>
      <w:r>
        <w:t xml:space="preserve">. </w:t>
      </w:r>
      <w:r>
        <w:rPr>
          <w:rStyle w:val="11"/>
        </w:rPr>
        <w:t>Jurnal Ilmiah</w:t>
      </w:r>
      <w:r>
        <w:t xml:space="preserve">, </w:t>
      </w:r>
      <w:r>
        <w:rPr>
          <w:rStyle w:val="11"/>
        </w:rPr>
        <w:t>1</w:t>
      </w:r>
      <w:r>
        <w:t>(2), 19–24.</w:t>
      </w:r>
    </w:p>
    <w:p w14:paraId="20BC958D">
      <w:pPr>
        <w:pStyle w:val="15"/>
        <w:spacing w:before="0" w:beforeAutospacing="0" w:after="240" w:afterAutospacing="0"/>
        <w:ind w:left="680" w:hanging="680"/>
      </w:pPr>
      <w:r>
        <w:t xml:space="preserve">Rosmaini, &amp; Tanjung, H. (2019). </w:t>
      </w:r>
      <w:r>
        <w:rPr>
          <w:bCs/>
          <w:i/>
          <w:iCs/>
        </w:rPr>
        <w:t>Pengaruh Kompetensi, Motivasi Dan Kepuasan Kerja Terhadap Kinerja Pegawai</w:t>
      </w:r>
      <w:r>
        <w:t xml:space="preserve">. </w:t>
      </w:r>
      <w:r>
        <w:rPr>
          <w:rStyle w:val="11"/>
        </w:rPr>
        <w:t>Maneggio: Jurnal Ilmiah Magister Manajemen</w:t>
      </w:r>
      <w:r>
        <w:t xml:space="preserve">, </w:t>
      </w:r>
      <w:r>
        <w:rPr>
          <w:rStyle w:val="11"/>
        </w:rPr>
        <w:t>2</w:t>
      </w:r>
      <w:r>
        <w:t>(1), 1–15.</w:t>
      </w:r>
    </w:p>
    <w:p w14:paraId="0E88B8FA">
      <w:pPr>
        <w:pStyle w:val="15"/>
        <w:spacing w:before="0" w:beforeAutospacing="0" w:after="240" w:afterAutospacing="0"/>
        <w:ind w:left="680" w:hanging="680"/>
      </w:pPr>
      <w:r>
        <w:t xml:space="preserve">Sari, A. (2022). </w:t>
      </w:r>
      <w:r>
        <w:rPr>
          <w:rStyle w:val="11"/>
          <w:bCs/>
        </w:rPr>
        <w:t>Pengaruh Kepuasan Kerja, Motivasi Intrinsik Dan Disiplin Kerja Terhadap Kinerja Karyawan Di Rumah Sakit Puri Cinere</w:t>
      </w:r>
      <w:r>
        <w:t xml:space="preserve">. </w:t>
      </w:r>
      <w:r>
        <w:rPr>
          <w:lang w:val="en-US"/>
        </w:rPr>
        <w:t xml:space="preserve">(Skripsi </w:t>
      </w:r>
      <w:r>
        <w:t>Universitas Mercu Buana</w:t>
      </w:r>
      <w:r>
        <w:rPr>
          <w:lang w:val="en-US"/>
        </w:rPr>
        <w:t>)</w:t>
      </w:r>
      <w:r>
        <w:t>.</w:t>
      </w:r>
    </w:p>
    <w:p w14:paraId="38158FE3">
      <w:pPr>
        <w:pStyle w:val="15"/>
        <w:spacing w:before="0" w:beforeAutospacing="0" w:after="240" w:afterAutospacing="0"/>
        <w:ind w:left="680" w:hanging="680"/>
      </w:pPr>
      <w:r>
        <w:t xml:space="preserve">Silalahi, M., Sitanggang, D., &amp; Sihombing, S. (2022). </w:t>
      </w:r>
      <w:r>
        <w:rPr>
          <w:bCs/>
          <w:i/>
          <w:iCs/>
        </w:rPr>
        <w:t>Analisis Faktor-Faktor Yang Mempengaruhi Kinerja Karyawan PT. Sinar Bintang Mandiri Medan</w:t>
      </w:r>
      <w:r>
        <w:t xml:space="preserve">. </w:t>
      </w:r>
      <w:r>
        <w:rPr>
          <w:rStyle w:val="11"/>
        </w:rPr>
        <w:t>Jurnal Manajemen dan Bisnis</w:t>
      </w:r>
      <w:r>
        <w:t>, 334–354.</w:t>
      </w:r>
    </w:p>
    <w:p w14:paraId="474F2099">
      <w:pPr>
        <w:pStyle w:val="15"/>
        <w:spacing w:before="0" w:beforeAutospacing="0" w:after="240" w:afterAutospacing="0"/>
        <w:ind w:left="680" w:hanging="680"/>
      </w:pPr>
      <w:r>
        <w:t xml:space="preserve">Simbolon, J. S., Tanjung, M., &amp; Kaharuddin. (2025). </w:t>
      </w:r>
      <w:r>
        <w:rPr>
          <w:bCs/>
          <w:i/>
          <w:iCs/>
        </w:rPr>
        <w:t>Pengaruh Kepuasan Kerja Dan Pengembangan Karir Terhadap Kinerja Pegawai Pada Dinas Kependudukan Dan Pencatatan Sipil Kabupaten Tapanuli Tengah</w:t>
      </w:r>
      <w:r>
        <w:t xml:space="preserve">. </w:t>
      </w:r>
      <w:r>
        <w:rPr>
          <w:rStyle w:val="11"/>
        </w:rPr>
        <w:t>Jurnal Rumpun Manajemen dan Ekonomi</w:t>
      </w:r>
      <w:r>
        <w:t xml:space="preserve">, </w:t>
      </w:r>
      <w:r>
        <w:rPr>
          <w:rStyle w:val="11"/>
        </w:rPr>
        <w:t>2</w:t>
      </w:r>
      <w:r>
        <w:t>(3), 77–87.</w:t>
      </w:r>
    </w:p>
    <w:p w14:paraId="5B118E49">
      <w:pPr>
        <w:spacing w:after="240" w:line="240" w:lineRule="auto"/>
        <w:ind w:left="680" w:hanging="680"/>
        <w:jc w:val="both"/>
        <w:rPr>
          <w:rFonts w:cs="Times New Roman"/>
        </w:rPr>
      </w:pPr>
      <w:r>
        <w:rPr>
          <w:rFonts w:cs="Times New Roman"/>
        </w:rPr>
        <w:t xml:space="preserve">Sinambela, L. P. (2018). </w:t>
      </w:r>
      <w:r>
        <w:rPr>
          <w:rFonts w:cs="Times New Roman"/>
          <w:bCs/>
          <w:i/>
          <w:iCs/>
        </w:rPr>
        <w:t>Manajemen Sumber Daya Manusia: Membangun Tim Kerja Yang Solid Untuk Meningkatkan Kinerja</w:t>
      </w:r>
      <w:r>
        <w:rPr>
          <w:rFonts w:cs="Times New Roman"/>
        </w:rPr>
        <w:t>. Jakarta: Bumi Aksara.</w:t>
      </w:r>
    </w:p>
    <w:p w14:paraId="75AEE287">
      <w:pPr>
        <w:widowControl w:val="0"/>
        <w:pBdr>
          <w:top w:val="none" w:color="auto" w:sz="0" w:space="0"/>
          <w:left w:val="none" w:color="auto" w:sz="0" w:space="0"/>
          <w:bottom w:val="none" w:color="auto" w:sz="0" w:space="0"/>
          <w:right w:val="none" w:color="auto" w:sz="0" w:space="0"/>
          <w:between w:val="none" w:color="auto" w:sz="0" w:space="0"/>
        </w:pBdr>
        <w:spacing w:before="27" w:line="343" w:lineRule="auto"/>
        <w:ind w:left="622" w:right="44" w:hanging="55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Suharyanto, A.(2016).Pusat Aktivitas Ritual Kepercayaan Parmalim di Huta Tinggi Laguboti</w:t>
      </w:r>
      <w:r>
        <w:rPr>
          <w:rFonts w:ascii="Times New Roman" w:hAnsi="Times New Roman" w:eastAsia="Times New Roman" w:cs="Times New Roman"/>
          <w:i/>
          <w:iCs/>
          <w:color w:val="000000"/>
          <w:sz w:val="24"/>
          <w:szCs w:val="24"/>
        </w:rPr>
        <w:t>,  Jurnal Ilmu Pemerintahan dan Sosial Politik UMA</w:t>
      </w:r>
      <w:r>
        <w:rPr>
          <w:rFonts w:ascii="Times New Roman" w:hAnsi="Times New Roman" w:eastAsia="Times New Roman" w:cs="Times New Roman"/>
          <w:color w:val="000000"/>
          <w:sz w:val="24"/>
          <w:szCs w:val="24"/>
        </w:rPr>
        <w:t xml:space="preserve">, 4 (2): 182-195. </w:t>
      </w:r>
    </w:p>
    <w:p w14:paraId="7550A1F0">
      <w:pPr>
        <w:widowControl w:val="0"/>
        <w:pBdr>
          <w:top w:val="none" w:color="auto" w:sz="0" w:space="0"/>
          <w:left w:val="none" w:color="auto" w:sz="0" w:space="0"/>
          <w:bottom w:val="none" w:color="auto" w:sz="0" w:space="0"/>
          <w:right w:val="none" w:color="auto" w:sz="0" w:space="0"/>
          <w:between w:val="none" w:color="auto" w:sz="0" w:space="0"/>
        </w:pBdr>
        <w:spacing w:before="3" w:line="229" w:lineRule="auto"/>
        <w:ind w:left="625" w:right="50" w:hanging="566"/>
        <w:rPr>
          <w:rFonts w:ascii="Times New Roman" w:hAnsi="Times New Roman" w:eastAsia="Times New Roman" w:cs="Times New Roman"/>
          <w:color w:val="000000"/>
          <w:sz w:val="24"/>
          <w:szCs w:val="24"/>
        </w:rPr>
      </w:pPr>
    </w:p>
    <w:p w14:paraId="59B90683">
      <w:pPr>
        <w:spacing w:line="240" w:lineRule="auto"/>
        <w:rPr>
          <w:rFonts w:ascii="Times New Roman" w:hAnsi="Times New Roman" w:eastAsia="Times New Roman" w:cs="Times New Roman"/>
          <w:b/>
          <w:sz w:val="24"/>
          <w:szCs w:val="24"/>
        </w:rPr>
      </w:pPr>
    </w:p>
    <w:sectPr>
      <w:headerReference r:id="rId5" w:type="default"/>
      <w:footerReference r:id="rId6" w:type="default"/>
      <w:pgSz w:w="11909" w:h="16834"/>
      <w:pgMar w:top="1440" w:right="1440" w:bottom="1440" w:left="1440" w:header="720" w:footer="720" w:gutter="0"/>
      <w:pgNumType w:start="208"/>
      <w:cols w:equalWidth="0" w:num="1">
        <w:col w:w="902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sto MT">
    <w:panose1 w:val="02040603050505030304"/>
    <w:charset w:val="00"/>
    <w:family w:val="roman"/>
    <w:pitch w:val="default"/>
    <w:sig w:usb0="00000003" w:usb1="00000000" w:usb2="00000000" w:usb3="00000000" w:csb0="20000001" w:csb1="00000000"/>
  </w:font>
  <w:font w:name="Book Antiqua">
    <w:panose1 w:val="02040602050305030304"/>
    <w:charset w:val="00"/>
    <w:family w:val="roman"/>
    <w:pitch w:val="default"/>
    <w:sig w:usb0="00000287" w:usb1="00000000" w:usb2="00000000" w:usb3="00000000" w:csb0="2000009F" w:csb1="DFD70000"/>
  </w:font>
  <w:font w:name="Arial">
    <w:panose1 w:val="020B0604020202020204"/>
    <w:charset w:val="86"/>
    <w:family w:val="swiss"/>
    <w:pitch w:val="default"/>
    <w:sig w:usb0="E0002EFF" w:usb1="C000785B" w:usb2="00000009" w:usb3="00000000" w:csb0="400001FF" w:csb1="FFFF0000"/>
  </w:font>
  <w:font w:name="DejaVu Sans">
    <w:altName w:val="Times New Roman"/>
    <w:panose1 w:val="00000000000000000000"/>
    <w:charset w:val="00"/>
    <w:family w:val="roman"/>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69AEE">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85183">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xbh8b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sQkoO9WGHT8WXWRfaWOwQV9WhcWSNs7&#10;JMYOfuSO/gBnot1V3qRfEGKIQ93LTd2EJtOl+Ww+zxGSiI0H4Gcv150P8Zsiw5JRcI/29aqK8y7E&#10;IXVMSdUsbRut+xZqy9qC333+kvcXbhGAa4saicTw2GTF7tBdmR2ovICYp2E0gpPbBsV3IsQn4TEL&#10;eDC2JT7iU2lCEbpanNXkf//Ln/LRIkQ5azFbBbdYJc70d4vWATCOhh+Nw2jYk3kgDOsUW+hkb+KC&#10;j3o0K0/mF1ZonWogJKxEpYLH0XyIw3xjBaVar/skDJsTcWf3TiboJF5w61OEgL2uSZRBiatWGLe+&#10;M9fVSPP8+txnvfwdr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2xbh8bAgAAVgQAAA4A&#10;AAAAAAAAAQAgAAAAHwEAAGRycy9lMm9Eb2MueG1sUEsFBgAAAAAGAAYAWQEAAKwFAAAAAA==&#10;">
              <v:fill on="f" focussize="0,0"/>
              <v:stroke on="f" weight="0.5pt"/>
              <v:imagedata o:title=""/>
              <o:lock v:ext="edit" aspectratio="f"/>
              <v:textbox inset="0mm,0mm,0mm,0mm" style="mso-fit-shape-to-text:t;">
                <w:txbxContent>
                  <w:p w14:paraId="5F685183">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35A5E">
    <w:pPr>
      <w:jc w:val="both"/>
      <w:rPr>
        <w:rFonts w:hint="default" w:ascii="Book Antiqua" w:hAnsi="Book Antiqua" w:cs="Book Antiqua"/>
        <w:sz w:val="28"/>
        <w:szCs w:val="28"/>
        <w:lang w:val="en-US"/>
      </w:rPr>
    </w:pPr>
    <w:r>
      <w:rPr>
        <w:rFonts w:ascii="Book Antiqua" w:hAnsi="Book Antiqua" w:cs="Book Antiqua"/>
        <w:sz w:val="24"/>
        <w:szCs w:val="24"/>
      </w:rPr>
      <w:t xml:space="preserve">Dharmawangsa: International Journals of The Social Science, Education and Humanities ISSN: 2716-5132  (p) Vol. 7,  No. 1,  2026  Page:  </w:t>
    </w:r>
    <w:r>
      <w:rPr>
        <w:rFonts w:hint="default" w:ascii="Book Antiqua" w:hAnsi="Book Antiqua" w:cs="Book Antiqua"/>
        <w:sz w:val="24"/>
        <w:szCs w:val="24"/>
        <w:lang w:val="en-US"/>
      </w:rPr>
      <w:t>208</w:t>
    </w:r>
    <w:r>
      <w:rPr>
        <w:rFonts w:ascii="Book Antiqua" w:hAnsi="Book Antiqua" w:cs="Book Antiqua"/>
        <w:sz w:val="24"/>
        <w:szCs w:val="24"/>
      </w:rPr>
      <w:t xml:space="preserve"> -  </w:t>
    </w:r>
    <w:r>
      <w:rPr>
        <w:rFonts w:ascii="Book Antiqua" w:hAnsi="Book Antiqua" w:cs="Book Antiqua"/>
        <w:sz w:val="28"/>
        <w:szCs w:val="2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926330"/>
          <wp:effectExtent l="0" t="0" r="8890" b="1270"/>
          <wp:wrapNone/>
          <wp:docPr id="12" name="WordPictureWatermark10533" descr="LOGO W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PictureWatermark10533" descr="LOGO WARTA"/>
                  <pic:cNvPicPr>
                    <a:picLocks noChangeAspect="1"/>
                  </pic:cNvPicPr>
                </pic:nvPicPr>
                <pic:blipFill>
                  <a:blip r:embed="rId1">
                    <a:lum bright="69998" contrast="-70001"/>
                  </a:blip>
                  <a:stretch>
                    <a:fillRect/>
                  </a:stretch>
                </pic:blipFill>
                <pic:spPr>
                  <a:xfrm>
                    <a:off x="0" y="0"/>
                    <a:ext cx="5274310" cy="4926330"/>
                  </a:xfrm>
                  <a:prstGeom prst="rect">
                    <a:avLst/>
                  </a:prstGeom>
                  <a:noFill/>
                  <a:ln>
                    <a:noFill/>
                  </a:ln>
                </pic:spPr>
              </pic:pic>
            </a:graphicData>
          </a:graphic>
        </wp:anchor>
      </w:drawing>
    </w:r>
    <w:r>
      <w:rPr>
        <w:rFonts w:hint="default" w:ascii="Book Antiqua" w:hAnsi="Book Antiqua" w:cs="Book Antiqua"/>
        <w:sz w:val="28"/>
        <w:szCs w:val="28"/>
        <w:lang w:val="en-US"/>
      </w:rPr>
      <w:t>218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17ABF"/>
    <w:multiLevelType w:val="singleLevel"/>
    <w:tmpl w:val="B4B17ABF"/>
    <w:lvl w:ilvl="0" w:tentative="0">
      <w:start w:val="1"/>
      <w:numFmt w:val="decimal"/>
      <w:lvlText w:val="%1)"/>
      <w:lvlJc w:val="left"/>
      <w:pPr>
        <w:tabs>
          <w:tab w:val="left" w:pos="312"/>
        </w:tabs>
      </w:pPr>
    </w:lvl>
  </w:abstractNum>
  <w:abstractNum w:abstractNumId="1">
    <w:nsid w:val="BE0301A9"/>
    <w:multiLevelType w:val="singleLevel"/>
    <w:tmpl w:val="BE0301A9"/>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32E9C917"/>
    <w:multiLevelType w:val="singleLevel"/>
    <w:tmpl w:val="32E9C917"/>
    <w:lvl w:ilvl="0" w:tentative="0">
      <w:start w:val="1"/>
      <w:numFmt w:val="upperRoman"/>
      <w:suff w:val="space"/>
      <w:lvlText w:val="%1."/>
      <w:lvlJc w:val="left"/>
      <w:rPr>
        <w:rFonts w:hint="default" w:ascii="Book Antiqua" w:hAnsi="Book Antiqua" w:cs="Book Antiqua"/>
        <w:sz w:val="24"/>
        <w:szCs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5A"/>
    <w:rsid w:val="000C1D5A"/>
    <w:rsid w:val="001E66EC"/>
    <w:rsid w:val="00340783"/>
    <w:rsid w:val="003661FE"/>
    <w:rsid w:val="0045657D"/>
    <w:rsid w:val="005608BD"/>
    <w:rsid w:val="02E73976"/>
    <w:rsid w:val="05C15993"/>
    <w:rsid w:val="19B5291A"/>
    <w:rsid w:val="1A872F16"/>
    <w:rsid w:val="1FB66714"/>
    <w:rsid w:val="2D190B43"/>
    <w:rsid w:val="34D3488F"/>
    <w:rsid w:val="3CE969A6"/>
    <w:rsid w:val="3ECF09D0"/>
    <w:rsid w:val="48A766BF"/>
    <w:rsid w:val="4B0F7DB3"/>
    <w:rsid w:val="4EC5306C"/>
    <w:rsid w:val="4FA516B4"/>
    <w:rsid w:val="56C01779"/>
    <w:rsid w:val="71135D55"/>
    <w:rsid w:val="71F57082"/>
    <w:rsid w:val="765D5C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eastAsia="en-US" w:bidi="ar-SA"/>
    </w:rPr>
  </w:style>
  <w:style w:type="paragraph" w:styleId="2">
    <w:name w:val="heading 1"/>
    <w:basedOn w:val="1"/>
    <w:next w:val="1"/>
    <w:qFormat/>
    <w:uiPriority w:val="0"/>
    <w:pPr>
      <w:keepNext/>
      <w:keepLines/>
      <w:spacing w:before="400" w:after="120"/>
      <w:outlineLvl w:val="0"/>
    </w:pPr>
    <w:rPr>
      <w:sz w:val="40"/>
      <w:szCs w:val="40"/>
    </w:rPr>
  </w:style>
  <w:style w:type="paragraph" w:styleId="3">
    <w:name w:val="heading 2"/>
    <w:basedOn w:val="1"/>
    <w:next w:val="1"/>
    <w:qFormat/>
    <w:uiPriority w:val="0"/>
    <w:pPr>
      <w:keepNext/>
      <w:keepLines/>
      <w:spacing w:before="360" w:after="120"/>
      <w:outlineLvl w:val="1"/>
    </w:pPr>
    <w:rPr>
      <w:sz w:val="32"/>
      <w:szCs w:val="32"/>
    </w:rPr>
  </w:style>
  <w:style w:type="paragraph" w:styleId="4">
    <w:name w:val="heading 3"/>
    <w:basedOn w:val="1"/>
    <w:next w:val="1"/>
    <w:qFormat/>
    <w:uiPriority w:val="0"/>
    <w:pPr>
      <w:keepNext/>
      <w:keepLines/>
      <w:spacing w:before="320" w:after="80"/>
      <w:outlineLvl w:val="2"/>
    </w:pPr>
    <w:rPr>
      <w:color w:val="434343"/>
      <w:sz w:val="28"/>
      <w:szCs w:val="28"/>
    </w:rPr>
  </w:style>
  <w:style w:type="paragraph" w:styleId="5">
    <w:name w:val="heading 4"/>
    <w:basedOn w:val="1"/>
    <w:next w:val="1"/>
    <w:qFormat/>
    <w:uiPriority w:val="0"/>
    <w:pPr>
      <w:keepNext/>
      <w:keepLines/>
      <w:spacing w:before="280" w:after="80"/>
      <w:outlineLvl w:val="3"/>
    </w:pPr>
    <w:rPr>
      <w:color w:val="666666"/>
      <w:sz w:val="24"/>
      <w:szCs w:val="24"/>
    </w:rPr>
  </w:style>
  <w:style w:type="paragraph" w:styleId="6">
    <w:name w:val="heading 5"/>
    <w:basedOn w:val="1"/>
    <w:next w:val="1"/>
    <w:qFormat/>
    <w:uiPriority w:val="0"/>
    <w:pPr>
      <w:keepNext/>
      <w:keepLines/>
      <w:spacing w:before="240" w:after="80"/>
      <w:outlineLvl w:val="4"/>
    </w:pPr>
    <w:rPr>
      <w:color w:val="666666"/>
    </w:rPr>
  </w:style>
  <w:style w:type="paragraph" w:styleId="7">
    <w:name w:val="heading 6"/>
    <w:basedOn w:val="1"/>
    <w:next w:val="1"/>
    <w:qFormat/>
    <w:uiPriority w:val="0"/>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caption"/>
    <w:basedOn w:val="1"/>
    <w:next w:val="1"/>
    <w:unhideWhenUsed/>
    <w:qFormat/>
    <w:uiPriority w:val="35"/>
    <w:pPr>
      <w:spacing w:after="200" w:line="240" w:lineRule="auto"/>
      <w:jc w:val="both"/>
    </w:pPr>
    <w:rPr>
      <w:rFonts w:ascii="Times New Roman" w:hAnsi="Times New Roman" w:eastAsiaTheme="minorHAnsi" w:cstheme="minorBidi"/>
      <w:i/>
      <w:iCs/>
      <w:color w:val="1F497D" w:themeColor="text2"/>
      <w:sz w:val="18"/>
      <w:szCs w:val="18"/>
      <w:lang w:val="zh-CN"/>
      <w14:textFill>
        <w14:solidFill>
          <w14:schemeClr w14:val="tx2"/>
        </w14:solidFill>
      </w14:textFill>
    </w:rPr>
  </w:style>
  <w:style w:type="character" w:styleId="11">
    <w:name w:val="Emphasis"/>
    <w:basedOn w:val="8"/>
    <w:qFormat/>
    <w:uiPriority w:val="20"/>
    <w:rPr>
      <w:i/>
      <w:iCs/>
    </w:rPr>
  </w:style>
  <w:style w:type="paragraph" w:styleId="12">
    <w:name w:val="footer"/>
    <w:basedOn w:val="1"/>
    <w:qFormat/>
    <w:uiPriority w:val="0"/>
    <w:pPr>
      <w:tabs>
        <w:tab w:val="center" w:pos="4153"/>
        <w:tab w:val="right" w:pos="8306"/>
      </w:tabs>
      <w:snapToGrid w:val="0"/>
    </w:pPr>
    <w:rPr>
      <w:sz w:val="18"/>
      <w:szCs w:val="18"/>
    </w:rPr>
  </w:style>
  <w:style w:type="paragraph" w:styleId="13">
    <w:name w:val="header"/>
    <w:basedOn w:val="1"/>
    <w:link w:val="25"/>
    <w:qFormat/>
    <w:uiPriority w:val="0"/>
    <w:pPr>
      <w:tabs>
        <w:tab w:val="center" w:pos="4680"/>
        <w:tab w:val="right" w:pos="9360"/>
      </w:tabs>
      <w:spacing w:line="240" w:lineRule="auto"/>
    </w:pPr>
  </w:style>
  <w:style w:type="character" w:styleId="14">
    <w:name w:val="Hyperlink"/>
    <w:basedOn w:val="8"/>
    <w:qFormat/>
    <w:uiPriority w:val="0"/>
    <w:rPr>
      <w:color w:val="0000FF"/>
      <w:u w:val="single"/>
    </w:rPr>
  </w:style>
  <w:style w:type="paragraph" w:styleId="15">
    <w:name w:val="Normal (Web)"/>
    <w:basedOn w:val="1"/>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6">
    <w:name w:val="Subtitle"/>
    <w:basedOn w:val="1"/>
    <w:next w:val="1"/>
    <w:qFormat/>
    <w:uiPriority w:val="0"/>
    <w:pPr>
      <w:keepNext/>
      <w:keepLines/>
      <w:spacing w:after="320"/>
    </w:pPr>
    <w:rPr>
      <w:color w:val="666666"/>
      <w:sz w:val="30"/>
      <w:szCs w:val="30"/>
    </w:rPr>
  </w:style>
  <w:style w:type="table" w:styleId="17">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next w:val="1"/>
    <w:qFormat/>
    <w:uiPriority w:val="0"/>
    <w:pPr>
      <w:keepNext/>
      <w:keepLines/>
      <w:spacing w:after="60"/>
    </w:pPr>
    <w:rPr>
      <w:sz w:val="52"/>
      <w:szCs w:val="52"/>
    </w:rPr>
  </w:style>
  <w:style w:type="table" w:customStyle="1" w:styleId="19">
    <w:name w:val="Table Normal1"/>
    <w:qFormat/>
    <w:uiPriority w:val="0"/>
    <w:tblPr>
      <w:tblCellMar>
        <w:top w:w="0" w:type="dxa"/>
        <w:left w:w="0" w:type="dxa"/>
        <w:bottom w:w="0" w:type="dxa"/>
        <w:right w:w="0" w:type="dxa"/>
      </w:tblCellMar>
    </w:tblPr>
  </w:style>
  <w:style w:type="paragraph" w:styleId="20">
    <w:name w:val="List Paragraph"/>
    <w:basedOn w:val="1"/>
    <w:qFormat/>
    <w:uiPriority w:val="0"/>
    <w:pPr>
      <w:spacing w:after="200"/>
      <w:ind w:left="720"/>
    </w:pPr>
    <w:rPr>
      <w:rFonts w:ascii="Calibri" w:hAnsi="Calibri"/>
      <w:lang w:val="en-US"/>
    </w:rPr>
  </w:style>
  <w:style w:type="paragraph" w:customStyle="1" w:styleId="21">
    <w:name w:val="Author(s)"/>
    <w:basedOn w:val="1"/>
    <w:qFormat/>
    <w:uiPriority w:val="0"/>
    <w:pPr>
      <w:jc w:val="center"/>
    </w:pPr>
    <w:rPr>
      <w:b/>
      <w:sz w:val="20"/>
    </w:rPr>
  </w:style>
  <w:style w:type="paragraph" w:customStyle="1" w:styleId="22">
    <w:name w:val="Author(s) Affiliation(s)"/>
    <w:basedOn w:val="1"/>
    <w:qFormat/>
    <w:uiPriority w:val="0"/>
    <w:pPr>
      <w:jc w:val="center"/>
    </w:pPr>
    <w:rPr>
      <w:i/>
    </w:rPr>
  </w:style>
  <w:style w:type="paragraph" w:customStyle="1" w:styleId="23">
    <w:name w:val="Abstract Title"/>
    <w:basedOn w:val="1"/>
    <w:qFormat/>
    <w:uiPriority w:val="0"/>
    <w:pPr>
      <w:ind w:left="567" w:right="567"/>
      <w:jc w:val="center"/>
    </w:pPr>
    <w:rPr>
      <w:b/>
      <w:szCs w:val="20"/>
    </w:rPr>
  </w:style>
  <w:style w:type="paragraph" w:styleId="24">
    <w:name w:val="No Spacing"/>
    <w:qFormat/>
    <w:uiPriority w:val="1"/>
    <w:rPr>
      <w:rFonts w:asciiTheme="minorHAnsi" w:hAnsiTheme="minorHAnsi" w:eastAsiaTheme="minorEastAsia" w:cstheme="minorBidi"/>
      <w:sz w:val="22"/>
      <w:szCs w:val="22"/>
      <w:lang w:val="en-US" w:eastAsia="en-US" w:bidi="ar-SA"/>
    </w:rPr>
  </w:style>
  <w:style w:type="character" w:customStyle="1" w:styleId="25">
    <w:name w:val="Header Char"/>
    <w:basedOn w:val="8"/>
    <w:link w:val="13"/>
    <w:qFormat/>
    <w:uiPriority w:val="0"/>
    <w:rPr>
      <w:sz w:val="22"/>
      <w:szCs w:val="22"/>
      <w:lang w:val="zh-CN"/>
    </w:rPr>
  </w:style>
  <w:style w:type="paragraph" w:customStyle="1" w:styleId="26">
    <w:name w:val="AUTHOR"/>
    <w:basedOn w:val="1"/>
    <w:qFormat/>
    <w:uiPriority w:val="0"/>
    <w:rPr>
      <w:rFonts w:ascii="Calisto MT" w:hAnsi="Calisto MT" w:cs="Calisto MT"/>
      <w:b/>
      <w:sz w:val="22"/>
    </w:rPr>
  </w:style>
  <w:style w:type="paragraph" w:customStyle="1" w:styleId="27">
    <w:name w:val="Default Paragraph"/>
    <w:qFormat/>
    <w:uiPriority w:val="0"/>
    <w:pPr>
      <w:widowControl/>
      <w:suppressAutoHyphens/>
      <w:bidi w:val="0"/>
      <w:spacing w:before="0" w:after="200"/>
    </w:pPr>
    <w:rPr>
      <w:rFonts w:ascii="Arial" w:hAnsi="Arial" w:eastAsia="Arial" w:cs="Arial"/>
      <w:color w:val="000000"/>
      <w:sz w:val="24"/>
      <w:szCs w:val="24"/>
      <w:lang w:val="en-US" w:eastAsia="zh-CN" w:bidi="ar-SA"/>
    </w:rPr>
  </w:style>
  <w:style w:type="paragraph" w:customStyle="1" w:styleId="28">
    <w:name w:val="Content"/>
    <w:basedOn w:val="1"/>
    <w:qFormat/>
    <w:uiPriority w:val="0"/>
    <w:pPr>
      <w:spacing w:line="276" w:lineRule="auto"/>
      <w:ind w:firstLine="567"/>
      <w:jc w:val="both"/>
    </w:pPr>
    <w:rPr>
      <w:rFonts w:ascii="Calisto MT" w:hAnsi="Calisto MT" w:cs="Calisto MT"/>
      <w:sz w:val="22"/>
      <w:lang w:val="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b:Source>
    <b:Tag>source1</b:Tag>
    <b:Volume>1 No. 1</b:Volume>
    <b:Year>2024</b:Year>
    <b:Pages>172</b:Pages>
    <b:SourceType>JournalArticle</b:SourceType>
    <b:URL>https://e-jurnal.jurnalcenter.com/index.php/micjo/article/view/22/19</b:URL>
    <b:JournalName>DAMPAK PROPAGANDA SERIAL DRAMA CRASH LANDING ON YOUTERHADAP HUBUNGAN KOREA SELATAN DANKOREA UTARA 2020</b:JournalName>
    <b:Gdcea>{"AccessedType":"Website"}</b:Gdcea>
    <b:Author>
      <b:Author>
        <b:NameList>
          <b:Person>
            <b:First>Muhammad</b:First>
            <b:Middle>Rizki</b:Middle>
            <b:Last>Firzani</b:Last>
          </b:Person>
          <b:Person>
            <b:First>Putri</b:First>
            <b:Middle>Ramadhani</b:Middle>
            <b:Last>Harahap</b:Last>
          </b:Person>
        </b:NameList>
      </b:Author>
    </b:Author>
  </b:Source>
  <b:Source>
    <b:Tag>source2</b:Tag>
    <b:Volume>4No.2</b:Volume>
    <b:Month>Agustus</b:Month>
    <b:Year>2021</b:Year>
    <b:Pages>4</b:Pages>
    <b:SourceType>JournalArticle</b:SourceType>
    <b:URL>https://jurnal.dharmawangsa.ac.id/index.php/junetmedia/article/viewFile/1402/1228</b:URL>
    <b:Title>Jurnal Network Media</b:Title>
    <b:JournalName>KOMUNIKASI SOSIAL DALAM MEMPERERAT PERSAUDARAAN MASYARAKAT SUNDA DI KOTA MEDAN</b:JournalName>
    <b:Gdcea>{"AccessedType":"Website"}</b:Gdcea>
    <b:Author>
      <b:Author>
        <b:NameList>
          <b:Person>
            <b:First>Budiman</b:First>
            <b:Last>Purba</b:Last>
          </b:Person>
          <b:Person>
            <b:First>Cahya</b:First>
            <b:Middle>Arief</b:Middle>
            <b:Last>Muttaqin</b:Last>
          </b:Person>
        </b:NameList>
      </b:Author>
    </b:Author>
  </b:Source>
  <b:Source>
    <b:Tag>source3</b:Tag>
    <b:Volume>2, Nomor 7</b:Volume>
    <b:Year>2024</b:Year>
    <b:Pages>302</b:Pages>
    <b:SourceType>JournalArticle</b:SourceType>
    <b:URL>https://jurnal.penerbitdaarulhuda.my.id/index.php/MAJIM/article/view/2344/2374</b:URL>
    <b:Title>Jurnal Ilmiah Multidisiplin</b:Title>
    <b:JournalName>Media Sosial Dalam Propaganda Terorisme Perspektif Fikih Siyasah</b:JournalName>
    <b:Gdcea>{"AccessedType":"Website"}</b:Gdcea>
    <b:Author>
      <b:Author>
        <b:NameList>
          <b:Person>
            <b:First>Ahmad</b:First>
            <b:Last>Muhajir</b:Last>
          </b:Person>
        </b:NameList>
      </b:Author>
    </b:Author>
  </b:Source>
  <b:Source>
    <b:Tag>source4</b:Tag>
    <b:Volume>3 Nomor 5</b:Volume>
    <b:Year>2023</b:Year>
    <b:SourceType>JournalArticle</b:SourceType>
    <b:URL>https://j-innovative.org/index.php/Innovative/article/view/5221/4150</b:URL>
    <b:Title>Journal Of Social Science Research</b:Title>
    <b:StandardNumber>https://doi.org/10.31004/innovative.v3i5.5221</b:StandardNumber>
    <b:JournalName>Propaganda Intelijen Melalui Media Sosial Dalam Mendukung Perpindahan Ibu Kota Negara</b:JournalName>
    <b:Gdcea>{"AccessedType":"Website"}</b:Gdcea>
    <b:Author>
      <b:Author>
        <b:NameList>
          <b:Person>
            <b:First>Ade</b:First>
            <b:Last>Bachtiar</b:Last>
          </b:Person>
          <b:Person>
            <b:First>Pratama</b:First>
            <b:Middle>Dahlian</b:Middle>
            <b:Last>Persadha</b:Last>
          </b:Person>
          <b:Person>
            <b:First>Edi</b:First>
            <b:Last>Supriyadi</b:Last>
          </b:Person>
        </b:NameList>
      </b:Author>
    </b:Author>
  </b:Source>
  <b:Source>
    <b:Tag>source5</b:Tag>
    <b:Volume>5 No.2</b:Volume>
    <b:Month>Agustus</b:Month>
    <b:Year>2022</b:Year>
    <b:Pages>151</b:Pages>
    <b:SourceType>JournalArticle</b:SourceType>
    <b:URL>https://jurnal.dharmawangsa.ac.id/index.php/junetmedia/article/viewFile/2261/1744</b:URL>
    <b:Title>Jurnal Network Media</b:Title>
    <b:JournalName>PERAN EDUKASI MEDIA SOSIAL TENTANG PENTINGNYA VAKSIN COVID-19 DI LINGKUNGAN I KELURAHAN LESTARI KECAMATAN KISARAN TIMUR</b:JournalName>
    <b:Gdcea>{"AccessedType":"Website"}</b:Gdcea>
    <b:Author>
      <b:Author>
        <b:NameList>
          <b:Person>
            <b:First>Windi</b:First>
            <b:Last>Aulia</b:Last>
          </b:Person>
          <b:Person>
            <b:First>Maria</b:First>
            <b:Middle>Ulfa</b:Middle>
            <b:Last>Batoebara</b:Last>
          </b:Person>
          <b:Person>
            <b:First>Budiman</b:First>
            <b:Last>Purba</b:Last>
          </b:Person>
        </b:NameList>
      </b:Author>
    </b:Author>
  </b:Source>
  <b:Source>
    <b:Tag>source6</b:Tag>
    <b:Month>May</b:Month>
    <b:DayAccessed>4</b:DayAccessed>
    <b:Day>18</b:Day>
    <b:Year>2024</b:Year>
    <b:SourceType>DocumentFromInternetSite</b:SourceType>
    <b:URL>https://ketik.co.id/berita/pengguna-media-sosial-di-dunia-capai-47-miliar-di-2024-indonesia-duduki-peringkat-4</b:URL>
    <b:Title>Pengguna Media Sosial di Dunia Capai 4,7 Miliar di 2024, Indonesia Duduki Peringkat 4</b:Title>
    <b:InternetSiteTitle>Ketik.co.id</b:InternetSiteTitle>
    <b:MonthAccessed>July</b:MonthAccessed>
    <b:YearAccessed>2024</b:YearAccessed>
    <b:Gdcea>{"AccessedType":"Website"}</b:Gdcea>
    <b:Author>
      <b:Author>
        <b:Corporate>Ketik.co.id</b:Corporate>
      </b:Author>
    </b:Author>
  </b:Source>
  <b:Source>
    <b:Tag>source7</b:Tag>
    <b:Volume>1 No. 1</b:Volume>
    <b:Year>2020</b:Year>
    <b:SourceType>JournalArticle</b:SourceType>
    <b:URL>https://qaumiyyah.org/index.php/qaumiyyah/article/view/4</b:URL>
    <b:StandardNumber>https://doi.org/10.24239/qaumiyyah.v1i1.4</b:StandardNumber>
    <b:Gdcea>{"AccessedType":"Website"}</b:Gdcea>
    <b:Author>
      <b:Author>
        <b:NameList>
          <b:Person>
            <b:First>Muhammad</b:First>
            <b:Last>Qadri</b:Last>
          </b:Person>
        </b:NameList>
      </b:Author>
    </b:Author>
  </b:Source>
  <b:Source>
    <b:Tag>source8</b:Tag>
    <b:Month>June</b:Month>
    <b:DayAccessed>4</b:DayAccessed>
    <b:Day>23</b:Day>
    <b:Year>2023</b:Year>
    <b:SourceType>DocumentFromInternetSite</b:SourceType>
    <b:URL>https://www.kpu.go.id/berita/baca/11684/55-pemilih-didominasi-generasi-muda-bantu-kpu-dalam-penyelenggaraan-pemilu-2024</b:URL>
    <b:Title>55% Pemilih Didominasi Generasi Muda, Bantu KPU Dalam Penyelenggaraan Pemilu 2024</b:Title>
    <b:InternetSiteTitle>KPU</b:InternetSiteTitle>
    <b:MonthAccessed>July</b:MonthAccessed>
    <b:YearAccessed>2024</b:YearAccessed>
    <b:Gdcea>{"AccessedType":"Website"}</b:Gdcea>
    <b:Author>
      <b:Author>
        <b:Corporate>Komisi Pemilihan Umum</b:Corporate>
      </b:Author>
    </b:Author>
  </b:Source>
  <b:Source>
    <b:Tag>source9</b:Tag>
    <b:Month>Desember</b:Month>
    <b:Year>2019</b:Year>
    <b:SourceType>JournalArticle</b:SourceType>
    <b:URL>https://jurnal.lemhannas.go.id/index.php/jkl/article/view/107/27</b:URL>
    <b:Title>Jurnal Kajian Lemhannas RI</b:Title>
    <b:StandardNumber>https://doi.org/10.55960/jlri.v7i4.107</b:StandardNumber>
    <b:JournalName>Pencegahan Hoax Di Media Sosial Guna Memelihara Harmoni Sosial</b:JournalName>
    <b:Gdcea>{"AccessedType":"Website"}</b:Gdcea>
    <b:Author>
      <b:Author>
        <b:NameList>
          <b:Person>
            <b:First>Chaerul</b:First>
            <b:Last>Yani</b:Last>
          </b:Person>
        </b:NameList>
      </b:Author>
    </b:Author>
  </b:Source>
  <b:Source>
    <b:Tag>source10</b:Tag>
    <b:Volume>9 NOMOR 1</b:Volume>
    <b:Month>Juni</b:Month>
    <b:Year>2021</b:Year>
    <b:SourceType>JournalArticle</b:SourceType>
    <b:URL>https://e-jurnal.lppmunsera.org/index.php/LONTAR/article/view/3249/1751</b:URL>
    <b:Title>JURNAL LONTAR</b:Title>
    <b:StandardNumber>https://doi.org/10.30656/lontar.v9i1.3249</b:StandardNumber>
    <b:JournalName>MEDIA SOSIAL, DEMOKRASI, DAN PENYAMPAIAN PENDAPAT POLITIK MILENIAL DI ERA PASCA-REFORMASI</b:JournalName>
    <b:Gdcea>{"AccessedType":"Website"}</b:Gdcea>
    <b:Author>
      <b:Author>
        <b:NameList>
          <b:Person>
            <b:First>Rahkasiwi</b:First>
            <b:Middle>Dimas</b:Middle>
            <b:Last>Susanto</b:Last>
          </b:Person>
          <b:Person>
            <b:First>Irwansyah</b:First>
          </b:Person>
        </b:NameList>
      </b:Author>
    </b:Autho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222222-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11</Pages>
  <Words>3811</Words>
  <Characters>22034</Characters>
  <Lines>134</Lines>
  <Paragraphs>37</Paragraphs>
  <TotalTime>4</TotalTime>
  <ScaleCrop>false</ScaleCrop>
  <LinksUpToDate>false</LinksUpToDate>
  <CharactersWithSpaces>25794</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2025-12-21T14:35:00Z</dcterms:created>
  <dc:creator>ASUS</dc:creator>
  <cp:lastModifiedBy>WPS_1682615617</cp:lastModifiedBy>
  <dcterms:modified xsi:type="dcterms:W3CDTF">2026-03-09T07:28:48Z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341B41E06BE74B77865742158FE8E416_13</vt:lpwstr>
  </property>
  <property fmtid="{D5CDD505-2E9C-101B-9397-08002B2CF9AE}" pid="4" name="KSOTemplateDocerSaveRecord">
    <vt:lpwstr>eyJoZGlkIjoiMjRjZDI0YjFjYWEzY2RhZjFmZTkwY2Y0YWI3MzM4ZTEiLCJ1c2VySWQiOiI4ODEzNzA2ODE5MjU1In0=</vt:lpwstr>
  </property>
</Properties>
</file>