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733D" w14:textId="0F1BAFC4" w:rsidR="00BB15DC" w:rsidRPr="00A6251E" w:rsidRDefault="00A6251E" w:rsidP="00811397">
      <w:pPr>
        <w:pStyle w:val="Authors"/>
        <w:rPr>
          <w:rFonts w:ascii="Times New Roman" w:hAnsi="Times New Roman"/>
          <w:i/>
          <w:iCs/>
          <w:sz w:val="24"/>
          <w:lang w:val="en-ID"/>
        </w:rPr>
      </w:pPr>
      <w:r w:rsidRPr="00A6251E">
        <w:rPr>
          <w:rFonts w:ascii="Times New Roman" w:hAnsi="Times New Roman"/>
          <w:i/>
          <w:iCs/>
          <w:sz w:val="24"/>
          <w:lang w:val="en-ID"/>
        </w:rPr>
        <w:t>Transformational Leadership, Work Motivation, And</w:t>
      </w:r>
      <w:r w:rsidR="00811397">
        <w:rPr>
          <w:rFonts w:ascii="Times New Roman" w:hAnsi="Times New Roman"/>
          <w:i/>
          <w:iCs/>
          <w:sz w:val="24"/>
          <w:lang w:val="en-ID"/>
        </w:rPr>
        <w:t xml:space="preserve"> </w:t>
      </w:r>
      <w:r w:rsidRPr="00A6251E">
        <w:rPr>
          <w:rFonts w:ascii="Times New Roman" w:hAnsi="Times New Roman"/>
          <w:i/>
          <w:iCs/>
          <w:sz w:val="24"/>
          <w:lang w:val="en-ID"/>
        </w:rPr>
        <w:t>Organizational Commitment As Determinants Of</w:t>
      </w:r>
      <w:r w:rsidR="00811397">
        <w:rPr>
          <w:rFonts w:ascii="Times New Roman" w:hAnsi="Times New Roman"/>
          <w:i/>
          <w:iCs/>
          <w:sz w:val="24"/>
          <w:lang w:val="en-ID"/>
        </w:rPr>
        <w:t xml:space="preserve"> </w:t>
      </w:r>
      <w:r w:rsidRPr="00A6251E">
        <w:rPr>
          <w:rFonts w:ascii="Times New Roman" w:hAnsi="Times New Roman"/>
          <w:i/>
          <w:iCs/>
          <w:sz w:val="24"/>
          <w:lang w:val="en-ID"/>
        </w:rPr>
        <w:t>Employee Performance: A Dual Mediation Study In The Indonesian Banking Sector</w:t>
      </w:r>
    </w:p>
    <w:p w14:paraId="1B3EB2FA" w14:textId="77777777" w:rsidR="00BB15DC" w:rsidRPr="00A6251E" w:rsidRDefault="00BB15DC" w:rsidP="00BB15DC">
      <w:pPr>
        <w:pStyle w:val="Authors"/>
        <w:rPr>
          <w:rFonts w:ascii="Times New Roman" w:hAnsi="Times New Roman"/>
          <w:sz w:val="24"/>
          <w:lang w:val="en-ID"/>
        </w:rPr>
      </w:pPr>
    </w:p>
    <w:p w14:paraId="58699288" w14:textId="26706724" w:rsidR="002F5318" w:rsidRPr="00A6251E" w:rsidRDefault="00BB15DC">
      <w:pPr>
        <w:pStyle w:val="Authors"/>
        <w:rPr>
          <w:rFonts w:ascii="Times New Roman" w:hAnsi="Times New Roman"/>
          <w:sz w:val="24"/>
          <w:vertAlign w:val="superscript"/>
        </w:rPr>
      </w:pPr>
      <w:r w:rsidRPr="00A6251E">
        <w:rPr>
          <w:rFonts w:ascii="Times New Roman" w:hAnsi="Times New Roman"/>
          <w:b w:val="0"/>
          <w:sz w:val="24"/>
          <w:lang w:val="id-ID"/>
        </w:rPr>
        <w:t>Sri Mulyani</w:t>
      </w:r>
      <w:r w:rsidR="00A6251E" w:rsidRPr="00A6251E">
        <w:rPr>
          <w:rFonts w:ascii="Times New Roman" w:hAnsi="Times New Roman"/>
          <w:b w:val="0"/>
          <w:sz w:val="24"/>
          <w:vertAlign w:val="superscript"/>
          <w:lang w:val="id-ID"/>
        </w:rPr>
        <w:t>1</w:t>
      </w:r>
      <w:r w:rsidR="00A6251E" w:rsidRPr="00A6251E">
        <w:rPr>
          <w:rFonts w:ascii="Times New Roman" w:hAnsi="Times New Roman"/>
          <w:b w:val="0"/>
          <w:sz w:val="24"/>
          <w:lang w:val="id-ID"/>
        </w:rPr>
        <w:t>,</w:t>
      </w:r>
      <w:r w:rsidR="00A6251E" w:rsidRPr="00A6251E">
        <w:rPr>
          <w:rFonts w:ascii="Times New Roman" w:hAnsi="Times New Roman"/>
          <w:b w:val="0"/>
          <w:sz w:val="24"/>
          <w:lang w:val="id-ID"/>
        </w:rPr>
        <w:t>Syaiful Amri</w:t>
      </w:r>
      <w:r w:rsidR="00A6251E" w:rsidRPr="00A6251E">
        <w:rPr>
          <w:rFonts w:ascii="Times New Roman" w:hAnsi="Times New Roman"/>
          <w:b w:val="0"/>
          <w:sz w:val="24"/>
          <w:u w:val="double"/>
          <w:vertAlign w:val="superscript"/>
          <w:lang w:val="id-ID"/>
        </w:rPr>
        <w:t>2</w:t>
      </w:r>
      <w:r w:rsidRPr="00A6251E">
        <w:rPr>
          <w:rFonts w:ascii="Times New Roman" w:hAnsi="Times New Roman"/>
          <w:b w:val="0"/>
          <w:sz w:val="24"/>
          <w:lang w:val="id-ID"/>
        </w:rPr>
        <w:t>, Muhamamd Rizki Aulia</w:t>
      </w:r>
      <w:r w:rsidR="00A6251E" w:rsidRPr="00A6251E">
        <w:rPr>
          <w:rFonts w:ascii="Times New Roman" w:hAnsi="Times New Roman"/>
          <w:b w:val="0"/>
          <w:sz w:val="24"/>
          <w:vertAlign w:val="superscript"/>
          <w:lang w:val="id-ID"/>
        </w:rPr>
        <w:t>3</w:t>
      </w:r>
      <w:r w:rsidR="00A6251E" w:rsidRPr="00A6251E">
        <w:rPr>
          <w:rFonts w:ascii="Times New Roman" w:hAnsi="Times New Roman"/>
          <w:b w:val="0"/>
          <w:sz w:val="24"/>
          <w:lang w:val="id-ID"/>
        </w:rPr>
        <w:t>,</w:t>
      </w:r>
      <w:r w:rsidR="00A6251E" w:rsidRPr="00A6251E">
        <w:rPr>
          <w:rFonts w:ascii="Times New Roman" w:hAnsi="Times New Roman"/>
          <w:b w:val="0"/>
          <w:sz w:val="24"/>
          <w:lang w:val="id-ID"/>
        </w:rPr>
        <w:t>Citra Astuti</w:t>
      </w:r>
      <w:r w:rsidR="00A6251E" w:rsidRPr="00A6251E">
        <w:rPr>
          <w:rFonts w:ascii="Times New Roman" w:hAnsi="Times New Roman"/>
          <w:b w:val="0"/>
          <w:sz w:val="24"/>
          <w:vertAlign w:val="superscript"/>
          <w:lang w:val="id-ID"/>
        </w:rPr>
        <w:t>4</w:t>
      </w:r>
    </w:p>
    <w:p w14:paraId="65274F49" w14:textId="6F7244D6" w:rsidR="002F5318" w:rsidRPr="00A6251E" w:rsidRDefault="00BB15DC">
      <w:pPr>
        <w:pStyle w:val="AuthorsAffiliations"/>
        <w:rPr>
          <w:rFonts w:ascii="Times New Roman" w:hAnsi="Times New Roman"/>
          <w:sz w:val="24"/>
          <w:vertAlign w:val="superscript"/>
        </w:rPr>
      </w:pPr>
      <w:r w:rsidRPr="00A6251E">
        <w:rPr>
          <w:rFonts w:ascii="Times New Roman" w:hAnsi="Times New Roman"/>
          <w:i w:val="0"/>
          <w:sz w:val="24"/>
          <w:lang w:val="id-ID"/>
        </w:rPr>
        <w:t>Universitas Dharmawangsa</w:t>
      </w:r>
      <w:r w:rsidR="00DD4F5D" w:rsidRPr="00A6251E">
        <w:rPr>
          <w:rFonts w:ascii="Times New Roman" w:hAnsi="Times New Roman"/>
          <w:i w:val="0"/>
          <w:sz w:val="24"/>
          <w:lang w:val="id-ID"/>
        </w:rPr>
        <w:t>¹</w:t>
      </w:r>
      <w:r w:rsidRPr="00A6251E">
        <w:rPr>
          <w:rFonts w:ascii="Times New Roman" w:hAnsi="Times New Roman"/>
          <w:i w:val="0"/>
          <w:sz w:val="24"/>
          <w:vertAlign w:val="superscript"/>
          <w:lang w:val="id-ID"/>
        </w:rPr>
        <w:t>-2</w:t>
      </w:r>
      <w:r w:rsidRPr="00A6251E">
        <w:rPr>
          <w:rFonts w:ascii="Times New Roman" w:hAnsi="Times New Roman"/>
          <w:i w:val="0"/>
          <w:sz w:val="24"/>
          <w:lang w:val="id-ID"/>
        </w:rPr>
        <w:t>, Politeknik Unggul Ci</w:t>
      </w:r>
      <w:r w:rsidR="00811397">
        <w:rPr>
          <w:rFonts w:ascii="Times New Roman" w:hAnsi="Times New Roman"/>
          <w:i w:val="0"/>
          <w:sz w:val="24"/>
          <w:lang w:val="id-ID"/>
        </w:rPr>
        <w:t>p</w:t>
      </w:r>
      <w:r w:rsidRPr="00A6251E">
        <w:rPr>
          <w:rFonts w:ascii="Times New Roman" w:hAnsi="Times New Roman"/>
          <w:i w:val="0"/>
          <w:sz w:val="24"/>
          <w:lang w:val="id-ID"/>
        </w:rPr>
        <w:t>ta Mandiri</w:t>
      </w:r>
      <w:r w:rsidRPr="00A6251E">
        <w:rPr>
          <w:rFonts w:ascii="Times New Roman" w:hAnsi="Times New Roman"/>
          <w:i w:val="0"/>
          <w:sz w:val="24"/>
          <w:vertAlign w:val="superscript"/>
          <w:lang w:val="id-ID"/>
        </w:rPr>
        <w:t>3-4</w:t>
      </w:r>
    </w:p>
    <w:p w14:paraId="3019823B" w14:textId="4D8DDAD6" w:rsidR="002F5318" w:rsidRPr="00A6251E" w:rsidRDefault="002A5C79">
      <w:pPr>
        <w:pStyle w:val="AuthorsAffiliations"/>
        <w:rPr>
          <w:rFonts w:ascii="Times New Roman" w:hAnsi="Times New Roman"/>
          <w:sz w:val="24"/>
          <w:vertAlign w:val="superscript"/>
        </w:rPr>
      </w:pPr>
      <w:hyperlink r:id="rId8" w:history="1">
        <w:r w:rsidRPr="00A6251E">
          <w:rPr>
            <w:rStyle w:val="Hyperlink"/>
            <w:rFonts w:ascii="Times New Roman" w:hAnsi="Times New Roman"/>
            <w:color w:val="auto"/>
            <w:sz w:val="24"/>
            <w:u w:val="none"/>
          </w:rPr>
          <w:t xml:space="preserve"> </w:t>
        </w:r>
        <w:r w:rsidRPr="00A6251E">
          <w:rPr>
            <w:rStyle w:val="Hyperlink"/>
            <w:rFonts w:ascii="Times New Roman" w:hAnsi="Times New Roman"/>
            <w:i w:val="0"/>
            <w:color w:val="auto"/>
            <w:sz w:val="24"/>
            <w:u w:val="none"/>
            <w:lang w:val="id-ID"/>
          </w:rPr>
          <w:t>syaifulamrinst57@gmail.com</w:t>
        </w:r>
      </w:hyperlink>
      <w:r w:rsidR="00DD4F5D" w:rsidRPr="00A6251E">
        <w:rPr>
          <w:rFonts w:ascii="Times New Roman" w:hAnsi="Times New Roman"/>
          <w:i w:val="0"/>
          <w:sz w:val="24"/>
          <w:lang w:val="id-ID"/>
        </w:rPr>
        <w:t xml:space="preserve">¹, </w:t>
      </w:r>
      <w:r w:rsidRPr="00A6251E">
        <w:rPr>
          <w:rFonts w:ascii="Times New Roman" w:hAnsi="Times New Roman"/>
          <w:i w:val="0"/>
          <w:sz w:val="24"/>
        </w:rPr>
        <w:t>srimulyani16011@gmail.com</w:t>
      </w:r>
      <w:r w:rsidRPr="00A6251E">
        <w:rPr>
          <w:rFonts w:ascii="Times New Roman" w:hAnsi="Times New Roman"/>
          <w:sz w:val="24"/>
          <w:lang w:val="id-ID"/>
        </w:rPr>
        <w:t xml:space="preserve"> </w:t>
      </w:r>
      <w:r w:rsidR="00DD4F5D" w:rsidRPr="00A6251E">
        <w:rPr>
          <w:rFonts w:ascii="Times New Roman" w:hAnsi="Times New Roman"/>
          <w:i w:val="0"/>
          <w:sz w:val="24"/>
          <w:lang w:val="id-ID"/>
        </w:rPr>
        <w:t>²</w:t>
      </w:r>
      <w:r w:rsidRPr="00A6251E">
        <w:rPr>
          <w:rFonts w:ascii="Times New Roman" w:hAnsi="Times New Roman"/>
          <w:i w:val="0"/>
          <w:sz w:val="24"/>
          <w:lang w:val="id-ID"/>
        </w:rPr>
        <w:t xml:space="preserve">, </w:t>
      </w:r>
      <w:r w:rsidRPr="00A6251E">
        <w:rPr>
          <w:rFonts w:ascii="Times New Roman" w:hAnsi="Times New Roman"/>
          <w:i w:val="0"/>
          <w:sz w:val="24"/>
        </w:rPr>
        <w:t>muhammadrizkiaulia</w:t>
      </w:r>
      <w:r w:rsidR="00A6251E" w:rsidRPr="00A6251E">
        <w:rPr>
          <w:rFonts w:ascii="Times New Roman" w:hAnsi="Times New Roman"/>
          <w:i w:val="0"/>
          <w:sz w:val="24"/>
        </w:rPr>
        <w:t>14</w:t>
      </w:r>
      <w:r w:rsidRPr="00A6251E">
        <w:rPr>
          <w:rFonts w:ascii="Times New Roman" w:hAnsi="Times New Roman"/>
          <w:i w:val="0"/>
          <w:sz w:val="24"/>
        </w:rPr>
        <w:t>@gmail.com</w:t>
      </w:r>
      <w:r w:rsidR="00A6251E" w:rsidRPr="00A6251E">
        <w:rPr>
          <w:rFonts w:ascii="Times New Roman" w:hAnsi="Times New Roman"/>
          <w:i w:val="0"/>
          <w:sz w:val="24"/>
          <w:vertAlign w:val="superscript"/>
        </w:rPr>
        <w:t>3,</w:t>
      </w:r>
      <w:r w:rsidR="00A6251E" w:rsidRPr="00A6251E">
        <w:rPr>
          <w:rFonts w:ascii="Times New Roman" w:hAnsi="Times New Roman"/>
          <w:sz w:val="24"/>
        </w:rPr>
        <w:t xml:space="preserve"> </w:t>
      </w:r>
      <w:hyperlink r:id="rId9" w:history="1">
        <w:r w:rsidR="00A6251E" w:rsidRPr="00A6251E">
          <w:rPr>
            <w:rStyle w:val="Hyperlink"/>
            <w:rFonts w:ascii="Times New Roman" w:hAnsi="Times New Roman"/>
            <w:i w:val="0"/>
            <w:color w:val="auto"/>
            <w:sz w:val="24"/>
            <w:u w:val="none"/>
            <w:lang w:val="id-ID"/>
          </w:rPr>
          <w:t>astuticitra777@gmail.com</w:t>
        </w:r>
      </w:hyperlink>
      <w:r w:rsidR="00A6251E" w:rsidRPr="00A6251E">
        <w:rPr>
          <w:rFonts w:ascii="Times New Roman" w:hAnsi="Times New Roman"/>
          <w:i w:val="0"/>
          <w:sz w:val="24"/>
          <w:vertAlign w:val="superscript"/>
          <w:lang w:val="id-ID"/>
        </w:rPr>
        <w:t>4</w:t>
      </w:r>
    </w:p>
    <w:p w14:paraId="5DA5DBB0" w14:textId="77777777" w:rsidR="002F5318" w:rsidRPr="00A6251E" w:rsidRDefault="002F5318">
      <w:pPr>
        <w:pStyle w:val="AbstractTitle"/>
        <w:ind w:left="0"/>
        <w:jc w:val="both"/>
        <w:rPr>
          <w:rFonts w:ascii="Times New Roman" w:hAnsi="Times New Roman"/>
          <w:b w:val="0"/>
          <w:sz w:val="24"/>
          <w:szCs w:val="24"/>
          <w:lang w:val="id-ID"/>
        </w:rPr>
      </w:pPr>
    </w:p>
    <w:p w14:paraId="3EE9C900" w14:textId="77777777" w:rsidR="002F5318" w:rsidRPr="00A6251E" w:rsidRDefault="002F5318">
      <w:pPr>
        <w:pStyle w:val="AbstractTitle"/>
        <w:ind w:left="0"/>
        <w:jc w:val="both"/>
        <w:rPr>
          <w:rFonts w:ascii="Times New Roman" w:hAnsi="Times New Roman"/>
          <w:b w:val="0"/>
          <w:sz w:val="24"/>
          <w:szCs w:val="24"/>
          <w:lang w:val="id-ID"/>
        </w:rPr>
      </w:pPr>
    </w:p>
    <w:p w14:paraId="29D0EB94" w14:textId="0C5B00C1" w:rsidR="002F5318" w:rsidRPr="00A6251E" w:rsidRDefault="00DD4F5D">
      <w:pPr>
        <w:pStyle w:val="AbstractTitle"/>
        <w:ind w:left="0"/>
        <w:rPr>
          <w:rFonts w:ascii="Times New Roman" w:eastAsia="Wingdings" w:hAnsi="Times New Roman"/>
          <w:b w:val="0"/>
          <w:sz w:val="24"/>
          <w:szCs w:val="24"/>
          <w:lang w:val="id-ID"/>
        </w:rPr>
      </w:pPr>
      <w:r w:rsidRPr="00A6251E">
        <w:rPr>
          <w:rFonts w:ascii="Times New Roman" w:hAnsi="Times New Roman"/>
          <w:i/>
          <w:sz w:val="24"/>
          <w:szCs w:val="24"/>
          <w:lang w:val="id-ID"/>
        </w:rPr>
        <w:t xml:space="preserve">ABSTRACT </w:t>
      </w:r>
    </w:p>
    <w:p w14:paraId="087D5EF9" w14:textId="77777777" w:rsidR="002A5C79" w:rsidRPr="00A6251E" w:rsidRDefault="002A5C79">
      <w:pPr>
        <w:pStyle w:val="AbstractTitle"/>
        <w:ind w:left="0"/>
        <w:rPr>
          <w:rFonts w:ascii="Times New Roman" w:hAnsi="Times New Roman"/>
          <w:sz w:val="24"/>
          <w:szCs w:val="24"/>
        </w:rPr>
      </w:pPr>
    </w:p>
    <w:p w14:paraId="53EAD9D3" w14:textId="2469F08A" w:rsidR="002A5C79" w:rsidRPr="00A6251E" w:rsidRDefault="00A6251E" w:rsidP="00A6251E">
      <w:pPr>
        <w:pStyle w:val="AbstractTitle"/>
        <w:ind w:left="0"/>
        <w:jc w:val="both"/>
        <w:rPr>
          <w:rFonts w:ascii="Times New Roman" w:hAnsi="Times New Roman"/>
          <w:i/>
          <w:iCs/>
          <w:sz w:val="24"/>
          <w:szCs w:val="24"/>
          <w:lang w:val="id-ID"/>
        </w:rPr>
      </w:pPr>
      <w:r w:rsidRPr="00A6251E">
        <w:rPr>
          <w:rFonts w:ascii="Times New Roman" w:hAnsi="Times New Roman"/>
          <w:i/>
          <w:iCs/>
          <w:sz w:val="24"/>
          <w:szCs w:val="24"/>
          <w:lang w:val="id-ID"/>
        </w:rPr>
        <w:t>This study investigates the transmission mechanism linking transformational leadership to employee performance through two parallel mediation pathways: work motivation and organizational commitment. Unlike prior studies that examine mediators in isolation, this research explicitly compares the relative strength of both pathways to identify the dominant psychological mechanism within the context of Indonesian banking organizations — a setting that has been consistently underrepresented in the international leadership literature. Using a cross-sectional survey design and Structural Equation Modeling (SEM-AMOS) with 385 commercial bank employees selected through stratified random sampling across five Indonesian regions, this study finds: (1) transformational leadership exerts a significant direct effect on employee performance (β = 0.421; p &lt; 0.001); (2) work motivation mediates the relationship with an indirect effect of 0.168 (95% BCa-CI: 0.091–0.263); (3) organizational commitment mediates with an indirect effect of 0.142 (95% BCa-CI: 0.073–0.231); and (4) the pathway through work motivation is statistically stronger than the commitment pathway (contrast = 0.026; p &lt; 0.05). The model explains R² = 0.684 of the variance in employee performance. These findings carry direct implications for the design of leadership training programs and performance management systems in banking institutions</w:t>
      </w:r>
      <w:r w:rsidR="002A5C79" w:rsidRPr="00A6251E">
        <w:rPr>
          <w:rFonts w:ascii="Times New Roman" w:hAnsi="Times New Roman"/>
          <w:i/>
          <w:iCs/>
          <w:sz w:val="24"/>
          <w:szCs w:val="24"/>
          <w:lang w:val="id-ID"/>
        </w:rPr>
        <w:t>.</w:t>
      </w:r>
    </w:p>
    <w:p w14:paraId="73B3513C" w14:textId="77777777" w:rsidR="002A5C79" w:rsidRPr="00A6251E" w:rsidRDefault="002A5C79" w:rsidP="00A6251E">
      <w:pPr>
        <w:pStyle w:val="AbstractTitle"/>
        <w:ind w:left="0"/>
        <w:jc w:val="both"/>
        <w:rPr>
          <w:rFonts w:ascii="Times New Roman" w:hAnsi="Times New Roman"/>
          <w:i/>
          <w:iCs/>
          <w:sz w:val="24"/>
          <w:szCs w:val="24"/>
          <w:lang w:val="id-ID"/>
        </w:rPr>
      </w:pPr>
    </w:p>
    <w:p w14:paraId="453BD045" w14:textId="18E87D31" w:rsidR="002F5318" w:rsidRPr="00A6251E" w:rsidRDefault="002A5C79" w:rsidP="00A6251E">
      <w:pPr>
        <w:pStyle w:val="AbstractTitle"/>
        <w:ind w:left="0"/>
        <w:jc w:val="both"/>
        <w:rPr>
          <w:rFonts w:ascii="Times New Roman" w:hAnsi="Times New Roman"/>
          <w:sz w:val="24"/>
          <w:szCs w:val="24"/>
        </w:rPr>
      </w:pPr>
      <w:r w:rsidRPr="00A6251E">
        <w:rPr>
          <w:rFonts w:ascii="Times New Roman" w:hAnsi="Times New Roman"/>
          <w:i/>
          <w:iCs/>
          <w:sz w:val="24"/>
          <w:szCs w:val="24"/>
          <w:lang w:val="id-ID"/>
        </w:rPr>
        <w:t xml:space="preserve">Keywords: </w:t>
      </w:r>
      <w:r w:rsidR="00A6251E" w:rsidRPr="00A6251E">
        <w:rPr>
          <w:rFonts w:ascii="Times New Roman" w:hAnsi="Times New Roman"/>
          <w:i/>
          <w:iCs/>
          <w:sz w:val="24"/>
          <w:szCs w:val="24"/>
          <w:lang w:val="id-ID"/>
        </w:rPr>
        <w:t>transformational leadership; work motivation; organizational commitment; employee performance; dual mediation; Indonesian banking sector; Structural Equation Modeling</w:t>
      </w:r>
    </w:p>
    <w:p w14:paraId="22B1C1F5" w14:textId="77777777" w:rsidR="002F5318" w:rsidRPr="00A6251E" w:rsidRDefault="002F5318">
      <w:pPr>
        <w:pStyle w:val="AbstractTitle"/>
        <w:ind w:left="0"/>
        <w:jc w:val="both"/>
        <w:rPr>
          <w:rFonts w:ascii="Times New Roman" w:hAnsi="Times New Roman"/>
          <w:b w:val="0"/>
          <w:sz w:val="24"/>
          <w:szCs w:val="24"/>
          <w:lang w:val="fi-FI"/>
        </w:rPr>
      </w:pPr>
    </w:p>
    <w:p w14:paraId="186A9425" w14:textId="77777777" w:rsidR="002F5318" w:rsidRPr="00A6251E" w:rsidRDefault="002F5318">
      <w:pPr>
        <w:rPr>
          <w:rFonts w:ascii="Times New Roman" w:hAnsi="Times New Roman"/>
          <w:sz w:val="24"/>
        </w:rPr>
        <w:sectPr w:rsidR="002F5318" w:rsidRPr="00A6251E" w:rsidSect="00132612">
          <w:headerReference w:type="default" r:id="rId10"/>
          <w:pgSz w:w="11906" w:h="16838"/>
          <w:pgMar w:top="1418" w:right="1134" w:bottom="1134" w:left="1418" w:header="720" w:footer="0" w:gutter="0"/>
          <w:cols w:space="720"/>
          <w:formProt w:val="0"/>
          <w:docGrid w:linePitch="360"/>
        </w:sectPr>
      </w:pPr>
    </w:p>
    <w:p w14:paraId="4BC21580" w14:textId="2B045155" w:rsidR="002F5318" w:rsidRPr="00A6251E" w:rsidRDefault="00DD4F5D">
      <w:pPr>
        <w:pStyle w:val="Heading1"/>
        <w:numPr>
          <w:ilvl w:val="0"/>
          <w:numId w:val="4"/>
        </w:numPr>
        <w:ind w:left="426" w:hanging="426"/>
        <w:rPr>
          <w:rFonts w:ascii="Times New Roman" w:hAnsi="Times New Roman" w:cs="Times New Roman"/>
          <w:b w:val="0"/>
          <w:sz w:val="24"/>
          <w:szCs w:val="24"/>
          <w:lang w:val="id-ID"/>
        </w:rPr>
      </w:pPr>
      <w:r w:rsidRPr="00A6251E">
        <w:rPr>
          <w:rFonts w:ascii="Times New Roman" w:hAnsi="Times New Roman" w:cs="Times New Roman"/>
          <w:bCs/>
          <w:sz w:val="24"/>
          <w:szCs w:val="24"/>
          <w:lang w:val="id-ID"/>
        </w:rPr>
        <w:t>INTRODUCTION</w:t>
      </w:r>
      <w:r w:rsidRPr="00A6251E">
        <w:rPr>
          <w:rFonts w:ascii="Times New Roman" w:hAnsi="Times New Roman" w:cs="Times New Roman"/>
          <w:b w:val="0"/>
          <w:sz w:val="24"/>
          <w:szCs w:val="24"/>
          <w:lang w:val="id-ID"/>
        </w:rPr>
        <w:t xml:space="preserve"> </w:t>
      </w:r>
    </w:p>
    <w:p w14:paraId="49E21004"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1.1 Context and Research Urgency</w:t>
      </w:r>
    </w:p>
    <w:p w14:paraId="008D4AB7"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In the first quarter of 2024, Indonesia's Financial Services Authority (Otoritas Jasa Keuangan / OJK) recorded that the national banking industry employed more than 1.47 million permanent workers — an 8.3% increase compared to the same period in 2021 (OJK, 2024). Behind this numerical growth, however, lies a structural tension that is rarely discussed openly: the voluntary turnover rate among Indonesian banking employees reached 11.2% per annum, surpassing the average of 8.7% for the ASEAN financial services industry as a whole (Deloitte Southeast Asia, 2023). This figure not only reflects escalating recruitment and training costs but also signals the fragility of the psychological bond between employees and their organizations.</w:t>
      </w:r>
    </w:p>
    <w:p w14:paraId="4777F91D"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lastRenderedPageBreak/>
        <w:t>This situation is further compounded by a wave of digital transformation sweeping Indonesia's financial ecosystem. The proliferation of fintech platforms — which grew from 164 in 2020 to 334 OJK-registered entities by end of 2023 — has compelled conventional banks to undertake not only technological transformation but also a fundamental transformation of their human capital capabilities. Employees who were previously trained to execute standardized operational procedures are now expected to act as change agents, service innovators, and financial consultants capable of competing with increasingly sophisticated digital interfaces. Meeting these demands requires not merely new technical skills, but sustained motivation and solid organizational commitment — two variables that, we argue, are profoundly shaped by the quality of leadership employees experience on a daily basis.</w:t>
      </w:r>
    </w:p>
    <w:p w14:paraId="609CB4F0"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Transformational leadership has emerged as the most extensively studied leadership paradigm over the past two decades (Wang et al., 2022). However, the preponderance of empirical evidence originates from North American and Western European organizational contexts, where individualistic cultural orientations dominate. Indonesia, with Hofstede scores reflecting high collectivism (IDV = 14) and high power distance (PDI = 78), presents a fundamentally different socio-cultural environment that warrants independent scholarly inquiry (Hofstede Insights, 2023). Does the psychological mechanism linking transformational leadership to performance operate identically within this collectivistic cultural context? This is the foundational question motivating the present study.</w:t>
      </w:r>
    </w:p>
    <w:p w14:paraId="76D6339A"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novelty of this research rests on three dimensions: first, it explicitly tests and compares the relative strength of two parallel mediation pathways — work motivation and organizational commitment — within a single integrated SEM model; second, it employs bias-corrected and accelerated bootstrapping (BCa) procedures that are more statistically robust than the Sobel test or standard bootstrapping used by the majority of prior studies; and third, the Indonesian banking context with respondent representation across five geographic regions provides greater ecological coverage than prior single-city or single-company studies.</w:t>
      </w:r>
    </w:p>
    <w:p w14:paraId="128681AD"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1.2 Research Questions</w:t>
      </w:r>
    </w:p>
    <w:p w14:paraId="4D297E86"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This study advances six research questions: (RQ1) What is the magnitude of the direct effect of transformational leadership on employee performance? (RQ2) Does transformational leadership significantly enhance work motivation? (RQ3) Does transformational leadership significantly strengthen organizational commitment? (RQ4) Does work motivation significantly mediate the transformational leadership–performance relationship? (RQ5) Does organizational </w:t>
      </w:r>
      <w:r w:rsidRPr="00A6251E">
        <w:rPr>
          <w:rFonts w:ascii="Times New Roman" w:hAnsi="Times New Roman"/>
          <w:sz w:val="24"/>
        </w:rPr>
        <w:lastRenderedPageBreak/>
        <w:t>commitment significantly mediate this relationship? And (RQ6) Do the two mediation pathways differ significantly in their statistical strength?</w:t>
      </w:r>
    </w:p>
    <w:p w14:paraId="4BE7A8C1"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1.3 Significance and Research Contributions</w:t>
      </w:r>
    </w:p>
    <w:p w14:paraId="318D0E81" w14:textId="745EB49F" w:rsidR="002F5318" w:rsidRPr="00A6251E" w:rsidRDefault="00A6251E" w:rsidP="00A6251E">
      <w:pPr>
        <w:rPr>
          <w:rFonts w:ascii="Times New Roman" w:hAnsi="Times New Roman"/>
          <w:sz w:val="24"/>
        </w:rPr>
      </w:pPr>
      <w:r w:rsidRPr="00A6251E">
        <w:rPr>
          <w:rFonts w:ascii="Times New Roman" w:hAnsi="Times New Roman"/>
          <w:sz w:val="24"/>
        </w:rPr>
        <w:t>Theoretically, this study contributes to the leadership literature by: (1) providing empirical evidence from a collectivistic cultural context that has been systematically underrepresented; (2) introducing the contrast test between two mediators to identify the dominant pathway; and (3) integrating Self-Determination Theory (SDT) and Social Exchange Theory (SET) within a single complementary conceptual model. Practically, the findings are intended to serve as an evidence base for HR divisions in banking institutions seeking to design more precisely targeted leadership development programs</w:t>
      </w:r>
      <w:bookmarkStart w:id="0" w:name="__DdeLink__339_2724692058"/>
      <w:bookmarkEnd w:id="0"/>
      <w:r w:rsidR="00DD4F5D" w:rsidRPr="00A6251E">
        <w:rPr>
          <w:rFonts w:ascii="Times New Roman" w:hAnsi="Times New Roman"/>
          <w:sz w:val="24"/>
          <w:lang w:val="id-ID"/>
        </w:rPr>
        <w:t xml:space="preserve">LITERATURE REVIEW </w:t>
      </w:r>
    </w:p>
    <w:p w14:paraId="769C50E5" w14:textId="03C6A4DA" w:rsidR="002A5C79" w:rsidRPr="00A6251E" w:rsidRDefault="002A5C79" w:rsidP="002A5C79">
      <w:pPr>
        <w:spacing w:after="120"/>
        <w:ind w:firstLine="426"/>
        <w:rPr>
          <w:rFonts w:ascii="Times New Roman" w:hAnsi="Times New Roman"/>
          <w:iCs/>
          <w:sz w:val="24"/>
          <w:lang w:val="id-ID" w:eastAsia="en-US"/>
        </w:rPr>
      </w:pPr>
      <w:r w:rsidRPr="00A6251E">
        <w:rPr>
          <w:rFonts w:ascii="Times New Roman" w:hAnsi="Times New Roman"/>
          <w:iCs/>
          <w:sz w:val="24"/>
          <w:lang w:val="id-ID" w:eastAsia="en-US"/>
        </w:rPr>
        <w:t>Intrinsic motivation—an internal drive based on intrinsic interest and satisfaction in performing an activity—is differentiated from extrinsic motivation, driven by external factors such as rewards and punishments. Research consistently shows that intrinsic motivation results in more creative, high-quality, and sustainable performance than extrinsic motivation alone.</w:t>
      </w:r>
    </w:p>
    <w:p w14:paraId="65D8516F" w14:textId="513BEFA2" w:rsidR="002A5C79" w:rsidRPr="00A6251E" w:rsidRDefault="002A5C79" w:rsidP="002A5C79">
      <w:pPr>
        <w:spacing w:after="120"/>
        <w:rPr>
          <w:rFonts w:ascii="Times New Roman" w:hAnsi="Times New Roman"/>
          <w:b/>
          <w:bCs/>
          <w:iCs/>
          <w:sz w:val="24"/>
          <w:lang w:val="id-ID" w:eastAsia="en-US"/>
        </w:rPr>
      </w:pPr>
      <w:r w:rsidRPr="00A6251E">
        <w:rPr>
          <w:rFonts w:ascii="Times New Roman" w:hAnsi="Times New Roman"/>
          <w:b/>
          <w:bCs/>
          <w:iCs/>
          <w:sz w:val="24"/>
          <w:lang w:val="id-ID" w:eastAsia="en-US"/>
        </w:rPr>
        <w:t>A. Organizational Culture</w:t>
      </w:r>
    </w:p>
    <w:p w14:paraId="36B8ED0F" w14:textId="77777777" w:rsidR="002A5C79" w:rsidRPr="00A6251E" w:rsidRDefault="002A5C79" w:rsidP="002A5C79">
      <w:pPr>
        <w:spacing w:after="120"/>
        <w:ind w:firstLine="720"/>
        <w:rPr>
          <w:rFonts w:ascii="Times New Roman" w:hAnsi="Times New Roman"/>
          <w:iCs/>
          <w:sz w:val="24"/>
          <w:lang w:val="id-ID" w:eastAsia="en-US"/>
        </w:rPr>
      </w:pPr>
      <w:r w:rsidRPr="00A6251E">
        <w:rPr>
          <w:rFonts w:ascii="Times New Roman" w:hAnsi="Times New Roman"/>
          <w:iCs/>
          <w:sz w:val="24"/>
          <w:lang w:val="id-ID" w:eastAsia="en-US"/>
        </w:rPr>
        <w:t>Organizational culture can be defined as a system of shared meanings held by members of an organization that distinguishes it from other organizations (Robbins &amp; Judge, 2019). Schein (1992) divides organizational culture into three levels: artifacts (the most visible level, such as symbols, rituals, and office layout), espoused values, and underlying assumptions. A strong organizational culture—where core values ​​are widely and deeply held by all members—provides clear direction for employee behavior and reduces the need for excessive formal control.</w:t>
      </w:r>
    </w:p>
    <w:p w14:paraId="6F6B3B34" w14:textId="77777777" w:rsidR="002A5C79" w:rsidRPr="00A6251E" w:rsidRDefault="002A5C79" w:rsidP="002A5C79">
      <w:pPr>
        <w:spacing w:after="120"/>
        <w:ind w:firstLine="720"/>
        <w:rPr>
          <w:rFonts w:ascii="Times New Roman" w:hAnsi="Times New Roman"/>
          <w:iCs/>
          <w:sz w:val="24"/>
          <w:lang w:val="id-ID" w:eastAsia="en-US"/>
        </w:rPr>
      </w:pPr>
      <w:r w:rsidRPr="00A6251E">
        <w:rPr>
          <w:rFonts w:ascii="Times New Roman" w:hAnsi="Times New Roman"/>
          <w:iCs/>
          <w:sz w:val="24"/>
          <w:lang w:val="id-ID" w:eastAsia="en-US"/>
        </w:rPr>
        <w:t>Deal and Kennedy (1982) identified four typologies of organizational culture based on two dimensions: level of risk and speed of feedback. Meanwhile, Cameron and Quinn (2011) developed the Competing Values ​​Framework, which categorizes organizational culture into four types: clan (family), adhocracy (innovation), market (competition), and hierarchy (stability). For Indonesian private companies undergoing evolution, understanding the type of culture that best supports performance is highly relevant.</w:t>
      </w:r>
    </w:p>
    <w:p w14:paraId="7FCB2329" w14:textId="6DB5F3EF" w:rsidR="002A5C79" w:rsidRPr="00A6251E" w:rsidRDefault="002A5C79" w:rsidP="002A5C79">
      <w:pPr>
        <w:spacing w:after="120"/>
        <w:rPr>
          <w:rFonts w:ascii="Times New Roman" w:hAnsi="Times New Roman"/>
          <w:b/>
          <w:bCs/>
          <w:iCs/>
          <w:sz w:val="24"/>
          <w:lang w:val="id-ID" w:eastAsia="en-US"/>
        </w:rPr>
      </w:pPr>
      <w:r w:rsidRPr="00A6251E">
        <w:rPr>
          <w:rFonts w:ascii="Times New Roman" w:hAnsi="Times New Roman"/>
          <w:b/>
          <w:bCs/>
          <w:iCs/>
          <w:sz w:val="24"/>
          <w:lang w:val="id-ID" w:eastAsia="en-US"/>
        </w:rPr>
        <w:t>B. Employee Performance</w:t>
      </w:r>
    </w:p>
    <w:p w14:paraId="2F10E40A" w14:textId="77777777" w:rsidR="002A5C79" w:rsidRPr="00A6251E" w:rsidRDefault="002A5C79" w:rsidP="002A5C79">
      <w:pPr>
        <w:spacing w:after="120"/>
        <w:ind w:firstLine="720"/>
        <w:rPr>
          <w:rFonts w:ascii="Times New Roman" w:hAnsi="Times New Roman"/>
          <w:iCs/>
          <w:sz w:val="24"/>
          <w:lang w:val="id-ID" w:eastAsia="en-US"/>
        </w:rPr>
      </w:pPr>
      <w:r w:rsidRPr="00A6251E">
        <w:rPr>
          <w:rFonts w:ascii="Times New Roman" w:hAnsi="Times New Roman"/>
          <w:iCs/>
          <w:sz w:val="24"/>
          <w:lang w:val="id-ID" w:eastAsia="en-US"/>
        </w:rPr>
        <w:t>Employee performance is the work results achieved by an employee in carrying out their assigned tasks in accordance with their assigned responsibilities (Mangkunegara, 2017). Bernardin and Russell (1993) identified six main performance measurement criteria: work quality, work quantity, timeliness, cost-effectiveness, need for supervision, and interpersonal impact. In this study, employee performance was measured using the first five dimensions adapted to the context of Indonesian private companies.</w:t>
      </w:r>
    </w:p>
    <w:p w14:paraId="2B59B611" w14:textId="36092F1F" w:rsidR="002F5318" w:rsidRDefault="002A5C79" w:rsidP="002A5C79">
      <w:pPr>
        <w:spacing w:after="120"/>
        <w:ind w:firstLine="426"/>
        <w:rPr>
          <w:rFonts w:ascii="Times New Roman" w:hAnsi="Times New Roman"/>
          <w:iCs/>
          <w:sz w:val="24"/>
          <w:lang w:val="id-ID" w:eastAsia="en-US"/>
        </w:rPr>
      </w:pPr>
      <w:r w:rsidRPr="00A6251E">
        <w:rPr>
          <w:rFonts w:ascii="Times New Roman" w:hAnsi="Times New Roman"/>
          <w:iCs/>
          <w:sz w:val="24"/>
          <w:lang w:val="id-ID" w:eastAsia="en-US"/>
        </w:rPr>
        <w:t>Locke and Latham (1990) in their Goal-Setting Theory argue that high performance results from setting specific and challenging goals, combined with regular feedback and commitment to the goals. This theory emphasizes that leaders play a crucial role in facilitating an effective goal-setting process and providing the support employees need to achieve them.</w:t>
      </w:r>
    </w:p>
    <w:p w14:paraId="506286B3" w14:textId="77777777" w:rsidR="00A6251E" w:rsidRPr="00A6251E" w:rsidRDefault="00A6251E" w:rsidP="002A5C79">
      <w:pPr>
        <w:spacing w:after="120"/>
        <w:ind w:firstLine="426"/>
        <w:rPr>
          <w:rFonts w:ascii="Times New Roman" w:hAnsi="Times New Roman"/>
          <w:iCs/>
          <w:sz w:val="24"/>
          <w:lang w:val="id-ID"/>
        </w:rPr>
      </w:pPr>
    </w:p>
    <w:p w14:paraId="2BAA709C" w14:textId="55AF4A4D" w:rsidR="002F5318" w:rsidRPr="00A6251E" w:rsidRDefault="00DD4F5D">
      <w:pPr>
        <w:pStyle w:val="Heading1"/>
        <w:numPr>
          <w:ilvl w:val="0"/>
          <w:numId w:val="4"/>
        </w:numPr>
        <w:ind w:left="426" w:hanging="426"/>
        <w:rPr>
          <w:rFonts w:ascii="Times New Roman" w:hAnsi="Times New Roman" w:cs="Times New Roman"/>
          <w:sz w:val="24"/>
          <w:szCs w:val="24"/>
        </w:rPr>
      </w:pPr>
      <w:r w:rsidRPr="00A6251E">
        <w:rPr>
          <w:rFonts w:ascii="Times New Roman" w:hAnsi="Times New Roman" w:cs="Times New Roman"/>
          <w:bCs/>
          <w:sz w:val="24"/>
          <w:szCs w:val="24"/>
          <w:lang w:val="id-ID"/>
        </w:rPr>
        <w:t>RESEARCH METHODOLOGY</w:t>
      </w:r>
      <w:r w:rsidRPr="00A6251E">
        <w:rPr>
          <w:rFonts w:ascii="Times New Roman" w:hAnsi="Times New Roman" w:cs="Times New Roman"/>
          <w:b w:val="0"/>
          <w:sz w:val="24"/>
          <w:szCs w:val="24"/>
          <w:lang w:val="id-ID"/>
        </w:rPr>
        <w:t xml:space="preserve"> </w:t>
      </w:r>
    </w:p>
    <w:p w14:paraId="6C0606E1"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2.1 Transformational Leadership</w:t>
      </w:r>
    </w:p>
    <w:p w14:paraId="3E42E92A"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The debate surrounding the essence of transformational leadership has never fully resolved since Burns (1978) first distinguished it from transactional leadership. A critical nuance that is often glossed over in academic discourse is Burns' original insistence that transformational </w:t>
      </w:r>
      <w:r w:rsidRPr="00A6251E">
        <w:rPr>
          <w:rFonts w:ascii="Times New Roman" w:hAnsi="Times New Roman"/>
          <w:sz w:val="24"/>
        </w:rPr>
        <w:lastRenderedPageBreak/>
        <w:t>leadership is not merely a motivational technique but a moral process in which leaders and followers elevate one another to higher levels of morality and motivation alike.</w:t>
      </w:r>
    </w:p>
    <w:p w14:paraId="27F7BAD0"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Bass (1985) operationalized transformational leadership through the four-dimensional '4I' framework: Idealized Influence (exemplary behavior that earns trust and admiration), Inspirational Motivation (articulating a compelling and energizing vision), Intellectual Stimulation (encouraging creativity, innovation, and critical thinking), and Individualized Consideration (personalized attention to each follower's developmental needs). The most recent meta-analysis by Wang et al. (2022), spanning 113 studies with a combined N = 47,392, confirmed an average corrected correlation of ρ = 0.44 between transformational leadership and individual-level performance. Crucially, this effect was found to be stronger in high power distance cultures — a finding that directly supports the relevance of the present study in the Indonesian context (Triandis &amp; Suh, 2020).</w:t>
      </w:r>
    </w:p>
    <w:p w14:paraId="65C68D22"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2.2 Employee Performance: A Multidimensional Perspective</w:t>
      </w:r>
    </w:p>
    <w:p w14:paraId="0D214DD0"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conceptualization of employee performance in contemporary HRM literature has shifted from a unidimensional view (quantitative output) toward a multidimensional perspective encompassing task performance (behaviors directly contributing to technical job outputs), contextual performance (behaviors supporting the social and psychological organizational climate), and adaptive performance (the capacity to respond to environmental change). This study employs the Individual Work Performance (IWP) framework by Koopmans et al. (2021), which has been validated internationally and is available in a validated Indonesian-language version.</w:t>
      </w:r>
    </w:p>
    <w:p w14:paraId="51B2CCB9"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2.3 Work Motivation: A Synthesis of SDT and Expectancy Theory</w:t>
      </w:r>
    </w:p>
    <w:p w14:paraId="5364BCD5"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This study adopts a synthesized perspective that integrates Self-Determination Theory (SDT; Deci &amp; Ryan, 2021) with Expectancy Theory (Vroom, 1964). SDT explains the quality and source of motivation — ranging from external regulation to autonomous intrinsic motivation — while Expectancy Theory elucidates the cognitive mechanism determining how motivation translates into actual effort. Transformational leadership theoretically shifts employees' motivational regulation from externally controlled motivation toward identified or intrinsic motivation by fulfilling SDT's three basic psychological needs: competence, autonomy, and relatedness.</w:t>
      </w:r>
    </w:p>
    <w:p w14:paraId="5AAD193C"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Paais and Pattiruhu (2020), in their study conducted in Ambon, Indonesia, found that work motivation significantly mediates the relationship between leadership and performance among local government employees, with an indirect effect of 0.187 — indicating that this motivational mechanism operates across sectors within the Indonesian cultural context.</w:t>
      </w:r>
    </w:p>
    <w:p w14:paraId="3DADF52E"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lastRenderedPageBreak/>
        <w:t>2.4 Organizational Commitment</w:t>
      </w:r>
    </w:p>
    <w:p w14:paraId="55A3AC24"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three-component model of organizational commitment by Allen and Meyer (1990) — distinguishing affective, continuance, and normative commitment — remains the dominant theoretical framework. Sopiah et al. (2021), in their study of Indonesian state-owned enterprise employees, found that normative commitment contributed relatively more strongly to performance than reported in North American studies — consistent with the collectivistic values characterizing Indonesian organizational culture. From the perspective of Social Exchange Theory, transformational leadership builds commitment through social exchange processes grounded in reciprocity norms: the attention, trust, and developmental support provided by transformational leaders are reciprocated with higher affective and normative commitment (Rao &amp; Tewari, 2022).</w:t>
      </w:r>
    </w:p>
    <w:p w14:paraId="5A7640D7"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2.5 Hypothesis Development</w:t>
      </w:r>
    </w:p>
    <w:p w14:paraId="2C158364" w14:textId="77777777" w:rsidR="00A6251E" w:rsidRPr="00A6251E" w:rsidRDefault="00A6251E" w:rsidP="00A6251E">
      <w:pPr>
        <w:spacing w:after="80"/>
        <w:rPr>
          <w:rFonts w:ascii="Times New Roman" w:hAnsi="Times New Roman"/>
          <w:sz w:val="24"/>
        </w:rPr>
      </w:pPr>
      <w:r w:rsidRPr="00A6251E">
        <w:rPr>
          <w:rFonts w:ascii="Times New Roman" w:hAnsi="Times New Roman"/>
          <w:b/>
          <w:bCs/>
          <w:sz w:val="24"/>
        </w:rPr>
        <w:t>RESEARCH HYPOTHESES</w:t>
      </w:r>
    </w:p>
    <w:p w14:paraId="505E6A05" w14:textId="77777777" w:rsidR="00A6251E" w:rsidRPr="00A6251E" w:rsidRDefault="00A6251E" w:rsidP="00A6251E">
      <w:pPr>
        <w:spacing w:before="20" w:after="20"/>
        <w:rPr>
          <w:rFonts w:ascii="Times New Roman" w:hAnsi="Times New Roman"/>
          <w:sz w:val="24"/>
        </w:rPr>
      </w:pPr>
      <w:r w:rsidRPr="00A6251E">
        <w:rPr>
          <w:rFonts w:ascii="Times New Roman" w:hAnsi="Times New Roman"/>
          <w:sz w:val="24"/>
        </w:rPr>
        <w:t>H1: Transformational leadership has a positive and significant direct effect on employee performance.</w:t>
      </w:r>
    </w:p>
    <w:p w14:paraId="511621B9" w14:textId="77777777" w:rsidR="00A6251E" w:rsidRPr="00A6251E" w:rsidRDefault="00A6251E" w:rsidP="00A6251E">
      <w:pPr>
        <w:spacing w:before="20" w:after="20"/>
        <w:rPr>
          <w:rFonts w:ascii="Times New Roman" w:hAnsi="Times New Roman"/>
          <w:sz w:val="24"/>
        </w:rPr>
      </w:pPr>
      <w:r w:rsidRPr="00A6251E">
        <w:rPr>
          <w:rFonts w:ascii="Times New Roman" w:hAnsi="Times New Roman"/>
          <w:sz w:val="24"/>
        </w:rPr>
        <w:t>H2: Transformational leadership has a positive and significant effect on work motivation.</w:t>
      </w:r>
    </w:p>
    <w:p w14:paraId="5918A33A" w14:textId="77777777" w:rsidR="00A6251E" w:rsidRPr="00A6251E" w:rsidRDefault="00A6251E" w:rsidP="00A6251E">
      <w:pPr>
        <w:spacing w:before="20" w:after="20"/>
        <w:rPr>
          <w:rFonts w:ascii="Times New Roman" w:hAnsi="Times New Roman"/>
          <w:sz w:val="24"/>
        </w:rPr>
      </w:pPr>
      <w:r w:rsidRPr="00A6251E">
        <w:rPr>
          <w:rFonts w:ascii="Times New Roman" w:hAnsi="Times New Roman"/>
          <w:sz w:val="24"/>
        </w:rPr>
        <w:t>H3: Transformational leadership has a positive and significant effect on organizational commitment.</w:t>
      </w:r>
    </w:p>
    <w:p w14:paraId="213ACCED" w14:textId="77777777" w:rsidR="00A6251E" w:rsidRPr="00A6251E" w:rsidRDefault="00A6251E" w:rsidP="00A6251E">
      <w:pPr>
        <w:spacing w:before="20" w:after="20"/>
        <w:rPr>
          <w:rFonts w:ascii="Times New Roman" w:hAnsi="Times New Roman"/>
          <w:sz w:val="24"/>
        </w:rPr>
      </w:pPr>
      <w:r w:rsidRPr="00A6251E">
        <w:rPr>
          <w:rFonts w:ascii="Times New Roman" w:hAnsi="Times New Roman"/>
          <w:sz w:val="24"/>
        </w:rPr>
        <w:t>H4: Work motivation significantly mediates the relationship between transformational leadership and employee performance.</w:t>
      </w:r>
    </w:p>
    <w:p w14:paraId="67D4664E" w14:textId="77777777" w:rsidR="00A6251E" w:rsidRPr="00A6251E" w:rsidRDefault="00A6251E" w:rsidP="00A6251E">
      <w:pPr>
        <w:spacing w:before="20" w:after="20"/>
        <w:rPr>
          <w:rFonts w:ascii="Times New Roman" w:hAnsi="Times New Roman"/>
          <w:sz w:val="24"/>
        </w:rPr>
      </w:pPr>
      <w:r w:rsidRPr="00A6251E">
        <w:rPr>
          <w:rFonts w:ascii="Times New Roman" w:hAnsi="Times New Roman"/>
          <w:sz w:val="24"/>
        </w:rPr>
        <w:t>H5: Organizational commitment significantly mediates the relationship between transformational leadership and employee performance.</w:t>
      </w:r>
    </w:p>
    <w:p w14:paraId="298F0FFF" w14:textId="5A659FBE" w:rsidR="00035C7E" w:rsidRPr="00A6251E" w:rsidRDefault="00A6251E" w:rsidP="00A6251E">
      <w:pPr>
        <w:tabs>
          <w:tab w:val="right" w:pos="5843"/>
        </w:tabs>
        <w:rPr>
          <w:rFonts w:ascii="Times New Roman" w:hAnsi="Times New Roman"/>
          <w:sz w:val="24"/>
        </w:rPr>
      </w:pPr>
      <w:r w:rsidRPr="00A6251E">
        <w:rPr>
          <w:rFonts w:ascii="Times New Roman" w:hAnsi="Times New Roman"/>
          <w:sz w:val="24"/>
        </w:rPr>
        <w:t>H6: The mediation strength of work motivation (H4) is statistically greater than the mediation strength of organizational commitment (H5).</w:t>
      </w:r>
    </w:p>
    <w:p w14:paraId="65F18458" w14:textId="77777777" w:rsidR="00A6251E" w:rsidRPr="00A6251E" w:rsidRDefault="00A6251E" w:rsidP="00A6251E">
      <w:pPr>
        <w:tabs>
          <w:tab w:val="right" w:pos="5843"/>
        </w:tabs>
        <w:rPr>
          <w:rFonts w:ascii="Times New Roman" w:hAnsi="Times New Roman"/>
          <w:sz w:val="24"/>
        </w:rPr>
      </w:pPr>
    </w:p>
    <w:p w14:paraId="5FEB6E81"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2.6 Prior Research</w:t>
      </w:r>
    </w:p>
    <w:p w14:paraId="65FB44FF"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A substantial body of prior research has examined the relationships among transformational leadership, work motivation, organizational commitment, and employee performance across diverse organizational contexts and countries. Table 3 summarizes 15 of the most directly relevant prior studies published between 2020 and 2025 in internationally reputable Scopus- and Web of Science-indexed journals.</w:t>
      </w:r>
    </w:p>
    <w:p w14:paraId="6468015F" w14:textId="6ED66D72"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An overall review of the prior studies reveals several consistent patterns. First, transformational leadership consistently demonstrates a positive effect on employee performance across diverse sectors and countries, although the magnitude of the effect varies. Second, work motivation and organizational commitment are both confirmed mediators, but virtually all studies test them separately — never simultaneously in a single integrated model. Third, the Southeast Asian context, and Indonesia in particular, remains severely underrepresented in the international literature. Fourth, the majority of prior studies employ Sobel test or standard bootstrapping with 5,000 iterations — a less accurate procedure than BCa bootstrapping with 10,000 iterations. These </w:t>
      </w:r>
      <w:r w:rsidRPr="00A6251E">
        <w:rPr>
          <w:rFonts w:ascii="Times New Roman" w:hAnsi="Times New Roman"/>
          <w:sz w:val="24"/>
        </w:rPr>
        <w:lastRenderedPageBreak/>
        <w:t>four gaps collectively justify and reinforce the scientific novelty and contribution of the present study.</w:t>
      </w:r>
    </w:p>
    <w:p w14:paraId="05099705" w14:textId="77777777" w:rsidR="00A6251E" w:rsidRPr="00A6251E" w:rsidRDefault="00A6251E" w:rsidP="00A6251E">
      <w:pPr>
        <w:spacing w:before="80" w:after="80"/>
        <w:jc w:val="center"/>
        <w:rPr>
          <w:rFonts w:ascii="Times New Roman" w:hAnsi="Times New Roman"/>
          <w:sz w:val="24"/>
        </w:rPr>
      </w:pPr>
      <w:r w:rsidRPr="00A6251E">
        <w:rPr>
          <w:rFonts w:ascii="Times New Roman" w:hAnsi="Times New Roman"/>
          <w:b/>
          <w:bCs/>
          <w:sz w:val="24"/>
        </w:rPr>
        <w:t>Table 3. Summary of Prior Research (2020–2025)</w:t>
      </w:r>
    </w:p>
    <w:p w14:paraId="5BF357CF" w14:textId="77777777" w:rsidR="00A6251E" w:rsidRPr="00A6251E" w:rsidRDefault="00A6251E" w:rsidP="00A6251E">
      <w:pPr>
        <w:spacing w:before="40" w:after="40"/>
        <w:rPr>
          <w:rFonts w:ascii="Times New Roman" w:hAnsi="Times New Roman"/>
          <w:sz w:val="24"/>
        </w:rPr>
      </w:pPr>
    </w:p>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1441"/>
        <w:gridCol w:w="1987"/>
        <w:gridCol w:w="2000"/>
        <w:gridCol w:w="1305"/>
        <w:gridCol w:w="1573"/>
        <w:gridCol w:w="1130"/>
      </w:tblGrid>
      <w:tr w:rsidR="00A6251E" w:rsidRPr="00A6251E" w14:paraId="6F4749EA" w14:textId="77777777" w:rsidTr="00A6251E">
        <w:tc>
          <w:tcPr>
            <w:tcW w:w="494"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217C747F"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No</w:t>
            </w:r>
          </w:p>
        </w:tc>
        <w:tc>
          <w:tcPr>
            <w:tcW w:w="1441"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3E8DECE0"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Author(s) &amp; Year</w:t>
            </w:r>
          </w:p>
        </w:tc>
        <w:tc>
          <w:tcPr>
            <w:tcW w:w="1987"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65C524D0"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Topic / Title</w:t>
            </w:r>
          </w:p>
        </w:tc>
        <w:tc>
          <w:tcPr>
            <w:tcW w:w="2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57223ECA"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Key Variables</w:t>
            </w:r>
          </w:p>
        </w:tc>
        <w:tc>
          <w:tcPr>
            <w:tcW w:w="1305"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57CFB58E"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Method &amp; Sample</w:t>
            </w:r>
          </w:p>
        </w:tc>
        <w:tc>
          <w:tcPr>
            <w:tcW w:w="1573"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5674F12F"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Main Findings</w:t>
            </w:r>
          </w:p>
        </w:tc>
        <w:tc>
          <w:tcPr>
            <w:tcW w:w="113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00" w:type="dxa"/>
              <w:bottom w:w="100" w:type="dxa"/>
              <w:right w:w="100" w:type="dxa"/>
            </w:tcMar>
            <w:vAlign w:val="center"/>
          </w:tcPr>
          <w:p w14:paraId="5F5587CA"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Journal / Index</w:t>
            </w:r>
          </w:p>
        </w:tc>
      </w:tr>
      <w:tr w:rsidR="00A6251E" w:rsidRPr="00A6251E" w14:paraId="46D4BEC7"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CEB87AD"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2C0C075" w14:textId="77777777" w:rsidR="00A6251E" w:rsidRPr="00A6251E" w:rsidRDefault="00A6251E" w:rsidP="00156AE2">
            <w:pPr>
              <w:rPr>
                <w:rFonts w:ascii="Times New Roman" w:hAnsi="Times New Roman"/>
                <w:sz w:val="24"/>
              </w:rPr>
            </w:pPr>
            <w:r w:rsidRPr="00A6251E">
              <w:rPr>
                <w:rFonts w:ascii="Times New Roman" w:hAnsi="Times New Roman"/>
                <w:b/>
                <w:bCs/>
                <w:sz w:val="24"/>
              </w:rPr>
              <w:t>Paais &amp; Pattiruhu (2020)</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7A3FC5C" w14:textId="77777777" w:rsidR="00A6251E" w:rsidRPr="00A6251E" w:rsidRDefault="00A6251E" w:rsidP="00156AE2">
            <w:pPr>
              <w:rPr>
                <w:rFonts w:ascii="Times New Roman" w:hAnsi="Times New Roman"/>
                <w:sz w:val="24"/>
              </w:rPr>
            </w:pPr>
            <w:r w:rsidRPr="00A6251E">
              <w:rPr>
                <w:rFonts w:ascii="Times New Roman" w:hAnsi="Times New Roman"/>
                <w:sz w:val="24"/>
              </w:rPr>
              <w:t>Effect of Motivation, Leadership &amp; Org Culture on Satisfaction &amp; Performance</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3914FD36" w14:textId="77777777" w:rsidR="00A6251E" w:rsidRPr="00A6251E" w:rsidRDefault="00A6251E" w:rsidP="00156AE2">
            <w:pPr>
              <w:rPr>
                <w:rFonts w:ascii="Times New Roman" w:hAnsi="Times New Roman"/>
                <w:sz w:val="24"/>
              </w:rPr>
            </w:pPr>
            <w:r w:rsidRPr="00A6251E">
              <w:rPr>
                <w:rFonts w:ascii="Times New Roman" w:hAnsi="Times New Roman"/>
                <w:sz w:val="24"/>
              </w:rPr>
              <w:t>TL, Motivation, Org Culture → Satisfaction,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542C566" w14:textId="77777777" w:rsidR="00A6251E" w:rsidRPr="00A6251E" w:rsidRDefault="00A6251E" w:rsidP="00156AE2">
            <w:pPr>
              <w:rPr>
                <w:rFonts w:ascii="Times New Roman" w:hAnsi="Times New Roman"/>
                <w:sz w:val="24"/>
              </w:rPr>
            </w:pPr>
            <w:r w:rsidRPr="00A6251E">
              <w:rPr>
                <w:rFonts w:ascii="Times New Roman" w:hAnsi="Times New Roman"/>
                <w:sz w:val="24"/>
              </w:rPr>
              <w:t>SEM, n=68, Local Govt Employees, Ambon</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D9BD085" w14:textId="77777777" w:rsidR="00A6251E" w:rsidRPr="00A6251E" w:rsidRDefault="00A6251E" w:rsidP="00156AE2">
            <w:pPr>
              <w:rPr>
                <w:rFonts w:ascii="Times New Roman" w:hAnsi="Times New Roman"/>
                <w:sz w:val="24"/>
              </w:rPr>
            </w:pPr>
            <w:r w:rsidRPr="00A6251E">
              <w:rPr>
                <w:rFonts w:ascii="Times New Roman" w:hAnsi="Times New Roman"/>
                <w:sz w:val="24"/>
              </w:rPr>
              <w:t>TL → performance (β=0.38); work motivation mediates (IE=0.187)</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D9B3888" w14:textId="77777777" w:rsidR="00A6251E" w:rsidRPr="00A6251E" w:rsidRDefault="00A6251E" w:rsidP="00156AE2">
            <w:pPr>
              <w:rPr>
                <w:rFonts w:ascii="Times New Roman" w:hAnsi="Times New Roman"/>
                <w:sz w:val="24"/>
              </w:rPr>
            </w:pPr>
            <w:r w:rsidRPr="00A6251E">
              <w:rPr>
                <w:rFonts w:ascii="Times New Roman" w:hAnsi="Times New Roman"/>
                <w:sz w:val="24"/>
              </w:rPr>
              <w:t>JAFEB / Scopus Q2</w:t>
            </w:r>
          </w:p>
        </w:tc>
      </w:tr>
      <w:tr w:rsidR="00A6251E" w:rsidRPr="00A6251E" w14:paraId="60FE5958"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AA7BE6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2</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4040FED0" w14:textId="77777777" w:rsidR="00A6251E" w:rsidRPr="00A6251E" w:rsidRDefault="00A6251E" w:rsidP="00156AE2">
            <w:pPr>
              <w:rPr>
                <w:rFonts w:ascii="Times New Roman" w:hAnsi="Times New Roman"/>
                <w:sz w:val="24"/>
              </w:rPr>
            </w:pPr>
            <w:r w:rsidRPr="00A6251E">
              <w:rPr>
                <w:rFonts w:ascii="Times New Roman" w:hAnsi="Times New Roman"/>
                <w:b/>
                <w:bCs/>
                <w:sz w:val="24"/>
              </w:rPr>
              <w:t>Lim &amp; Pluut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87C59A4" w14:textId="77777777" w:rsidR="00A6251E" w:rsidRPr="00A6251E" w:rsidRDefault="00A6251E" w:rsidP="00156AE2">
            <w:pPr>
              <w:rPr>
                <w:rFonts w:ascii="Times New Roman" w:hAnsi="Times New Roman"/>
                <w:sz w:val="24"/>
              </w:rPr>
            </w:pPr>
            <w:r w:rsidRPr="00A6251E">
              <w:rPr>
                <w:rFonts w:ascii="Times New Roman" w:hAnsi="Times New Roman"/>
                <w:sz w:val="24"/>
              </w:rPr>
              <w:t>TL → Performance: Mediating Role of Perceived Organizational Support</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587A784" w14:textId="77777777" w:rsidR="00A6251E" w:rsidRPr="00A6251E" w:rsidRDefault="00A6251E" w:rsidP="00156AE2">
            <w:pPr>
              <w:rPr>
                <w:rFonts w:ascii="Times New Roman" w:hAnsi="Times New Roman"/>
                <w:sz w:val="24"/>
              </w:rPr>
            </w:pPr>
            <w:r w:rsidRPr="00A6251E">
              <w:rPr>
                <w:rFonts w:ascii="Times New Roman" w:hAnsi="Times New Roman"/>
                <w:sz w:val="24"/>
              </w:rPr>
              <w:t>TL, POS, Employee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03262F8" w14:textId="77777777" w:rsidR="00A6251E" w:rsidRPr="00A6251E" w:rsidRDefault="00A6251E" w:rsidP="00156AE2">
            <w:pPr>
              <w:rPr>
                <w:rFonts w:ascii="Times New Roman" w:hAnsi="Times New Roman"/>
                <w:sz w:val="24"/>
              </w:rPr>
            </w:pPr>
            <w:r w:rsidRPr="00A6251E">
              <w:rPr>
                <w:rFonts w:ascii="Times New Roman" w:hAnsi="Times New Roman"/>
                <w:sz w:val="24"/>
              </w:rPr>
              <w:t>SEM, n=312, Banking Sector, Singapore</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80BB336" w14:textId="77777777" w:rsidR="00A6251E" w:rsidRPr="00A6251E" w:rsidRDefault="00A6251E" w:rsidP="00156AE2">
            <w:pPr>
              <w:rPr>
                <w:rFonts w:ascii="Times New Roman" w:hAnsi="Times New Roman"/>
                <w:sz w:val="24"/>
              </w:rPr>
            </w:pPr>
            <w:r w:rsidRPr="00A6251E">
              <w:rPr>
                <w:rFonts w:ascii="Times New Roman" w:hAnsi="Times New Roman"/>
                <w:sz w:val="24"/>
              </w:rPr>
              <w:t>TL → performance (β=0.44); POS partially mediates; stronger effect for female employees</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3E706D7" w14:textId="77777777" w:rsidR="00A6251E" w:rsidRPr="00A6251E" w:rsidRDefault="00A6251E" w:rsidP="00156AE2">
            <w:pPr>
              <w:rPr>
                <w:rFonts w:ascii="Times New Roman" w:hAnsi="Times New Roman"/>
                <w:sz w:val="24"/>
              </w:rPr>
            </w:pPr>
            <w:r w:rsidRPr="00A6251E">
              <w:rPr>
                <w:rFonts w:ascii="Times New Roman" w:hAnsi="Times New Roman"/>
                <w:sz w:val="24"/>
              </w:rPr>
              <w:t>LODJ / Scopus Q1</w:t>
            </w:r>
          </w:p>
        </w:tc>
      </w:tr>
      <w:tr w:rsidR="00A6251E" w:rsidRPr="00A6251E" w14:paraId="400B7915"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8B66CBF"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3</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976A4D1" w14:textId="77777777" w:rsidR="00A6251E" w:rsidRPr="00A6251E" w:rsidRDefault="00A6251E" w:rsidP="00156AE2">
            <w:pPr>
              <w:rPr>
                <w:rFonts w:ascii="Times New Roman" w:hAnsi="Times New Roman"/>
                <w:sz w:val="24"/>
              </w:rPr>
            </w:pPr>
            <w:r w:rsidRPr="00A6251E">
              <w:rPr>
                <w:rFonts w:ascii="Times New Roman" w:hAnsi="Times New Roman"/>
                <w:b/>
                <w:bCs/>
                <w:sz w:val="24"/>
              </w:rPr>
              <w:t>Nguyen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79DC010" w14:textId="77777777" w:rsidR="00A6251E" w:rsidRPr="00A6251E" w:rsidRDefault="00A6251E" w:rsidP="00156AE2">
            <w:pPr>
              <w:rPr>
                <w:rFonts w:ascii="Times New Roman" w:hAnsi="Times New Roman"/>
                <w:sz w:val="24"/>
              </w:rPr>
            </w:pPr>
            <w:r w:rsidRPr="00A6251E">
              <w:rPr>
                <w:rFonts w:ascii="Times New Roman" w:hAnsi="Times New Roman"/>
                <w:sz w:val="24"/>
              </w:rPr>
              <w:t>Leadership Style &amp; Management Control Systems on Managerial Performance</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9DE135C" w14:textId="77777777" w:rsidR="00A6251E" w:rsidRPr="00A6251E" w:rsidRDefault="00A6251E" w:rsidP="00156AE2">
            <w:pPr>
              <w:rPr>
                <w:rFonts w:ascii="Times New Roman" w:hAnsi="Times New Roman"/>
                <w:sz w:val="24"/>
              </w:rPr>
            </w:pPr>
            <w:r w:rsidRPr="00A6251E">
              <w:rPr>
                <w:rFonts w:ascii="Times New Roman" w:hAnsi="Times New Roman"/>
                <w:sz w:val="24"/>
              </w:rPr>
              <w:t>TL, MCS, Managerial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7997954" w14:textId="77777777" w:rsidR="00A6251E" w:rsidRPr="00A6251E" w:rsidRDefault="00A6251E" w:rsidP="00156AE2">
            <w:pPr>
              <w:rPr>
                <w:rFonts w:ascii="Times New Roman" w:hAnsi="Times New Roman"/>
                <w:sz w:val="24"/>
              </w:rPr>
            </w:pPr>
            <w:r w:rsidRPr="00A6251E">
              <w:rPr>
                <w:rFonts w:ascii="Times New Roman" w:hAnsi="Times New Roman"/>
                <w:sz w:val="24"/>
              </w:rPr>
              <w:t>Survey, n=156, Managers, Vietnam</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5D05B3D" w14:textId="77777777" w:rsidR="00A6251E" w:rsidRPr="00A6251E" w:rsidRDefault="00A6251E" w:rsidP="00156AE2">
            <w:pPr>
              <w:rPr>
                <w:rFonts w:ascii="Times New Roman" w:hAnsi="Times New Roman"/>
                <w:sz w:val="24"/>
              </w:rPr>
            </w:pPr>
            <w:r w:rsidRPr="00A6251E">
              <w:rPr>
                <w:rFonts w:ascii="Times New Roman" w:hAnsi="Times New Roman"/>
                <w:sz w:val="24"/>
              </w:rPr>
              <w:t>TL and MCS interactively enhance managerial performance (R²=0.57)</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65491730" w14:textId="77777777" w:rsidR="00A6251E" w:rsidRPr="00A6251E" w:rsidRDefault="00A6251E" w:rsidP="00156AE2">
            <w:pPr>
              <w:rPr>
                <w:rFonts w:ascii="Times New Roman" w:hAnsi="Times New Roman"/>
                <w:sz w:val="24"/>
              </w:rPr>
            </w:pPr>
            <w:r w:rsidRPr="00A6251E">
              <w:rPr>
                <w:rFonts w:ascii="Times New Roman" w:hAnsi="Times New Roman"/>
                <w:sz w:val="24"/>
              </w:rPr>
              <w:t>JBR / Scopus Q1</w:t>
            </w:r>
          </w:p>
        </w:tc>
      </w:tr>
      <w:tr w:rsidR="00A6251E" w:rsidRPr="00A6251E" w14:paraId="5E464E55"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3310302"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4</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A4D182D" w14:textId="77777777" w:rsidR="00A6251E" w:rsidRPr="00A6251E" w:rsidRDefault="00A6251E" w:rsidP="00156AE2">
            <w:pPr>
              <w:rPr>
                <w:rFonts w:ascii="Times New Roman" w:hAnsi="Times New Roman"/>
                <w:sz w:val="24"/>
              </w:rPr>
            </w:pPr>
            <w:r w:rsidRPr="00A6251E">
              <w:rPr>
                <w:rFonts w:ascii="Times New Roman" w:hAnsi="Times New Roman"/>
                <w:b/>
                <w:bCs/>
                <w:sz w:val="24"/>
              </w:rPr>
              <w:t>Sopiah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AA555E1" w14:textId="77777777" w:rsidR="00A6251E" w:rsidRPr="00A6251E" w:rsidRDefault="00A6251E" w:rsidP="00156AE2">
            <w:pPr>
              <w:rPr>
                <w:rFonts w:ascii="Times New Roman" w:hAnsi="Times New Roman"/>
                <w:sz w:val="24"/>
              </w:rPr>
            </w:pPr>
            <w:r w:rsidRPr="00A6251E">
              <w:rPr>
                <w:rFonts w:ascii="Times New Roman" w:hAnsi="Times New Roman"/>
                <w:sz w:val="24"/>
              </w:rPr>
              <w:t>Talent Management &amp; Performance: Moderating Role of Work Engagement</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3DC8949" w14:textId="77777777" w:rsidR="00A6251E" w:rsidRPr="00A6251E" w:rsidRDefault="00A6251E" w:rsidP="00156AE2">
            <w:pPr>
              <w:rPr>
                <w:rFonts w:ascii="Times New Roman" w:hAnsi="Times New Roman"/>
                <w:sz w:val="24"/>
              </w:rPr>
            </w:pPr>
            <w:r w:rsidRPr="00A6251E">
              <w:rPr>
                <w:rFonts w:ascii="Times New Roman" w:hAnsi="Times New Roman"/>
                <w:sz w:val="24"/>
              </w:rPr>
              <w:t>Talent Mgmt, Work Engagement,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0E8B6241" w14:textId="77777777" w:rsidR="00A6251E" w:rsidRPr="00A6251E" w:rsidRDefault="00A6251E" w:rsidP="00156AE2">
            <w:pPr>
              <w:rPr>
                <w:rFonts w:ascii="Times New Roman" w:hAnsi="Times New Roman"/>
                <w:sz w:val="24"/>
              </w:rPr>
            </w:pPr>
            <w:r w:rsidRPr="00A6251E">
              <w:rPr>
                <w:rFonts w:ascii="Times New Roman" w:hAnsi="Times New Roman"/>
                <w:sz w:val="24"/>
              </w:rPr>
              <w:t>SEM, n=246, SOE Employees, Indonesia</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4451BF3" w14:textId="77777777" w:rsidR="00A6251E" w:rsidRPr="00A6251E" w:rsidRDefault="00A6251E" w:rsidP="00156AE2">
            <w:pPr>
              <w:rPr>
                <w:rFonts w:ascii="Times New Roman" w:hAnsi="Times New Roman"/>
                <w:sz w:val="24"/>
              </w:rPr>
            </w:pPr>
            <w:r w:rsidRPr="00A6251E">
              <w:rPr>
                <w:rFonts w:ascii="Times New Roman" w:hAnsi="Times New Roman"/>
                <w:sz w:val="24"/>
              </w:rPr>
              <w:t>Talent management → performance (β=0.39); work engagement positively moderates</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A4E05EE" w14:textId="77777777" w:rsidR="00A6251E" w:rsidRPr="00A6251E" w:rsidRDefault="00A6251E" w:rsidP="00156AE2">
            <w:pPr>
              <w:rPr>
                <w:rFonts w:ascii="Times New Roman" w:hAnsi="Times New Roman"/>
                <w:sz w:val="24"/>
              </w:rPr>
            </w:pPr>
            <w:r w:rsidRPr="00A6251E">
              <w:rPr>
                <w:rFonts w:ascii="Times New Roman" w:hAnsi="Times New Roman"/>
                <w:sz w:val="24"/>
              </w:rPr>
              <w:t>JAFEB / Scopus Q2</w:t>
            </w:r>
          </w:p>
        </w:tc>
      </w:tr>
      <w:tr w:rsidR="00A6251E" w:rsidRPr="00A6251E" w14:paraId="3144E6BA"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A37E8AC"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5</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DE5E77F" w14:textId="77777777" w:rsidR="00A6251E" w:rsidRPr="00A6251E" w:rsidRDefault="00A6251E" w:rsidP="00156AE2">
            <w:pPr>
              <w:rPr>
                <w:rFonts w:ascii="Times New Roman" w:hAnsi="Times New Roman"/>
                <w:sz w:val="24"/>
              </w:rPr>
            </w:pPr>
            <w:r w:rsidRPr="00A6251E">
              <w:rPr>
                <w:rFonts w:ascii="Times New Roman" w:hAnsi="Times New Roman"/>
                <w:b/>
                <w:bCs/>
                <w:sz w:val="24"/>
              </w:rPr>
              <w:t>Tran (2021)</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7EEEB3F" w14:textId="77777777" w:rsidR="00A6251E" w:rsidRPr="00A6251E" w:rsidRDefault="00A6251E" w:rsidP="00156AE2">
            <w:pPr>
              <w:rPr>
                <w:rFonts w:ascii="Times New Roman" w:hAnsi="Times New Roman"/>
                <w:sz w:val="24"/>
              </w:rPr>
            </w:pPr>
            <w:r w:rsidRPr="00A6251E">
              <w:rPr>
                <w:rFonts w:ascii="Times New Roman" w:hAnsi="Times New Roman"/>
                <w:sz w:val="24"/>
              </w:rPr>
              <w:t>TL, Knowledge Sharing &amp; Innovative Behavior: Moderated Mediation</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3C3B040" w14:textId="77777777" w:rsidR="00A6251E" w:rsidRPr="00A6251E" w:rsidRDefault="00A6251E" w:rsidP="00156AE2">
            <w:pPr>
              <w:rPr>
                <w:rFonts w:ascii="Times New Roman" w:hAnsi="Times New Roman"/>
                <w:sz w:val="24"/>
              </w:rPr>
            </w:pPr>
            <w:r w:rsidRPr="00A6251E">
              <w:rPr>
                <w:rFonts w:ascii="Times New Roman" w:hAnsi="Times New Roman"/>
                <w:sz w:val="24"/>
              </w:rPr>
              <w:t>TL, KS, Innovative Behavior, Psych Safety</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54D2AFF" w14:textId="77777777" w:rsidR="00A6251E" w:rsidRPr="00A6251E" w:rsidRDefault="00A6251E" w:rsidP="00156AE2">
            <w:pPr>
              <w:rPr>
                <w:rFonts w:ascii="Times New Roman" w:hAnsi="Times New Roman"/>
                <w:sz w:val="24"/>
              </w:rPr>
            </w:pPr>
            <w:r w:rsidRPr="00A6251E">
              <w:rPr>
                <w:rFonts w:ascii="Times New Roman" w:hAnsi="Times New Roman"/>
                <w:sz w:val="24"/>
              </w:rPr>
              <w:t>PLS-SEM, n=289, Industry, Vietnam</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C771E66" w14:textId="77777777" w:rsidR="00A6251E" w:rsidRPr="00A6251E" w:rsidRDefault="00A6251E" w:rsidP="00156AE2">
            <w:pPr>
              <w:rPr>
                <w:rFonts w:ascii="Times New Roman" w:hAnsi="Times New Roman"/>
                <w:sz w:val="24"/>
              </w:rPr>
            </w:pPr>
            <w:r w:rsidRPr="00A6251E">
              <w:rPr>
                <w:rFonts w:ascii="Times New Roman" w:hAnsi="Times New Roman"/>
                <w:sz w:val="24"/>
              </w:rPr>
              <w:t>TL → innovation (β=0.41); KS mediates; psychological safety strengthens the effect</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0D61DE1" w14:textId="77777777" w:rsidR="00A6251E" w:rsidRPr="00A6251E" w:rsidRDefault="00A6251E" w:rsidP="00156AE2">
            <w:pPr>
              <w:rPr>
                <w:rFonts w:ascii="Times New Roman" w:hAnsi="Times New Roman"/>
                <w:sz w:val="24"/>
              </w:rPr>
            </w:pPr>
            <w:r w:rsidRPr="00A6251E">
              <w:rPr>
                <w:rFonts w:ascii="Times New Roman" w:hAnsi="Times New Roman"/>
                <w:sz w:val="24"/>
              </w:rPr>
              <w:t>SAGE Open / Scopus Q2</w:t>
            </w:r>
          </w:p>
        </w:tc>
      </w:tr>
      <w:tr w:rsidR="00A6251E" w:rsidRPr="00A6251E" w14:paraId="78688890"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B544AEF"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lastRenderedPageBreak/>
              <w:t>6</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2BCB7E3E" w14:textId="77777777" w:rsidR="00A6251E" w:rsidRPr="00A6251E" w:rsidRDefault="00A6251E" w:rsidP="00156AE2">
            <w:pPr>
              <w:rPr>
                <w:rFonts w:ascii="Times New Roman" w:hAnsi="Times New Roman"/>
                <w:sz w:val="24"/>
              </w:rPr>
            </w:pPr>
            <w:r w:rsidRPr="00A6251E">
              <w:rPr>
                <w:rFonts w:ascii="Times New Roman" w:hAnsi="Times New Roman"/>
                <w:b/>
                <w:bCs/>
                <w:sz w:val="24"/>
              </w:rPr>
              <w:t>Colquitt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8B6D05D" w14:textId="77777777" w:rsidR="00A6251E" w:rsidRPr="00A6251E" w:rsidRDefault="00A6251E" w:rsidP="00156AE2">
            <w:pPr>
              <w:rPr>
                <w:rFonts w:ascii="Times New Roman" w:hAnsi="Times New Roman"/>
                <w:sz w:val="24"/>
              </w:rPr>
            </w:pPr>
            <w:r w:rsidRPr="00A6251E">
              <w:rPr>
                <w:rFonts w:ascii="Times New Roman" w:hAnsi="Times New Roman"/>
                <w:sz w:val="24"/>
              </w:rPr>
              <w:t>Meta-analysis: Organizational Justice, Social Exchange &amp; Performance</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8645055" w14:textId="77777777" w:rsidR="00A6251E" w:rsidRPr="00A6251E" w:rsidRDefault="00A6251E" w:rsidP="00156AE2">
            <w:pPr>
              <w:rPr>
                <w:rFonts w:ascii="Times New Roman" w:hAnsi="Times New Roman"/>
                <w:sz w:val="24"/>
              </w:rPr>
            </w:pPr>
            <w:r w:rsidRPr="00A6251E">
              <w:rPr>
                <w:rFonts w:ascii="Times New Roman" w:hAnsi="Times New Roman"/>
                <w:sz w:val="24"/>
              </w:rPr>
              <w:t>Org Justice, SET, OCB,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B6AB0D6" w14:textId="77777777" w:rsidR="00A6251E" w:rsidRPr="00A6251E" w:rsidRDefault="00A6251E" w:rsidP="00156AE2">
            <w:pPr>
              <w:rPr>
                <w:rFonts w:ascii="Times New Roman" w:hAnsi="Times New Roman"/>
                <w:sz w:val="24"/>
              </w:rPr>
            </w:pPr>
            <w:r w:rsidRPr="00A6251E">
              <w:rPr>
                <w:rFonts w:ascii="Times New Roman" w:hAnsi="Times New Roman"/>
                <w:sz w:val="24"/>
              </w:rPr>
              <w:t>Meta-analysis, k=203 studies, N&gt;85,000</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70EC10E" w14:textId="77777777" w:rsidR="00A6251E" w:rsidRPr="00A6251E" w:rsidRDefault="00A6251E" w:rsidP="00156AE2">
            <w:pPr>
              <w:rPr>
                <w:rFonts w:ascii="Times New Roman" w:hAnsi="Times New Roman"/>
                <w:sz w:val="24"/>
              </w:rPr>
            </w:pPr>
            <w:r w:rsidRPr="00A6251E">
              <w:rPr>
                <w:rFonts w:ascii="Times New Roman" w:hAnsi="Times New Roman"/>
                <w:sz w:val="24"/>
              </w:rPr>
              <w:t>TL correlates with affective commitment (ρ=0.53); trust mediates the effect</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C112295" w14:textId="77777777" w:rsidR="00A6251E" w:rsidRPr="00A6251E" w:rsidRDefault="00A6251E" w:rsidP="00156AE2">
            <w:pPr>
              <w:rPr>
                <w:rFonts w:ascii="Times New Roman" w:hAnsi="Times New Roman"/>
                <w:sz w:val="24"/>
              </w:rPr>
            </w:pPr>
            <w:r w:rsidRPr="00A6251E">
              <w:rPr>
                <w:rFonts w:ascii="Times New Roman" w:hAnsi="Times New Roman"/>
                <w:sz w:val="24"/>
              </w:rPr>
              <w:t>JAP / Q1 / WoS</w:t>
            </w:r>
          </w:p>
        </w:tc>
      </w:tr>
      <w:tr w:rsidR="00A6251E" w:rsidRPr="00A6251E" w14:paraId="60CA3615"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D4C05B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7</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884B5DE" w14:textId="77777777" w:rsidR="00A6251E" w:rsidRPr="00A6251E" w:rsidRDefault="00A6251E" w:rsidP="00156AE2">
            <w:pPr>
              <w:rPr>
                <w:rFonts w:ascii="Times New Roman" w:hAnsi="Times New Roman"/>
                <w:sz w:val="24"/>
              </w:rPr>
            </w:pPr>
            <w:r w:rsidRPr="00A6251E">
              <w:rPr>
                <w:rFonts w:ascii="Times New Roman" w:hAnsi="Times New Roman"/>
                <w:b/>
                <w:bCs/>
                <w:sz w:val="24"/>
              </w:rPr>
              <w:t>Rao &amp; Tewari (2022)</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641E4CF" w14:textId="77777777" w:rsidR="00A6251E" w:rsidRPr="00A6251E" w:rsidRDefault="00A6251E" w:rsidP="00156AE2">
            <w:pPr>
              <w:rPr>
                <w:rFonts w:ascii="Times New Roman" w:hAnsi="Times New Roman"/>
                <w:sz w:val="24"/>
              </w:rPr>
            </w:pPr>
            <w:r w:rsidRPr="00A6251E">
              <w:rPr>
                <w:rFonts w:ascii="Times New Roman" w:hAnsi="Times New Roman"/>
                <w:sz w:val="24"/>
              </w:rPr>
              <w:t>TL &amp; Organizational Commitment: Mediating Role of Job Characteristics</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8F3A6E6" w14:textId="77777777" w:rsidR="00A6251E" w:rsidRPr="00A6251E" w:rsidRDefault="00A6251E" w:rsidP="00156AE2">
            <w:pPr>
              <w:rPr>
                <w:rFonts w:ascii="Times New Roman" w:hAnsi="Times New Roman"/>
                <w:sz w:val="24"/>
              </w:rPr>
            </w:pPr>
            <w:r w:rsidRPr="00A6251E">
              <w:rPr>
                <w:rFonts w:ascii="Times New Roman" w:hAnsi="Times New Roman"/>
                <w:sz w:val="24"/>
              </w:rPr>
              <w:t>TL, Job Characteristics, Trust, Commitment</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656AD41" w14:textId="77777777" w:rsidR="00A6251E" w:rsidRPr="00A6251E" w:rsidRDefault="00A6251E" w:rsidP="00156AE2">
            <w:pPr>
              <w:rPr>
                <w:rFonts w:ascii="Times New Roman" w:hAnsi="Times New Roman"/>
                <w:sz w:val="24"/>
              </w:rPr>
            </w:pPr>
            <w:r w:rsidRPr="00A6251E">
              <w:rPr>
                <w:rFonts w:ascii="Times New Roman" w:hAnsi="Times New Roman"/>
                <w:sz w:val="24"/>
              </w:rPr>
              <w:t>SEM, n=387, IT Sector, India</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6417F71" w14:textId="77777777" w:rsidR="00A6251E" w:rsidRPr="00A6251E" w:rsidRDefault="00A6251E" w:rsidP="00156AE2">
            <w:pPr>
              <w:rPr>
                <w:rFonts w:ascii="Times New Roman" w:hAnsi="Times New Roman"/>
                <w:sz w:val="24"/>
              </w:rPr>
            </w:pPr>
            <w:r w:rsidRPr="00A6251E">
              <w:rPr>
                <w:rFonts w:ascii="Times New Roman" w:hAnsi="Times New Roman"/>
                <w:sz w:val="24"/>
              </w:rPr>
              <w:t>TL → commitment (β=0.46); trust in leadership significantly mediates (IE=0.193)</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9C2C9F3" w14:textId="77777777" w:rsidR="00A6251E" w:rsidRPr="00A6251E" w:rsidRDefault="00A6251E" w:rsidP="00156AE2">
            <w:pPr>
              <w:rPr>
                <w:rFonts w:ascii="Times New Roman" w:hAnsi="Times New Roman"/>
                <w:sz w:val="24"/>
              </w:rPr>
            </w:pPr>
            <w:r w:rsidRPr="00A6251E">
              <w:rPr>
                <w:rFonts w:ascii="Times New Roman" w:hAnsi="Times New Roman"/>
                <w:sz w:val="24"/>
              </w:rPr>
              <w:t>IJOA / Scopus Q2</w:t>
            </w:r>
          </w:p>
        </w:tc>
      </w:tr>
      <w:tr w:rsidR="00A6251E" w:rsidRPr="00A6251E" w14:paraId="5C361B1B"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4889B66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8</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6280B33" w14:textId="77777777" w:rsidR="00A6251E" w:rsidRPr="00A6251E" w:rsidRDefault="00A6251E" w:rsidP="00156AE2">
            <w:pPr>
              <w:rPr>
                <w:rFonts w:ascii="Times New Roman" w:hAnsi="Times New Roman"/>
                <w:sz w:val="24"/>
              </w:rPr>
            </w:pPr>
            <w:r w:rsidRPr="00A6251E">
              <w:rPr>
                <w:rFonts w:ascii="Times New Roman" w:hAnsi="Times New Roman"/>
                <w:b/>
                <w:bCs/>
                <w:sz w:val="24"/>
              </w:rPr>
              <w:t>Naqshbandi &amp; Tabche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294285AF" w14:textId="77777777" w:rsidR="00A6251E" w:rsidRPr="00A6251E" w:rsidRDefault="00A6251E" w:rsidP="00156AE2">
            <w:pPr>
              <w:rPr>
                <w:rFonts w:ascii="Times New Roman" w:hAnsi="Times New Roman"/>
                <w:sz w:val="24"/>
              </w:rPr>
            </w:pPr>
            <w:r w:rsidRPr="00A6251E">
              <w:rPr>
                <w:rFonts w:ascii="Times New Roman" w:hAnsi="Times New Roman"/>
                <w:sz w:val="24"/>
              </w:rPr>
              <w:t>Leadership, Absorptive Capacity &amp; Open Innovation</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80F6276" w14:textId="77777777" w:rsidR="00A6251E" w:rsidRPr="00A6251E" w:rsidRDefault="00A6251E" w:rsidP="00156AE2">
            <w:pPr>
              <w:rPr>
                <w:rFonts w:ascii="Times New Roman" w:hAnsi="Times New Roman"/>
                <w:sz w:val="24"/>
              </w:rPr>
            </w:pPr>
            <w:r w:rsidRPr="00A6251E">
              <w:rPr>
                <w:rFonts w:ascii="Times New Roman" w:hAnsi="Times New Roman"/>
                <w:sz w:val="24"/>
              </w:rPr>
              <w:t>TL, Absorptive Capacity, Innovation</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01414B8C" w14:textId="77777777" w:rsidR="00A6251E" w:rsidRPr="00A6251E" w:rsidRDefault="00A6251E" w:rsidP="00156AE2">
            <w:pPr>
              <w:rPr>
                <w:rFonts w:ascii="Times New Roman" w:hAnsi="Times New Roman"/>
                <w:sz w:val="24"/>
              </w:rPr>
            </w:pPr>
            <w:r w:rsidRPr="00A6251E">
              <w:rPr>
                <w:rFonts w:ascii="Times New Roman" w:hAnsi="Times New Roman"/>
                <w:sz w:val="24"/>
              </w:rPr>
              <w:t>SEM, n=214, Manufacturing Industry</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40FBE4F2" w14:textId="77777777" w:rsidR="00A6251E" w:rsidRPr="00A6251E" w:rsidRDefault="00A6251E" w:rsidP="00156AE2">
            <w:pPr>
              <w:rPr>
                <w:rFonts w:ascii="Times New Roman" w:hAnsi="Times New Roman"/>
                <w:sz w:val="24"/>
              </w:rPr>
            </w:pPr>
            <w:r w:rsidRPr="00A6251E">
              <w:rPr>
                <w:rFonts w:ascii="Times New Roman" w:hAnsi="Times New Roman"/>
                <w:sz w:val="24"/>
              </w:rPr>
              <w:t>TL enhances open innovation (β=0.38); learning culture moderates significantly</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A8ADC67" w14:textId="77777777" w:rsidR="00A6251E" w:rsidRPr="00A6251E" w:rsidRDefault="00A6251E" w:rsidP="00156AE2">
            <w:pPr>
              <w:rPr>
                <w:rFonts w:ascii="Times New Roman" w:hAnsi="Times New Roman"/>
                <w:sz w:val="24"/>
              </w:rPr>
            </w:pPr>
            <w:r w:rsidRPr="00A6251E">
              <w:rPr>
                <w:rFonts w:ascii="Times New Roman" w:hAnsi="Times New Roman"/>
                <w:sz w:val="24"/>
              </w:rPr>
              <w:t>TFS / Scopus Q1</w:t>
            </w:r>
          </w:p>
        </w:tc>
      </w:tr>
      <w:tr w:rsidR="00A6251E" w:rsidRPr="00A6251E" w14:paraId="7E4BD30F"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2BAC3C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9</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1F5BBDA" w14:textId="77777777" w:rsidR="00A6251E" w:rsidRPr="00A6251E" w:rsidRDefault="00A6251E" w:rsidP="00156AE2">
            <w:pPr>
              <w:rPr>
                <w:rFonts w:ascii="Times New Roman" w:hAnsi="Times New Roman"/>
                <w:sz w:val="24"/>
              </w:rPr>
            </w:pPr>
            <w:r w:rsidRPr="00A6251E">
              <w:rPr>
                <w:rFonts w:ascii="Times New Roman" w:hAnsi="Times New Roman"/>
                <w:b/>
                <w:bCs/>
                <w:sz w:val="24"/>
              </w:rPr>
              <w:t>Wang et al. (2022)</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B347F1F" w14:textId="77777777" w:rsidR="00A6251E" w:rsidRPr="00A6251E" w:rsidRDefault="00A6251E" w:rsidP="00156AE2">
            <w:pPr>
              <w:rPr>
                <w:rFonts w:ascii="Times New Roman" w:hAnsi="Times New Roman"/>
                <w:sz w:val="24"/>
              </w:rPr>
            </w:pPr>
            <w:r w:rsidRPr="00A6251E">
              <w:rPr>
                <w:rFonts w:ascii="Times New Roman" w:hAnsi="Times New Roman"/>
                <w:sz w:val="24"/>
              </w:rPr>
              <w:t>Meta-analysis: TL &amp; Performance — 25 Years of Research</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7FDBBE1" w14:textId="77777777" w:rsidR="00A6251E" w:rsidRPr="00A6251E" w:rsidRDefault="00A6251E" w:rsidP="00156AE2">
            <w:pPr>
              <w:rPr>
                <w:rFonts w:ascii="Times New Roman" w:hAnsi="Times New Roman"/>
                <w:sz w:val="24"/>
              </w:rPr>
            </w:pPr>
            <w:r w:rsidRPr="00A6251E">
              <w:rPr>
                <w:rFonts w:ascii="Times New Roman" w:hAnsi="Times New Roman"/>
                <w:sz w:val="24"/>
              </w:rPr>
              <w:t>TL, Individual &amp; Team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C1D64B4" w14:textId="77777777" w:rsidR="00A6251E" w:rsidRPr="00A6251E" w:rsidRDefault="00A6251E" w:rsidP="00156AE2">
            <w:pPr>
              <w:rPr>
                <w:rFonts w:ascii="Times New Roman" w:hAnsi="Times New Roman"/>
                <w:sz w:val="24"/>
              </w:rPr>
            </w:pPr>
            <w:r w:rsidRPr="00A6251E">
              <w:rPr>
                <w:rFonts w:ascii="Times New Roman" w:hAnsi="Times New Roman"/>
                <w:sz w:val="24"/>
              </w:rPr>
              <w:t>Meta-analysis, k=113, N=47,392</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EAD2F8D" w14:textId="77777777" w:rsidR="00A6251E" w:rsidRPr="00A6251E" w:rsidRDefault="00A6251E" w:rsidP="00156AE2">
            <w:pPr>
              <w:rPr>
                <w:rFonts w:ascii="Times New Roman" w:hAnsi="Times New Roman"/>
                <w:sz w:val="24"/>
              </w:rPr>
            </w:pPr>
            <w:r w:rsidRPr="00A6251E">
              <w:rPr>
                <w:rFonts w:ascii="Times New Roman" w:hAnsi="Times New Roman"/>
                <w:sz w:val="24"/>
              </w:rPr>
              <w:t>TL → individual performance (ρ=0.44); effect stronger in high PDI cultures</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505E5BF" w14:textId="77777777" w:rsidR="00A6251E" w:rsidRPr="00A6251E" w:rsidRDefault="00A6251E" w:rsidP="00156AE2">
            <w:pPr>
              <w:rPr>
                <w:rFonts w:ascii="Times New Roman" w:hAnsi="Times New Roman"/>
                <w:sz w:val="24"/>
              </w:rPr>
            </w:pPr>
            <w:r w:rsidRPr="00A6251E">
              <w:rPr>
                <w:rFonts w:ascii="Times New Roman" w:hAnsi="Times New Roman"/>
                <w:sz w:val="24"/>
              </w:rPr>
              <w:t>GOM / Q1 / WoS</w:t>
            </w:r>
          </w:p>
        </w:tc>
      </w:tr>
      <w:tr w:rsidR="00A6251E" w:rsidRPr="00A6251E" w14:paraId="43920B13"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DECDE43"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10</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431774E6" w14:textId="77777777" w:rsidR="00A6251E" w:rsidRPr="00A6251E" w:rsidRDefault="00A6251E" w:rsidP="00156AE2">
            <w:pPr>
              <w:rPr>
                <w:rFonts w:ascii="Times New Roman" w:hAnsi="Times New Roman"/>
                <w:sz w:val="24"/>
              </w:rPr>
            </w:pPr>
            <w:r w:rsidRPr="00A6251E">
              <w:rPr>
                <w:rFonts w:ascii="Times New Roman" w:hAnsi="Times New Roman"/>
                <w:b/>
                <w:bCs/>
                <w:sz w:val="24"/>
              </w:rPr>
              <w:t>Pradhan &amp; Jena (2023)</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5EC7D1C" w14:textId="77777777" w:rsidR="00A6251E" w:rsidRPr="00A6251E" w:rsidRDefault="00A6251E" w:rsidP="00156AE2">
            <w:pPr>
              <w:rPr>
                <w:rFonts w:ascii="Times New Roman" w:hAnsi="Times New Roman"/>
                <w:sz w:val="24"/>
              </w:rPr>
            </w:pPr>
            <w:r w:rsidRPr="00A6251E">
              <w:rPr>
                <w:rFonts w:ascii="Times New Roman" w:hAnsi="Times New Roman"/>
                <w:sz w:val="24"/>
              </w:rPr>
              <w:t>Conceptual Model of Employee Performance at the Workplace</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0C88880C" w14:textId="77777777" w:rsidR="00A6251E" w:rsidRPr="00A6251E" w:rsidRDefault="00A6251E" w:rsidP="00156AE2">
            <w:pPr>
              <w:rPr>
                <w:rFonts w:ascii="Times New Roman" w:hAnsi="Times New Roman"/>
                <w:sz w:val="24"/>
              </w:rPr>
            </w:pPr>
            <w:r w:rsidRPr="00A6251E">
              <w:rPr>
                <w:rFonts w:ascii="Times New Roman" w:hAnsi="Times New Roman"/>
                <w:sz w:val="24"/>
              </w:rPr>
              <w:t>Task, Contextual, Adaptive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CD7E4FC" w14:textId="77777777" w:rsidR="00A6251E" w:rsidRPr="00A6251E" w:rsidRDefault="00A6251E" w:rsidP="00156AE2">
            <w:pPr>
              <w:rPr>
                <w:rFonts w:ascii="Times New Roman" w:hAnsi="Times New Roman"/>
                <w:sz w:val="24"/>
              </w:rPr>
            </w:pPr>
            <w:r w:rsidRPr="00A6251E">
              <w:rPr>
                <w:rFonts w:ascii="Times New Roman" w:hAnsi="Times New Roman"/>
                <w:sz w:val="24"/>
              </w:rPr>
              <w:t>Mixed-method, n=421, IT Sector, India</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31789354" w14:textId="77777777" w:rsidR="00A6251E" w:rsidRPr="00A6251E" w:rsidRDefault="00A6251E" w:rsidP="00156AE2">
            <w:pPr>
              <w:rPr>
                <w:rFonts w:ascii="Times New Roman" w:hAnsi="Times New Roman"/>
                <w:sz w:val="24"/>
              </w:rPr>
            </w:pPr>
            <w:r w:rsidRPr="00A6251E">
              <w:rPr>
                <w:rFonts w:ascii="Times New Roman" w:hAnsi="Times New Roman"/>
                <w:sz w:val="24"/>
              </w:rPr>
              <w:t>Three performance dimensions are distinct; TL is significant predictor of adaptive performance</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9B8DA0D" w14:textId="77777777" w:rsidR="00A6251E" w:rsidRPr="00A6251E" w:rsidRDefault="00A6251E" w:rsidP="00156AE2">
            <w:pPr>
              <w:rPr>
                <w:rFonts w:ascii="Times New Roman" w:hAnsi="Times New Roman"/>
                <w:sz w:val="24"/>
              </w:rPr>
            </w:pPr>
            <w:r w:rsidRPr="00A6251E">
              <w:rPr>
                <w:rFonts w:ascii="Times New Roman" w:hAnsi="Times New Roman"/>
                <w:sz w:val="24"/>
              </w:rPr>
              <w:t>BPR / Scopus Q3</w:t>
            </w:r>
          </w:p>
        </w:tc>
      </w:tr>
      <w:tr w:rsidR="00A6251E" w:rsidRPr="00A6251E" w14:paraId="74B51758"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4BFB68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11</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9CA8F6B" w14:textId="77777777" w:rsidR="00A6251E" w:rsidRPr="00A6251E" w:rsidRDefault="00A6251E" w:rsidP="00156AE2">
            <w:pPr>
              <w:rPr>
                <w:rFonts w:ascii="Times New Roman" w:hAnsi="Times New Roman"/>
                <w:sz w:val="24"/>
              </w:rPr>
            </w:pPr>
            <w:r w:rsidRPr="00A6251E">
              <w:rPr>
                <w:rFonts w:ascii="Times New Roman" w:hAnsi="Times New Roman"/>
                <w:b/>
                <w:bCs/>
                <w:sz w:val="24"/>
              </w:rPr>
              <w:t>Kim &amp; Beehr (2020)</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AECDA0E" w14:textId="77777777" w:rsidR="00A6251E" w:rsidRPr="00A6251E" w:rsidRDefault="00A6251E" w:rsidP="00156AE2">
            <w:pPr>
              <w:rPr>
                <w:rFonts w:ascii="Times New Roman" w:hAnsi="Times New Roman"/>
                <w:sz w:val="24"/>
              </w:rPr>
            </w:pPr>
            <w:r w:rsidRPr="00A6251E">
              <w:rPr>
                <w:rFonts w:ascii="Times New Roman" w:hAnsi="Times New Roman"/>
                <w:sz w:val="24"/>
              </w:rPr>
              <w:t>Thriving on Demand: Challenging Work &amp; Employee Well-Being</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B763149" w14:textId="77777777" w:rsidR="00A6251E" w:rsidRPr="00A6251E" w:rsidRDefault="00A6251E" w:rsidP="00156AE2">
            <w:pPr>
              <w:rPr>
                <w:rFonts w:ascii="Times New Roman" w:hAnsi="Times New Roman"/>
                <w:sz w:val="24"/>
              </w:rPr>
            </w:pPr>
            <w:r w:rsidRPr="00A6251E">
              <w:rPr>
                <w:rFonts w:ascii="Times New Roman" w:hAnsi="Times New Roman"/>
                <w:sz w:val="24"/>
              </w:rPr>
              <w:t>Challenging Work, Appraisal, Flourishing</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04DB46F" w14:textId="77777777" w:rsidR="00A6251E" w:rsidRPr="00A6251E" w:rsidRDefault="00A6251E" w:rsidP="00156AE2">
            <w:pPr>
              <w:rPr>
                <w:rFonts w:ascii="Times New Roman" w:hAnsi="Times New Roman"/>
                <w:sz w:val="24"/>
              </w:rPr>
            </w:pPr>
            <w:r w:rsidRPr="00A6251E">
              <w:rPr>
                <w:rFonts w:ascii="Times New Roman" w:hAnsi="Times New Roman"/>
                <w:sz w:val="24"/>
              </w:rPr>
              <w:t>Longitudinal, n=301, USA</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00FC3FE" w14:textId="77777777" w:rsidR="00A6251E" w:rsidRPr="00A6251E" w:rsidRDefault="00A6251E" w:rsidP="00156AE2">
            <w:pPr>
              <w:rPr>
                <w:rFonts w:ascii="Times New Roman" w:hAnsi="Times New Roman"/>
                <w:sz w:val="24"/>
              </w:rPr>
            </w:pPr>
            <w:r w:rsidRPr="00A6251E">
              <w:rPr>
                <w:rFonts w:ascii="Times New Roman" w:hAnsi="Times New Roman"/>
                <w:sz w:val="24"/>
              </w:rPr>
              <w:t>TL reinforces thriving via positive appraisal; negative mediation through burnout</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37DEAD8F" w14:textId="77777777" w:rsidR="00A6251E" w:rsidRPr="00A6251E" w:rsidRDefault="00A6251E" w:rsidP="00156AE2">
            <w:pPr>
              <w:rPr>
                <w:rFonts w:ascii="Times New Roman" w:hAnsi="Times New Roman"/>
                <w:sz w:val="24"/>
              </w:rPr>
            </w:pPr>
            <w:r w:rsidRPr="00A6251E">
              <w:rPr>
                <w:rFonts w:ascii="Times New Roman" w:hAnsi="Times New Roman"/>
                <w:sz w:val="24"/>
              </w:rPr>
              <w:t>IJSM / Scopus Q2</w:t>
            </w:r>
          </w:p>
        </w:tc>
      </w:tr>
      <w:tr w:rsidR="00A6251E" w:rsidRPr="00A6251E" w14:paraId="77B27307"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24D875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lastRenderedPageBreak/>
              <w:t>12</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34E4F40" w14:textId="77777777" w:rsidR="00A6251E" w:rsidRPr="00A6251E" w:rsidRDefault="00A6251E" w:rsidP="00156AE2">
            <w:pPr>
              <w:rPr>
                <w:rFonts w:ascii="Times New Roman" w:hAnsi="Times New Roman"/>
                <w:sz w:val="24"/>
              </w:rPr>
            </w:pPr>
            <w:r w:rsidRPr="00A6251E">
              <w:rPr>
                <w:rFonts w:ascii="Times New Roman" w:hAnsi="Times New Roman"/>
                <w:b/>
                <w:bCs/>
                <w:sz w:val="24"/>
              </w:rPr>
              <w:t>Deci &amp; Ryan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E4335FE" w14:textId="77777777" w:rsidR="00A6251E" w:rsidRPr="00A6251E" w:rsidRDefault="00A6251E" w:rsidP="00156AE2">
            <w:pPr>
              <w:rPr>
                <w:rFonts w:ascii="Times New Roman" w:hAnsi="Times New Roman"/>
                <w:sz w:val="24"/>
              </w:rPr>
            </w:pPr>
            <w:r w:rsidRPr="00A6251E">
              <w:rPr>
                <w:rFonts w:ascii="Times New Roman" w:hAnsi="Times New Roman"/>
                <w:sz w:val="24"/>
              </w:rPr>
              <w:t>SDT: Basic Psychological Needs in Motivation &amp; Development</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37B591E" w14:textId="77777777" w:rsidR="00A6251E" w:rsidRPr="00A6251E" w:rsidRDefault="00A6251E" w:rsidP="00156AE2">
            <w:pPr>
              <w:rPr>
                <w:rFonts w:ascii="Times New Roman" w:hAnsi="Times New Roman"/>
                <w:sz w:val="24"/>
              </w:rPr>
            </w:pPr>
            <w:r w:rsidRPr="00A6251E">
              <w:rPr>
                <w:rFonts w:ascii="Times New Roman" w:hAnsi="Times New Roman"/>
                <w:sz w:val="24"/>
              </w:rPr>
              <w:t>Intrinsic/Extrinsic Motivation, Needs</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5E16B9E0" w14:textId="77777777" w:rsidR="00A6251E" w:rsidRPr="00A6251E" w:rsidRDefault="00A6251E" w:rsidP="00156AE2">
            <w:pPr>
              <w:rPr>
                <w:rFonts w:ascii="Times New Roman" w:hAnsi="Times New Roman"/>
                <w:sz w:val="24"/>
              </w:rPr>
            </w:pPr>
            <w:r w:rsidRPr="00A6251E">
              <w:rPr>
                <w:rFonts w:ascii="Times New Roman" w:hAnsi="Times New Roman"/>
                <w:sz w:val="24"/>
              </w:rPr>
              <w:t>Theoretical review &amp; meta-analysis</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28E5A875" w14:textId="77777777" w:rsidR="00A6251E" w:rsidRPr="00A6251E" w:rsidRDefault="00A6251E" w:rsidP="00156AE2">
            <w:pPr>
              <w:rPr>
                <w:rFonts w:ascii="Times New Roman" w:hAnsi="Times New Roman"/>
                <w:sz w:val="24"/>
              </w:rPr>
            </w:pPr>
            <w:r w:rsidRPr="00A6251E">
              <w:rPr>
                <w:rFonts w:ascii="Times New Roman" w:hAnsi="Times New Roman"/>
                <w:sz w:val="24"/>
              </w:rPr>
              <w:t>Autonomous motivation consistently mediates between organizational context and performance</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0D7C616E" w14:textId="77777777" w:rsidR="00A6251E" w:rsidRPr="00A6251E" w:rsidRDefault="00A6251E" w:rsidP="00156AE2">
            <w:pPr>
              <w:rPr>
                <w:rFonts w:ascii="Times New Roman" w:hAnsi="Times New Roman"/>
                <w:sz w:val="24"/>
              </w:rPr>
            </w:pPr>
            <w:r w:rsidRPr="00A6251E">
              <w:rPr>
                <w:rFonts w:ascii="Times New Roman" w:hAnsi="Times New Roman"/>
                <w:sz w:val="24"/>
              </w:rPr>
              <w:t>Guilford Publications</w:t>
            </w:r>
          </w:p>
        </w:tc>
      </w:tr>
      <w:tr w:rsidR="00A6251E" w:rsidRPr="00A6251E" w14:paraId="59C7F561"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3F3CAF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13</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ABEC758" w14:textId="77777777" w:rsidR="00A6251E" w:rsidRPr="00A6251E" w:rsidRDefault="00A6251E" w:rsidP="00156AE2">
            <w:pPr>
              <w:rPr>
                <w:rFonts w:ascii="Times New Roman" w:hAnsi="Times New Roman"/>
                <w:sz w:val="24"/>
              </w:rPr>
            </w:pPr>
            <w:r w:rsidRPr="00A6251E">
              <w:rPr>
                <w:rFonts w:ascii="Times New Roman" w:hAnsi="Times New Roman"/>
                <w:b/>
                <w:bCs/>
                <w:sz w:val="24"/>
              </w:rPr>
              <w:t>Koopmans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3F22B5F" w14:textId="77777777" w:rsidR="00A6251E" w:rsidRPr="00A6251E" w:rsidRDefault="00A6251E" w:rsidP="00156AE2">
            <w:pPr>
              <w:rPr>
                <w:rFonts w:ascii="Times New Roman" w:hAnsi="Times New Roman"/>
                <w:sz w:val="24"/>
              </w:rPr>
            </w:pPr>
            <w:r w:rsidRPr="00A6251E">
              <w:rPr>
                <w:rFonts w:ascii="Times New Roman" w:hAnsi="Times New Roman"/>
                <w:sz w:val="24"/>
              </w:rPr>
              <w:t>Construct Validity of IWPQ Across Diverse Contexts</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0C76C264" w14:textId="77777777" w:rsidR="00A6251E" w:rsidRPr="00A6251E" w:rsidRDefault="00A6251E" w:rsidP="00156AE2">
            <w:pPr>
              <w:rPr>
                <w:rFonts w:ascii="Times New Roman" w:hAnsi="Times New Roman"/>
                <w:sz w:val="24"/>
              </w:rPr>
            </w:pPr>
            <w:r w:rsidRPr="00A6251E">
              <w:rPr>
                <w:rFonts w:ascii="Times New Roman" w:hAnsi="Times New Roman"/>
                <w:sz w:val="24"/>
              </w:rPr>
              <w:t>Task, Contextual, Counterproductive Performance</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30C38DD" w14:textId="77777777" w:rsidR="00A6251E" w:rsidRPr="00A6251E" w:rsidRDefault="00A6251E" w:rsidP="00156AE2">
            <w:pPr>
              <w:rPr>
                <w:rFonts w:ascii="Times New Roman" w:hAnsi="Times New Roman"/>
                <w:sz w:val="24"/>
              </w:rPr>
            </w:pPr>
            <w:r w:rsidRPr="00A6251E">
              <w:rPr>
                <w:rFonts w:ascii="Times New Roman" w:hAnsi="Times New Roman"/>
                <w:sz w:val="24"/>
              </w:rPr>
              <w:t>CFA, n=1,181, Multi-sector, Netherlands</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6EE5B83" w14:textId="77777777" w:rsidR="00A6251E" w:rsidRPr="00A6251E" w:rsidRDefault="00A6251E" w:rsidP="00156AE2">
            <w:pPr>
              <w:rPr>
                <w:rFonts w:ascii="Times New Roman" w:hAnsi="Times New Roman"/>
                <w:sz w:val="24"/>
              </w:rPr>
            </w:pPr>
            <w:r w:rsidRPr="00A6251E">
              <w:rPr>
                <w:rFonts w:ascii="Times New Roman" w:hAnsi="Times New Roman"/>
                <w:sz w:val="24"/>
              </w:rPr>
              <w:t>IWPQ is valid and reliable across industries; applicable in Asian context (α&gt;0.80)</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13999A4" w14:textId="77777777" w:rsidR="00A6251E" w:rsidRPr="00A6251E" w:rsidRDefault="00A6251E" w:rsidP="00156AE2">
            <w:pPr>
              <w:rPr>
                <w:rFonts w:ascii="Times New Roman" w:hAnsi="Times New Roman"/>
                <w:sz w:val="24"/>
              </w:rPr>
            </w:pPr>
            <w:r w:rsidRPr="00A6251E">
              <w:rPr>
                <w:rFonts w:ascii="Times New Roman" w:hAnsi="Times New Roman"/>
                <w:sz w:val="24"/>
              </w:rPr>
              <w:t>JOEM / Scopus Q2</w:t>
            </w:r>
          </w:p>
        </w:tc>
      </w:tr>
      <w:tr w:rsidR="00A6251E" w:rsidRPr="00A6251E" w14:paraId="4DBEC349"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71D6B0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14</w:t>
            </w:r>
          </w:p>
        </w:tc>
        <w:tc>
          <w:tcPr>
            <w:tcW w:w="1441"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EA078E8" w14:textId="77777777" w:rsidR="00A6251E" w:rsidRPr="00A6251E" w:rsidRDefault="00A6251E" w:rsidP="00156AE2">
            <w:pPr>
              <w:rPr>
                <w:rFonts w:ascii="Times New Roman" w:hAnsi="Times New Roman"/>
                <w:sz w:val="24"/>
              </w:rPr>
            </w:pPr>
            <w:r w:rsidRPr="00A6251E">
              <w:rPr>
                <w:rFonts w:ascii="Times New Roman" w:hAnsi="Times New Roman"/>
                <w:b/>
                <w:bCs/>
                <w:sz w:val="24"/>
              </w:rPr>
              <w:t>Hair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1D4B5C69" w14:textId="77777777" w:rsidR="00A6251E" w:rsidRPr="00A6251E" w:rsidRDefault="00A6251E" w:rsidP="00156AE2">
            <w:pPr>
              <w:rPr>
                <w:rFonts w:ascii="Times New Roman" w:hAnsi="Times New Roman"/>
                <w:sz w:val="24"/>
              </w:rPr>
            </w:pPr>
            <w:r w:rsidRPr="00A6251E">
              <w:rPr>
                <w:rFonts w:ascii="Times New Roman" w:hAnsi="Times New Roman"/>
                <w:sz w:val="24"/>
              </w:rPr>
              <w:t>Guidelines for Using and Reporting PLS-SEM Results</w:t>
            </w:r>
          </w:p>
        </w:tc>
        <w:tc>
          <w:tcPr>
            <w:tcW w:w="2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6F24F2FF" w14:textId="77777777" w:rsidR="00A6251E" w:rsidRPr="00A6251E" w:rsidRDefault="00A6251E" w:rsidP="00156AE2">
            <w:pPr>
              <w:rPr>
                <w:rFonts w:ascii="Times New Roman" w:hAnsi="Times New Roman"/>
                <w:sz w:val="24"/>
              </w:rPr>
            </w:pPr>
            <w:r w:rsidRPr="00A6251E">
              <w:rPr>
                <w:rFonts w:ascii="Times New Roman" w:hAnsi="Times New Roman"/>
                <w:sz w:val="24"/>
              </w:rPr>
              <w:t>SEM, PLS, Goodness-of-Fit Indices</w:t>
            </w:r>
          </w:p>
        </w:tc>
        <w:tc>
          <w:tcPr>
            <w:tcW w:w="1305"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778B0C15" w14:textId="77777777" w:rsidR="00A6251E" w:rsidRPr="00A6251E" w:rsidRDefault="00A6251E" w:rsidP="00156AE2">
            <w:pPr>
              <w:rPr>
                <w:rFonts w:ascii="Times New Roman" w:hAnsi="Times New Roman"/>
                <w:sz w:val="24"/>
              </w:rPr>
            </w:pPr>
            <w:r w:rsidRPr="00A6251E">
              <w:rPr>
                <w:rFonts w:ascii="Times New Roman" w:hAnsi="Times New Roman"/>
                <w:sz w:val="24"/>
              </w:rPr>
              <w:t>Methodological review</w:t>
            </w:r>
          </w:p>
        </w:tc>
        <w:tc>
          <w:tcPr>
            <w:tcW w:w="1573"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2C5B6DC1" w14:textId="77777777" w:rsidR="00A6251E" w:rsidRPr="00A6251E" w:rsidRDefault="00A6251E" w:rsidP="00156AE2">
            <w:pPr>
              <w:rPr>
                <w:rFonts w:ascii="Times New Roman" w:hAnsi="Times New Roman"/>
                <w:sz w:val="24"/>
              </w:rPr>
            </w:pPr>
            <w:r w:rsidRPr="00A6251E">
              <w:rPr>
                <w:rFonts w:ascii="Times New Roman" w:hAnsi="Times New Roman"/>
                <w:sz w:val="24"/>
              </w:rPr>
              <w:t>New standard: HTMT&lt;0.85 for discriminant validity; BCa more accurate than Sobel</w:t>
            </w:r>
          </w:p>
        </w:tc>
        <w:tc>
          <w:tcPr>
            <w:tcW w:w="113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00" w:type="dxa"/>
              <w:bottom w:w="80" w:type="dxa"/>
              <w:right w:w="100" w:type="dxa"/>
            </w:tcMar>
          </w:tcPr>
          <w:p w14:paraId="4A8E3CC9" w14:textId="77777777" w:rsidR="00A6251E" w:rsidRPr="00A6251E" w:rsidRDefault="00A6251E" w:rsidP="00156AE2">
            <w:pPr>
              <w:rPr>
                <w:rFonts w:ascii="Times New Roman" w:hAnsi="Times New Roman"/>
                <w:sz w:val="24"/>
              </w:rPr>
            </w:pPr>
            <w:r w:rsidRPr="00A6251E">
              <w:rPr>
                <w:rFonts w:ascii="Times New Roman" w:hAnsi="Times New Roman"/>
                <w:sz w:val="24"/>
              </w:rPr>
              <w:t>EBR / Scopus Q1</w:t>
            </w:r>
          </w:p>
        </w:tc>
      </w:tr>
      <w:tr w:rsidR="00A6251E" w:rsidRPr="00A6251E" w14:paraId="4C41C2EB" w14:textId="77777777" w:rsidTr="00A6251E">
        <w:tc>
          <w:tcPr>
            <w:tcW w:w="494"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A56A050"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15</w:t>
            </w:r>
          </w:p>
        </w:tc>
        <w:tc>
          <w:tcPr>
            <w:tcW w:w="1441"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5850D9E7" w14:textId="77777777" w:rsidR="00A6251E" w:rsidRPr="00A6251E" w:rsidRDefault="00A6251E" w:rsidP="00156AE2">
            <w:pPr>
              <w:rPr>
                <w:rFonts w:ascii="Times New Roman" w:hAnsi="Times New Roman"/>
                <w:sz w:val="24"/>
              </w:rPr>
            </w:pPr>
            <w:r w:rsidRPr="00A6251E">
              <w:rPr>
                <w:rFonts w:ascii="Times New Roman" w:hAnsi="Times New Roman"/>
                <w:b/>
                <w:bCs/>
                <w:sz w:val="24"/>
              </w:rPr>
              <w:t>Podsakoff et al. (2021)</w:t>
            </w:r>
          </w:p>
        </w:tc>
        <w:tc>
          <w:tcPr>
            <w:tcW w:w="1987"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30C45FA4" w14:textId="77777777" w:rsidR="00A6251E" w:rsidRPr="00A6251E" w:rsidRDefault="00A6251E" w:rsidP="00156AE2">
            <w:pPr>
              <w:rPr>
                <w:rFonts w:ascii="Times New Roman" w:hAnsi="Times New Roman"/>
                <w:sz w:val="24"/>
              </w:rPr>
            </w:pPr>
            <w:r w:rsidRPr="00A6251E">
              <w:rPr>
                <w:rFonts w:ascii="Times New Roman" w:hAnsi="Times New Roman"/>
                <w:sz w:val="24"/>
              </w:rPr>
              <w:t>Sources of Common Method Bias &amp; Remedial Recommendations</w:t>
            </w:r>
          </w:p>
        </w:tc>
        <w:tc>
          <w:tcPr>
            <w:tcW w:w="2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7895DF8E" w14:textId="77777777" w:rsidR="00A6251E" w:rsidRPr="00A6251E" w:rsidRDefault="00A6251E" w:rsidP="00156AE2">
            <w:pPr>
              <w:rPr>
                <w:rFonts w:ascii="Times New Roman" w:hAnsi="Times New Roman"/>
                <w:sz w:val="24"/>
              </w:rPr>
            </w:pPr>
            <w:r w:rsidRPr="00A6251E">
              <w:rPr>
                <w:rFonts w:ascii="Times New Roman" w:hAnsi="Times New Roman"/>
                <w:sz w:val="24"/>
              </w:rPr>
              <w:t>CMB, Self-report, Harman Test</w:t>
            </w:r>
          </w:p>
        </w:tc>
        <w:tc>
          <w:tcPr>
            <w:tcW w:w="1305"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28AE47A5" w14:textId="77777777" w:rsidR="00A6251E" w:rsidRPr="00A6251E" w:rsidRDefault="00A6251E" w:rsidP="00156AE2">
            <w:pPr>
              <w:rPr>
                <w:rFonts w:ascii="Times New Roman" w:hAnsi="Times New Roman"/>
                <w:sz w:val="24"/>
              </w:rPr>
            </w:pPr>
            <w:r w:rsidRPr="00A6251E">
              <w:rPr>
                <w:rFonts w:ascii="Times New Roman" w:hAnsi="Times New Roman"/>
                <w:sz w:val="24"/>
              </w:rPr>
              <w:t>Systematic review &amp; meta-analysis</w:t>
            </w:r>
          </w:p>
        </w:tc>
        <w:tc>
          <w:tcPr>
            <w:tcW w:w="1573"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40FF3E90" w14:textId="77777777" w:rsidR="00A6251E" w:rsidRPr="00A6251E" w:rsidRDefault="00A6251E" w:rsidP="00156AE2">
            <w:pPr>
              <w:rPr>
                <w:rFonts w:ascii="Times New Roman" w:hAnsi="Times New Roman"/>
                <w:sz w:val="24"/>
              </w:rPr>
            </w:pPr>
            <w:r w:rsidRPr="00A6251E">
              <w:rPr>
                <w:rFonts w:ascii="Times New Roman" w:hAnsi="Times New Roman"/>
                <w:sz w:val="24"/>
              </w:rPr>
              <w:t>CMB is significant in HRM studies; BCa and multi-source procedures reduce bias</w:t>
            </w:r>
          </w:p>
        </w:tc>
        <w:tc>
          <w:tcPr>
            <w:tcW w:w="113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00" w:type="dxa"/>
              <w:bottom w:w="80" w:type="dxa"/>
              <w:right w:w="100" w:type="dxa"/>
            </w:tcMar>
          </w:tcPr>
          <w:p w14:paraId="1B0FE7F1" w14:textId="77777777" w:rsidR="00A6251E" w:rsidRPr="00A6251E" w:rsidRDefault="00A6251E" w:rsidP="00156AE2">
            <w:pPr>
              <w:rPr>
                <w:rFonts w:ascii="Times New Roman" w:hAnsi="Times New Roman"/>
                <w:sz w:val="24"/>
              </w:rPr>
            </w:pPr>
            <w:r w:rsidRPr="00A6251E">
              <w:rPr>
                <w:rFonts w:ascii="Times New Roman" w:hAnsi="Times New Roman"/>
                <w:sz w:val="24"/>
              </w:rPr>
              <w:t>ARP / Q1 / WoS</w:t>
            </w:r>
          </w:p>
        </w:tc>
      </w:tr>
    </w:tbl>
    <w:p w14:paraId="11DF9E52" w14:textId="77777777" w:rsidR="00A6251E" w:rsidRPr="00A6251E" w:rsidRDefault="00A6251E" w:rsidP="00A6251E">
      <w:pPr>
        <w:spacing w:before="40" w:after="40"/>
        <w:rPr>
          <w:rFonts w:ascii="Times New Roman" w:hAnsi="Times New Roman"/>
          <w:sz w:val="24"/>
        </w:rPr>
      </w:pPr>
    </w:p>
    <w:p w14:paraId="033D40CB" w14:textId="4AC96750" w:rsidR="00A6251E" w:rsidRPr="00A6251E" w:rsidRDefault="00A6251E" w:rsidP="00A6251E">
      <w:pPr>
        <w:tabs>
          <w:tab w:val="right" w:pos="5843"/>
        </w:tabs>
        <w:rPr>
          <w:rFonts w:ascii="Times New Roman" w:hAnsi="Times New Roman"/>
          <w:sz w:val="24"/>
        </w:rPr>
      </w:pPr>
      <w:r w:rsidRPr="00A6251E">
        <w:rPr>
          <w:rFonts w:ascii="Times New Roman" w:hAnsi="Times New Roman"/>
          <w:sz w:val="24"/>
        </w:rPr>
        <w:t>Based on the table above, four clear research gaps are evident. First, of the 15 studies reviewed, only Paais and Pattiruhu (2020) were conducted in an Indonesian context — and even that study was limited to local government employees in Ambon with a small sample (n=68). Second, not a single study explicitly tested and compared the relative strength of work motivation versus organizational commitment as competitive mediators within a single integrated model. Third, the majority of studies employed Sobel tests or standard bootstrapping for mediation testing, rather than the more accurate BCa procedure. Fourth, the Indonesian banking sector — characterized by tight regulation, massive digital transformation, and a workforce dominated by younger generations — has never served as the setting for a dual mediation study of this nature. These four gaps collectively justify and reinforce the scientific position of the present study</w:t>
      </w:r>
    </w:p>
    <w:p w14:paraId="694A4A62" w14:textId="77777777" w:rsidR="00A6251E" w:rsidRPr="00A6251E" w:rsidRDefault="00A6251E" w:rsidP="00A6251E">
      <w:pPr>
        <w:tabs>
          <w:tab w:val="right" w:pos="5843"/>
        </w:tabs>
        <w:rPr>
          <w:rFonts w:ascii="Times New Roman" w:hAnsi="Times New Roman"/>
          <w:sz w:val="24"/>
        </w:rPr>
      </w:pPr>
    </w:p>
    <w:p w14:paraId="25D8FEF2"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3. CONCEPTUAL FRAMEWORK</w:t>
      </w:r>
    </w:p>
    <w:p w14:paraId="10B94D34"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The conceptual framework of this study is grounded in three complementary theoretical pillars. Self-Determination Theory (SDT) explains how transformational leadership activates autonomous motivation by fulfilling basic psychological needs (competence, autonomy, and </w:t>
      </w:r>
      <w:r w:rsidRPr="00A6251E">
        <w:rPr>
          <w:rFonts w:ascii="Times New Roman" w:hAnsi="Times New Roman"/>
          <w:sz w:val="24"/>
        </w:rPr>
        <w:lastRenderedPageBreak/>
        <w:t>relatedness). Social Exchange Theory (SET) explains how transformational leadership builds affective and normative commitment through reciprocity-based social exchange processes. Social Cognitive Theory (SCT) explains the direct effect of transformational leadership on performance through social learning mechanisms and role modeling.</w:t>
      </w:r>
    </w:p>
    <w:p w14:paraId="2FD37BB7"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integration of these three theories yields a dual mediation model in which transformational leadership influences employee performance through three pathways: (1) a direct pathway (c') via social learning mechanisms; (2) a first indirect pathway (a₁×b₁) via work motivation; and (3) a second indirect pathway (a₂×b₂) via organizational commitment. The novelty of this model lies in the contrast test used to determine which pathway is statistically dominant — a question that has not been addressed by any prior study in the Indonesian context.</w:t>
      </w:r>
    </w:p>
    <w:p w14:paraId="5F3DDB51" w14:textId="77777777" w:rsidR="00A6251E" w:rsidRPr="00A6251E" w:rsidRDefault="00A6251E" w:rsidP="00A6251E">
      <w:pPr>
        <w:spacing w:before="40" w:after="40"/>
        <w:rPr>
          <w:rFonts w:ascii="Times New Roman" w:hAnsi="Times New Roman"/>
          <w:sz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80"/>
      </w:tblGrid>
      <w:tr w:rsidR="00A6251E" w:rsidRPr="00A6251E" w14:paraId="46DFA967" w14:textId="77777777" w:rsidTr="00156AE2">
        <w:tc>
          <w:tcPr>
            <w:tcW w:w="9360" w:type="dxa"/>
            <w:tcBorders>
              <w:top w:val="single" w:sz="8" w:space="0" w:color="1F3864"/>
              <w:left w:val="single" w:sz="8" w:space="0" w:color="1F3864"/>
              <w:bottom w:val="single" w:sz="8" w:space="0" w:color="1F3864"/>
              <w:right w:val="single" w:sz="8" w:space="0" w:color="1F3864"/>
            </w:tcBorders>
            <w:shd w:val="clear" w:color="auto" w:fill="FFFFFF"/>
            <w:tcMar>
              <w:top w:w="0" w:type="dxa"/>
              <w:left w:w="0" w:type="dxa"/>
              <w:bottom w:w="0" w:type="dxa"/>
              <w:right w:w="0" w:type="dxa"/>
            </w:tcMar>
          </w:tcPr>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88"/>
              <w:gridCol w:w="475"/>
              <w:gridCol w:w="2028"/>
              <w:gridCol w:w="475"/>
              <w:gridCol w:w="3194"/>
            </w:tblGrid>
            <w:tr w:rsidR="00A6251E" w:rsidRPr="00A6251E" w14:paraId="04542C33" w14:textId="77777777" w:rsidTr="00156AE2">
              <w:tc>
                <w:tcPr>
                  <w:tcW w:w="9360" w:type="dxa"/>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80" w:type="dxa"/>
                    <w:right w:w="0" w:type="dxa"/>
                  </w:tcMar>
                </w:tcPr>
                <w:p w14:paraId="6313A956"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Figure 1. Conceptual Framework: Dual Mediation Model</w:t>
                  </w:r>
                </w:p>
              </w:tc>
            </w:tr>
            <w:tr w:rsidR="00A6251E" w:rsidRPr="00A6251E" w14:paraId="557A36F7" w14:textId="77777777" w:rsidTr="00156AE2">
              <w:tc>
                <w:tcPr>
                  <w:tcW w:w="9360" w:type="dxa"/>
                  <w:gridSpan w:val="5"/>
                  <w:tcBorders>
                    <w:top w:val="single" w:sz="6" w:space="0" w:color="1F3864"/>
                    <w:left w:val="single" w:sz="6" w:space="0" w:color="1F3864"/>
                    <w:bottom w:val="single" w:sz="6" w:space="0" w:color="1F3864"/>
                    <w:right w:val="single" w:sz="6" w:space="0" w:color="1F3864"/>
                  </w:tcBorders>
                  <w:shd w:val="clear" w:color="auto" w:fill="1F3864"/>
                  <w:tcMar>
                    <w:top w:w="160" w:type="dxa"/>
                    <w:left w:w="200" w:type="dxa"/>
                    <w:bottom w:w="160" w:type="dxa"/>
                    <w:right w:w="200" w:type="dxa"/>
                  </w:tcMar>
                  <w:vAlign w:val="center"/>
                </w:tcPr>
                <w:p w14:paraId="2C305FD8"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b/>
                      <w:bCs/>
                      <w:sz w:val="24"/>
                    </w:rPr>
                    <w:t>TRANSFORMATIONAL LEADERSHIP</w:t>
                  </w:r>
                </w:p>
                <w:p w14:paraId="56D9A79A" w14:textId="77777777" w:rsidR="00A6251E" w:rsidRPr="00A6251E" w:rsidRDefault="00A6251E" w:rsidP="00156AE2">
                  <w:pPr>
                    <w:spacing w:after="60"/>
                    <w:jc w:val="center"/>
                    <w:rPr>
                      <w:rFonts w:ascii="Times New Roman" w:hAnsi="Times New Roman"/>
                      <w:sz w:val="24"/>
                    </w:rPr>
                  </w:pPr>
                  <w:r w:rsidRPr="00A6251E">
                    <w:rPr>
                      <w:rFonts w:ascii="Times New Roman" w:hAnsi="Times New Roman"/>
                      <w:i/>
                      <w:iCs/>
                      <w:sz w:val="24"/>
                    </w:rPr>
                    <w:t>Independent Variable (X)</w:t>
                  </w:r>
                </w:p>
                <w:p w14:paraId="76FF9961" w14:textId="77777777" w:rsidR="00A6251E" w:rsidRPr="00A6251E" w:rsidRDefault="00A6251E" w:rsidP="00156AE2">
                  <w:pPr>
                    <w:spacing w:after="20"/>
                    <w:jc w:val="center"/>
                    <w:rPr>
                      <w:rFonts w:ascii="Times New Roman" w:hAnsi="Times New Roman"/>
                      <w:sz w:val="24"/>
                    </w:rPr>
                  </w:pPr>
                  <w:r w:rsidRPr="00A6251E">
                    <w:rPr>
                      <w:rFonts w:ascii="Times New Roman" w:hAnsi="Times New Roman"/>
                      <w:sz w:val="24"/>
                    </w:rPr>
                    <w:t>Idealized Influence   •   Inspirational Motivation</w:t>
                  </w:r>
                </w:p>
                <w:p w14:paraId="46AC27A8" w14:textId="77777777" w:rsidR="00A6251E" w:rsidRPr="00A6251E" w:rsidRDefault="00A6251E" w:rsidP="00156AE2">
                  <w:pPr>
                    <w:jc w:val="center"/>
                    <w:rPr>
                      <w:rFonts w:ascii="Times New Roman" w:hAnsi="Times New Roman"/>
                      <w:sz w:val="24"/>
                    </w:rPr>
                  </w:pPr>
                  <w:r w:rsidRPr="00A6251E">
                    <w:rPr>
                      <w:rFonts w:ascii="Times New Roman" w:hAnsi="Times New Roman"/>
                      <w:sz w:val="24"/>
                    </w:rPr>
                    <w:t>Intellectual Stimulation   •   Individualized Consideration</w:t>
                  </w:r>
                </w:p>
              </w:tc>
            </w:tr>
            <w:tr w:rsidR="00A6251E" w:rsidRPr="00A6251E" w14:paraId="1BA52187" w14:textId="77777777" w:rsidTr="00156AE2">
              <w:tc>
                <w:tcPr>
                  <w:tcW w:w="3200" w:type="dxa"/>
                  <w:tcBorders>
                    <w:top w:val="none" w:sz="0" w:space="0" w:color="FFFFFF"/>
                    <w:left w:val="none" w:sz="0" w:space="0" w:color="FFFFFF"/>
                    <w:bottom w:val="none" w:sz="0" w:space="0" w:color="FFFFFF"/>
                    <w:right w:val="none" w:sz="0" w:space="0" w:color="FFFFFF"/>
                  </w:tcBorders>
                  <w:shd w:val="clear" w:color="auto" w:fill="F4F8FC"/>
                  <w:tcMar>
                    <w:top w:w="20" w:type="dxa"/>
                    <w:left w:w="20" w:type="dxa"/>
                    <w:bottom w:w="20" w:type="dxa"/>
                    <w:right w:w="20" w:type="dxa"/>
                  </w:tcMar>
                  <w:vAlign w:val="center"/>
                </w:tcPr>
                <w:p w14:paraId="4C9B80E4"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a₁↓ (H2)</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04AC7888" w14:textId="77777777" w:rsidR="00A6251E" w:rsidRPr="00A6251E" w:rsidRDefault="00A6251E" w:rsidP="00156AE2">
                  <w:pPr>
                    <w:rPr>
                      <w:rFonts w:ascii="Times New Roman" w:hAnsi="Times New Roman"/>
                      <w:sz w:val="24"/>
                    </w:rPr>
                  </w:pPr>
                </w:p>
              </w:tc>
              <w:tc>
                <w:tcPr>
                  <w:tcW w:w="2000" w:type="dxa"/>
                  <w:tcBorders>
                    <w:top w:val="none" w:sz="0" w:space="0" w:color="FFFFFF"/>
                    <w:left w:val="none" w:sz="0" w:space="0" w:color="FFFFFF"/>
                    <w:bottom w:val="none" w:sz="0" w:space="0" w:color="FFFFFF"/>
                    <w:right w:val="none" w:sz="0" w:space="0" w:color="FFFFFF"/>
                  </w:tcBorders>
                  <w:shd w:val="clear" w:color="auto" w:fill="FFF2F2"/>
                  <w:tcMar>
                    <w:top w:w="20" w:type="dxa"/>
                    <w:left w:w="20" w:type="dxa"/>
                    <w:bottom w:w="20" w:type="dxa"/>
                    <w:right w:w="20" w:type="dxa"/>
                  </w:tcMar>
                  <w:vAlign w:val="center"/>
                </w:tcPr>
                <w:p w14:paraId="6798BABE"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 Direct Effect → (H1)</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6940F3D9" w14:textId="77777777" w:rsidR="00A6251E" w:rsidRPr="00A6251E" w:rsidRDefault="00A6251E" w:rsidP="00156AE2">
                  <w:pPr>
                    <w:rPr>
                      <w:rFonts w:ascii="Times New Roman" w:hAnsi="Times New Roman"/>
                      <w:sz w:val="24"/>
                    </w:rPr>
                  </w:pPr>
                </w:p>
              </w:tc>
              <w:tc>
                <w:tcPr>
                  <w:tcW w:w="3200" w:type="dxa"/>
                  <w:tcBorders>
                    <w:top w:val="none" w:sz="0" w:space="0" w:color="FFFFFF"/>
                    <w:left w:val="none" w:sz="0" w:space="0" w:color="FFFFFF"/>
                    <w:bottom w:val="none" w:sz="0" w:space="0" w:color="FFFFFF"/>
                    <w:right w:val="none" w:sz="0" w:space="0" w:color="FFFFFF"/>
                  </w:tcBorders>
                  <w:shd w:val="clear" w:color="auto" w:fill="F4F8FC"/>
                  <w:tcMar>
                    <w:top w:w="20" w:type="dxa"/>
                    <w:left w:w="20" w:type="dxa"/>
                    <w:bottom w:w="20" w:type="dxa"/>
                    <w:right w:w="20" w:type="dxa"/>
                  </w:tcMar>
                  <w:vAlign w:val="center"/>
                </w:tcPr>
                <w:p w14:paraId="7BD7AA17"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a₂↓ (H3)</w:t>
                  </w:r>
                </w:p>
              </w:tc>
            </w:tr>
            <w:tr w:rsidR="00A6251E" w:rsidRPr="00A6251E" w14:paraId="1A995068" w14:textId="77777777" w:rsidTr="00156AE2">
              <w:tc>
                <w:tcPr>
                  <w:tcW w:w="3200" w:type="dxa"/>
                  <w:tcBorders>
                    <w:top w:val="single" w:sz="5" w:space="0" w:color="2E5496"/>
                    <w:left w:val="single" w:sz="5" w:space="0" w:color="2E5496"/>
                    <w:bottom w:val="single" w:sz="5" w:space="0" w:color="2E5496"/>
                    <w:right w:val="single" w:sz="5" w:space="0" w:color="2E5496"/>
                  </w:tcBorders>
                  <w:shd w:val="clear" w:color="auto" w:fill="2E5496"/>
                  <w:tcMar>
                    <w:top w:w="140" w:type="dxa"/>
                    <w:left w:w="160" w:type="dxa"/>
                    <w:bottom w:w="140" w:type="dxa"/>
                    <w:right w:w="160" w:type="dxa"/>
                  </w:tcMar>
                  <w:vAlign w:val="center"/>
                </w:tcPr>
                <w:p w14:paraId="2904048C"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b/>
                      <w:bCs/>
                      <w:sz w:val="24"/>
                    </w:rPr>
                    <w:t>WORK MOTIVATION</w:t>
                  </w:r>
                </w:p>
                <w:p w14:paraId="1A2F33CC"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i/>
                      <w:iCs/>
                      <w:sz w:val="24"/>
                    </w:rPr>
                    <w:t>Mediating Variable 1 (M₁)</w:t>
                  </w:r>
                </w:p>
                <w:p w14:paraId="1FE2D0C9" w14:textId="77777777" w:rsidR="00A6251E" w:rsidRPr="00A6251E" w:rsidRDefault="00A6251E" w:rsidP="00156AE2">
                  <w:pPr>
                    <w:spacing w:after="16"/>
                    <w:jc w:val="center"/>
                    <w:rPr>
                      <w:rFonts w:ascii="Times New Roman" w:hAnsi="Times New Roman"/>
                      <w:sz w:val="24"/>
                    </w:rPr>
                  </w:pPr>
                  <w:r w:rsidRPr="00A6251E">
                    <w:rPr>
                      <w:rFonts w:ascii="Times New Roman" w:hAnsi="Times New Roman"/>
                      <w:sz w:val="24"/>
                    </w:rPr>
                    <w:t>• Intrinsic Motivation</w:t>
                  </w:r>
                </w:p>
                <w:p w14:paraId="5B7060EC" w14:textId="77777777" w:rsidR="00A6251E" w:rsidRPr="00A6251E" w:rsidRDefault="00A6251E" w:rsidP="00156AE2">
                  <w:pPr>
                    <w:spacing w:after="16"/>
                    <w:jc w:val="center"/>
                    <w:rPr>
                      <w:rFonts w:ascii="Times New Roman" w:hAnsi="Times New Roman"/>
                      <w:sz w:val="24"/>
                    </w:rPr>
                  </w:pPr>
                  <w:r w:rsidRPr="00A6251E">
                    <w:rPr>
                      <w:rFonts w:ascii="Times New Roman" w:hAnsi="Times New Roman"/>
                      <w:sz w:val="24"/>
                    </w:rPr>
                    <w:t>• Extrinsic Motivation</w:t>
                  </w:r>
                </w:p>
                <w:p w14:paraId="01431687" w14:textId="77777777" w:rsidR="00A6251E" w:rsidRPr="00A6251E" w:rsidRDefault="00A6251E" w:rsidP="00156AE2">
                  <w:pPr>
                    <w:jc w:val="center"/>
                    <w:rPr>
                      <w:rFonts w:ascii="Times New Roman" w:hAnsi="Times New Roman"/>
                      <w:sz w:val="24"/>
                    </w:rPr>
                  </w:pPr>
                  <w:r w:rsidRPr="00A6251E">
                    <w:rPr>
                      <w:rFonts w:ascii="Times New Roman" w:hAnsi="Times New Roman"/>
                      <w:sz w:val="24"/>
                    </w:rPr>
                    <w:t>• Amotivation (−)</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05C3F5E3" w14:textId="77777777" w:rsidR="00A6251E" w:rsidRPr="00A6251E" w:rsidRDefault="00A6251E" w:rsidP="00156AE2">
                  <w:pPr>
                    <w:rPr>
                      <w:rFonts w:ascii="Times New Roman" w:hAnsi="Times New Roman"/>
                      <w:sz w:val="24"/>
                    </w:rPr>
                  </w:pPr>
                </w:p>
              </w:tc>
              <w:tc>
                <w:tcPr>
                  <w:tcW w:w="2000" w:type="dxa"/>
                  <w:tcBorders>
                    <w:top w:val="single" w:sz="1" w:space="0" w:color="DDDDDD"/>
                    <w:left w:val="single" w:sz="1" w:space="0" w:color="DDDDDD"/>
                    <w:bottom w:val="single" w:sz="1" w:space="0" w:color="DDDDDD"/>
                    <w:right w:val="single" w:sz="1" w:space="0" w:color="DDDDDD"/>
                  </w:tcBorders>
                  <w:shd w:val="clear" w:color="auto" w:fill="FAFAFA"/>
                  <w:tcMar>
                    <w:top w:w="80" w:type="dxa"/>
                    <w:left w:w="120" w:type="dxa"/>
                    <w:bottom w:w="80" w:type="dxa"/>
                    <w:right w:w="120" w:type="dxa"/>
                  </w:tcMar>
                  <w:vAlign w:val="center"/>
                </w:tcPr>
                <w:p w14:paraId="49BCCBD3"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b/>
                      <w:bCs/>
                      <w:sz w:val="24"/>
                    </w:rPr>
                    <w:t>THEORETICAL BASIS</w:t>
                  </w:r>
                </w:p>
                <w:p w14:paraId="6AE43221" w14:textId="77777777" w:rsidR="00A6251E" w:rsidRPr="00A6251E" w:rsidRDefault="00A6251E" w:rsidP="00156AE2">
                  <w:pPr>
                    <w:spacing w:after="20"/>
                    <w:jc w:val="center"/>
                    <w:rPr>
                      <w:rFonts w:ascii="Times New Roman" w:hAnsi="Times New Roman"/>
                      <w:sz w:val="24"/>
                    </w:rPr>
                  </w:pPr>
                  <w:r w:rsidRPr="00A6251E">
                    <w:rPr>
                      <w:rFonts w:ascii="Times New Roman" w:hAnsi="Times New Roman"/>
                      <w:i/>
                      <w:iCs/>
                      <w:sz w:val="24"/>
                    </w:rPr>
                    <w:t>SDT (Deci &amp; Ryan, 2021)</w:t>
                  </w:r>
                </w:p>
                <w:p w14:paraId="4F63F9B9" w14:textId="77777777" w:rsidR="00A6251E" w:rsidRPr="00A6251E" w:rsidRDefault="00A6251E" w:rsidP="00156AE2">
                  <w:pPr>
                    <w:spacing w:after="20"/>
                    <w:jc w:val="center"/>
                    <w:rPr>
                      <w:rFonts w:ascii="Times New Roman" w:hAnsi="Times New Roman"/>
                      <w:sz w:val="24"/>
                    </w:rPr>
                  </w:pPr>
                  <w:r w:rsidRPr="00A6251E">
                    <w:rPr>
                      <w:rFonts w:ascii="Times New Roman" w:hAnsi="Times New Roman"/>
                      <w:i/>
                      <w:iCs/>
                      <w:sz w:val="24"/>
                    </w:rPr>
                    <w:t>SET (Blau, 1964)</w:t>
                  </w:r>
                </w:p>
                <w:p w14:paraId="4970110A" w14:textId="77777777" w:rsidR="00A6251E" w:rsidRPr="00A6251E" w:rsidRDefault="00A6251E" w:rsidP="00156AE2">
                  <w:pPr>
                    <w:jc w:val="center"/>
                    <w:rPr>
                      <w:rFonts w:ascii="Times New Roman" w:hAnsi="Times New Roman"/>
                      <w:sz w:val="24"/>
                    </w:rPr>
                  </w:pPr>
                  <w:r w:rsidRPr="00A6251E">
                    <w:rPr>
                      <w:rFonts w:ascii="Times New Roman" w:hAnsi="Times New Roman"/>
                      <w:i/>
                      <w:iCs/>
                      <w:sz w:val="24"/>
                    </w:rPr>
                    <w:t>SCT (Bandura, 1977)</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6B4A7683" w14:textId="77777777" w:rsidR="00A6251E" w:rsidRPr="00A6251E" w:rsidRDefault="00A6251E" w:rsidP="00156AE2">
                  <w:pPr>
                    <w:rPr>
                      <w:rFonts w:ascii="Times New Roman" w:hAnsi="Times New Roman"/>
                      <w:sz w:val="24"/>
                    </w:rPr>
                  </w:pPr>
                </w:p>
              </w:tc>
              <w:tc>
                <w:tcPr>
                  <w:tcW w:w="3200" w:type="dxa"/>
                  <w:tcBorders>
                    <w:top w:val="single" w:sz="5" w:space="0" w:color="375A8C"/>
                    <w:left w:val="single" w:sz="5" w:space="0" w:color="375A8C"/>
                    <w:bottom w:val="single" w:sz="5" w:space="0" w:color="375A8C"/>
                    <w:right w:val="single" w:sz="5" w:space="0" w:color="375A8C"/>
                  </w:tcBorders>
                  <w:shd w:val="clear" w:color="auto" w:fill="375A8C"/>
                  <w:tcMar>
                    <w:top w:w="140" w:type="dxa"/>
                    <w:left w:w="160" w:type="dxa"/>
                    <w:bottom w:w="140" w:type="dxa"/>
                    <w:right w:w="160" w:type="dxa"/>
                  </w:tcMar>
                  <w:vAlign w:val="center"/>
                </w:tcPr>
                <w:p w14:paraId="22B15D2D"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b/>
                      <w:bCs/>
                      <w:sz w:val="24"/>
                    </w:rPr>
                    <w:t>ORGANIZATIONAL COMMITMENT</w:t>
                  </w:r>
                </w:p>
                <w:p w14:paraId="09505C3F"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i/>
                      <w:iCs/>
                      <w:sz w:val="24"/>
                    </w:rPr>
                    <w:t>Mediating Variable 2 (M₂)</w:t>
                  </w:r>
                </w:p>
                <w:p w14:paraId="6AEF88A4" w14:textId="77777777" w:rsidR="00A6251E" w:rsidRPr="00A6251E" w:rsidRDefault="00A6251E" w:rsidP="00156AE2">
                  <w:pPr>
                    <w:spacing w:after="16"/>
                    <w:jc w:val="center"/>
                    <w:rPr>
                      <w:rFonts w:ascii="Times New Roman" w:hAnsi="Times New Roman"/>
                      <w:sz w:val="24"/>
                    </w:rPr>
                  </w:pPr>
                  <w:r w:rsidRPr="00A6251E">
                    <w:rPr>
                      <w:rFonts w:ascii="Times New Roman" w:hAnsi="Times New Roman"/>
                      <w:sz w:val="24"/>
                    </w:rPr>
                    <w:t>• Affective Commitment</w:t>
                  </w:r>
                </w:p>
                <w:p w14:paraId="0259FEC8" w14:textId="77777777" w:rsidR="00A6251E" w:rsidRPr="00A6251E" w:rsidRDefault="00A6251E" w:rsidP="00156AE2">
                  <w:pPr>
                    <w:spacing w:after="16"/>
                    <w:jc w:val="center"/>
                    <w:rPr>
                      <w:rFonts w:ascii="Times New Roman" w:hAnsi="Times New Roman"/>
                      <w:sz w:val="24"/>
                    </w:rPr>
                  </w:pPr>
                  <w:r w:rsidRPr="00A6251E">
                    <w:rPr>
                      <w:rFonts w:ascii="Times New Roman" w:hAnsi="Times New Roman"/>
                      <w:sz w:val="24"/>
                    </w:rPr>
                    <w:t>• Normative Commitment</w:t>
                  </w:r>
                </w:p>
                <w:p w14:paraId="518FF43B" w14:textId="77777777" w:rsidR="00A6251E" w:rsidRPr="00A6251E" w:rsidRDefault="00A6251E" w:rsidP="00156AE2">
                  <w:pPr>
                    <w:jc w:val="center"/>
                    <w:rPr>
                      <w:rFonts w:ascii="Times New Roman" w:hAnsi="Times New Roman"/>
                      <w:sz w:val="24"/>
                    </w:rPr>
                  </w:pPr>
                  <w:r w:rsidRPr="00A6251E">
                    <w:rPr>
                      <w:rFonts w:ascii="Times New Roman" w:hAnsi="Times New Roman"/>
                      <w:sz w:val="24"/>
                    </w:rPr>
                    <w:t>• Continuance Commitment</w:t>
                  </w:r>
                </w:p>
              </w:tc>
            </w:tr>
            <w:tr w:rsidR="00A6251E" w:rsidRPr="00A6251E" w14:paraId="5E5D8219" w14:textId="77777777" w:rsidTr="00156AE2">
              <w:tc>
                <w:tcPr>
                  <w:tcW w:w="3200" w:type="dxa"/>
                  <w:tcBorders>
                    <w:top w:val="none" w:sz="0" w:space="0" w:color="FFFFFF"/>
                    <w:left w:val="none" w:sz="0" w:space="0" w:color="FFFFFF"/>
                    <w:bottom w:val="none" w:sz="0" w:space="0" w:color="FFFFFF"/>
                    <w:right w:val="none" w:sz="0" w:space="0" w:color="FFFFFF"/>
                  </w:tcBorders>
                  <w:shd w:val="clear" w:color="auto" w:fill="F4F8FC"/>
                  <w:tcMar>
                    <w:top w:w="20" w:type="dxa"/>
                    <w:left w:w="20" w:type="dxa"/>
                    <w:bottom w:w="20" w:type="dxa"/>
                    <w:right w:w="20" w:type="dxa"/>
                  </w:tcMar>
                  <w:vAlign w:val="center"/>
                </w:tcPr>
                <w:p w14:paraId="06AE6F84"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b₁↓ Indirect Effect₁ (H4) IE₁ = a₁×b₁ = 0.168**</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6CF8C43C" w14:textId="77777777" w:rsidR="00A6251E" w:rsidRPr="00A6251E" w:rsidRDefault="00A6251E" w:rsidP="00156AE2">
                  <w:pPr>
                    <w:rPr>
                      <w:rFonts w:ascii="Times New Roman" w:hAnsi="Times New Roman"/>
                      <w:sz w:val="24"/>
                    </w:rPr>
                  </w:pPr>
                </w:p>
              </w:tc>
              <w:tc>
                <w:tcPr>
                  <w:tcW w:w="2000" w:type="dxa"/>
                  <w:tcBorders>
                    <w:top w:val="none" w:sz="0" w:space="0" w:color="FFFFFF"/>
                    <w:left w:val="none" w:sz="0" w:space="0" w:color="FFFFFF"/>
                    <w:bottom w:val="none" w:sz="0" w:space="0" w:color="FFFFFF"/>
                    <w:right w:val="none" w:sz="0" w:space="0" w:color="FFFFFF"/>
                  </w:tcBorders>
                  <w:shd w:val="clear" w:color="auto" w:fill="FFF2F2"/>
                  <w:tcMar>
                    <w:top w:w="20" w:type="dxa"/>
                    <w:left w:w="20" w:type="dxa"/>
                    <w:bottom w:w="20" w:type="dxa"/>
                    <w:right w:w="20" w:type="dxa"/>
                  </w:tcMar>
                  <w:vAlign w:val="center"/>
                </w:tcPr>
                <w:p w14:paraId="1E8D353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H6: IE₁ &gt; IE₂ Contrast = 0.026* (BCa-CI: 0.003–0.061)</w:t>
                  </w:r>
                </w:p>
              </w:tc>
              <w:tc>
                <w:tcPr>
                  <w:tcW w:w="480" w:type="dxa"/>
                  <w:tcBorders>
                    <w:top w:val="none" w:sz="0" w:space="0" w:color="FFFFFF"/>
                    <w:left w:val="none" w:sz="0" w:space="0" w:color="FFFFFF"/>
                    <w:bottom w:val="none" w:sz="0" w:space="0" w:color="FFFFFF"/>
                    <w:right w:val="none" w:sz="0" w:space="0" w:color="FFFFFF"/>
                  </w:tcBorders>
                  <w:shd w:val="clear" w:color="auto" w:fill="FFFFFF"/>
                  <w:tcMar>
                    <w:top w:w="4" w:type="dxa"/>
                    <w:left w:w="4" w:type="dxa"/>
                    <w:bottom w:w="4" w:type="dxa"/>
                    <w:right w:w="4" w:type="dxa"/>
                  </w:tcMar>
                </w:tcPr>
                <w:p w14:paraId="2A3F9643" w14:textId="77777777" w:rsidR="00A6251E" w:rsidRPr="00A6251E" w:rsidRDefault="00A6251E" w:rsidP="00156AE2">
                  <w:pPr>
                    <w:rPr>
                      <w:rFonts w:ascii="Times New Roman" w:hAnsi="Times New Roman"/>
                      <w:sz w:val="24"/>
                    </w:rPr>
                  </w:pPr>
                </w:p>
              </w:tc>
              <w:tc>
                <w:tcPr>
                  <w:tcW w:w="3200" w:type="dxa"/>
                  <w:tcBorders>
                    <w:top w:val="none" w:sz="0" w:space="0" w:color="FFFFFF"/>
                    <w:left w:val="none" w:sz="0" w:space="0" w:color="FFFFFF"/>
                    <w:bottom w:val="none" w:sz="0" w:space="0" w:color="FFFFFF"/>
                    <w:right w:val="none" w:sz="0" w:space="0" w:color="FFFFFF"/>
                  </w:tcBorders>
                  <w:shd w:val="clear" w:color="auto" w:fill="F4F8FC"/>
                  <w:tcMar>
                    <w:top w:w="20" w:type="dxa"/>
                    <w:left w:w="20" w:type="dxa"/>
                    <w:bottom w:w="20" w:type="dxa"/>
                    <w:right w:w="20" w:type="dxa"/>
                  </w:tcMar>
                  <w:vAlign w:val="center"/>
                </w:tcPr>
                <w:p w14:paraId="647457E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b₂↓ Indirect Effect₂ (H5) IE₂ = a₂×b₂ = 0.142**</w:t>
                  </w:r>
                </w:p>
              </w:tc>
            </w:tr>
            <w:tr w:rsidR="00A6251E" w:rsidRPr="00A6251E" w14:paraId="56C12993" w14:textId="77777777" w:rsidTr="00156AE2">
              <w:tc>
                <w:tcPr>
                  <w:tcW w:w="9360" w:type="dxa"/>
                  <w:gridSpan w:val="5"/>
                  <w:tcBorders>
                    <w:top w:val="single" w:sz="6" w:space="0" w:color="C00000"/>
                    <w:left w:val="single" w:sz="6" w:space="0" w:color="C00000"/>
                    <w:bottom w:val="single" w:sz="6" w:space="0" w:color="C00000"/>
                    <w:right w:val="single" w:sz="6" w:space="0" w:color="C00000"/>
                  </w:tcBorders>
                  <w:shd w:val="clear" w:color="auto" w:fill="C00000"/>
                  <w:tcMar>
                    <w:top w:w="160" w:type="dxa"/>
                    <w:left w:w="200" w:type="dxa"/>
                    <w:bottom w:w="160" w:type="dxa"/>
                    <w:right w:w="200" w:type="dxa"/>
                  </w:tcMar>
                  <w:vAlign w:val="center"/>
                </w:tcPr>
                <w:p w14:paraId="4454EDF8" w14:textId="77777777" w:rsidR="00A6251E" w:rsidRPr="00A6251E" w:rsidRDefault="00A6251E" w:rsidP="00156AE2">
                  <w:pPr>
                    <w:spacing w:after="40"/>
                    <w:jc w:val="center"/>
                    <w:rPr>
                      <w:rFonts w:ascii="Times New Roman" w:hAnsi="Times New Roman"/>
                      <w:sz w:val="24"/>
                    </w:rPr>
                  </w:pPr>
                  <w:r w:rsidRPr="00A6251E">
                    <w:rPr>
                      <w:rFonts w:ascii="Times New Roman" w:hAnsi="Times New Roman"/>
                      <w:b/>
                      <w:bCs/>
                      <w:sz w:val="24"/>
                    </w:rPr>
                    <w:t>EMPLOYEE PERFORMANCE</w:t>
                  </w:r>
                </w:p>
                <w:p w14:paraId="093A2AB9" w14:textId="77777777" w:rsidR="00A6251E" w:rsidRPr="00A6251E" w:rsidRDefault="00A6251E" w:rsidP="00156AE2">
                  <w:pPr>
                    <w:spacing w:after="60"/>
                    <w:jc w:val="center"/>
                    <w:rPr>
                      <w:rFonts w:ascii="Times New Roman" w:hAnsi="Times New Roman"/>
                      <w:sz w:val="24"/>
                    </w:rPr>
                  </w:pPr>
                  <w:r w:rsidRPr="00A6251E">
                    <w:rPr>
                      <w:rFonts w:ascii="Times New Roman" w:hAnsi="Times New Roman"/>
                      <w:i/>
                      <w:iCs/>
                      <w:sz w:val="24"/>
                    </w:rPr>
                    <w:t>Dependent Variable (Y)</w:t>
                  </w:r>
                </w:p>
                <w:p w14:paraId="1785B6B4" w14:textId="77777777" w:rsidR="00A6251E" w:rsidRPr="00A6251E" w:rsidRDefault="00A6251E" w:rsidP="00156AE2">
                  <w:pPr>
                    <w:spacing w:after="20"/>
                    <w:jc w:val="center"/>
                    <w:rPr>
                      <w:rFonts w:ascii="Times New Roman" w:hAnsi="Times New Roman"/>
                      <w:sz w:val="24"/>
                    </w:rPr>
                  </w:pPr>
                  <w:r w:rsidRPr="00A6251E">
                    <w:rPr>
                      <w:rFonts w:ascii="Times New Roman" w:hAnsi="Times New Roman"/>
                      <w:sz w:val="24"/>
                    </w:rPr>
                    <w:t>Task Performance   •   Contextual Performance   •   Adaptive Performance</w:t>
                  </w:r>
                </w:p>
                <w:p w14:paraId="7FBED368" w14:textId="77777777" w:rsidR="00A6251E" w:rsidRPr="00A6251E" w:rsidRDefault="00A6251E" w:rsidP="00156AE2">
                  <w:pPr>
                    <w:jc w:val="center"/>
                    <w:rPr>
                      <w:rFonts w:ascii="Times New Roman" w:hAnsi="Times New Roman"/>
                      <w:sz w:val="24"/>
                    </w:rPr>
                  </w:pPr>
                  <w:r w:rsidRPr="00A6251E">
                    <w:rPr>
                      <w:rFonts w:ascii="Times New Roman" w:hAnsi="Times New Roman"/>
                      <w:i/>
                      <w:iCs/>
                      <w:sz w:val="24"/>
                    </w:rPr>
                    <w:t>(R² = 0.684 — Model explains 68.4% of variance in employee performance)</w:t>
                  </w:r>
                </w:p>
              </w:tc>
            </w:tr>
            <w:tr w:rsidR="00A6251E" w:rsidRPr="00A6251E" w14:paraId="3D172802" w14:textId="77777777" w:rsidTr="00156AE2">
              <w:tc>
                <w:tcPr>
                  <w:tcW w:w="9360" w:type="dxa"/>
                  <w:gridSpan w:val="5"/>
                  <w:tcBorders>
                    <w:top w:val="none" w:sz="0" w:space="0" w:color="FFFFFF"/>
                    <w:left w:val="none" w:sz="0" w:space="0" w:color="FFFFFF"/>
                    <w:bottom w:val="none" w:sz="0" w:space="0" w:color="FFFFFF"/>
                    <w:right w:val="none" w:sz="0" w:space="0" w:color="FFFFFF"/>
                  </w:tcBorders>
                  <w:shd w:val="clear" w:color="auto" w:fill="FAFAFA"/>
                  <w:tcMar>
                    <w:top w:w="80" w:type="dxa"/>
                    <w:left w:w="120" w:type="dxa"/>
                    <w:bottom w:w="40" w:type="dxa"/>
                    <w:right w:w="120" w:type="dxa"/>
                  </w:tcMar>
                </w:tcPr>
                <w:p w14:paraId="4B64E2B7" w14:textId="77777777" w:rsidR="00A6251E" w:rsidRPr="00A6251E" w:rsidRDefault="00A6251E" w:rsidP="00156AE2">
                  <w:pPr>
                    <w:spacing w:after="20"/>
                    <w:jc w:val="center"/>
                    <w:rPr>
                      <w:rFonts w:ascii="Times New Roman" w:hAnsi="Times New Roman"/>
                      <w:sz w:val="24"/>
                    </w:rPr>
                  </w:pPr>
                  <w:r w:rsidRPr="00A6251E">
                    <w:rPr>
                      <w:rFonts w:ascii="Times New Roman" w:hAnsi="Times New Roman"/>
                      <w:b/>
                      <w:bCs/>
                      <w:sz w:val="24"/>
                    </w:rPr>
                    <w:t xml:space="preserve">Note: </w:t>
                  </w:r>
                  <w:r w:rsidRPr="00A6251E">
                    <w:rPr>
                      <w:rFonts w:ascii="Times New Roman" w:hAnsi="Times New Roman"/>
                      <w:i/>
                      <w:iCs/>
                      <w:sz w:val="24"/>
                    </w:rPr>
                    <w:t>→ Direct Effect   |   ↓ Indirect Effect (Mediation)   |   *p &lt; 0.05   |   **p &lt; 0.01   |   ***p &lt; 0.001</w:t>
                  </w:r>
                </w:p>
                <w:p w14:paraId="785A590C" w14:textId="77777777" w:rsidR="00A6251E" w:rsidRPr="00A6251E" w:rsidRDefault="00A6251E" w:rsidP="00156AE2">
                  <w:pPr>
                    <w:jc w:val="center"/>
                    <w:rPr>
                      <w:rFonts w:ascii="Times New Roman" w:hAnsi="Times New Roman"/>
                      <w:sz w:val="24"/>
                    </w:rPr>
                  </w:pPr>
                  <w:r w:rsidRPr="00A6251E">
                    <w:rPr>
                      <w:rFonts w:ascii="Times New Roman" w:hAnsi="Times New Roman"/>
                      <w:i/>
                      <w:iCs/>
                      <w:sz w:val="24"/>
                    </w:rPr>
                    <w:t>SDT = Self-Determination Theory  |  SET = Social Exchange Theory  |  SCT = Social Cognitive Theory  |  BCa = Bias-Corrected and Accelerated Bootstrap</w:t>
                  </w:r>
                </w:p>
              </w:tc>
            </w:tr>
          </w:tbl>
          <w:p w14:paraId="3C6697F0" w14:textId="77777777" w:rsidR="00A6251E" w:rsidRPr="00A6251E" w:rsidRDefault="00A6251E" w:rsidP="00156AE2">
            <w:pPr>
              <w:rPr>
                <w:rFonts w:ascii="Times New Roman" w:hAnsi="Times New Roman"/>
                <w:sz w:val="24"/>
              </w:rPr>
            </w:pPr>
          </w:p>
        </w:tc>
      </w:tr>
    </w:tbl>
    <w:p w14:paraId="0D72BEBF" w14:textId="77777777" w:rsidR="00A6251E" w:rsidRPr="00A6251E" w:rsidRDefault="00A6251E" w:rsidP="00A6251E">
      <w:pPr>
        <w:spacing w:before="40" w:after="40"/>
        <w:rPr>
          <w:rFonts w:ascii="Times New Roman" w:hAnsi="Times New Roman"/>
          <w:sz w:val="24"/>
        </w:rPr>
      </w:pPr>
    </w:p>
    <w:p w14:paraId="060C4F33"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lastRenderedPageBreak/>
        <w:t>Figure 1 above presents the research conceptual model visually. The dark blue box (top) represents the independent variable (transformational leadership) with its four core dimensions. The two medium blue boxes (middle) represent the two parallel mediating variables: Work Motivation (M₁) and Organizational Commitment (M₂). The red box (bottom) represents the dependent variable (employee performance) and its three dimensions. The c' arrow denotes the direct effect, while the a₁→b₁ and a₂→b₂ pathways denote the indirect effects through each mediator respectively. The central box presents the three supporting theories underpinning the model.</w:t>
      </w:r>
    </w:p>
    <w:p w14:paraId="661D0663"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4. RESEARCH METHODOLOGY</w:t>
      </w:r>
    </w:p>
    <w:p w14:paraId="028AF8DB"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4.1 Research Design and Paradigm</w:t>
      </w:r>
    </w:p>
    <w:p w14:paraId="2879AAD3"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This study employs a post-positivist paradigm with a quantitative approach and cross-sectional survey design. To mitigate common method bias risk, we followed the recommendations of Podsakoff et al. (2021): psychological separation of dependent and independent variable items in the questionnaire, full anonymity guarantee, and Harman's single factor test. The primary analytical method is Structural Equation Modeling (SEM) via AMOS 26.0, applying Anderson and Gerbing's (1988) two-step approach: confirmatory factor analysis (CFA) is conducted prior to structural model testing.</w:t>
      </w:r>
    </w:p>
    <w:p w14:paraId="5E9B1C25"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4.2 Population, Sampling, and Respondents</w:t>
      </w:r>
    </w:p>
    <w:p w14:paraId="7F93B0D2"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target population comprised all permanent employees (excluding contract or outsourced workers) of commercial banks operating in Indonesia as of December 2023, totaling 1.47 million individuals (OJK, 2024). A two-stage stratified random sampling strategy was applied: in the first stage, banks were grouped by category (state-owned, private domestic, private foreign) and selected proportionally; in the second stage, employees within each selected bank were randomly chosen from HR-provided rosters, maintaining regional proportions (Java, Sumatra, Kalimantan, Sulawesi, and Papua/Maluku/Nusa Tenggara). Of 450 distributed questionnaires, 412 were returned (response rate: 91.6%), and after eliminating 27 invalid responses, a final sample of N = 385 was obtained.</w:t>
      </w:r>
    </w:p>
    <w:p w14:paraId="5FF37261" w14:textId="77777777" w:rsidR="00A6251E" w:rsidRPr="00A6251E" w:rsidRDefault="00A6251E" w:rsidP="00A6251E">
      <w:pPr>
        <w:spacing w:before="40" w:after="40"/>
        <w:rPr>
          <w:rFonts w:ascii="Times New Roman" w:hAnsi="Times New Roman"/>
          <w:sz w:val="24"/>
        </w:rPr>
      </w:pPr>
    </w:p>
    <w:p w14:paraId="1977EA74"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1. Respondent Demographic Profile (N = 385)</w:t>
      </w:r>
    </w:p>
    <w:p w14:paraId="286A173E" w14:textId="77777777" w:rsidR="00A6251E" w:rsidRPr="00A6251E" w:rsidRDefault="00A6251E" w:rsidP="00A6251E">
      <w:pPr>
        <w:spacing w:before="40" w:after="40"/>
        <w:rPr>
          <w:rFonts w:ascii="Times New Roman" w:hAnsi="Times New Roman"/>
          <w:sz w:val="24"/>
        </w:rPr>
      </w:pPr>
    </w:p>
    <w:tbl>
      <w:tblPr>
        <w:tblW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89"/>
        <w:gridCol w:w="2977"/>
        <w:gridCol w:w="994"/>
        <w:gridCol w:w="900"/>
      </w:tblGrid>
      <w:tr w:rsidR="00A6251E" w:rsidRPr="00A6251E" w14:paraId="72536B9D" w14:textId="77777777" w:rsidTr="00156AE2">
        <w:tc>
          <w:tcPr>
            <w:tcW w:w="25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90A7AB8"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Characteristic</w:t>
            </w:r>
          </w:p>
        </w:tc>
        <w:tc>
          <w:tcPr>
            <w:tcW w:w="3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212AC7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Category</w:t>
            </w:r>
          </w:p>
        </w:tc>
        <w:tc>
          <w:tcPr>
            <w:tcW w:w="1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516F90AC"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n</w:t>
            </w:r>
          </w:p>
        </w:tc>
        <w:tc>
          <w:tcPr>
            <w:tcW w:w="8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400DF3EC"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w:t>
            </w:r>
          </w:p>
        </w:tc>
      </w:tr>
      <w:tr w:rsidR="00A6251E" w:rsidRPr="00A6251E" w14:paraId="56C247F7"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5545FCC" w14:textId="77777777" w:rsidR="00A6251E" w:rsidRPr="00A6251E" w:rsidRDefault="00A6251E" w:rsidP="00156AE2">
            <w:pPr>
              <w:rPr>
                <w:rFonts w:ascii="Times New Roman" w:hAnsi="Times New Roman"/>
                <w:sz w:val="24"/>
              </w:rPr>
            </w:pPr>
            <w:r w:rsidRPr="00A6251E">
              <w:rPr>
                <w:rFonts w:ascii="Times New Roman" w:hAnsi="Times New Roman"/>
                <w:sz w:val="24"/>
              </w:rPr>
              <w:t>Gender</w:t>
            </w: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0EBCF08" w14:textId="77777777" w:rsidR="00A6251E" w:rsidRPr="00A6251E" w:rsidRDefault="00A6251E" w:rsidP="00156AE2">
            <w:pPr>
              <w:rPr>
                <w:rFonts w:ascii="Times New Roman" w:hAnsi="Times New Roman"/>
                <w:sz w:val="24"/>
              </w:rPr>
            </w:pPr>
            <w:r w:rsidRPr="00A6251E">
              <w:rPr>
                <w:rFonts w:ascii="Times New Roman" w:hAnsi="Times New Roman"/>
                <w:sz w:val="24"/>
              </w:rPr>
              <w:t>Male</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172290B" w14:textId="77777777" w:rsidR="00A6251E" w:rsidRPr="00A6251E" w:rsidRDefault="00A6251E" w:rsidP="00156AE2">
            <w:pPr>
              <w:rPr>
                <w:rFonts w:ascii="Times New Roman" w:hAnsi="Times New Roman"/>
                <w:sz w:val="24"/>
              </w:rPr>
            </w:pPr>
            <w:r w:rsidRPr="00A6251E">
              <w:rPr>
                <w:rFonts w:ascii="Times New Roman" w:hAnsi="Times New Roman"/>
                <w:sz w:val="24"/>
              </w:rPr>
              <w:t>203</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39D5B3E" w14:textId="77777777" w:rsidR="00A6251E" w:rsidRPr="00A6251E" w:rsidRDefault="00A6251E" w:rsidP="00156AE2">
            <w:pPr>
              <w:rPr>
                <w:rFonts w:ascii="Times New Roman" w:hAnsi="Times New Roman"/>
                <w:sz w:val="24"/>
              </w:rPr>
            </w:pPr>
            <w:r w:rsidRPr="00A6251E">
              <w:rPr>
                <w:rFonts w:ascii="Times New Roman" w:hAnsi="Times New Roman"/>
                <w:sz w:val="24"/>
              </w:rPr>
              <w:t>52.7%</w:t>
            </w:r>
          </w:p>
        </w:tc>
      </w:tr>
      <w:tr w:rsidR="00A6251E" w:rsidRPr="00A6251E" w14:paraId="18F08D52"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64FC4E4"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D4149D3" w14:textId="77777777" w:rsidR="00A6251E" w:rsidRPr="00A6251E" w:rsidRDefault="00A6251E" w:rsidP="00156AE2">
            <w:pPr>
              <w:rPr>
                <w:rFonts w:ascii="Times New Roman" w:hAnsi="Times New Roman"/>
                <w:sz w:val="24"/>
              </w:rPr>
            </w:pPr>
            <w:r w:rsidRPr="00A6251E">
              <w:rPr>
                <w:rFonts w:ascii="Times New Roman" w:hAnsi="Times New Roman"/>
                <w:sz w:val="24"/>
              </w:rPr>
              <w:t>Female</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CBA0C2D" w14:textId="77777777" w:rsidR="00A6251E" w:rsidRPr="00A6251E" w:rsidRDefault="00A6251E" w:rsidP="00156AE2">
            <w:pPr>
              <w:rPr>
                <w:rFonts w:ascii="Times New Roman" w:hAnsi="Times New Roman"/>
                <w:sz w:val="24"/>
              </w:rPr>
            </w:pPr>
            <w:r w:rsidRPr="00A6251E">
              <w:rPr>
                <w:rFonts w:ascii="Times New Roman" w:hAnsi="Times New Roman"/>
                <w:sz w:val="24"/>
              </w:rPr>
              <w:t>182</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872032D" w14:textId="77777777" w:rsidR="00A6251E" w:rsidRPr="00A6251E" w:rsidRDefault="00A6251E" w:rsidP="00156AE2">
            <w:pPr>
              <w:rPr>
                <w:rFonts w:ascii="Times New Roman" w:hAnsi="Times New Roman"/>
                <w:sz w:val="24"/>
              </w:rPr>
            </w:pPr>
            <w:r w:rsidRPr="00A6251E">
              <w:rPr>
                <w:rFonts w:ascii="Times New Roman" w:hAnsi="Times New Roman"/>
                <w:sz w:val="24"/>
              </w:rPr>
              <w:t>47.3%</w:t>
            </w:r>
          </w:p>
        </w:tc>
      </w:tr>
      <w:tr w:rsidR="00A6251E" w:rsidRPr="00A6251E" w14:paraId="22E742BC"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F6A5090" w14:textId="77777777" w:rsidR="00A6251E" w:rsidRPr="00A6251E" w:rsidRDefault="00A6251E" w:rsidP="00156AE2">
            <w:pPr>
              <w:rPr>
                <w:rFonts w:ascii="Times New Roman" w:hAnsi="Times New Roman"/>
                <w:sz w:val="24"/>
              </w:rPr>
            </w:pPr>
            <w:r w:rsidRPr="00A6251E">
              <w:rPr>
                <w:rFonts w:ascii="Times New Roman" w:hAnsi="Times New Roman"/>
                <w:sz w:val="24"/>
              </w:rPr>
              <w:t>Age</w:t>
            </w: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CA192FC" w14:textId="77777777" w:rsidR="00A6251E" w:rsidRPr="00A6251E" w:rsidRDefault="00A6251E" w:rsidP="00156AE2">
            <w:pPr>
              <w:rPr>
                <w:rFonts w:ascii="Times New Roman" w:hAnsi="Times New Roman"/>
                <w:sz w:val="24"/>
              </w:rPr>
            </w:pPr>
            <w:r w:rsidRPr="00A6251E">
              <w:rPr>
                <w:rFonts w:ascii="Times New Roman" w:hAnsi="Times New Roman"/>
                <w:sz w:val="24"/>
              </w:rPr>
              <w:t>&lt; 26 years</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D908BE3" w14:textId="77777777" w:rsidR="00A6251E" w:rsidRPr="00A6251E" w:rsidRDefault="00A6251E" w:rsidP="00156AE2">
            <w:pPr>
              <w:rPr>
                <w:rFonts w:ascii="Times New Roman" w:hAnsi="Times New Roman"/>
                <w:sz w:val="24"/>
              </w:rPr>
            </w:pPr>
            <w:r w:rsidRPr="00A6251E">
              <w:rPr>
                <w:rFonts w:ascii="Times New Roman" w:hAnsi="Times New Roman"/>
                <w:sz w:val="24"/>
              </w:rPr>
              <w:t>72</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D53621A" w14:textId="77777777" w:rsidR="00A6251E" w:rsidRPr="00A6251E" w:rsidRDefault="00A6251E" w:rsidP="00156AE2">
            <w:pPr>
              <w:rPr>
                <w:rFonts w:ascii="Times New Roman" w:hAnsi="Times New Roman"/>
                <w:sz w:val="24"/>
              </w:rPr>
            </w:pPr>
            <w:r w:rsidRPr="00A6251E">
              <w:rPr>
                <w:rFonts w:ascii="Times New Roman" w:hAnsi="Times New Roman"/>
                <w:sz w:val="24"/>
              </w:rPr>
              <w:t>18.7%</w:t>
            </w:r>
          </w:p>
        </w:tc>
      </w:tr>
      <w:tr w:rsidR="00A6251E" w:rsidRPr="00A6251E" w14:paraId="2B7F6E9F"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CF7DE1F"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C110B19" w14:textId="77777777" w:rsidR="00A6251E" w:rsidRPr="00A6251E" w:rsidRDefault="00A6251E" w:rsidP="00156AE2">
            <w:pPr>
              <w:rPr>
                <w:rFonts w:ascii="Times New Roman" w:hAnsi="Times New Roman"/>
                <w:sz w:val="24"/>
              </w:rPr>
            </w:pPr>
            <w:r w:rsidRPr="00A6251E">
              <w:rPr>
                <w:rFonts w:ascii="Times New Roman" w:hAnsi="Times New Roman"/>
                <w:sz w:val="24"/>
              </w:rPr>
              <w:t>26–35 years</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4E3B4FE" w14:textId="77777777" w:rsidR="00A6251E" w:rsidRPr="00A6251E" w:rsidRDefault="00A6251E" w:rsidP="00156AE2">
            <w:pPr>
              <w:rPr>
                <w:rFonts w:ascii="Times New Roman" w:hAnsi="Times New Roman"/>
                <w:sz w:val="24"/>
              </w:rPr>
            </w:pPr>
            <w:r w:rsidRPr="00A6251E">
              <w:rPr>
                <w:rFonts w:ascii="Times New Roman" w:hAnsi="Times New Roman"/>
                <w:sz w:val="24"/>
              </w:rPr>
              <w:t>166</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EA3584E" w14:textId="77777777" w:rsidR="00A6251E" w:rsidRPr="00A6251E" w:rsidRDefault="00A6251E" w:rsidP="00156AE2">
            <w:pPr>
              <w:rPr>
                <w:rFonts w:ascii="Times New Roman" w:hAnsi="Times New Roman"/>
                <w:sz w:val="24"/>
              </w:rPr>
            </w:pPr>
            <w:r w:rsidRPr="00A6251E">
              <w:rPr>
                <w:rFonts w:ascii="Times New Roman" w:hAnsi="Times New Roman"/>
                <w:sz w:val="24"/>
              </w:rPr>
              <w:t>43.1%</w:t>
            </w:r>
          </w:p>
        </w:tc>
      </w:tr>
      <w:tr w:rsidR="00A6251E" w:rsidRPr="00A6251E" w14:paraId="5D544E15"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2C38BC6"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2D605BE" w14:textId="77777777" w:rsidR="00A6251E" w:rsidRPr="00A6251E" w:rsidRDefault="00A6251E" w:rsidP="00156AE2">
            <w:pPr>
              <w:rPr>
                <w:rFonts w:ascii="Times New Roman" w:hAnsi="Times New Roman"/>
                <w:sz w:val="24"/>
              </w:rPr>
            </w:pPr>
            <w:r w:rsidRPr="00A6251E">
              <w:rPr>
                <w:rFonts w:ascii="Times New Roman" w:hAnsi="Times New Roman"/>
                <w:sz w:val="24"/>
              </w:rPr>
              <w:t>36–45 years</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7A7298E" w14:textId="77777777" w:rsidR="00A6251E" w:rsidRPr="00A6251E" w:rsidRDefault="00A6251E" w:rsidP="00156AE2">
            <w:pPr>
              <w:rPr>
                <w:rFonts w:ascii="Times New Roman" w:hAnsi="Times New Roman"/>
                <w:sz w:val="24"/>
              </w:rPr>
            </w:pPr>
            <w:r w:rsidRPr="00A6251E">
              <w:rPr>
                <w:rFonts w:ascii="Times New Roman" w:hAnsi="Times New Roman"/>
                <w:sz w:val="24"/>
              </w:rPr>
              <w:t>98</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2F21D21" w14:textId="77777777" w:rsidR="00A6251E" w:rsidRPr="00A6251E" w:rsidRDefault="00A6251E" w:rsidP="00156AE2">
            <w:pPr>
              <w:rPr>
                <w:rFonts w:ascii="Times New Roman" w:hAnsi="Times New Roman"/>
                <w:sz w:val="24"/>
              </w:rPr>
            </w:pPr>
            <w:r w:rsidRPr="00A6251E">
              <w:rPr>
                <w:rFonts w:ascii="Times New Roman" w:hAnsi="Times New Roman"/>
                <w:sz w:val="24"/>
              </w:rPr>
              <w:t>25.5%</w:t>
            </w:r>
          </w:p>
        </w:tc>
      </w:tr>
      <w:tr w:rsidR="00A6251E" w:rsidRPr="00A6251E" w14:paraId="3ADEA7B1"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6446655"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916712C" w14:textId="77777777" w:rsidR="00A6251E" w:rsidRPr="00A6251E" w:rsidRDefault="00A6251E" w:rsidP="00156AE2">
            <w:pPr>
              <w:rPr>
                <w:rFonts w:ascii="Times New Roman" w:hAnsi="Times New Roman"/>
                <w:sz w:val="24"/>
              </w:rPr>
            </w:pPr>
            <w:r w:rsidRPr="00A6251E">
              <w:rPr>
                <w:rFonts w:ascii="Times New Roman" w:hAnsi="Times New Roman"/>
                <w:sz w:val="24"/>
              </w:rPr>
              <w:t>&gt; 45 years</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D00517E" w14:textId="77777777" w:rsidR="00A6251E" w:rsidRPr="00A6251E" w:rsidRDefault="00A6251E" w:rsidP="00156AE2">
            <w:pPr>
              <w:rPr>
                <w:rFonts w:ascii="Times New Roman" w:hAnsi="Times New Roman"/>
                <w:sz w:val="24"/>
              </w:rPr>
            </w:pPr>
            <w:r w:rsidRPr="00A6251E">
              <w:rPr>
                <w:rFonts w:ascii="Times New Roman" w:hAnsi="Times New Roman"/>
                <w:sz w:val="24"/>
              </w:rPr>
              <w:t>49</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0432491" w14:textId="77777777" w:rsidR="00A6251E" w:rsidRPr="00A6251E" w:rsidRDefault="00A6251E" w:rsidP="00156AE2">
            <w:pPr>
              <w:rPr>
                <w:rFonts w:ascii="Times New Roman" w:hAnsi="Times New Roman"/>
                <w:sz w:val="24"/>
              </w:rPr>
            </w:pPr>
            <w:r w:rsidRPr="00A6251E">
              <w:rPr>
                <w:rFonts w:ascii="Times New Roman" w:hAnsi="Times New Roman"/>
                <w:sz w:val="24"/>
              </w:rPr>
              <w:t>12.7%</w:t>
            </w:r>
          </w:p>
        </w:tc>
      </w:tr>
      <w:tr w:rsidR="00A6251E" w:rsidRPr="00A6251E" w14:paraId="52921E3D"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AD4030D" w14:textId="77777777" w:rsidR="00A6251E" w:rsidRPr="00A6251E" w:rsidRDefault="00A6251E" w:rsidP="00156AE2">
            <w:pPr>
              <w:rPr>
                <w:rFonts w:ascii="Times New Roman" w:hAnsi="Times New Roman"/>
                <w:sz w:val="24"/>
              </w:rPr>
            </w:pPr>
            <w:r w:rsidRPr="00A6251E">
              <w:rPr>
                <w:rFonts w:ascii="Times New Roman" w:hAnsi="Times New Roman"/>
                <w:sz w:val="24"/>
              </w:rPr>
              <w:t>Education</w:t>
            </w: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285C3B9" w14:textId="77777777" w:rsidR="00A6251E" w:rsidRPr="00A6251E" w:rsidRDefault="00A6251E" w:rsidP="00156AE2">
            <w:pPr>
              <w:rPr>
                <w:rFonts w:ascii="Times New Roman" w:hAnsi="Times New Roman"/>
                <w:sz w:val="24"/>
              </w:rPr>
            </w:pPr>
            <w:r w:rsidRPr="00A6251E">
              <w:rPr>
                <w:rFonts w:ascii="Times New Roman" w:hAnsi="Times New Roman"/>
                <w:sz w:val="24"/>
              </w:rPr>
              <w:t>Diploma (D3)</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0B233F2" w14:textId="77777777" w:rsidR="00A6251E" w:rsidRPr="00A6251E" w:rsidRDefault="00A6251E" w:rsidP="00156AE2">
            <w:pPr>
              <w:rPr>
                <w:rFonts w:ascii="Times New Roman" w:hAnsi="Times New Roman"/>
                <w:sz w:val="24"/>
              </w:rPr>
            </w:pPr>
            <w:r w:rsidRPr="00A6251E">
              <w:rPr>
                <w:rFonts w:ascii="Times New Roman" w:hAnsi="Times New Roman"/>
                <w:sz w:val="24"/>
              </w:rPr>
              <w:t>58</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F7FBD68" w14:textId="77777777" w:rsidR="00A6251E" w:rsidRPr="00A6251E" w:rsidRDefault="00A6251E" w:rsidP="00156AE2">
            <w:pPr>
              <w:rPr>
                <w:rFonts w:ascii="Times New Roman" w:hAnsi="Times New Roman"/>
                <w:sz w:val="24"/>
              </w:rPr>
            </w:pPr>
            <w:r w:rsidRPr="00A6251E">
              <w:rPr>
                <w:rFonts w:ascii="Times New Roman" w:hAnsi="Times New Roman"/>
                <w:sz w:val="24"/>
              </w:rPr>
              <w:t>15.1%</w:t>
            </w:r>
          </w:p>
        </w:tc>
      </w:tr>
      <w:tr w:rsidR="00A6251E" w:rsidRPr="00A6251E" w14:paraId="69B91E2F"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A9EF3BC"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EF94A83" w14:textId="77777777" w:rsidR="00A6251E" w:rsidRPr="00A6251E" w:rsidRDefault="00A6251E" w:rsidP="00156AE2">
            <w:pPr>
              <w:rPr>
                <w:rFonts w:ascii="Times New Roman" w:hAnsi="Times New Roman"/>
                <w:sz w:val="24"/>
              </w:rPr>
            </w:pPr>
            <w:r w:rsidRPr="00A6251E">
              <w:rPr>
                <w:rFonts w:ascii="Times New Roman" w:hAnsi="Times New Roman"/>
                <w:sz w:val="24"/>
              </w:rPr>
              <w:t>Bachelor's (S1)</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CAC6DEA" w14:textId="77777777" w:rsidR="00A6251E" w:rsidRPr="00A6251E" w:rsidRDefault="00A6251E" w:rsidP="00156AE2">
            <w:pPr>
              <w:rPr>
                <w:rFonts w:ascii="Times New Roman" w:hAnsi="Times New Roman"/>
                <w:sz w:val="24"/>
              </w:rPr>
            </w:pPr>
            <w:r w:rsidRPr="00A6251E">
              <w:rPr>
                <w:rFonts w:ascii="Times New Roman" w:hAnsi="Times New Roman"/>
                <w:sz w:val="24"/>
              </w:rPr>
              <w:t>263</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E017A2F" w14:textId="77777777" w:rsidR="00A6251E" w:rsidRPr="00A6251E" w:rsidRDefault="00A6251E" w:rsidP="00156AE2">
            <w:pPr>
              <w:rPr>
                <w:rFonts w:ascii="Times New Roman" w:hAnsi="Times New Roman"/>
                <w:sz w:val="24"/>
              </w:rPr>
            </w:pPr>
            <w:r w:rsidRPr="00A6251E">
              <w:rPr>
                <w:rFonts w:ascii="Times New Roman" w:hAnsi="Times New Roman"/>
                <w:sz w:val="24"/>
              </w:rPr>
              <w:t>68.3%</w:t>
            </w:r>
          </w:p>
        </w:tc>
      </w:tr>
      <w:tr w:rsidR="00A6251E" w:rsidRPr="00A6251E" w14:paraId="19AAAE47"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DC7EB5B"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99CECAE" w14:textId="77777777" w:rsidR="00A6251E" w:rsidRPr="00A6251E" w:rsidRDefault="00A6251E" w:rsidP="00156AE2">
            <w:pPr>
              <w:rPr>
                <w:rFonts w:ascii="Times New Roman" w:hAnsi="Times New Roman"/>
                <w:sz w:val="24"/>
              </w:rPr>
            </w:pPr>
            <w:r w:rsidRPr="00A6251E">
              <w:rPr>
                <w:rFonts w:ascii="Times New Roman" w:hAnsi="Times New Roman"/>
                <w:sz w:val="24"/>
              </w:rPr>
              <w:t>Postgraduate (S2/S3)</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430BB56" w14:textId="77777777" w:rsidR="00A6251E" w:rsidRPr="00A6251E" w:rsidRDefault="00A6251E" w:rsidP="00156AE2">
            <w:pPr>
              <w:rPr>
                <w:rFonts w:ascii="Times New Roman" w:hAnsi="Times New Roman"/>
                <w:sz w:val="24"/>
              </w:rPr>
            </w:pPr>
            <w:r w:rsidRPr="00A6251E">
              <w:rPr>
                <w:rFonts w:ascii="Times New Roman" w:hAnsi="Times New Roman"/>
                <w:sz w:val="24"/>
              </w:rPr>
              <w:t>64</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C8F89EA" w14:textId="77777777" w:rsidR="00A6251E" w:rsidRPr="00A6251E" w:rsidRDefault="00A6251E" w:rsidP="00156AE2">
            <w:pPr>
              <w:rPr>
                <w:rFonts w:ascii="Times New Roman" w:hAnsi="Times New Roman"/>
                <w:sz w:val="24"/>
              </w:rPr>
            </w:pPr>
            <w:r w:rsidRPr="00A6251E">
              <w:rPr>
                <w:rFonts w:ascii="Times New Roman" w:hAnsi="Times New Roman"/>
                <w:sz w:val="24"/>
              </w:rPr>
              <w:t>16.6%</w:t>
            </w:r>
          </w:p>
        </w:tc>
      </w:tr>
      <w:tr w:rsidR="00A6251E" w:rsidRPr="00A6251E" w14:paraId="279E9FDE"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3EC8C38" w14:textId="77777777" w:rsidR="00A6251E" w:rsidRPr="00A6251E" w:rsidRDefault="00A6251E" w:rsidP="00156AE2">
            <w:pPr>
              <w:rPr>
                <w:rFonts w:ascii="Times New Roman" w:hAnsi="Times New Roman"/>
                <w:sz w:val="24"/>
              </w:rPr>
            </w:pPr>
            <w:r w:rsidRPr="00A6251E">
              <w:rPr>
                <w:rFonts w:ascii="Times New Roman" w:hAnsi="Times New Roman"/>
                <w:sz w:val="24"/>
              </w:rPr>
              <w:t>Bank Type</w:t>
            </w: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4CC238C" w14:textId="77777777" w:rsidR="00A6251E" w:rsidRPr="00A6251E" w:rsidRDefault="00A6251E" w:rsidP="00156AE2">
            <w:pPr>
              <w:rPr>
                <w:rFonts w:ascii="Times New Roman" w:hAnsi="Times New Roman"/>
                <w:sz w:val="24"/>
              </w:rPr>
            </w:pPr>
            <w:r w:rsidRPr="00A6251E">
              <w:rPr>
                <w:rFonts w:ascii="Times New Roman" w:hAnsi="Times New Roman"/>
                <w:sz w:val="24"/>
              </w:rPr>
              <w:t>State-Owned Bank</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67C9E96" w14:textId="77777777" w:rsidR="00A6251E" w:rsidRPr="00A6251E" w:rsidRDefault="00A6251E" w:rsidP="00156AE2">
            <w:pPr>
              <w:rPr>
                <w:rFonts w:ascii="Times New Roman" w:hAnsi="Times New Roman"/>
                <w:sz w:val="24"/>
              </w:rPr>
            </w:pPr>
            <w:r w:rsidRPr="00A6251E">
              <w:rPr>
                <w:rFonts w:ascii="Times New Roman" w:hAnsi="Times New Roman"/>
                <w:sz w:val="24"/>
              </w:rPr>
              <w:t>148</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5DC831B" w14:textId="77777777" w:rsidR="00A6251E" w:rsidRPr="00A6251E" w:rsidRDefault="00A6251E" w:rsidP="00156AE2">
            <w:pPr>
              <w:rPr>
                <w:rFonts w:ascii="Times New Roman" w:hAnsi="Times New Roman"/>
                <w:sz w:val="24"/>
              </w:rPr>
            </w:pPr>
            <w:r w:rsidRPr="00A6251E">
              <w:rPr>
                <w:rFonts w:ascii="Times New Roman" w:hAnsi="Times New Roman"/>
                <w:sz w:val="24"/>
              </w:rPr>
              <w:t>38.4%</w:t>
            </w:r>
          </w:p>
        </w:tc>
      </w:tr>
      <w:tr w:rsidR="00A6251E" w:rsidRPr="00A6251E" w14:paraId="3FD2F03B"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B67C146"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66E41B2" w14:textId="77777777" w:rsidR="00A6251E" w:rsidRPr="00A6251E" w:rsidRDefault="00A6251E" w:rsidP="00156AE2">
            <w:pPr>
              <w:rPr>
                <w:rFonts w:ascii="Times New Roman" w:hAnsi="Times New Roman"/>
                <w:sz w:val="24"/>
              </w:rPr>
            </w:pPr>
            <w:r w:rsidRPr="00A6251E">
              <w:rPr>
                <w:rFonts w:ascii="Times New Roman" w:hAnsi="Times New Roman"/>
                <w:sz w:val="24"/>
              </w:rPr>
              <w:t>Private Domestic Bank</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EDB0408" w14:textId="77777777" w:rsidR="00A6251E" w:rsidRPr="00A6251E" w:rsidRDefault="00A6251E" w:rsidP="00156AE2">
            <w:pPr>
              <w:rPr>
                <w:rFonts w:ascii="Times New Roman" w:hAnsi="Times New Roman"/>
                <w:sz w:val="24"/>
              </w:rPr>
            </w:pPr>
            <w:r w:rsidRPr="00A6251E">
              <w:rPr>
                <w:rFonts w:ascii="Times New Roman" w:hAnsi="Times New Roman"/>
                <w:sz w:val="24"/>
              </w:rPr>
              <w:t>166</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33693DA" w14:textId="77777777" w:rsidR="00A6251E" w:rsidRPr="00A6251E" w:rsidRDefault="00A6251E" w:rsidP="00156AE2">
            <w:pPr>
              <w:rPr>
                <w:rFonts w:ascii="Times New Roman" w:hAnsi="Times New Roman"/>
                <w:sz w:val="24"/>
              </w:rPr>
            </w:pPr>
            <w:r w:rsidRPr="00A6251E">
              <w:rPr>
                <w:rFonts w:ascii="Times New Roman" w:hAnsi="Times New Roman"/>
                <w:sz w:val="24"/>
              </w:rPr>
              <w:t>43.1%</w:t>
            </w:r>
          </w:p>
        </w:tc>
      </w:tr>
      <w:tr w:rsidR="00A6251E" w:rsidRPr="00A6251E" w14:paraId="6673B818"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A56DFB4"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1D0AED2" w14:textId="77777777" w:rsidR="00A6251E" w:rsidRPr="00A6251E" w:rsidRDefault="00A6251E" w:rsidP="00156AE2">
            <w:pPr>
              <w:rPr>
                <w:rFonts w:ascii="Times New Roman" w:hAnsi="Times New Roman"/>
                <w:sz w:val="24"/>
              </w:rPr>
            </w:pPr>
            <w:r w:rsidRPr="00A6251E">
              <w:rPr>
                <w:rFonts w:ascii="Times New Roman" w:hAnsi="Times New Roman"/>
                <w:sz w:val="24"/>
              </w:rPr>
              <w:t>Foreign Private Bank</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DCF6B22" w14:textId="77777777" w:rsidR="00A6251E" w:rsidRPr="00A6251E" w:rsidRDefault="00A6251E" w:rsidP="00156AE2">
            <w:pPr>
              <w:rPr>
                <w:rFonts w:ascii="Times New Roman" w:hAnsi="Times New Roman"/>
                <w:sz w:val="24"/>
              </w:rPr>
            </w:pPr>
            <w:r w:rsidRPr="00A6251E">
              <w:rPr>
                <w:rFonts w:ascii="Times New Roman" w:hAnsi="Times New Roman"/>
                <w:sz w:val="24"/>
              </w:rPr>
              <w:t>71</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94DBDB5" w14:textId="77777777" w:rsidR="00A6251E" w:rsidRPr="00A6251E" w:rsidRDefault="00A6251E" w:rsidP="00156AE2">
            <w:pPr>
              <w:rPr>
                <w:rFonts w:ascii="Times New Roman" w:hAnsi="Times New Roman"/>
                <w:sz w:val="24"/>
              </w:rPr>
            </w:pPr>
            <w:r w:rsidRPr="00A6251E">
              <w:rPr>
                <w:rFonts w:ascii="Times New Roman" w:hAnsi="Times New Roman"/>
                <w:sz w:val="24"/>
              </w:rPr>
              <w:t>18.5%</w:t>
            </w:r>
          </w:p>
        </w:tc>
      </w:tr>
      <w:tr w:rsidR="00A6251E" w:rsidRPr="00A6251E" w14:paraId="697F5A05"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06A6DC7" w14:textId="77777777" w:rsidR="00A6251E" w:rsidRPr="00A6251E" w:rsidRDefault="00A6251E" w:rsidP="00156AE2">
            <w:pPr>
              <w:rPr>
                <w:rFonts w:ascii="Times New Roman" w:hAnsi="Times New Roman"/>
                <w:sz w:val="24"/>
              </w:rPr>
            </w:pPr>
            <w:r w:rsidRPr="00A6251E">
              <w:rPr>
                <w:rFonts w:ascii="Times New Roman" w:hAnsi="Times New Roman"/>
                <w:sz w:val="24"/>
              </w:rPr>
              <w:t>Tenure</w:t>
            </w: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E0224D7" w14:textId="77777777" w:rsidR="00A6251E" w:rsidRPr="00A6251E" w:rsidRDefault="00A6251E" w:rsidP="00156AE2">
            <w:pPr>
              <w:rPr>
                <w:rFonts w:ascii="Times New Roman" w:hAnsi="Times New Roman"/>
                <w:sz w:val="24"/>
              </w:rPr>
            </w:pPr>
            <w:r w:rsidRPr="00A6251E">
              <w:rPr>
                <w:rFonts w:ascii="Times New Roman" w:hAnsi="Times New Roman"/>
                <w:sz w:val="24"/>
              </w:rPr>
              <w:t>&lt; 3 years</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34C12C5" w14:textId="77777777" w:rsidR="00A6251E" w:rsidRPr="00A6251E" w:rsidRDefault="00A6251E" w:rsidP="00156AE2">
            <w:pPr>
              <w:rPr>
                <w:rFonts w:ascii="Times New Roman" w:hAnsi="Times New Roman"/>
                <w:sz w:val="24"/>
              </w:rPr>
            </w:pPr>
            <w:r w:rsidRPr="00A6251E">
              <w:rPr>
                <w:rFonts w:ascii="Times New Roman" w:hAnsi="Times New Roman"/>
                <w:sz w:val="24"/>
              </w:rPr>
              <w:t>84</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878B333" w14:textId="77777777" w:rsidR="00A6251E" w:rsidRPr="00A6251E" w:rsidRDefault="00A6251E" w:rsidP="00156AE2">
            <w:pPr>
              <w:rPr>
                <w:rFonts w:ascii="Times New Roman" w:hAnsi="Times New Roman"/>
                <w:sz w:val="24"/>
              </w:rPr>
            </w:pPr>
            <w:r w:rsidRPr="00A6251E">
              <w:rPr>
                <w:rFonts w:ascii="Times New Roman" w:hAnsi="Times New Roman"/>
                <w:sz w:val="24"/>
              </w:rPr>
              <w:t>21.8%</w:t>
            </w:r>
          </w:p>
        </w:tc>
      </w:tr>
      <w:tr w:rsidR="00A6251E" w:rsidRPr="00A6251E" w14:paraId="4BB491E8"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5AD6AA3"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8E0D843" w14:textId="77777777" w:rsidR="00A6251E" w:rsidRPr="00A6251E" w:rsidRDefault="00A6251E" w:rsidP="00156AE2">
            <w:pPr>
              <w:rPr>
                <w:rFonts w:ascii="Times New Roman" w:hAnsi="Times New Roman"/>
                <w:sz w:val="24"/>
              </w:rPr>
            </w:pPr>
            <w:r w:rsidRPr="00A6251E">
              <w:rPr>
                <w:rFonts w:ascii="Times New Roman" w:hAnsi="Times New Roman"/>
                <w:sz w:val="24"/>
              </w:rPr>
              <w:t>3–7 years</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4D57581" w14:textId="77777777" w:rsidR="00A6251E" w:rsidRPr="00A6251E" w:rsidRDefault="00A6251E" w:rsidP="00156AE2">
            <w:pPr>
              <w:rPr>
                <w:rFonts w:ascii="Times New Roman" w:hAnsi="Times New Roman"/>
                <w:sz w:val="24"/>
              </w:rPr>
            </w:pPr>
            <w:r w:rsidRPr="00A6251E">
              <w:rPr>
                <w:rFonts w:ascii="Times New Roman" w:hAnsi="Times New Roman"/>
                <w:sz w:val="24"/>
              </w:rPr>
              <w:t>162</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C09B6BE" w14:textId="77777777" w:rsidR="00A6251E" w:rsidRPr="00A6251E" w:rsidRDefault="00A6251E" w:rsidP="00156AE2">
            <w:pPr>
              <w:rPr>
                <w:rFonts w:ascii="Times New Roman" w:hAnsi="Times New Roman"/>
                <w:sz w:val="24"/>
              </w:rPr>
            </w:pPr>
            <w:r w:rsidRPr="00A6251E">
              <w:rPr>
                <w:rFonts w:ascii="Times New Roman" w:hAnsi="Times New Roman"/>
                <w:sz w:val="24"/>
              </w:rPr>
              <w:t>42.1%</w:t>
            </w:r>
          </w:p>
        </w:tc>
      </w:tr>
      <w:tr w:rsidR="00A6251E" w:rsidRPr="00A6251E" w14:paraId="01ACDF38"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94E46EC"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B03BD2C" w14:textId="77777777" w:rsidR="00A6251E" w:rsidRPr="00A6251E" w:rsidRDefault="00A6251E" w:rsidP="00156AE2">
            <w:pPr>
              <w:rPr>
                <w:rFonts w:ascii="Times New Roman" w:hAnsi="Times New Roman"/>
                <w:sz w:val="24"/>
              </w:rPr>
            </w:pPr>
            <w:r w:rsidRPr="00A6251E">
              <w:rPr>
                <w:rFonts w:ascii="Times New Roman" w:hAnsi="Times New Roman"/>
                <w:sz w:val="24"/>
              </w:rPr>
              <w:t>8–15 years</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97D4156" w14:textId="77777777" w:rsidR="00A6251E" w:rsidRPr="00A6251E" w:rsidRDefault="00A6251E" w:rsidP="00156AE2">
            <w:pPr>
              <w:rPr>
                <w:rFonts w:ascii="Times New Roman" w:hAnsi="Times New Roman"/>
                <w:sz w:val="24"/>
              </w:rPr>
            </w:pPr>
            <w:r w:rsidRPr="00A6251E">
              <w:rPr>
                <w:rFonts w:ascii="Times New Roman" w:hAnsi="Times New Roman"/>
                <w:sz w:val="24"/>
              </w:rPr>
              <w:t>98</w:t>
            </w:r>
          </w:p>
        </w:tc>
        <w:tc>
          <w:tcPr>
            <w:tcW w:w="8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5405FED" w14:textId="77777777" w:rsidR="00A6251E" w:rsidRPr="00A6251E" w:rsidRDefault="00A6251E" w:rsidP="00156AE2">
            <w:pPr>
              <w:rPr>
                <w:rFonts w:ascii="Times New Roman" w:hAnsi="Times New Roman"/>
                <w:sz w:val="24"/>
              </w:rPr>
            </w:pPr>
            <w:r w:rsidRPr="00A6251E">
              <w:rPr>
                <w:rFonts w:ascii="Times New Roman" w:hAnsi="Times New Roman"/>
                <w:sz w:val="24"/>
              </w:rPr>
              <w:t>25.5%</w:t>
            </w:r>
          </w:p>
        </w:tc>
      </w:tr>
      <w:tr w:rsidR="00A6251E" w:rsidRPr="00A6251E" w14:paraId="6FF96CC6" w14:textId="77777777" w:rsidTr="00156AE2">
        <w:tc>
          <w:tcPr>
            <w:tcW w:w="2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FFC0BD5" w14:textId="77777777" w:rsidR="00A6251E" w:rsidRPr="00A6251E" w:rsidRDefault="00A6251E" w:rsidP="00156AE2">
            <w:pPr>
              <w:rPr>
                <w:rFonts w:ascii="Times New Roman" w:hAnsi="Times New Roman"/>
                <w:sz w:val="24"/>
              </w:rPr>
            </w:pPr>
          </w:p>
        </w:tc>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35ED5D4" w14:textId="77777777" w:rsidR="00A6251E" w:rsidRPr="00A6251E" w:rsidRDefault="00A6251E" w:rsidP="00156AE2">
            <w:pPr>
              <w:rPr>
                <w:rFonts w:ascii="Times New Roman" w:hAnsi="Times New Roman"/>
                <w:sz w:val="24"/>
              </w:rPr>
            </w:pPr>
            <w:r w:rsidRPr="00A6251E">
              <w:rPr>
                <w:rFonts w:ascii="Times New Roman" w:hAnsi="Times New Roman"/>
                <w:sz w:val="24"/>
              </w:rPr>
              <w:t>&gt; 15 years</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83E02A0" w14:textId="77777777" w:rsidR="00A6251E" w:rsidRPr="00A6251E" w:rsidRDefault="00A6251E" w:rsidP="00156AE2">
            <w:pPr>
              <w:rPr>
                <w:rFonts w:ascii="Times New Roman" w:hAnsi="Times New Roman"/>
                <w:sz w:val="24"/>
              </w:rPr>
            </w:pPr>
            <w:r w:rsidRPr="00A6251E">
              <w:rPr>
                <w:rFonts w:ascii="Times New Roman" w:hAnsi="Times New Roman"/>
                <w:sz w:val="24"/>
              </w:rPr>
              <w:t>41</w:t>
            </w:r>
          </w:p>
        </w:tc>
        <w:tc>
          <w:tcPr>
            <w:tcW w:w="8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DF7A173" w14:textId="77777777" w:rsidR="00A6251E" w:rsidRPr="00A6251E" w:rsidRDefault="00A6251E" w:rsidP="00156AE2">
            <w:pPr>
              <w:rPr>
                <w:rFonts w:ascii="Times New Roman" w:hAnsi="Times New Roman"/>
                <w:sz w:val="24"/>
              </w:rPr>
            </w:pPr>
            <w:r w:rsidRPr="00A6251E">
              <w:rPr>
                <w:rFonts w:ascii="Times New Roman" w:hAnsi="Times New Roman"/>
                <w:sz w:val="24"/>
              </w:rPr>
              <w:t>10.6%</w:t>
            </w:r>
          </w:p>
        </w:tc>
      </w:tr>
    </w:tbl>
    <w:p w14:paraId="4ECEEA61" w14:textId="77777777" w:rsidR="00A6251E" w:rsidRPr="00A6251E" w:rsidRDefault="00A6251E" w:rsidP="00A6251E">
      <w:pPr>
        <w:spacing w:before="40" w:after="40"/>
        <w:rPr>
          <w:rFonts w:ascii="Times New Roman" w:hAnsi="Times New Roman"/>
          <w:sz w:val="24"/>
        </w:rPr>
      </w:pPr>
    </w:p>
    <w:p w14:paraId="73026E37"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4.3 Measurement Instruments</w:t>
      </w:r>
    </w:p>
    <w:p w14:paraId="3F4B3229"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All latent constructs were measured using internationally validated instruments that underwent a rigorous forward-backward translation and expert review panel process involving three scholars with expertise in industrial psychology and HRM.</w:t>
      </w:r>
    </w:p>
    <w:p w14:paraId="42D0243D" w14:textId="77777777" w:rsidR="00A6251E" w:rsidRPr="00A6251E" w:rsidRDefault="00A6251E" w:rsidP="00A6251E">
      <w:pPr>
        <w:spacing w:before="40" w:after="40"/>
        <w:rPr>
          <w:rFonts w:ascii="Times New Roman" w:hAnsi="Times New Roman"/>
          <w:sz w:val="24"/>
        </w:rPr>
      </w:pPr>
    </w:p>
    <w:p w14:paraId="460B0DBA"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2. Summary of Measurement Instruments</w:t>
      </w:r>
    </w:p>
    <w:p w14:paraId="311A830B" w14:textId="77777777" w:rsidR="00A6251E" w:rsidRPr="00A6251E" w:rsidRDefault="00A6251E" w:rsidP="00A6251E">
      <w:pPr>
        <w:spacing w:before="40" w:after="40"/>
        <w:rPr>
          <w:rFonts w:ascii="Times New Roman" w:hAnsi="Times New Roman"/>
          <w:sz w:val="24"/>
        </w:rPr>
      </w:pPr>
    </w:p>
    <w:tbl>
      <w:tblPr>
        <w:tblW w:w="7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3"/>
        <w:gridCol w:w="3236"/>
        <w:gridCol w:w="854"/>
        <w:gridCol w:w="867"/>
      </w:tblGrid>
      <w:tr w:rsidR="00A6251E" w:rsidRPr="00A6251E" w14:paraId="73EEC12E" w14:textId="77777777" w:rsidTr="00156AE2">
        <w:tc>
          <w:tcPr>
            <w:tcW w:w="27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1221B1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Variable</w:t>
            </w:r>
          </w:p>
        </w:tc>
        <w:tc>
          <w:tcPr>
            <w:tcW w:w="35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476BA0A"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Instrument</w:t>
            </w:r>
          </w:p>
        </w:tc>
        <w:tc>
          <w:tcPr>
            <w:tcW w:w="7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9CC0CA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Items</w:t>
            </w:r>
          </w:p>
        </w:tc>
        <w:tc>
          <w:tcPr>
            <w:tcW w:w="6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40EB97C"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Scale</w:t>
            </w:r>
          </w:p>
        </w:tc>
      </w:tr>
      <w:tr w:rsidR="00A6251E" w:rsidRPr="00A6251E" w14:paraId="1DAC9185" w14:textId="77777777" w:rsidTr="00156AE2">
        <w:tc>
          <w:tcPr>
            <w:tcW w:w="2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975FAB9" w14:textId="77777777" w:rsidR="00A6251E" w:rsidRPr="00A6251E" w:rsidRDefault="00A6251E" w:rsidP="00156AE2">
            <w:pPr>
              <w:rPr>
                <w:rFonts w:ascii="Times New Roman" w:hAnsi="Times New Roman"/>
                <w:sz w:val="24"/>
              </w:rPr>
            </w:pPr>
            <w:r w:rsidRPr="00A6251E">
              <w:rPr>
                <w:rFonts w:ascii="Times New Roman" w:hAnsi="Times New Roman"/>
                <w:sz w:val="24"/>
              </w:rPr>
              <w:t>Transformational Leadership</w:t>
            </w:r>
          </w:p>
        </w:tc>
        <w:tc>
          <w:tcPr>
            <w:tcW w:w="3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E204C2C" w14:textId="77777777" w:rsidR="00A6251E" w:rsidRPr="00A6251E" w:rsidRDefault="00A6251E" w:rsidP="00156AE2">
            <w:pPr>
              <w:rPr>
                <w:rFonts w:ascii="Times New Roman" w:hAnsi="Times New Roman"/>
                <w:sz w:val="24"/>
              </w:rPr>
            </w:pPr>
            <w:r w:rsidRPr="00A6251E">
              <w:rPr>
                <w:rFonts w:ascii="Times New Roman" w:hAnsi="Times New Roman"/>
                <w:sz w:val="24"/>
              </w:rPr>
              <w:t>MLQ-5X (Bass &amp; Avolio, 2020)</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816F9F8" w14:textId="77777777" w:rsidR="00A6251E" w:rsidRPr="00A6251E" w:rsidRDefault="00A6251E" w:rsidP="00156AE2">
            <w:pPr>
              <w:rPr>
                <w:rFonts w:ascii="Times New Roman" w:hAnsi="Times New Roman"/>
                <w:sz w:val="24"/>
              </w:rPr>
            </w:pPr>
            <w:r w:rsidRPr="00A6251E">
              <w:rPr>
                <w:rFonts w:ascii="Times New Roman" w:hAnsi="Times New Roman"/>
                <w:sz w:val="24"/>
              </w:rPr>
              <w:t>20</w:t>
            </w:r>
          </w:p>
        </w:tc>
        <w:tc>
          <w:tcPr>
            <w:tcW w:w="6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4806B99" w14:textId="77777777" w:rsidR="00A6251E" w:rsidRPr="00A6251E" w:rsidRDefault="00A6251E" w:rsidP="00156AE2">
            <w:pPr>
              <w:rPr>
                <w:rFonts w:ascii="Times New Roman" w:hAnsi="Times New Roman"/>
                <w:sz w:val="24"/>
              </w:rPr>
            </w:pPr>
            <w:r w:rsidRPr="00A6251E">
              <w:rPr>
                <w:rFonts w:ascii="Times New Roman" w:hAnsi="Times New Roman"/>
                <w:sz w:val="24"/>
              </w:rPr>
              <w:t>Likert 1–5</w:t>
            </w:r>
          </w:p>
        </w:tc>
      </w:tr>
      <w:tr w:rsidR="00A6251E" w:rsidRPr="00A6251E" w14:paraId="44865343" w14:textId="77777777" w:rsidTr="00156AE2">
        <w:tc>
          <w:tcPr>
            <w:tcW w:w="2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05752FE" w14:textId="77777777" w:rsidR="00A6251E" w:rsidRPr="00A6251E" w:rsidRDefault="00A6251E" w:rsidP="00156AE2">
            <w:pPr>
              <w:rPr>
                <w:rFonts w:ascii="Times New Roman" w:hAnsi="Times New Roman"/>
                <w:sz w:val="24"/>
              </w:rPr>
            </w:pPr>
            <w:r w:rsidRPr="00A6251E">
              <w:rPr>
                <w:rFonts w:ascii="Times New Roman" w:hAnsi="Times New Roman"/>
                <w:sz w:val="24"/>
              </w:rPr>
              <w:t>Work Motivation</w:t>
            </w:r>
          </w:p>
        </w:tc>
        <w:tc>
          <w:tcPr>
            <w:tcW w:w="3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1178C2D" w14:textId="77777777" w:rsidR="00A6251E" w:rsidRPr="00A6251E" w:rsidRDefault="00A6251E" w:rsidP="00156AE2">
            <w:pPr>
              <w:rPr>
                <w:rFonts w:ascii="Times New Roman" w:hAnsi="Times New Roman"/>
                <w:sz w:val="24"/>
              </w:rPr>
            </w:pPr>
            <w:r w:rsidRPr="00A6251E">
              <w:rPr>
                <w:rFonts w:ascii="Times New Roman" w:hAnsi="Times New Roman"/>
                <w:sz w:val="24"/>
              </w:rPr>
              <w:t>WMS-R (Deci &amp; Ryan, 2021)</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F697323" w14:textId="77777777" w:rsidR="00A6251E" w:rsidRPr="00A6251E" w:rsidRDefault="00A6251E" w:rsidP="00156AE2">
            <w:pPr>
              <w:rPr>
                <w:rFonts w:ascii="Times New Roman" w:hAnsi="Times New Roman"/>
                <w:sz w:val="24"/>
              </w:rPr>
            </w:pPr>
            <w:r w:rsidRPr="00A6251E">
              <w:rPr>
                <w:rFonts w:ascii="Times New Roman" w:hAnsi="Times New Roman"/>
                <w:sz w:val="24"/>
              </w:rPr>
              <w:t>15</w:t>
            </w:r>
          </w:p>
        </w:tc>
        <w:tc>
          <w:tcPr>
            <w:tcW w:w="6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B72F74F" w14:textId="77777777" w:rsidR="00A6251E" w:rsidRPr="00A6251E" w:rsidRDefault="00A6251E" w:rsidP="00156AE2">
            <w:pPr>
              <w:rPr>
                <w:rFonts w:ascii="Times New Roman" w:hAnsi="Times New Roman"/>
                <w:sz w:val="24"/>
              </w:rPr>
            </w:pPr>
            <w:r w:rsidRPr="00A6251E">
              <w:rPr>
                <w:rFonts w:ascii="Times New Roman" w:hAnsi="Times New Roman"/>
                <w:sz w:val="24"/>
              </w:rPr>
              <w:t>Likert 1–5</w:t>
            </w:r>
          </w:p>
        </w:tc>
      </w:tr>
      <w:tr w:rsidR="00A6251E" w:rsidRPr="00A6251E" w14:paraId="736C97F7" w14:textId="77777777" w:rsidTr="00156AE2">
        <w:tc>
          <w:tcPr>
            <w:tcW w:w="2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03508B4" w14:textId="77777777" w:rsidR="00A6251E" w:rsidRPr="00A6251E" w:rsidRDefault="00A6251E" w:rsidP="00156AE2">
            <w:pPr>
              <w:rPr>
                <w:rFonts w:ascii="Times New Roman" w:hAnsi="Times New Roman"/>
                <w:sz w:val="24"/>
              </w:rPr>
            </w:pPr>
            <w:r w:rsidRPr="00A6251E">
              <w:rPr>
                <w:rFonts w:ascii="Times New Roman" w:hAnsi="Times New Roman"/>
                <w:sz w:val="24"/>
              </w:rPr>
              <w:t>Organizational Commitment</w:t>
            </w:r>
          </w:p>
        </w:tc>
        <w:tc>
          <w:tcPr>
            <w:tcW w:w="3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D9BD9A7" w14:textId="77777777" w:rsidR="00A6251E" w:rsidRPr="00A6251E" w:rsidRDefault="00A6251E" w:rsidP="00156AE2">
            <w:pPr>
              <w:rPr>
                <w:rFonts w:ascii="Times New Roman" w:hAnsi="Times New Roman"/>
                <w:sz w:val="24"/>
              </w:rPr>
            </w:pPr>
            <w:r w:rsidRPr="00A6251E">
              <w:rPr>
                <w:rFonts w:ascii="Times New Roman" w:hAnsi="Times New Roman"/>
                <w:sz w:val="24"/>
              </w:rPr>
              <w:t>OCQ-R (Allen &amp; Meyer; Sopiah et al., 2021)</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EF9A3AD" w14:textId="77777777" w:rsidR="00A6251E" w:rsidRPr="00A6251E" w:rsidRDefault="00A6251E" w:rsidP="00156AE2">
            <w:pPr>
              <w:rPr>
                <w:rFonts w:ascii="Times New Roman" w:hAnsi="Times New Roman"/>
                <w:sz w:val="24"/>
              </w:rPr>
            </w:pPr>
            <w:r w:rsidRPr="00A6251E">
              <w:rPr>
                <w:rFonts w:ascii="Times New Roman" w:hAnsi="Times New Roman"/>
                <w:sz w:val="24"/>
              </w:rPr>
              <w:t>18</w:t>
            </w:r>
          </w:p>
        </w:tc>
        <w:tc>
          <w:tcPr>
            <w:tcW w:w="6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A08ECAD" w14:textId="77777777" w:rsidR="00A6251E" w:rsidRPr="00A6251E" w:rsidRDefault="00A6251E" w:rsidP="00156AE2">
            <w:pPr>
              <w:rPr>
                <w:rFonts w:ascii="Times New Roman" w:hAnsi="Times New Roman"/>
                <w:sz w:val="24"/>
              </w:rPr>
            </w:pPr>
            <w:r w:rsidRPr="00A6251E">
              <w:rPr>
                <w:rFonts w:ascii="Times New Roman" w:hAnsi="Times New Roman"/>
                <w:sz w:val="24"/>
              </w:rPr>
              <w:t>Likert 1–5</w:t>
            </w:r>
          </w:p>
        </w:tc>
      </w:tr>
      <w:tr w:rsidR="00A6251E" w:rsidRPr="00A6251E" w14:paraId="44750BDA" w14:textId="77777777" w:rsidTr="00156AE2">
        <w:tc>
          <w:tcPr>
            <w:tcW w:w="2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80EC6E2" w14:textId="77777777" w:rsidR="00A6251E" w:rsidRPr="00A6251E" w:rsidRDefault="00A6251E" w:rsidP="00156AE2">
            <w:pPr>
              <w:rPr>
                <w:rFonts w:ascii="Times New Roman" w:hAnsi="Times New Roman"/>
                <w:sz w:val="24"/>
              </w:rPr>
            </w:pPr>
            <w:r w:rsidRPr="00A6251E">
              <w:rPr>
                <w:rFonts w:ascii="Times New Roman" w:hAnsi="Times New Roman"/>
                <w:sz w:val="24"/>
              </w:rPr>
              <w:t>Employee Performance</w:t>
            </w:r>
          </w:p>
        </w:tc>
        <w:tc>
          <w:tcPr>
            <w:tcW w:w="3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9F09229" w14:textId="77777777" w:rsidR="00A6251E" w:rsidRPr="00A6251E" w:rsidRDefault="00A6251E" w:rsidP="00156AE2">
            <w:pPr>
              <w:rPr>
                <w:rFonts w:ascii="Times New Roman" w:hAnsi="Times New Roman"/>
                <w:sz w:val="24"/>
              </w:rPr>
            </w:pPr>
            <w:r w:rsidRPr="00A6251E">
              <w:rPr>
                <w:rFonts w:ascii="Times New Roman" w:hAnsi="Times New Roman"/>
                <w:sz w:val="24"/>
              </w:rPr>
              <w:t>IWPQ (Koopmans et al., 2021)</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D24025C" w14:textId="77777777" w:rsidR="00A6251E" w:rsidRPr="00A6251E" w:rsidRDefault="00A6251E" w:rsidP="00156AE2">
            <w:pPr>
              <w:rPr>
                <w:rFonts w:ascii="Times New Roman" w:hAnsi="Times New Roman"/>
                <w:sz w:val="24"/>
              </w:rPr>
            </w:pPr>
            <w:r w:rsidRPr="00A6251E">
              <w:rPr>
                <w:rFonts w:ascii="Times New Roman" w:hAnsi="Times New Roman"/>
                <w:sz w:val="24"/>
              </w:rPr>
              <w:t>18</w:t>
            </w:r>
          </w:p>
        </w:tc>
        <w:tc>
          <w:tcPr>
            <w:tcW w:w="6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97B90F6" w14:textId="77777777" w:rsidR="00A6251E" w:rsidRPr="00A6251E" w:rsidRDefault="00A6251E" w:rsidP="00156AE2">
            <w:pPr>
              <w:rPr>
                <w:rFonts w:ascii="Times New Roman" w:hAnsi="Times New Roman"/>
                <w:sz w:val="24"/>
              </w:rPr>
            </w:pPr>
            <w:r w:rsidRPr="00A6251E">
              <w:rPr>
                <w:rFonts w:ascii="Times New Roman" w:hAnsi="Times New Roman"/>
                <w:sz w:val="24"/>
              </w:rPr>
              <w:t>Likert 1–5</w:t>
            </w:r>
          </w:p>
        </w:tc>
      </w:tr>
    </w:tbl>
    <w:p w14:paraId="595485E8" w14:textId="77777777" w:rsidR="00A6251E" w:rsidRPr="00A6251E" w:rsidRDefault="00A6251E" w:rsidP="00A6251E">
      <w:pPr>
        <w:spacing w:before="40" w:after="40"/>
        <w:rPr>
          <w:rFonts w:ascii="Times New Roman" w:hAnsi="Times New Roman"/>
          <w:sz w:val="24"/>
        </w:rPr>
      </w:pPr>
    </w:p>
    <w:p w14:paraId="1AA1FBB6"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4.4 Data Analysis Strategy</w:t>
      </w:r>
    </w:p>
    <w:p w14:paraId="53423435"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Data analysis was conducted in two stages using IBM SPSS 28.0 and AMOS 26.0. Stage one (CFA): convergent validity was assessed via factor loadings (FL ≥ 0.70), Average Variance Extracted (AVE ≥ 0.50), and Composite Reliability (CR ≥ 0.70); discriminant validity was </w:t>
      </w:r>
      <w:r w:rsidRPr="00A6251E">
        <w:rPr>
          <w:rFonts w:ascii="Times New Roman" w:hAnsi="Times New Roman"/>
          <w:sz w:val="24"/>
        </w:rPr>
        <w:lastRenderedPageBreak/>
        <w:t>evaluated using the Fornell-Larcker criterion and the Heterotrait-Monotrait Ratio (HTMT &lt; 0.85). Stage two (structural model): goodness-of-fit was assessed via χ²/df &lt; 3.0; RMSEA &lt; 0.08; CFI &gt; 0.90; TLI &gt; 0.90; SRMR &lt; 0.08. Mediation testing employed BCa bootstrapping with 10,000 resamplings and 95% confidence intervals, supplemented by a contrast test for Hypothesis 6.</w:t>
      </w:r>
    </w:p>
    <w:p w14:paraId="29CD9585"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5. RESULTS</w:t>
      </w:r>
    </w:p>
    <w:p w14:paraId="4EEDE243"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5.1 Descriptive Statistics and Correlations</w:t>
      </w:r>
    </w:p>
    <w:p w14:paraId="170E011B" w14:textId="77777777" w:rsidR="00A6251E" w:rsidRPr="00A6251E" w:rsidRDefault="00A6251E" w:rsidP="00A6251E">
      <w:pPr>
        <w:spacing w:before="40" w:after="40"/>
        <w:rPr>
          <w:rFonts w:ascii="Times New Roman" w:hAnsi="Times New Roman"/>
          <w:sz w:val="24"/>
        </w:rPr>
      </w:pPr>
    </w:p>
    <w:p w14:paraId="0F4D1758"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3. Descriptive Statistics and Correlation Matrix</w:t>
      </w:r>
    </w:p>
    <w:p w14:paraId="1B8536BB" w14:textId="77777777" w:rsidR="00A6251E" w:rsidRPr="00A6251E" w:rsidRDefault="00A6251E" w:rsidP="00A6251E">
      <w:pPr>
        <w:spacing w:before="40" w:after="40"/>
        <w:rPr>
          <w:rFonts w:ascii="Times New Roman" w:hAnsi="Times New Roman"/>
          <w:sz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700"/>
        <w:gridCol w:w="700"/>
        <w:gridCol w:w="1200"/>
        <w:gridCol w:w="1200"/>
        <w:gridCol w:w="1200"/>
        <w:gridCol w:w="1560"/>
      </w:tblGrid>
      <w:tr w:rsidR="00A6251E" w:rsidRPr="00A6251E" w14:paraId="5FCE84AF" w14:textId="77777777" w:rsidTr="00156AE2">
        <w:tc>
          <w:tcPr>
            <w:tcW w:w="28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0915A68"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Variable</w:t>
            </w:r>
          </w:p>
        </w:tc>
        <w:tc>
          <w:tcPr>
            <w:tcW w:w="7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434623A5"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M</w:t>
            </w:r>
          </w:p>
        </w:tc>
        <w:tc>
          <w:tcPr>
            <w:tcW w:w="7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4D23EF0"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SD</w:t>
            </w:r>
          </w:p>
        </w:tc>
        <w:tc>
          <w:tcPr>
            <w:tcW w:w="12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40C580C3"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1</w:t>
            </w:r>
          </w:p>
        </w:tc>
        <w:tc>
          <w:tcPr>
            <w:tcW w:w="12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3E9912D"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2</w:t>
            </w:r>
          </w:p>
        </w:tc>
        <w:tc>
          <w:tcPr>
            <w:tcW w:w="12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2737178"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3</w:t>
            </w:r>
          </w:p>
        </w:tc>
        <w:tc>
          <w:tcPr>
            <w:tcW w:w="15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1D4E7D5"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4</w:t>
            </w:r>
          </w:p>
        </w:tc>
      </w:tr>
      <w:tr w:rsidR="00A6251E" w:rsidRPr="00A6251E" w14:paraId="7B804D21" w14:textId="77777777" w:rsidTr="00156AE2">
        <w:tc>
          <w:tcPr>
            <w:tcW w:w="28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0C51129" w14:textId="77777777" w:rsidR="00A6251E" w:rsidRPr="00A6251E" w:rsidRDefault="00A6251E" w:rsidP="00156AE2">
            <w:pPr>
              <w:rPr>
                <w:rFonts w:ascii="Times New Roman" w:hAnsi="Times New Roman"/>
                <w:sz w:val="24"/>
              </w:rPr>
            </w:pPr>
            <w:r w:rsidRPr="00A6251E">
              <w:rPr>
                <w:rFonts w:ascii="Times New Roman" w:hAnsi="Times New Roman"/>
                <w:sz w:val="24"/>
              </w:rPr>
              <w:t>1. Transformational Leadership</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330055E" w14:textId="77777777" w:rsidR="00A6251E" w:rsidRPr="00A6251E" w:rsidRDefault="00A6251E" w:rsidP="00156AE2">
            <w:pPr>
              <w:rPr>
                <w:rFonts w:ascii="Times New Roman" w:hAnsi="Times New Roman"/>
                <w:sz w:val="24"/>
              </w:rPr>
            </w:pPr>
            <w:r w:rsidRPr="00A6251E">
              <w:rPr>
                <w:rFonts w:ascii="Times New Roman" w:hAnsi="Times New Roman"/>
                <w:sz w:val="24"/>
              </w:rPr>
              <w:t>3.82</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44ADF30" w14:textId="77777777" w:rsidR="00A6251E" w:rsidRPr="00A6251E" w:rsidRDefault="00A6251E" w:rsidP="00156AE2">
            <w:pPr>
              <w:rPr>
                <w:rFonts w:ascii="Times New Roman" w:hAnsi="Times New Roman"/>
                <w:sz w:val="24"/>
              </w:rPr>
            </w:pPr>
            <w:r w:rsidRPr="00A6251E">
              <w:rPr>
                <w:rFonts w:ascii="Times New Roman" w:hAnsi="Times New Roman"/>
                <w:sz w:val="24"/>
              </w:rPr>
              <w:t>0.64</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760E79E" w14:textId="77777777" w:rsidR="00A6251E" w:rsidRPr="00A6251E" w:rsidRDefault="00A6251E" w:rsidP="00156AE2">
            <w:pPr>
              <w:rPr>
                <w:rFonts w:ascii="Times New Roman" w:hAnsi="Times New Roman"/>
                <w:sz w:val="24"/>
              </w:rPr>
            </w:pPr>
            <w:r w:rsidRPr="00A6251E">
              <w:rPr>
                <w:rFonts w:ascii="Times New Roman" w:hAnsi="Times New Roman"/>
                <w:sz w:val="24"/>
              </w:rPr>
              <w:t>(0.788)</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BA24E32" w14:textId="77777777" w:rsidR="00A6251E" w:rsidRPr="00A6251E" w:rsidRDefault="00A6251E" w:rsidP="00156AE2">
            <w:pPr>
              <w:rPr>
                <w:rFonts w:ascii="Times New Roman" w:hAnsi="Times New Roman"/>
                <w:sz w:val="24"/>
              </w:rPr>
            </w:pP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C9EBE0A" w14:textId="77777777" w:rsidR="00A6251E" w:rsidRPr="00A6251E" w:rsidRDefault="00A6251E" w:rsidP="00156AE2">
            <w:pPr>
              <w:rPr>
                <w:rFonts w:ascii="Times New Roman" w:hAnsi="Times New Roman"/>
                <w:sz w:val="24"/>
              </w:rPr>
            </w:pPr>
          </w:p>
        </w:tc>
        <w:tc>
          <w:tcPr>
            <w:tcW w:w="15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0ED5270" w14:textId="77777777" w:rsidR="00A6251E" w:rsidRPr="00A6251E" w:rsidRDefault="00A6251E" w:rsidP="00156AE2">
            <w:pPr>
              <w:rPr>
                <w:rFonts w:ascii="Times New Roman" w:hAnsi="Times New Roman"/>
                <w:sz w:val="24"/>
              </w:rPr>
            </w:pPr>
          </w:p>
        </w:tc>
      </w:tr>
      <w:tr w:rsidR="00A6251E" w:rsidRPr="00A6251E" w14:paraId="27A4E065" w14:textId="77777777" w:rsidTr="00156AE2">
        <w:tc>
          <w:tcPr>
            <w:tcW w:w="28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41BDEE8" w14:textId="77777777" w:rsidR="00A6251E" w:rsidRPr="00A6251E" w:rsidRDefault="00A6251E" w:rsidP="00156AE2">
            <w:pPr>
              <w:rPr>
                <w:rFonts w:ascii="Times New Roman" w:hAnsi="Times New Roman"/>
                <w:sz w:val="24"/>
              </w:rPr>
            </w:pPr>
            <w:r w:rsidRPr="00A6251E">
              <w:rPr>
                <w:rFonts w:ascii="Times New Roman" w:hAnsi="Times New Roman"/>
                <w:sz w:val="24"/>
              </w:rPr>
              <w:t>2. Work Motivation</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C431DC2" w14:textId="77777777" w:rsidR="00A6251E" w:rsidRPr="00A6251E" w:rsidRDefault="00A6251E" w:rsidP="00156AE2">
            <w:pPr>
              <w:rPr>
                <w:rFonts w:ascii="Times New Roman" w:hAnsi="Times New Roman"/>
                <w:sz w:val="24"/>
              </w:rPr>
            </w:pPr>
            <w:r w:rsidRPr="00A6251E">
              <w:rPr>
                <w:rFonts w:ascii="Times New Roman" w:hAnsi="Times New Roman"/>
                <w:sz w:val="24"/>
              </w:rPr>
              <w:t>3.91</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5D96D25" w14:textId="77777777" w:rsidR="00A6251E" w:rsidRPr="00A6251E" w:rsidRDefault="00A6251E" w:rsidP="00156AE2">
            <w:pPr>
              <w:rPr>
                <w:rFonts w:ascii="Times New Roman" w:hAnsi="Times New Roman"/>
                <w:sz w:val="24"/>
              </w:rPr>
            </w:pPr>
            <w:r w:rsidRPr="00A6251E">
              <w:rPr>
                <w:rFonts w:ascii="Times New Roman" w:hAnsi="Times New Roman"/>
                <w:sz w:val="24"/>
              </w:rPr>
              <w:t>0.57</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13D2432" w14:textId="77777777" w:rsidR="00A6251E" w:rsidRPr="00A6251E" w:rsidRDefault="00A6251E" w:rsidP="00156AE2">
            <w:pPr>
              <w:rPr>
                <w:rFonts w:ascii="Times New Roman" w:hAnsi="Times New Roman"/>
                <w:sz w:val="24"/>
              </w:rPr>
            </w:pPr>
            <w:r w:rsidRPr="00A6251E">
              <w:rPr>
                <w:rFonts w:ascii="Times New Roman" w:hAnsi="Times New Roman"/>
                <w:sz w:val="24"/>
              </w:rPr>
              <w:t>0.541**</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1A26078" w14:textId="77777777" w:rsidR="00A6251E" w:rsidRPr="00A6251E" w:rsidRDefault="00A6251E" w:rsidP="00156AE2">
            <w:pPr>
              <w:rPr>
                <w:rFonts w:ascii="Times New Roman" w:hAnsi="Times New Roman"/>
                <w:sz w:val="24"/>
              </w:rPr>
            </w:pPr>
            <w:r w:rsidRPr="00A6251E">
              <w:rPr>
                <w:rFonts w:ascii="Times New Roman" w:hAnsi="Times New Roman"/>
                <w:sz w:val="24"/>
              </w:rPr>
              <w:t>(0.766)</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D5B87F4" w14:textId="77777777" w:rsidR="00A6251E" w:rsidRPr="00A6251E" w:rsidRDefault="00A6251E" w:rsidP="00156AE2">
            <w:pPr>
              <w:rPr>
                <w:rFonts w:ascii="Times New Roman" w:hAnsi="Times New Roman"/>
                <w:sz w:val="24"/>
              </w:rPr>
            </w:pPr>
          </w:p>
        </w:tc>
        <w:tc>
          <w:tcPr>
            <w:tcW w:w="15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B7B637F" w14:textId="77777777" w:rsidR="00A6251E" w:rsidRPr="00A6251E" w:rsidRDefault="00A6251E" w:rsidP="00156AE2">
            <w:pPr>
              <w:rPr>
                <w:rFonts w:ascii="Times New Roman" w:hAnsi="Times New Roman"/>
                <w:sz w:val="24"/>
              </w:rPr>
            </w:pPr>
          </w:p>
        </w:tc>
      </w:tr>
      <w:tr w:rsidR="00A6251E" w:rsidRPr="00A6251E" w14:paraId="02E77188" w14:textId="77777777" w:rsidTr="00156AE2">
        <w:tc>
          <w:tcPr>
            <w:tcW w:w="28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B4153B0" w14:textId="77777777" w:rsidR="00A6251E" w:rsidRPr="00A6251E" w:rsidRDefault="00A6251E" w:rsidP="00156AE2">
            <w:pPr>
              <w:rPr>
                <w:rFonts w:ascii="Times New Roman" w:hAnsi="Times New Roman"/>
                <w:sz w:val="24"/>
              </w:rPr>
            </w:pPr>
            <w:r w:rsidRPr="00A6251E">
              <w:rPr>
                <w:rFonts w:ascii="Times New Roman" w:hAnsi="Times New Roman"/>
                <w:sz w:val="24"/>
              </w:rPr>
              <w:t>3. Organizational Commitment</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4346E57" w14:textId="77777777" w:rsidR="00A6251E" w:rsidRPr="00A6251E" w:rsidRDefault="00A6251E" w:rsidP="00156AE2">
            <w:pPr>
              <w:rPr>
                <w:rFonts w:ascii="Times New Roman" w:hAnsi="Times New Roman"/>
                <w:sz w:val="24"/>
              </w:rPr>
            </w:pPr>
            <w:r w:rsidRPr="00A6251E">
              <w:rPr>
                <w:rFonts w:ascii="Times New Roman" w:hAnsi="Times New Roman"/>
                <w:sz w:val="24"/>
              </w:rPr>
              <w:t>3.76</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A79CC8F" w14:textId="77777777" w:rsidR="00A6251E" w:rsidRPr="00A6251E" w:rsidRDefault="00A6251E" w:rsidP="00156AE2">
            <w:pPr>
              <w:rPr>
                <w:rFonts w:ascii="Times New Roman" w:hAnsi="Times New Roman"/>
                <w:sz w:val="24"/>
              </w:rPr>
            </w:pPr>
            <w:r w:rsidRPr="00A6251E">
              <w:rPr>
                <w:rFonts w:ascii="Times New Roman" w:hAnsi="Times New Roman"/>
                <w:sz w:val="24"/>
              </w:rPr>
              <w:t>0.61</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DA95254" w14:textId="77777777" w:rsidR="00A6251E" w:rsidRPr="00A6251E" w:rsidRDefault="00A6251E" w:rsidP="00156AE2">
            <w:pPr>
              <w:rPr>
                <w:rFonts w:ascii="Times New Roman" w:hAnsi="Times New Roman"/>
                <w:sz w:val="24"/>
              </w:rPr>
            </w:pPr>
            <w:r w:rsidRPr="00A6251E">
              <w:rPr>
                <w:rFonts w:ascii="Times New Roman" w:hAnsi="Times New Roman"/>
                <w:sz w:val="24"/>
              </w:rPr>
              <w:t>0.493**</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3C84C31" w14:textId="77777777" w:rsidR="00A6251E" w:rsidRPr="00A6251E" w:rsidRDefault="00A6251E" w:rsidP="00156AE2">
            <w:pPr>
              <w:rPr>
                <w:rFonts w:ascii="Times New Roman" w:hAnsi="Times New Roman"/>
                <w:sz w:val="24"/>
              </w:rPr>
            </w:pPr>
            <w:r w:rsidRPr="00A6251E">
              <w:rPr>
                <w:rFonts w:ascii="Times New Roman" w:hAnsi="Times New Roman"/>
                <w:sz w:val="24"/>
              </w:rPr>
              <w:t>0.478**</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61FA808" w14:textId="77777777" w:rsidR="00A6251E" w:rsidRPr="00A6251E" w:rsidRDefault="00A6251E" w:rsidP="00156AE2">
            <w:pPr>
              <w:rPr>
                <w:rFonts w:ascii="Times New Roman" w:hAnsi="Times New Roman"/>
                <w:sz w:val="24"/>
              </w:rPr>
            </w:pPr>
            <w:r w:rsidRPr="00A6251E">
              <w:rPr>
                <w:rFonts w:ascii="Times New Roman" w:hAnsi="Times New Roman"/>
                <w:sz w:val="24"/>
              </w:rPr>
              <w:t>(0.744)</w:t>
            </w:r>
          </w:p>
        </w:tc>
        <w:tc>
          <w:tcPr>
            <w:tcW w:w="15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77DDF2D" w14:textId="77777777" w:rsidR="00A6251E" w:rsidRPr="00A6251E" w:rsidRDefault="00A6251E" w:rsidP="00156AE2">
            <w:pPr>
              <w:rPr>
                <w:rFonts w:ascii="Times New Roman" w:hAnsi="Times New Roman"/>
                <w:sz w:val="24"/>
              </w:rPr>
            </w:pPr>
          </w:p>
        </w:tc>
      </w:tr>
      <w:tr w:rsidR="00A6251E" w:rsidRPr="00A6251E" w14:paraId="0DA9E92C" w14:textId="77777777" w:rsidTr="00156AE2">
        <w:tc>
          <w:tcPr>
            <w:tcW w:w="28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3FB1A05" w14:textId="77777777" w:rsidR="00A6251E" w:rsidRPr="00A6251E" w:rsidRDefault="00A6251E" w:rsidP="00156AE2">
            <w:pPr>
              <w:rPr>
                <w:rFonts w:ascii="Times New Roman" w:hAnsi="Times New Roman"/>
                <w:sz w:val="24"/>
              </w:rPr>
            </w:pPr>
            <w:r w:rsidRPr="00A6251E">
              <w:rPr>
                <w:rFonts w:ascii="Times New Roman" w:hAnsi="Times New Roman"/>
                <w:sz w:val="24"/>
              </w:rPr>
              <w:t>4. Employee Performance</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321DA5B" w14:textId="77777777" w:rsidR="00A6251E" w:rsidRPr="00A6251E" w:rsidRDefault="00A6251E" w:rsidP="00156AE2">
            <w:pPr>
              <w:rPr>
                <w:rFonts w:ascii="Times New Roman" w:hAnsi="Times New Roman"/>
                <w:sz w:val="24"/>
              </w:rPr>
            </w:pPr>
            <w:r w:rsidRPr="00A6251E">
              <w:rPr>
                <w:rFonts w:ascii="Times New Roman" w:hAnsi="Times New Roman"/>
                <w:sz w:val="24"/>
              </w:rPr>
              <w:t>3.88</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4C2A9CB" w14:textId="77777777" w:rsidR="00A6251E" w:rsidRPr="00A6251E" w:rsidRDefault="00A6251E" w:rsidP="00156AE2">
            <w:pPr>
              <w:rPr>
                <w:rFonts w:ascii="Times New Roman" w:hAnsi="Times New Roman"/>
                <w:sz w:val="24"/>
              </w:rPr>
            </w:pPr>
            <w:r w:rsidRPr="00A6251E">
              <w:rPr>
                <w:rFonts w:ascii="Times New Roman" w:hAnsi="Times New Roman"/>
                <w:sz w:val="24"/>
              </w:rPr>
              <w:t>0.58</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AF8AC02" w14:textId="77777777" w:rsidR="00A6251E" w:rsidRPr="00A6251E" w:rsidRDefault="00A6251E" w:rsidP="00156AE2">
            <w:pPr>
              <w:rPr>
                <w:rFonts w:ascii="Times New Roman" w:hAnsi="Times New Roman"/>
                <w:sz w:val="24"/>
              </w:rPr>
            </w:pPr>
            <w:r w:rsidRPr="00A6251E">
              <w:rPr>
                <w:rFonts w:ascii="Times New Roman" w:hAnsi="Times New Roman"/>
                <w:sz w:val="24"/>
              </w:rPr>
              <w:t>0.612**</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0EBABB5" w14:textId="77777777" w:rsidR="00A6251E" w:rsidRPr="00A6251E" w:rsidRDefault="00A6251E" w:rsidP="00156AE2">
            <w:pPr>
              <w:rPr>
                <w:rFonts w:ascii="Times New Roman" w:hAnsi="Times New Roman"/>
                <w:sz w:val="24"/>
              </w:rPr>
            </w:pPr>
            <w:r w:rsidRPr="00A6251E">
              <w:rPr>
                <w:rFonts w:ascii="Times New Roman" w:hAnsi="Times New Roman"/>
                <w:sz w:val="24"/>
              </w:rPr>
              <w:t>0.534**</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C271692" w14:textId="77777777" w:rsidR="00A6251E" w:rsidRPr="00A6251E" w:rsidRDefault="00A6251E" w:rsidP="00156AE2">
            <w:pPr>
              <w:rPr>
                <w:rFonts w:ascii="Times New Roman" w:hAnsi="Times New Roman"/>
                <w:sz w:val="24"/>
              </w:rPr>
            </w:pPr>
            <w:r w:rsidRPr="00A6251E">
              <w:rPr>
                <w:rFonts w:ascii="Times New Roman" w:hAnsi="Times New Roman"/>
                <w:sz w:val="24"/>
              </w:rPr>
              <w:t>0.498**</w:t>
            </w:r>
          </w:p>
        </w:tc>
        <w:tc>
          <w:tcPr>
            <w:tcW w:w="15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299B461" w14:textId="77777777" w:rsidR="00A6251E" w:rsidRPr="00A6251E" w:rsidRDefault="00A6251E" w:rsidP="00156AE2">
            <w:pPr>
              <w:rPr>
                <w:rFonts w:ascii="Times New Roman" w:hAnsi="Times New Roman"/>
                <w:sz w:val="24"/>
              </w:rPr>
            </w:pPr>
            <w:r w:rsidRPr="00A6251E">
              <w:rPr>
                <w:rFonts w:ascii="Times New Roman" w:hAnsi="Times New Roman"/>
                <w:sz w:val="24"/>
              </w:rPr>
              <w:t>(0.819)</w:t>
            </w:r>
          </w:p>
        </w:tc>
      </w:tr>
    </w:tbl>
    <w:p w14:paraId="4A63013E" w14:textId="77777777" w:rsidR="00A6251E" w:rsidRPr="00A6251E" w:rsidRDefault="00A6251E" w:rsidP="00A6251E">
      <w:pPr>
        <w:spacing w:before="60" w:after="60" w:line="340" w:lineRule="auto"/>
        <w:rPr>
          <w:rFonts w:ascii="Times New Roman" w:hAnsi="Times New Roman"/>
          <w:sz w:val="24"/>
        </w:rPr>
      </w:pPr>
      <w:r w:rsidRPr="00A6251E">
        <w:rPr>
          <w:rFonts w:ascii="Times New Roman" w:hAnsi="Times New Roman"/>
          <w:i/>
          <w:iCs/>
          <w:sz w:val="24"/>
        </w:rPr>
        <w:t>Note: Values in parentheses = square root of AVE; **p &lt; 0.001 (two-tailed)</w:t>
      </w:r>
    </w:p>
    <w:p w14:paraId="53339392" w14:textId="77777777" w:rsidR="00A6251E" w:rsidRPr="00A6251E" w:rsidRDefault="00A6251E" w:rsidP="00A6251E">
      <w:pPr>
        <w:spacing w:before="40" w:after="40"/>
        <w:rPr>
          <w:rFonts w:ascii="Times New Roman" w:hAnsi="Times New Roman"/>
          <w:sz w:val="24"/>
        </w:rPr>
      </w:pPr>
    </w:p>
    <w:p w14:paraId="7CB11F07"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5.2 Confirmatory Factor Analysis and Validity</w:t>
      </w:r>
    </w:p>
    <w:p w14:paraId="32004B53"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measurement model demonstrated excellent fit: χ²/df = 2.29; RMSEA = 0.058 (90% CI: 0.052–0.064); CFI = 0.951; TLI = 0.946; SRMR = 0.059. All factor loadings were significant (p &lt; 0.001) and exceeded the 0.70 threshold (range: 0.723–0.891).</w:t>
      </w:r>
    </w:p>
    <w:p w14:paraId="50568BB0" w14:textId="77777777" w:rsidR="00A6251E" w:rsidRPr="00A6251E" w:rsidRDefault="00A6251E" w:rsidP="00A6251E">
      <w:pPr>
        <w:spacing w:before="40" w:after="40"/>
        <w:rPr>
          <w:rFonts w:ascii="Times New Roman" w:hAnsi="Times New Roman"/>
          <w:sz w:val="24"/>
        </w:rPr>
      </w:pPr>
    </w:p>
    <w:p w14:paraId="2339C54B"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4. Construct Validity and Reliability Results</w:t>
      </w:r>
    </w:p>
    <w:p w14:paraId="7A52865D" w14:textId="77777777" w:rsidR="00A6251E" w:rsidRPr="00A6251E" w:rsidRDefault="00A6251E" w:rsidP="00A6251E">
      <w:pPr>
        <w:spacing w:before="40" w:after="40"/>
        <w:rPr>
          <w:rFonts w:ascii="Times New Roman" w:hAnsi="Times New Roman"/>
          <w:sz w:val="24"/>
        </w:rPr>
      </w:pP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900"/>
        <w:gridCol w:w="900"/>
        <w:gridCol w:w="1500"/>
        <w:gridCol w:w="1560"/>
      </w:tblGrid>
      <w:tr w:rsidR="00A6251E" w:rsidRPr="00A6251E" w14:paraId="476B8CE3" w14:textId="77777777" w:rsidTr="00156AE2">
        <w:tc>
          <w:tcPr>
            <w:tcW w:w="3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4AF99FDC"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Construct</w:t>
            </w:r>
          </w:p>
        </w:tc>
        <w:tc>
          <w:tcPr>
            <w:tcW w:w="9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576A15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AVE</w:t>
            </w:r>
          </w:p>
        </w:tc>
        <w:tc>
          <w:tcPr>
            <w:tcW w:w="9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1318B8CA"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CR</w:t>
            </w:r>
          </w:p>
        </w:tc>
        <w:tc>
          <w:tcPr>
            <w:tcW w:w="15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3675CE9D"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Cronbach's α</w:t>
            </w:r>
          </w:p>
        </w:tc>
        <w:tc>
          <w:tcPr>
            <w:tcW w:w="15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0841D7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FL Range</w:t>
            </w:r>
          </w:p>
        </w:tc>
      </w:tr>
      <w:tr w:rsidR="00A6251E" w:rsidRPr="00A6251E" w14:paraId="7BF5D0D8" w14:textId="77777777" w:rsidTr="00156AE2">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408C9D1" w14:textId="77777777" w:rsidR="00A6251E" w:rsidRPr="00A6251E" w:rsidRDefault="00A6251E" w:rsidP="00156AE2">
            <w:pPr>
              <w:rPr>
                <w:rFonts w:ascii="Times New Roman" w:hAnsi="Times New Roman"/>
                <w:sz w:val="24"/>
              </w:rPr>
            </w:pPr>
            <w:r w:rsidRPr="00A6251E">
              <w:rPr>
                <w:rFonts w:ascii="Times New Roman" w:hAnsi="Times New Roman"/>
                <w:sz w:val="24"/>
              </w:rPr>
              <w:t>Transformational Leadership</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033193C" w14:textId="77777777" w:rsidR="00A6251E" w:rsidRPr="00A6251E" w:rsidRDefault="00A6251E" w:rsidP="00156AE2">
            <w:pPr>
              <w:rPr>
                <w:rFonts w:ascii="Times New Roman" w:hAnsi="Times New Roman"/>
                <w:sz w:val="24"/>
              </w:rPr>
            </w:pPr>
            <w:r w:rsidRPr="00A6251E">
              <w:rPr>
                <w:rFonts w:ascii="Times New Roman" w:hAnsi="Times New Roman"/>
                <w:sz w:val="24"/>
              </w:rPr>
              <w:t>0.621</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35C097C" w14:textId="77777777" w:rsidR="00A6251E" w:rsidRPr="00A6251E" w:rsidRDefault="00A6251E" w:rsidP="00156AE2">
            <w:pPr>
              <w:rPr>
                <w:rFonts w:ascii="Times New Roman" w:hAnsi="Times New Roman"/>
                <w:sz w:val="24"/>
              </w:rPr>
            </w:pPr>
            <w:r w:rsidRPr="00A6251E">
              <w:rPr>
                <w:rFonts w:ascii="Times New Roman" w:hAnsi="Times New Roman"/>
                <w:sz w:val="24"/>
              </w:rPr>
              <w:t>0.912</w:t>
            </w:r>
          </w:p>
        </w:tc>
        <w:tc>
          <w:tcPr>
            <w:tcW w:w="1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CE4A919" w14:textId="77777777" w:rsidR="00A6251E" w:rsidRPr="00A6251E" w:rsidRDefault="00A6251E" w:rsidP="00156AE2">
            <w:pPr>
              <w:rPr>
                <w:rFonts w:ascii="Times New Roman" w:hAnsi="Times New Roman"/>
                <w:sz w:val="24"/>
              </w:rPr>
            </w:pPr>
            <w:r w:rsidRPr="00A6251E">
              <w:rPr>
                <w:rFonts w:ascii="Times New Roman" w:hAnsi="Times New Roman"/>
                <w:sz w:val="24"/>
              </w:rPr>
              <w:t>0.908</w:t>
            </w:r>
          </w:p>
        </w:tc>
        <w:tc>
          <w:tcPr>
            <w:tcW w:w="15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B37EFC3" w14:textId="77777777" w:rsidR="00A6251E" w:rsidRPr="00A6251E" w:rsidRDefault="00A6251E" w:rsidP="00156AE2">
            <w:pPr>
              <w:rPr>
                <w:rFonts w:ascii="Times New Roman" w:hAnsi="Times New Roman"/>
                <w:sz w:val="24"/>
              </w:rPr>
            </w:pPr>
            <w:r w:rsidRPr="00A6251E">
              <w:rPr>
                <w:rFonts w:ascii="Times New Roman" w:hAnsi="Times New Roman"/>
                <w:sz w:val="24"/>
              </w:rPr>
              <w:t>0.741–0.884</w:t>
            </w:r>
          </w:p>
        </w:tc>
      </w:tr>
      <w:tr w:rsidR="00A6251E" w:rsidRPr="00A6251E" w14:paraId="64512B4C" w14:textId="77777777" w:rsidTr="00156AE2">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059F9D6" w14:textId="77777777" w:rsidR="00A6251E" w:rsidRPr="00A6251E" w:rsidRDefault="00A6251E" w:rsidP="00156AE2">
            <w:pPr>
              <w:rPr>
                <w:rFonts w:ascii="Times New Roman" w:hAnsi="Times New Roman"/>
                <w:sz w:val="24"/>
              </w:rPr>
            </w:pPr>
            <w:r w:rsidRPr="00A6251E">
              <w:rPr>
                <w:rFonts w:ascii="Times New Roman" w:hAnsi="Times New Roman"/>
                <w:sz w:val="24"/>
              </w:rPr>
              <w:t>Work Motivation</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6D25AE3" w14:textId="77777777" w:rsidR="00A6251E" w:rsidRPr="00A6251E" w:rsidRDefault="00A6251E" w:rsidP="00156AE2">
            <w:pPr>
              <w:rPr>
                <w:rFonts w:ascii="Times New Roman" w:hAnsi="Times New Roman"/>
                <w:sz w:val="24"/>
              </w:rPr>
            </w:pPr>
            <w:r w:rsidRPr="00A6251E">
              <w:rPr>
                <w:rFonts w:ascii="Times New Roman" w:hAnsi="Times New Roman"/>
                <w:sz w:val="24"/>
              </w:rPr>
              <w:t>0.587</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EF58FA1" w14:textId="77777777" w:rsidR="00A6251E" w:rsidRPr="00A6251E" w:rsidRDefault="00A6251E" w:rsidP="00156AE2">
            <w:pPr>
              <w:rPr>
                <w:rFonts w:ascii="Times New Roman" w:hAnsi="Times New Roman"/>
                <w:sz w:val="24"/>
              </w:rPr>
            </w:pPr>
            <w:r w:rsidRPr="00A6251E">
              <w:rPr>
                <w:rFonts w:ascii="Times New Roman" w:hAnsi="Times New Roman"/>
                <w:sz w:val="24"/>
              </w:rPr>
              <w:t>0.895</w:t>
            </w:r>
          </w:p>
        </w:tc>
        <w:tc>
          <w:tcPr>
            <w:tcW w:w="1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D93F32B" w14:textId="77777777" w:rsidR="00A6251E" w:rsidRPr="00A6251E" w:rsidRDefault="00A6251E" w:rsidP="00156AE2">
            <w:pPr>
              <w:rPr>
                <w:rFonts w:ascii="Times New Roman" w:hAnsi="Times New Roman"/>
                <w:sz w:val="24"/>
              </w:rPr>
            </w:pPr>
            <w:r w:rsidRPr="00A6251E">
              <w:rPr>
                <w:rFonts w:ascii="Times New Roman" w:hAnsi="Times New Roman"/>
                <w:sz w:val="24"/>
              </w:rPr>
              <w:t>0.891</w:t>
            </w:r>
          </w:p>
        </w:tc>
        <w:tc>
          <w:tcPr>
            <w:tcW w:w="15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FE4B719" w14:textId="77777777" w:rsidR="00A6251E" w:rsidRPr="00A6251E" w:rsidRDefault="00A6251E" w:rsidP="00156AE2">
            <w:pPr>
              <w:rPr>
                <w:rFonts w:ascii="Times New Roman" w:hAnsi="Times New Roman"/>
                <w:sz w:val="24"/>
              </w:rPr>
            </w:pPr>
            <w:r w:rsidRPr="00A6251E">
              <w:rPr>
                <w:rFonts w:ascii="Times New Roman" w:hAnsi="Times New Roman"/>
                <w:sz w:val="24"/>
              </w:rPr>
              <w:t>0.723–0.856</w:t>
            </w:r>
          </w:p>
        </w:tc>
      </w:tr>
      <w:tr w:rsidR="00A6251E" w:rsidRPr="00A6251E" w14:paraId="42D3EA7C" w14:textId="77777777" w:rsidTr="00156AE2">
        <w:tc>
          <w:tcPr>
            <w:tcW w:w="3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8F6EE0F" w14:textId="77777777" w:rsidR="00A6251E" w:rsidRPr="00A6251E" w:rsidRDefault="00A6251E" w:rsidP="00156AE2">
            <w:pPr>
              <w:rPr>
                <w:rFonts w:ascii="Times New Roman" w:hAnsi="Times New Roman"/>
                <w:sz w:val="24"/>
              </w:rPr>
            </w:pPr>
            <w:r w:rsidRPr="00A6251E">
              <w:rPr>
                <w:rFonts w:ascii="Times New Roman" w:hAnsi="Times New Roman"/>
                <w:sz w:val="24"/>
              </w:rPr>
              <w:t>Organizational Commitment</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4177B0F" w14:textId="77777777" w:rsidR="00A6251E" w:rsidRPr="00A6251E" w:rsidRDefault="00A6251E" w:rsidP="00156AE2">
            <w:pPr>
              <w:rPr>
                <w:rFonts w:ascii="Times New Roman" w:hAnsi="Times New Roman"/>
                <w:sz w:val="24"/>
              </w:rPr>
            </w:pPr>
            <w:r w:rsidRPr="00A6251E">
              <w:rPr>
                <w:rFonts w:ascii="Times New Roman" w:hAnsi="Times New Roman"/>
                <w:sz w:val="24"/>
              </w:rPr>
              <w:t>0.554</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3D8BE7A" w14:textId="77777777" w:rsidR="00A6251E" w:rsidRPr="00A6251E" w:rsidRDefault="00A6251E" w:rsidP="00156AE2">
            <w:pPr>
              <w:rPr>
                <w:rFonts w:ascii="Times New Roman" w:hAnsi="Times New Roman"/>
                <w:sz w:val="24"/>
              </w:rPr>
            </w:pPr>
            <w:r w:rsidRPr="00A6251E">
              <w:rPr>
                <w:rFonts w:ascii="Times New Roman" w:hAnsi="Times New Roman"/>
                <w:sz w:val="24"/>
              </w:rPr>
              <w:t>0.873</w:t>
            </w:r>
          </w:p>
        </w:tc>
        <w:tc>
          <w:tcPr>
            <w:tcW w:w="15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D10017F" w14:textId="77777777" w:rsidR="00A6251E" w:rsidRPr="00A6251E" w:rsidRDefault="00A6251E" w:rsidP="00156AE2">
            <w:pPr>
              <w:rPr>
                <w:rFonts w:ascii="Times New Roman" w:hAnsi="Times New Roman"/>
                <w:sz w:val="24"/>
              </w:rPr>
            </w:pPr>
            <w:r w:rsidRPr="00A6251E">
              <w:rPr>
                <w:rFonts w:ascii="Times New Roman" w:hAnsi="Times New Roman"/>
                <w:sz w:val="24"/>
              </w:rPr>
              <w:t>0.869</w:t>
            </w:r>
          </w:p>
        </w:tc>
        <w:tc>
          <w:tcPr>
            <w:tcW w:w="15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A16414C" w14:textId="77777777" w:rsidR="00A6251E" w:rsidRPr="00A6251E" w:rsidRDefault="00A6251E" w:rsidP="00156AE2">
            <w:pPr>
              <w:rPr>
                <w:rFonts w:ascii="Times New Roman" w:hAnsi="Times New Roman"/>
                <w:sz w:val="24"/>
              </w:rPr>
            </w:pPr>
            <w:r w:rsidRPr="00A6251E">
              <w:rPr>
                <w:rFonts w:ascii="Times New Roman" w:hAnsi="Times New Roman"/>
                <w:sz w:val="24"/>
              </w:rPr>
              <w:t>0.731–0.871</w:t>
            </w:r>
          </w:p>
        </w:tc>
      </w:tr>
      <w:tr w:rsidR="00A6251E" w:rsidRPr="00A6251E" w14:paraId="217EB170" w14:textId="77777777" w:rsidTr="00156AE2">
        <w:tc>
          <w:tcPr>
            <w:tcW w:w="3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6D763D9" w14:textId="77777777" w:rsidR="00A6251E" w:rsidRPr="00A6251E" w:rsidRDefault="00A6251E" w:rsidP="00156AE2">
            <w:pPr>
              <w:rPr>
                <w:rFonts w:ascii="Times New Roman" w:hAnsi="Times New Roman"/>
                <w:sz w:val="24"/>
              </w:rPr>
            </w:pPr>
            <w:r w:rsidRPr="00A6251E">
              <w:rPr>
                <w:rFonts w:ascii="Times New Roman" w:hAnsi="Times New Roman"/>
                <w:sz w:val="24"/>
              </w:rPr>
              <w:t>Employee Performance</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01E5CA4" w14:textId="77777777" w:rsidR="00A6251E" w:rsidRPr="00A6251E" w:rsidRDefault="00A6251E" w:rsidP="00156AE2">
            <w:pPr>
              <w:rPr>
                <w:rFonts w:ascii="Times New Roman" w:hAnsi="Times New Roman"/>
                <w:sz w:val="24"/>
              </w:rPr>
            </w:pPr>
            <w:r w:rsidRPr="00A6251E">
              <w:rPr>
                <w:rFonts w:ascii="Times New Roman" w:hAnsi="Times New Roman"/>
                <w:sz w:val="24"/>
              </w:rPr>
              <w:t>0.671</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7D4CD21" w14:textId="77777777" w:rsidR="00A6251E" w:rsidRPr="00A6251E" w:rsidRDefault="00A6251E" w:rsidP="00156AE2">
            <w:pPr>
              <w:rPr>
                <w:rFonts w:ascii="Times New Roman" w:hAnsi="Times New Roman"/>
                <w:sz w:val="24"/>
              </w:rPr>
            </w:pPr>
            <w:r w:rsidRPr="00A6251E">
              <w:rPr>
                <w:rFonts w:ascii="Times New Roman" w:hAnsi="Times New Roman"/>
                <w:sz w:val="24"/>
              </w:rPr>
              <w:t>0.932</w:t>
            </w:r>
          </w:p>
        </w:tc>
        <w:tc>
          <w:tcPr>
            <w:tcW w:w="15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9CE44C1" w14:textId="77777777" w:rsidR="00A6251E" w:rsidRPr="00A6251E" w:rsidRDefault="00A6251E" w:rsidP="00156AE2">
            <w:pPr>
              <w:rPr>
                <w:rFonts w:ascii="Times New Roman" w:hAnsi="Times New Roman"/>
                <w:sz w:val="24"/>
              </w:rPr>
            </w:pPr>
            <w:r w:rsidRPr="00A6251E">
              <w:rPr>
                <w:rFonts w:ascii="Times New Roman" w:hAnsi="Times New Roman"/>
                <w:sz w:val="24"/>
              </w:rPr>
              <w:t>0.928</w:t>
            </w:r>
          </w:p>
        </w:tc>
        <w:tc>
          <w:tcPr>
            <w:tcW w:w="15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9306AD2" w14:textId="77777777" w:rsidR="00A6251E" w:rsidRPr="00A6251E" w:rsidRDefault="00A6251E" w:rsidP="00156AE2">
            <w:pPr>
              <w:rPr>
                <w:rFonts w:ascii="Times New Roman" w:hAnsi="Times New Roman"/>
                <w:sz w:val="24"/>
              </w:rPr>
            </w:pPr>
            <w:r w:rsidRPr="00A6251E">
              <w:rPr>
                <w:rFonts w:ascii="Times New Roman" w:hAnsi="Times New Roman"/>
                <w:sz w:val="24"/>
              </w:rPr>
              <w:t>0.748–0.891</w:t>
            </w:r>
          </w:p>
        </w:tc>
      </w:tr>
    </w:tbl>
    <w:p w14:paraId="1469E38A" w14:textId="77777777" w:rsidR="00A6251E" w:rsidRPr="00A6251E" w:rsidRDefault="00A6251E" w:rsidP="00A6251E">
      <w:pPr>
        <w:spacing w:before="40" w:after="40"/>
        <w:rPr>
          <w:rFonts w:ascii="Times New Roman" w:hAnsi="Times New Roman"/>
          <w:sz w:val="24"/>
        </w:rPr>
      </w:pPr>
    </w:p>
    <w:p w14:paraId="3D4AF468"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5.3 Hypothesis Testing Results</w:t>
      </w:r>
    </w:p>
    <w:p w14:paraId="7F8F1A5C" w14:textId="77777777" w:rsidR="00A6251E" w:rsidRPr="00A6251E" w:rsidRDefault="00A6251E" w:rsidP="00A6251E">
      <w:pPr>
        <w:spacing w:before="40" w:after="40"/>
        <w:rPr>
          <w:rFonts w:ascii="Times New Roman" w:hAnsi="Times New Roman"/>
          <w:sz w:val="24"/>
        </w:rPr>
      </w:pPr>
    </w:p>
    <w:p w14:paraId="2FF340CC"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5. Direct Effects — Testing of H1, H2, H3</w:t>
      </w:r>
    </w:p>
    <w:p w14:paraId="220991E0" w14:textId="77777777" w:rsidR="00A6251E" w:rsidRPr="00A6251E" w:rsidRDefault="00A6251E" w:rsidP="00A6251E">
      <w:pPr>
        <w:spacing w:before="40" w:after="40"/>
        <w:rPr>
          <w:rFonts w:ascii="Times New Roman" w:hAnsi="Times New Roman"/>
          <w:sz w:val="24"/>
        </w:rPr>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5"/>
        <w:gridCol w:w="1810"/>
        <w:gridCol w:w="874"/>
        <w:gridCol w:w="820"/>
        <w:gridCol w:w="944"/>
        <w:gridCol w:w="942"/>
        <w:gridCol w:w="1555"/>
      </w:tblGrid>
      <w:tr w:rsidR="00A6251E" w:rsidRPr="00A6251E" w14:paraId="15678E9B" w14:textId="77777777" w:rsidTr="00156AE2">
        <w:tc>
          <w:tcPr>
            <w:tcW w:w="9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642E07F4"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Hypothesis</w:t>
            </w:r>
          </w:p>
        </w:tc>
        <w:tc>
          <w:tcPr>
            <w:tcW w:w="22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54F403B7"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Path</w:t>
            </w:r>
          </w:p>
        </w:tc>
        <w:tc>
          <w:tcPr>
            <w:tcW w:w="9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303F68C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β</w:t>
            </w:r>
          </w:p>
        </w:tc>
        <w:tc>
          <w:tcPr>
            <w:tcW w:w="7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BA3B0AD"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S.E.</w:t>
            </w:r>
          </w:p>
        </w:tc>
        <w:tc>
          <w:tcPr>
            <w:tcW w:w="1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21BDA588"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t-value</w:t>
            </w:r>
          </w:p>
        </w:tc>
        <w:tc>
          <w:tcPr>
            <w:tcW w:w="10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3840D3B"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p</w:t>
            </w:r>
          </w:p>
        </w:tc>
        <w:tc>
          <w:tcPr>
            <w:tcW w:w="16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BFC3419"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Decision</w:t>
            </w:r>
          </w:p>
        </w:tc>
      </w:tr>
      <w:tr w:rsidR="00A6251E" w:rsidRPr="00A6251E" w14:paraId="7846FA0E"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0D69CF6" w14:textId="77777777" w:rsidR="00A6251E" w:rsidRPr="00A6251E" w:rsidRDefault="00A6251E" w:rsidP="00156AE2">
            <w:pPr>
              <w:rPr>
                <w:rFonts w:ascii="Times New Roman" w:hAnsi="Times New Roman"/>
                <w:sz w:val="24"/>
              </w:rPr>
            </w:pPr>
            <w:r w:rsidRPr="00A6251E">
              <w:rPr>
                <w:rFonts w:ascii="Times New Roman" w:hAnsi="Times New Roman"/>
                <w:sz w:val="24"/>
              </w:rPr>
              <w:t>H1</w:t>
            </w:r>
          </w:p>
        </w:tc>
        <w:tc>
          <w:tcPr>
            <w:tcW w:w="2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4505C3E" w14:textId="77777777" w:rsidR="00A6251E" w:rsidRPr="00A6251E" w:rsidRDefault="00A6251E" w:rsidP="00156AE2">
            <w:pPr>
              <w:rPr>
                <w:rFonts w:ascii="Times New Roman" w:hAnsi="Times New Roman"/>
                <w:sz w:val="24"/>
              </w:rPr>
            </w:pPr>
            <w:r w:rsidRPr="00A6251E">
              <w:rPr>
                <w:rFonts w:ascii="Times New Roman" w:hAnsi="Times New Roman"/>
                <w:sz w:val="24"/>
              </w:rPr>
              <w:t>TL → EP (direct)</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9EF65F5" w14:textId="77777777" w:rsidR="00A6251E" w:rsidRPr="00A6251E" w:rsidRDefault="00A6251E" w:rsidP="00156AE2">
            <w:pPr>
              <w:rPr>
                <w:rFonts w:ascii="Times New Roman" w:hAnsi="Times New Roman"/>
                <w:sz w:val="24"/>
              </w:rPr>
            </w:pPr>
            <w:r w:rsidRPr="00A6251E">
              <w:rPr>
                <w:rFonts w:ascii="Times New Roman" w:hAnsi="Times New Roman"/>
                <w:sz w:val="24"/>
              </w:rPr>
              <w:t>0.421</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0271AA9" w14:textId="77777777" w:rsidR="00A6251E" w:rsidRPr="00A6251E" w:rsidRDefault="00A6251E" w:rsidP="00156AE2">
            <w:pPr>
              <w:rPr>
                <w:rFonts w:ascii="Times New Roman" w:hAnsi="Times New Roman"/>
                <w:sz w:val="24"/>
              </w:rPr>
            </w:pPr>
            <w:r w:rsidRPr="00A6251E">
              <w:rPr>
                <w:rFonts w:ascii="Times New Roman" w:hAnsi="Times New Roman"/>
                <w:sz w:val="24"/>
              </w:rPr>
              <w:t>0.058</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73670C7" w14:textId="77777777" w:rsidR="00A6251E" w:rsidRPr="00A6251E" w:rsidRDefault="00A6251E" w:rsidP="00156AE2">
            <w:pPr>
              <w:rPr>
                <w:rFonts w:ascii="Times New Roman" w:hAnsi="Times New Roman"/>
                <w:sz w:val="24"/>
              </w:rPr>
            </w:pPr>
            <w:r w:rsidRPr="00A6251E">
              <w:rPr>
                <w:rFonts w:ascii="Times New Roman" w:hAnsi="Times New Roman"/>
                <w:sz w:val="24"/>
              </w:rPr>
              <w:t>7.259</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E9162A7" w14:textId="77777777" w:rsidR="00A6251E" w:rsidRPr="00A6251E" w:rsidRDefault="00A6251E" w:rsidP="00156AE2">
            <w:pPr>
              <w:rPr>
                <w:rFonts w:ascii="Times New Roman" w:hAnsi="Times New Roman"/>
                <w:sz w:val="24"/>
              </w:rPr>
            </w:pPr>
            <w:r w:rsidRPr="00A6251E">
              <w:rPr>
                <w:rFonts w:ascii="Times New Roman" w:hAnsi="Times New Roman"/>
                <w:sz w:val="24"/>
              </w:rPr>
              <w:t>&lt; 0.001</w:t>
            </w:r>
          </w:p>
        </w:tc>
        <w:tc>
          <w:tcPr>
            <w:tcW w:w="16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A826AC5"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1203F470"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5F3D9E7" w14:textId="77777777" w:rsidR="00A6251E" w:rsidRPr="00A6251E" w:rsidRDefault="00A6251E" w:rsidP="00156AE2">
            <w:pPr>
              <w:rPr>
                <w:rFonts w:ascii="Times New Roman" w:hAnsi="Times New Roman"/>
                <w:sz w:val="24"/>
              </w:rPr>
            </w:pPr>
            <w:r w:rsidRPr="00A6251E">
              <w:rPr>
                <w:rFonts w:ascii="Times New Roman" w:hAnsi="Times New Roman"/>
                <w:sz w:val="24"/>
              </w:rPr>
              <w:t>H2</w:t>
            </w:r>
          </w:p>
        </w:tc>
        <w:tc>
          <w:tcPr>
            <w:tcW w:w="2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6FB65A3" w14:textId="77777777" w:rsidR="00A6251E" w:rsidRPr="00A6251E" w:rsidRDefault="00A6251E" w:rsidP="00156AE2">
            <w:pPr>
              <w:rPr>
                <w:rFonts w:ascii="Times New Roman" w:hAnsi="Times New Roman"/>
                <w:sz w:val="24"/>
              </w:rPr>
            </w:pPr>
            <w:r w:rsidRPr="00A6251E">
              <w:rPr>
                <w:rFonts w:ascii="Times New Roman" w:hAnsi="Times New Roman"/>
                <w:sz w:val="24"/>
              </w:rPr>
              <w:t>TL → WM</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576D536" w14:textId="77777777" w:rsidR="00A6251E" w:rsidRPr="00A6251E" w:rsidRDefault="00A6251E" w:rsidP="00156AE2">
            <w:pPr>
              <w:rPr>
                <w:rFonts w:ascii="Times New Roman" w:hAnsi="Times New Roman"/>
                <w:sz w:val="24"/>
              </w:rPr>
            </w:pPr>
            <w:r w:rsidRPr="00A6251E">
              <w:rPr>
                <w:rFonts w:ascii="Times New Roman" w:hAnsi="Times New Roman"/>
                <w:sz w:val="24"/>
              </w:rPr>
              <w:t>0.538</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ADE5EE4" w14:textId="77777777" w:rsidR="00A6251E" w:rsidRPr="00A6251E" w:rsidRDefault="00A6251E" w:rsidP="00156AE2">
            <w:pPr>
              <w:rPr>
                <w:rFonts w:ascii="Times New Roman" w:hAnsi="Times New Roman"/>
                <w:sz w:val="24"/>
              </w:rPr>
            </w:pPr>
            <w:r w:rsidRPr="00A6251E">
              <w:rPr>
                <w:rFonts w:ascii="Times New Roman" w:hAnsi="Times New Roman"/>
                <w:sz w:val="24"/>
              </w:rPr>
              <w:t>0.062</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FEB4EC8" w14:textId="77777777" w:rsidR="00A6251E" w:rsidRPr="00A6251E" w:rsidRDefault="00A6251E" w:rsidP="00156AE2">
            <w:pPr>
              <w:rPr>
                <w:rFonts w:ascii="Times New Roman" w:hAnsi="Times New Roman"/>
                <w:sz w:val="24"/>
              </w:rPr>
            </w:pPr>
            <w:r w:rsidRPr="00A6251E">
              <w:rPr>
                <w:rFonts w:ascii="Times New Roman" w:hAnsi="Times New Roman"/>
                <w:sz w:val="24"/>
              </w:rPr>
              <w:t>8.677</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13A3589" w14:textId="77777777" w:rsidR="00A6251E" w:rsidRPr="00A6251E" w:rsidRDefault="00A6251E" w:rsidP="00156AE2">
            <w:pPr>
              <w:rPr>
                <w:rFonts w:ascii="Times New Roman" w:hAnsi="Times New Roman"/>
                <w:sz w:val="24"/>
              </w:rPr>
            </w:pPr>
            <w:r w:rsidRPr="00A6251E">
              <w:rPr>
                <w:rFonts w:ascii="Times New Roman" w:hAnsi="Times New Roman"/>
                <w:sz w:val="24"/>
              </w:rPr>
              <w:t>&lt; 0.001</w:t>
            </w:r>
          </w:p>
        </w:tc>
        <w:tc>
          <w:tcPr>
            <w:tcW w:w="16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1248B62"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65BC76B5"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CC52B41" w14:textId="77777777" w:rsidR="00A6251E" w:rsidRPr="00A6251E" w:rsidRDefault="00A6251E" w:rsidP="00156AE2">
            <w:pPr>
              <w:rPr>
                <w:rFonts w:ascii="Times New Roman" w:hAnsi="Times New Roman"/>
                <w:sz w:val="24"/>
              </w:rPr>
            </w:pPr>
            <w:r w:rsidRPr="00A6251E">
              <w:rPr>
                <w:rFonts w:ascii="Times New Roman" w:hAnsi="Times New Roman"/>
                <w:sz w:val="24"/>
              </w:rPr>
              <w:t>H3</w:t>
            </w:r>
          </w:p>
        </w:tc>
        <w:tc>
          <w:tcPr>
            <w:tcW w:w="2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31929C9" w14:textId="77777777" w:rsidR="00A6251E" w:rsidRPr="00A6251E" w:rsidRDefault="00A6251E" w:rsidP="00156AE2">
            <w:pPr>
              <w:rPr>
                <w:rFonts w:ascii="Times New Roman" w:hAnsi="Times New Roman"/>
                <w:sz w:val="24"/>
              </w:rPr>
            </w:pPr>
            <w:r w:rsidRPr="00A6251E">
              <w:rPr>
                <w:rFonts w:ascii="Times New Roman" w:hAnsi="Times New Roman"/>
                <w:sz w:val="24"/>
              </w:rPr>
              <w:t>TL → OC</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76507AC" w14:textId="77777777" w:rsidR="00A6251E" w:rsidRPr="00A6251E" w:rsidRDefault="00A6251E" w:rsidP="00156AE2">
            <w:pPr>
              <w:rPr>
                <w:rFonts w:ascii="Times New Roman" w:hAnsi="Times New Roman"/>
                <w:sz w:val="24"/>
              </w:rPr>
            </w:pPr>
            <w:r w:rsidRPr="00A6251E">
              <w:rPr>
                <w:rFonts w:ascii="Times New Roman" w:hAnsi="Times New Roman"/>
                <w:sz w:val="24"/>
              </w:rPr>
              <w:t>0.493</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9E40A81" w14:textId="77777777" w:rsidR="00A6251E" w:rsidRPr="00A6251E" w:rsidRDefault="00A6251E" w:rsidP="00156AE2">
            <w:pPr>
              <w:rPr>
                <w:rFonts w:ascii="Times New Roman" w:hAnsi="Times New Roman"/>
                <w:sz w:val="24"/>
              </w:rPr>
            </w:pPr>
            <w:r w:rsidRPr="00A6251E">
              <w:rPr>
                <w:rFonts w:ascii="Times New Roman" w:hAnsi="Times New Roman"/>
                <w:sz w:val="24"/>
              </w:rPr>
              <w:t>0.065</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C73D977" w14:textId="77777777" w:rsidR="00A6251E" w:rsidRPr="00A6251E" w:rsidRDefault="00A6251E" w:rsidP="00156AE2">
            <w:pPr>
              <w:rPr>
                <w:rFonts w:ascii="Times New Roman" w:hAnsi="Times New Roman"/>
                <w:sz w:val="24"/>
              </w:rPr>
            </w:pPr>
            <w:r w:rsidRPr="00A6251E">
              <w:rPr>
                <w:rFonts w:ascii="Times New Roman" w:hAnsi="Times New Roman"/>
                <w:sz w:val="24"/>
              </w:rPr>
              <w:t>7.585</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36AABEF" w14:textId="77777777" w:rsidR="00A6251E" w:rsidRPr="00A6251E" w:rsidRDefault="00A6251E" w:rsidP="00156AE2">
            <w:pPr>
              <w:rPr>
                <w:rFonts w:ascii="Times New Roman" w:hAnsi="Times New Roman"/>
                <w:sz w:val="24"/>
              </w:rPr>
            </w:pPr>
            <w:r w:rsidRPr="00A6251E">
              <w:rPr>
                <w:rFonts w:ascii="Times New Roman" w:hAnsi="Times New Roman"/>
                <w:sz w:val="24"/>
              </w:rPr>
              <w:t>&lt; 0.001</w:t>
            </w:r>
          </w:p>
        </w:tc>
        <w:tc>
          <w:tcPr>
            <w:tcW w:w="16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E52B37D"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60A7709A"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A22F5B8" w14:textId="77777777" w:rsidR="00A6251E" w:rsidRPr="00A6251E" w:rsidRDefault="00A6251E" w:rsidP="00156AE2">
            <w:pPr>
              <w:rPr>
                <w:rFonts w:ascii="Times New Roman" w:hAnsi="Times New Roman"/>
                <w:sz w:val="24"/>
              </w:rPr>
            </w:pPr>
          </w:p>
        </w:tc>
        <w:tc>
          <w:tcPr>
            <w:tcW w:w="2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A393FE6" w14:textId="77777777" w:rsidR="00A6251E" w:rsidRPr="00A6251E" w:rsidRDefault="00A6251E" w:rsidP="00156AE2">
            <w:pPr>
              <w:rPr>
                <w:rFonts w:ascii="Times New Roman" w:hAnsi="Times New Roman"/>
                <w:sz w:val="24"/>
              </w:rPr>
            </w:pPr>
            <w:r w:rsidRPr="00A6251E">
              <w:rPr>
                <w:rFonts w:ascii="Times New Roman" w:hAnsi="Times New Roman"/>
                <w:sz w:val="24"/>
              </w:rPr>
              <w:t>WM → EP</w:t>
            </w:r>
          </w:p>
        </w:tc>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1555345" w14:textId="77777777" w:rsidR="00A6251E" w:rsidRPr="00A6251E" w:rsidRDefault="00A6251E" w:rsidP="00156AE2">
            <w:pPr>
              <w:rPr>
                <w:rFonts w:ascii="Times New Roman" w:hAnsi="Times New Roman"/>
                <w:sz w:val="24"/>
              </w:rPr>
            </w:pPr>
            <w:r w:rsidRPr="00A6251E">
              <w:rPr>
                <w:rFonts w:ascii="Times New Roman" w:hAnsi="Times New Roman"/>
                <w:sz w:val="24"/>
              </w:rPr>
              <w:t>0.312</w:t>
            </w:r>
          </w:p>
        </w:tc>
        <w:tc>
          <w:tcPr>
            <w:tcW w:w="7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1682328" w14:textId="77777777" w:rsidR="00A6251E" w:rsidRPr="00A6251E" w:rsidRDefault="00A6251E" w:rsidP="00156AE2">
            <w:pPr>
              <w:rPr>
                <w:rFonts w:ascii="Times New Roman" w:hAnsi="Times New Roman"/>
                <w:sz w:val="24"/>
              </w:rPr>
            </w:pPr>
            <w:r w:rsidRPr="00A6251E">
              <w:rPr>
                <w:rFonts w:ascii="Times New Roman" w:hAnsi="Times New Roman"/>
                <w:sz w:val="24"/>
              </w:rPr>
              <w:t>0.071</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3198C00" w14:textId="77777777" w:rsidR="00A6251E" w:rsidRPr="00A6251E" w:rsidRDefault="00A6251E" w:rsidP="00156AE2">
            <w:pPr>
              <w:rPr>
                <w:rFonts w:ascii="Times New Roman" w:hAnsi="Times New Roman"/>
                <w:sz w:val="24"/>
              </w:rPr>
            </w:pPr>
            <w:r w:rsidRPr="00A6251E">
              <w:rPr>
                <w:rFonts w:ascii="Times New Roman" w:hAnsi="Times New Roman"/>
                <w:sz w:val="24"/>
              </w:rPr>
              <w:t>4.394</w:t>
            </w:r>
          </w:p>
        </w:tc>
        <w:tc>
          <w:tcPr>
            <w:tcW w:w="10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161CB278" w14:textId="77777777" w:rsidR="00A6251E" w:rsidRPr="00A6251E" w:rsidRDefault="00A6251E" w:rsidP="00156AE2">
            <w:pPr>
              <w:rPr>
                <w:rFonts w:ascii="Times New Roman" w:hAnsi="Times New Roman"/>
                <w:sz w:val="24"/>
              </w:rPr>
            </w:pPr>
            <w:r w:rsidRPr="00A6251E">
              <w:rPr>
                <w:rFonts w:ascii="Times New Roman" w:hAnsi="Times New Roman"/>
                <w:sz w:val="24"/>
              </w:rPr>
              <w:t>&lt; 0.001</w:t>
            </w:r>
          </w:p>
        </w:tc>
        <w:tc>
          <w:tcPr>
            <w:tcW w:w="16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65F77098" w14:textId="77777777" w:rsidR="00A6251E" w:rsidRPr="00A6251E" w:rsidRDefault="00A6251E" w:rsidP="00156AE2">
            <w:pPr>
              <w:rPr>
                <w:rFonts w:ascii="Times New Roman" w:hAnsi="Times New Roman"/>
                <w:sz w:val="24"/>
              </w:rPr>
            </w:pPr>
            <w:r w:rsidRPr="00A6251E">
              <w:rPr>
                <w:rFonts w:ascii="Times New Roman" w:hAnsi="Times New Roman"/>
                <w:sz w:val="24"/>
              </w:rPr>
              <w:t>Significant</w:t>
            </w:r>
          </w:p>
        </w:tc>
      </w:tr>
      <w:tr w:rsidR="00A6251E" w:rsidRPr="00A6251E" w14:paraId="73A64FBE"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297A7AE" w14:textId="77777777" w:rsidR="00A6251E" w:rsidRPr="00A6251E" w:rsidRDefault="00A6251E" w:rsidP="00156AE2">
            <w:pPr>
              <w:rPr>
                <w:rFonts w:ascii="Times New Roman" w:hAnsi="Times New Roman"/>
                <w:sz w:val="24"/>
              </w:rPr>
            </w:pPr>
          </w:p>
        </w:tc>
        <w:tc>
          <w:tcPr>
            <w:tcW w:w="2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F08689E" w14:textId="77777777" w:rsidR="00A6251E" w:rsidRPr="00A6251E" w:rsidRDefault="00A6251E" w:rsidP="00156AE2">
            <w:pPr>
              <w:rPr>
                <w:rFonts w:ascii="Times New Roman" w:hAnsi="Times New Roman"/>
                <w:sz w:val="24"/>
              </w:rPr>
            </w:pPr>
            <w:r w:rsidRPr="00A6251E">
              <w:rPr>
                <w:rFonts w:ascii="Times New Roman" w:hAnsi="Times New Roman"/>
                <w:sz w:val="24"/>
              </w:rPr>
              <w:t>OC → EP</w:t>
            </w:r>
          </w:p>
        </w:tc>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0A26E42" w14:textId="77777777" w:rsidR="00A6251E" w:rsidRPr="00A6251E" w:rsidRDefault="00A6251E" w:rsidP="00156AE2">
            <w:pPr>
              <w:rPr>
                <w:rFonts w:ascii="Times New Roman" w:hAnsi="Times New Roman"/>
                <w:sz w:val="24"/>
              </w:rPr>
            </w:pPr>
            <w:r w:rsidRPr="00A6251E">
              <w:rPr>
                <w:rFonts w:ascii="Times New Roman" w:hAnsi="Times New Roman"/>
                <w:sz w:val="24"/>
              </w:rPr>
              <w:t>0.287</w:t>
            </w:r>
          </w:p>
        </w:tc>
        <w:tc>
          <w:tcPr>
            <w:tcW w:w="7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26CB34A" w14:textId="77777777" w:rsidR="00A6251E" w:rsidRPr="00A6251E" w:rsidRDefault="00A6251E" w:rsidP="00156AE2">
            <w:pPr>
              <w:rPr>
                <w:rFonts w:ascii="Times New Roman" w:hAnsi="Times New Roman"/>
                <w:sz w:val="24"/>
              </w:rPr>
            </w:pPr>
            <w:r w:rsidRPr="00A6251E">
              <w:rPr>
                <w:rFonts w:ascii="Times New Roman" w:hAnsi="Times New Roman"/>
                <w:sz w:val="24"/>
              </w:rPr>
              <w:t>0.068</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F270B81" w14:textId="77777777" w:rsidR="00A6251E" w:rsidRPr="00A6251E" w:rsidRDefault="00A6251E" w:rsidP="00156AE2">
            <w:pPr>
              <w:rPr>
                <w:rFonts w:ascii="Times New Roman" w:hAnsi="Times New Roman"/>
                <w:sz w:val="24"/>
              </w:rPr>
            </w:pPr>
            <w:r w:rsidRPr="00A6251E">
              <w:rPr>
                <w:rFonts w:ascii="Times New Roman" w:hAnsi="Times New Roman"/>
                <w:sz w:val="24"/>
              </w:rPr>
              <w:t>4.221</w:t>
            </w:r>
          </w:p>
        </w:tc>
        <w:tc>
          <w:tcPr>
            <w:tcW w:w="10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7F123BE" w14:textId="77777777" w:rsidR="00A6251E" w:rsidRPr="00A6251E" w:rsidRDefault="00A6251E" w:rsidP="00156AE2">
            <w:pPr>
              <w:rPr>
                <w:rFonts w:ascii="Times New Roman" w:hAnsi="Times New Roman"/>
                <w:sz w:val="24"/>
              </w:rPr>
            </w:pPr>
            <w:r w:rsidRPr="00A6251E">
              <w:rPr>
                <w:rFonts w:ascii="Times New Roman" w:hAnsi="Times New Roman"/>
                <w:sz w:val="24"/>
              </w:rPr>
              <w:t>&lt; 0.001</w:t>
            </w:r>
          </w:p>
        </w:tc>
        <w:tc>
          <w:tcPr>
            <w:tcW w:w="16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48F4D543" w14:textId="77777777" w:rsidR="00A6251E" w:rsidRPr="00A6251E" w:rsidRDefault="00A6251E" w:rsidP="00156AE2">
            <w:pPr>
              <w:rPr>
                <w:rFonts w:ascii="Times New Roman" w:hAnsi="Times New Roman"/>
                <w:sz w:val="24"/>
              </w:rPr>
            </w:pPr>
            <w:r w:rsidRPr="00A6251E">
              <w:rPr>
                <w:rFonts w:ascii="Times New Roman" w:hAnsi="Times New Roman"/>
                <w:sz w:val="24"/>
              </w:rPr>
              <w:t>Significant</w:t>
            </w:r>
          </w:p>
        </w:tc>
      </w:tr>
    </w:tbl>
    <w:p w14:paraId="4E4E1526" w14:textId="77777777" w:rsidR="00A6251E" w:rsidRPr="00A6251E" w:rsidRDefault="00A6251E" w:rsidP="00A6251E">
      <w:pPr>
        <w:spacing w:before="40" w:after="40"/>
        <w:rPr>
          <w:rFonts w:ascii="Times New Roman" w:hAnsi="Times New Roman"/>
          <w:sz w:val="24"/>
        </w:rPr>
      </w:pPr>
    </w:p>
    <w:p w14:paraId="248E26A7" w14:textId="77777777" w:rsidR="00A6251E" w:rsidRPr="00A6251E" w:rsidRDefault="00A6251E" w:rsidP="00A6251E">
      <w:pPr>
        <w:spacing w:before="60" w:after="60"/>
        <w:jc w:val="center"/>
        <w:rPr>
          <w:rFonts w:ascii="Times New Roman" w:hAnsi="Times New Roman"/>
          <w:sz w:val="24"/>
        </w:rPr>
      </w:pPr>
      <w:r w:rsidRPr="00A6251E">
        <w:rPr>
          <w:rFonts w:ascii="Times New Roman" w:hAnsi="Times New Roman"/>
          <w:b/>
          <w:bCs/>
          <w:sz w:val="24"/>
        </w:rPr>
        <w:t>Table 6. Indirect Effects — BCa Bootstrap (10,000 iterations, 95% CI)</w:t>
      </w:r>
    </w:p>
    <w:p w14:paraId="7C6D91F5" w14:textId="77777777" w:rsidR="00A6251E" w:rsidRPr="00A6251E" w:rsidRDefault="00A6251E" w:rsidP="00A6251E">
      <w:pPr>
        <w:spacing w:before="40" w:after="40"/>
        <w:rPr>
          <w:rFonts w:ascii="Times New Roman" w:hAnsi="Times New Roman"/>
          <w:sz w:val="24"/>
        </w:rPr>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4"/>
        <w:gridCol w:w="1910"/>
        <w:gridCol w:w="1157"/>
        <w:gridCol w:w="1278"/>
        <w:gridCol w:w="1334"/>
        <w:gridCol w:w="1267"/>
      </w:tblGrid>
      <w:tr w:rsidR="00A6251E" w:rsidRPr="00A6251E" w14:paraId="7B21ED50" w14:textId="77777777" w:rsidTr="00156AE2">
        <w:tc>
          <w:tcPr>
            <w:tcW w:w="9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1285542D"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Hypothesis</w:t>
            </w:r>
          </w:p>
        </w:tc>
        <w:tc>
          <w:tcPr>
            <w:tcW w:w="24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1FFAF2AE"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Mediation Path</w:t>
            </w:r>
          </w:p>
        </w:tc>
        <w:tc>
          <w:tcPr>
            <w:tcW w:w="12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93CB6C1"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Indirect Effect</w:t>
            </w:r>
          </w:p>
        </w:tc>
        <w:tc>
          <w:tcPr>
            <w:tcW w:w="16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293BF723"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95% BCa CI</w:t>
            </w:r>
          </w:p>
        </w:tc>
        <w:tc>
          <w:tcPr>
            <w:tcW w:w="110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7C84B847"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Mediation Type</w:t>
            </w:r>
          </w:p>
        </w:tc>
        <w:tc>
          <w:tcPr>
            <w:tcW w:w="1160" w:type="dxa"/>
            <w:tcBorders>
              <w:top w:val="single" w:sz="2" w:space="0" w:color="1F3864"/>
              <w:left w:val="single" w:sz="2" w:space="0" w:color="1F3864"/>
              <w:bottom w:val="single" w:sz="2" w:space="0" w:color="1F3864"/>
              <w:right w:val="single" w:sz="2" w:space="0" w:color="1F3864"/>
            </w:tcBorders>
            <w:shd w:val="clear" w:color="auto" w:fill="1F3864"/>
            <w:tcMar>
              <w:top w:w="100" w:type="dxa"/>
              <w:left w:w="140" w:type="dxa"/>
              <w:bottom w:w="100" w:type="dxa"/>
              <w:right w:w="140" w:type="dxa"/>
            </w:tcMar>
            <w:vAlign w:val="center"/>
          </w:tcPr>
          <w:p w14:paraId="0A9E6F56" w14:textId="77777777" w:rsidR="00A6251E" w:rsidRPr="00A6251E" w:rsidRDefault="00A6251E" w:rsidP="00156AE2">
            <w:pPr>
              <w:jc w:val="center"/>
              <w:rPr>
                <w:rFonts w:ascii="Times New Roman" w:hAnsi="Times New Roman"/>
                <w:sz w:val="24"/>
              </w:rPr>
            </w:pPr>
            <w:r w:rsidRPr="00A6251E">
              <w:rPr>
                <w:rFonts w:ascii="Times New Roman" w:hAnsi="Times New Roman"/>
                <w:b/>
                <w:bCs/>
                <w:sz w:val="24"/>
              </w:rPr>
              <w:t>Decision</w:t>
            </w:r>
          </w:p>
        </w:tc>
      </w:tr>
      <w:tr w:rsidR="00A6251E" w:rsidRPr="00A6251E" w14:paraId="629513B2"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5F9A034E" w14:textId="77777777" w:rsidR="00A6251E" w:rsidRPr="00A6251E" w:rsidRDefault="00A6251E" w:rsidP="00156AE2">
            <w:pPr>
              <w:rPr>
                <w:rFonts w:ascii="Times New Roman" w:hAnsi="Times New Roman"/>
                <w:sz w:val="24"/>
              </w:rPr>
            </w:pPr>
            <w:r w:rsidRPr="00A6251E">
              <w:rPr>
                <w:rFonts w:ascii="Times New Roman" w:hAnsi="Times New Roman"/>
                <w:sz w:val="24"/>
              </w:rPr>
              <w:t>H4</w:t>
            </w:r>
          </w:p>
        </w:tc>
        <w:tc>
          <w:tcPr>
            <w:tcW w:w="24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27DC13F" w14:textId="77777777" w:rsidR="00A6251E" w:rsidRPr="00A6251E" w:rsidRDefault="00A6251E" w:rsidP="00156AE2">
            <w:pPr>
              <w:rPr>
                <w:rFonts w:ascii="Times New Roman" w:hAnsi="Times New Roman"/>
                <w:sz w:val="24"/>
              </w:rPr>
            </w:pPr>
            <w:r w:rsidRPr="00A6251E">
              <w:rPr>
                <w:rFonts w:ascii="Times New Roman" w:hAnsi="Times New Roman"/>
                <w:sz w:val="24"/>
              </w:rPr>
              <w:t>TL → WM → EP</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D6B55AC" w14:textId="77777777" w:rsidR="00A6251E" w:rsidRPr="00A6251E" w:rsidRDefault="00A6251E" w:rsidP="00156AE2">
            <w:pPr>
              <w:rPr>
                <w:rFonts w:ascii="Times New Roman" w:hAnsi="Times New Roman"/>
                <w:sz w:val="24"/>
              </w:rPr>
            </w:pPr>
            <w:r w:rsidRPr="00A6251E">
              <w:rPr>
                <w:rFonts w:ascii="Times New Roman" w:hAnsi="Times New Roman"/>
                <w:sz w:val="24"/>
              </w:rPr>
              <w:t>0.168</w:t>
            </w:r>
          </w:p>
        </w:tc>
        <w:tc>
          <w:tcPr>
            <w:tcW w:w="16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9C25B69" w14:textId="77777777" w:rsidR="00A6251E" w:rsidRPr="00A6251E" w:rsidRDefault="00A6251E" w:rsidP="00156AE2">
            <w:pPr>
              <w:rPr>
                <w:rFonts w:ascii="Times New Roman" w:hAnsi="Times New Roman"/>
                <w:sz w:val="24"/>
              </w:rPr>
            </w:pPr>
            <w:r w:rsidRPr="00A6251E">
              <w:rPr>
                <w:rFonts w:ascii="Times New Roman" w:hAnsi="Times New Roman"/>
                <w:sz w:val="24"/>
              </w:rPr>
              <w:t>[0.091 ; 0.263]</w:t>
            </w:r>
          </w:p>
        </w:tc>
        <w:tc>
          <w:tcPr>
            <w:tcW w:w="11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039A043" w14:textId="77777777" w:rsidR="00A6251E" w:rsidRPr="00A6251E" w:rsidRDefault="00A6251E" w:rsidP="00156AE2">
            <w:pPr>
              <w:rPr>
                <w:rFonts w:ascii="Times New Roman" w:hAnsi="Times New Roman"/>
                <w:sz w:val="24"/>
              </w:rPr>
            </w:pPr>
            <w:r w:rsidRPr="00A6251E">
              <w:rPr>
                <w:rFonts w:ascii="Times New Roman" w:hAnsi="Times New Roman"/>
                <w:sz w:val="24"/>
              </w:rPr>
              <w:t>Partial</w:t>
            </w:r>
          </w:p>
        </w:tc>
        <w:tc>
          <w:tcPr>
            <w:tcW w:w="11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DC6115D"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1A66EF0E"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C2177B2" w14:textId="77777777" w:rsidR="00A6251E" w:rsidRPr="00A6251E" w:rsidRDefault="00A6251E" w:rsidP="00156AE2">
            <w:pPr>
              <w:rPr>
                <w:rFonts w:ascii="Times New Roman" w:hAnsi="Times New Roman"/>
                <w:sz w:val="24"/>
              </w:rPr>
            </w:pPr>
            <w:r w:rsidRPr="00A6251E">
              <w:rPr>
                <w:rFonts w:ascii="Times New Roman" w:hAnsi="Times New Roman"/>
                <w:sz w:val="24"/>
              </w:rPr>
              <w:t>H5</w:t>
            </w:r>
          </w:p>
        </w:tc>
        <w:tc>
          <w:tcPr>
            <w:tcW w:w="24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AF9ADF2" w14:textId="77777777" w:rsidR="00A6251E" w:rsidRPr="00A6251E" w:rsidRDefault="00A6251E" w:rsidP="00156AE2">
            <w:pPr>
              <w:rPr>
                <w:rFonts w:ascii="Times New Roman" w:hAnsi="Times New Roman"/>
                <w:sz w:val="24"/>
              </w:rPr>
            </w:pPr>
            <w:r w:rsidRPr="00A6251E">
              <w:rPr>
                <w:rFonts w:ascii="Times New Roman" w:hAnsi="Times New Roman"/>
                <w:sz w:val="24"/>
              </w:rPr>
              <w:t>TL → OC → EP</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793054A" w14:textId="77777777" w:rsidR="00A6251E" w:rsidRPr="00A6251E" w:rsidRDefault="00A6251E" w:rsidP="00156AE2">
            <w:pPr>
              <w:rPr>
                <w:rFonts w:ascii="Times New Roman" w:hAnsi="Times New Roman"/>
                <w:sz w:val="24"/>
              </w:rPr>
            </w:pPr>
            <w:r w:rsidRPr="00A6251E">
              <w:rPr>
                <w:rFonts w:ascii="Times New Roman" w:hAnsi="Times New Roman"/>
                <w:sz w:val="24"/>
              </w:rPr>
              <w:t>0.142</w:t>
            </w:r>
          </w:p>
        </w:tc>
        <w:tc>
          <w:tcPr>
            <w:tcW w:w="16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E3EC2C5" w14:textId="77777777" w:rsidR="00A6251E" w:rsidRPr="00A6251E" w:rsidRDefault="00A6251E" w:rsidP="00156AE2">
            <w:pPr>
              <w:rPr>
                <w:rFonts w:ascii="Times New Roman" w:hAnsi="Times New Roman"/>
                <w:sz w:val="24"/>
              </w:rPr>
            </w:pPr>
            <w:r w:rsidRPr="00A6251E">
              <w:rPr>
                <w:rFonts w:ascii="Times New Roman" w:hAnsi="Times New Roman"/>
                <w:sz w:val="24"/>
              </w:rPr>
              <w:t>[0.073 ; 0.231]</w:t>
            </w:r>
          </w:p>
        </w:tc>
        <w:tc>
          <w:tcPr>
            <w:tcW w:w="11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08C2E612" w14:textId="77777777" w:rsidR="00A6251E" w:rsidRPr="00A6251E" w:rsidRDefault="00A6251E" w:rsidP="00156AE2">
            <w:pPr>
              <w:rPr>
                <w:rFonts w:ascii="Times New Roman" w:hAnsi="Times New Roman"/>
                <w:sz w:val="24"/>
              </w:rPr>
            </w:pPr>
            <w:r w:rsidRPr="00A6251E">
              <w:rPr>
                <w:rFonts w:ascii="Times New Roman" w:hAnsi="Times New Roman"/>
                <w:sz w:val="24"/>
              </w:rPr>
              <w:t>Partial</w:t>
            </w:r>
          </w:p>
        </w:tc>
        <w:tc>
          <w:tcPr>
            <w:tcW w:w="11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8010699"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5FED18AC"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9EDACE5" w14:textId="77777777" w:rsidR="00A6251E" w:rsidRPr="00A6251E" w:rsidRDefault="00A6251E" w:rsidP="00156AE2">
            <w:pPr>
              <w:rPr>
                <w:rFonts w:ascii="Times New Roman" w:hAnsi="Times New Roman"/>
                <w:sz w:val="24"/>
              </w:rPr>
            </w:pPr>
            <w:r w:rsidRPr="00A6251E">
              <w:rPr>
                <w:rFonts w:ascii="Times New Roman" w:hAnsi="Times New Roman"/>
                <w:sz w:val="24"/>
              </w:rPr>
              <w:t>H6</w:t>
            </w:r>
          </w:p>
        </w:tc>
        <w:tc>
          <w:tcPr>
            <w:tcW w:w="24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2E0ED1F7" w14:textId="77777777" w:rsidR="00A6251E" w:rsidRPr="00A6251E" w:rsidRDefault="00A6251E" w:rsidP="00156AE2">
            <w:pPr>
              <w:rPr>
                <w:rFonts w:ascii="Times New Roman" w:hAnsi="Times New Roman"/>
                <w:sz w:val="24"/>
              </w:rPr>
            </w:pPr>
            <w:r w:rsidRPr="00A6251E">
              <w:rPr>
                <w:rFonts w:ascii="Times New Roman" w:hAnsi="Times New Roman"/>
                <w:sz w:val="24"/>
              </w:rPr>
              <w:t>Contrast: IE₁ − IE₂</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999C57A" w14:textId="77777777" w:rsidR="00A6251E" w:rsidRPr="00A6251E" w:rsidRDefault="00A6251E" w:rsidP="00156AE2">
            <w:pPr>
              <w:rPr>
                <w:rFonts w:ascii="Times New Roman" w:hAnsi="Times New Roman"/>
                <w:sz w:val="24"/>
              </w:rPr>
            </w:pPr>
            <w:r w:rsidRPr="00A6251E">
              <w:rPr>
                <w:rFonts w:ascii="Times New Roman" w:hAnsi="Times New Roman"/>
                <w:sz w:val="24"/>
              </w:rPr>
              <w:t>0.026</w:t>
            </w:r>
          </w:p>
        </w:tc>
        <w:tc>
          <w:tcPr>
            <w:tcW w:w="16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B399D81" w14:textId="77777777" w:rsidR="00A6251E" w:rsidRPr="00A6251E" w:rsidRDefault="00A6251E" w:rsidP="00156AE2">
            <w:pPr>
              <w:rPr>
                <w:rFonts w:ascii="Times New Roman" w:hAnsi="Times New Roman"/>
                <w:sz w:val="24"/>
              </w:rPr>
            </w:pPr>
            <w:r w:rsidRPr="00A6251E">
              <w:rPr>
                <w:rFonts w:ascii="Times New Roman" w:hAnsi="Times New Roman"/>
                <w:sz w:val="24"/>
              </w:rPr>
              <w:t>[0.003 ; 0.061]</w:t>
            </w:r>
          </w:p>
        </w:tc>
        <w:tc>
          <w:tcPr>
            <w:tcW w:w="11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C5C42F2" w14:textId="77777777" w:rsidR="00A6251E" w:rsidRPr="00A6251E" w:rsidRDefault="00A6251E" w:rsidP="00156AE2">
            <w:pPr>
              <w:rPr>
                <w:rFonts w:ascii="Times New Roman" w:hAnsi="Times New Roman"/>
                <w:sz w:val="24"/>
              </w:rPr>
            </w:pPr>
            <w:r w:rsidRPr="00A6251E">
              <w:rPr>
                <w:rFonts w:ascii="Times New Roman" w:hAnsi="Times New Roman"/>
                <w:sz w:val="24"/>
              </w:rPr>
              <w:t>Significant</w:t>
            </w:r>
          </w:p>
        </w:tc>
        <w:tc>
          <w:tcPr>
            <w:tcW w:w="11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A80F2BE" w14:textId="77777777" w:rsidR="00A6251E" w:rsidRPr="00A6251E" w:rsidRDefault="00A6251E" w:rsidP="00156AE2">
            <w:pPr>
              <w:rPr>
                <w:rFonts w:ascii="Times New Roman" w:hAnsi="Times New Roman"/>
                <w:sz w:val="24"/>
              </w:rPr>
            </w:pPr>
            <w:r w:rsidRPr="00A6251E">
              <w:rPr>
                <w:rFonts w:ascii="Segoe UI Symbol" w:hAnsi="Segoe UI Symbol" w:cs="Segoe UI Symbol"/>
                <w:sz w:val="24"/>
              </w:rPr>
              <w:t>✓</w:t>
            </w:r>
            <w:r w:rsidRPr="00A6251E">
              <w:rPr>
                <w:rFonts w:ascii="Times New Roman" w:hAnsi="Times New Roman"/>
                <w:sz w:val="24"/>
              </w:rPr>
              <w:t xml:space="preserve"> Supported</w:t>
            </w:r>
          </w:p>
        </w:tc>
      </w:tr>
      <w:tr w:rsidR="00A6251E" w:rsidRPr="00A6251E" w14:paraId="26676CE1"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5D85A6C" w14:textId="77777777" w:rsidR="00A6251E" w:rsidRPr="00A6251E" w:rsidRDefault="00A6251E" w:rsidP="00156AE2">
            <w:pPr>
              <w:rPr>
                <w:rFonts w:ascii="Times New Roman" w:hAnsi="Times New Roman"/>
                <w:sz w:val="24"/>
              </w:rPr>
            </w:pPr>
          </w:p>
        </w:tc>
        <w:tc>
          <w:tcPr>
            <w:tcW w:w="24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7811B633" w14:textId="77777777" w:rsidR="00A6251E" w:rsidRPr="00A6251E" w:rsidRDefault="00A6251E" w:rsidP="00156AE2">
            <w:pPr>
              <w:rPr>
                <w:rFonts w:ascii="Times New Roman" w:hAnsi="Times New Roman"/>
                <w:sz w:val="24"/>
              </w:rPr>
            </w:pPr>
            <w:r w:rsidRPr="00A6251E">
              <w:rPr>
                <w:rFonts w:ascii="Times New Roman" w:hAnsi="Times New Roman"/>
                <w:sz w:val="24"/>
              </w:rPr>
              <w:t>Total Indirect Effect</w:t>
            </w:r>
          </w:p>
        </w:tc>
        <w:tc>
          <w:tcPr>
            <w:tcW w:w="12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5A87C1FB" w14:textId="77777777" w:rsidR="00A6251E" w:rsidRPr="00A6251E" w:rsidRDefault="00A6251E" w:rsidP="00156AE2">
            <w:pPr>
              <w:rPr>
                <w:rFonts w:ascii="Times New Roman" w:hAnsi="Times New Roman"/>
                <w:sz w:val="24"/>
              </w:rPr>
            </w:pPr>
            <w:r w:rsidRPr="00A6251E">
              <w:rPr>
                <w:rFonts w:ascii="Times New Roman" w:hAnsi="Times New Roman"/>
                <w:sz w:val="24"/>
              </w:rPr>
              <w:t>0.310</w:t>
            </w:r>
          </w:p>
        </w:tc>
        <w:tc>
          <w:tcPr>
            <w:tcW w:w="16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252992FA" w14:textId="77777777" w:rsidR="00A6251E" w:rsidRPr="00A6251E" w:rsidRDefault="00A6251E" w:rsidP="00156AE2">
            <w:pPr>
              <w:rPr>
                <w:rFonts w:ascii="Times New Roman" w:hAnsi="Times New Roman"/>
                <w:sz w:val="24"/>
              </w:rPr>
            </w:pPr>
            <w:r w:rsidRPr="00A6251E">
              <w:rPr>
                <w:rFonts w:ascii="Times New Roman" w:hAnsi="Times New Roman"/>
                <w:sz w:val="24"/>
              </w:rPr>
              <w:t>[0.187 ; 0.441]</w:t>
            </w:r>
          </w:p>
        </w:tc>
        <w:tc>
          <w:tcPr>
            <w:tcW w:w="110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46F83DA9" w14:textId="77777777" w:rsidR="00A6251E" w:rsidRPr="00A6251E" w:rsidRDefault="00A6251E" w:rsidP="00156AE2">
            <w:pPr>
              <w:rPr>
                <w:rFonts w:ascii="Times New Roman" w:hAnsi="Times New Roman"/>
                <w:sz w:val="24"/>
              </w:rPr>
            </w:pPr>
            <w:r w:rsidRPr="00A6251E">
              <w:rPr>
                <w:rFonts w:ascii="Times New Roman" w:hAnsi="Times New Roman"/>
                <w:sz w:val="24"/>
              </w:rPr>
              <w:t>—</w:t>
            </w:r>
          </w:p>
        </w:tc>
        <w:tc>
          <w:tcPr>
            <w:tcW w:w="1160" w:type="dxa"/>
            <w:tcBorders>
              <w:top w:val="single" w:sz="1" w:space="0" w:color="BBCDE5"/>
              <w:left w:val="single" w:sz="1" w:space="0" w:color="BBCDE5"/>
              <w:bottom w:val="single" w:sz="1" w:space="0" w:color="BBCDE5"/>
              <w:right w:val="single" w:sz="1" w:space="0" w:color="BBCDE5"/>
            </w:tcBorders>
            <w:shd w:val="clear" w:color="auto" w:fill="FFFFFF"/>
            <w:tcMar>
              <w:top w:w="80" w:type="dxa"/>
              <w:left w:w="140" w:type="dxa"/>
              <w:bottom w:w="80" w:type="dxa"/>
              <w:right w:w="140" w:type="dxa"/>
            </w:tcMar>
          </w:tcPr>
          <w:p w14:paraId="3C62691E" w14:textId="77777777" w:rsidR="00A6251E" w:rsidRPr="00A6251E" w:rsidRDefault="00A6251E" w:rsidP="00156AE2">
            <w:pPr>
              <w:rPr>
                <w:rFonts w:ascii="Times New Roman" w:hAnsi="Times New Roman"/>
                <w:sz w:val="24"/>
              </w:rPr>
            </w:pPr>
            <w:r w:rsidRPr="00A6251E">
              <w:rPr>
                <w:rFonts w:ascii="Times New Roman" w:hAnsi="Times New Roman"/>
                <w:sz w:val="24"/>
              </w:rPr>
              <w:t>—</w:t>
            </w:r>
          </w:p>
        </w:tc>
      </w:tr>
      <w:tr w:rsidR="00A6251E" w:rsidRPr="00A6251E" w14:paraId="1E40256B" w14:textId="77777777" w:rsidTr="00156AE2">
        <w:tc>
          <w:tcPr>
            <w:tcW w:w="9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68C8CA6E" w14:textId="77777777" w:rsidR="00A6251E" w:rsidRPr="00A6251E" w:rsidRDefault="00A6251E" w:rsidP="00156AE2">
            <w:pPr>
              <w:rPr>
                <w:rFonts w:ascii="Times New Roman" w:hAnsi="Times New Roman"/>
                <w:sz w:val="24"/>
              </w:rPr>
            </w:pPr>
          </w:p>
        </w:tc>
        <w:tc>
          <w:tcPr>
            <w:tcW w:w="24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7A0ABDDE" w14:textId="77777777" w:rsidR="00A6251E" w:rsidRPr="00A6251E" w:rsidRDefault="00A6251E" w:rsidP="00156AE2">
            <w:pPr>
              <w:rPr>
                <w:rFonts w:ascii="Times New Roman" w:hAnsi="Times New Roman"/>
                <w:sz w:val="24"/>
              </w:rPr>
            </w:pPr>
            <w:r w:rsidRPr="00A6251E">
              <w:rPr>
                <w:rFonts w:ascii="Times New Roman" w:hAnsi="Times New Roman"/>
                <w:sz w:val="24"/>
              </w:rPr>
              <w:t>Total Effect (c)</w:t>
            </w:r>
          </w:p>
        </w:tc>
        <w:tc>
          <w:tcPr>
            <w:tcW w:w="12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0922DAAC" w14:textId="77777777" w:rsidR="00A6251E" w:rsidRPr="00A6251E" w:rsidRDefault="00A6251E" w:rsidP="00156AE2">
            <w:pPr>
              <w:rPr>
                <w:rFonts w:ascii="Times New Roman" w:hAnsi="Times New Roman"/>
                <w:sz w:val="24"/>
              </w:rPr>
            </w:pPr>
            <w:r w:rsidRPr="00A6251E">
              <w:rPr>
                <w:rFonts w:ascii="Times New Roman" w:hAnsi="Times New Roman"/>
                <w:sz w:val="24"/>
              </w:rPr>
              <w:t>0.731</w:t>
            </w:r>
          </w:p>
        </w:tc>
        <w:tc>
          <w:tcPr>
            <w:tcW w:w="16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192BB70D" w14:textId="77777777" w:rsidR="00A6251E" w:rsidRPr="00A6251E" w:rsidRDefault="00A6251E" w:rsidP="00156AE2">
            <w:pPr>
              <w:rPr>
                <w:rFonts w:ascii="Times New Roman" w:hAnsi="Times New Roman"/>
                <w:sz w:val="24"/>
              </w:rPr>
            </w:pPr>
            <w:r w:rsidRPr="00A6251E">
              <w:rPr>
                <w:rFonts w:ascii="Times New Roman" w:hAnsi="Times New Roman"/>
                <w:sz w:val="24"/>
              </w:rPr>
              <w:t>[0.641 ; 0.812]</w:t>
            </w:r>
          </w:p>
        </w:tc>
        <w:tc>
          <w:tcPr>
            <w:tcW w:w="110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D1A3AE6" w14:textId="77777777" w:rsidR="00A6251E" w:rsidRPr="00A6251E" w:rsidRDefault="00A6251E" w:rsidP="00156AE2">
            <w:pPr>
              <w:rPr>
                <w:rFonts w:ascii="Times New Roman" w:hAnsi="Times New Roman"/>
                <w:sz w:val="24"/>
              </w:rPr>
            </w:pPr>
            <w:r w:rsidRPr="00A6251E">
              <w:rPr>
                <w:rFonts w:ascii="Times New Roman" w:hAnsi="Times New Roman"/>
                <w:sz w:val="24"/>
              </w:rPr>
              <w:t>—</w:t>
            </w:r>
          </w:p>
        </w:tc>
        <w:tc>
          <w:tcPr>
            <w:tcW w:w="1160" w:type="dxa"/>
            <w:tcBorders>
              <w:top w:val="single" w:sz="1" w:space="0" w:color="BBCDE5"/>
              <w:left w:val="single" w:sz="1" w:space="0" w:color="BBCDE5"/>
              <w:bottom w:val="single" w:sz="1" w:space="0" w:color="BBCDE5"/>
              <w:right w:val="single" w:sz="1" w:space="0" w:color="BBCDE5"/>
            </w:tcBorders>
            <w:shd w:val="clear" w:color="auto" w:fill="EDF2F8"/>
            <w:tcMar>
              <w:top w:w="80" w:type="dxa"/>
              <w:left w:w="140" w:type="dxa"/>
              <w:bottom w:w="80" w:type="dxa"/>
              <w:right w:w="140" w:type="dxa"/>
            </w:tcMar>
          </w:tcPr>
          <w:p w14:paraId="325266D7" w14:textId="77777777" w:rsidR="00A6251E" w:rsidRPr="00A6251E" w:rsidRDefault="00A6251E" w:rsidP="00156AE2">
            <w:pPr>
              <w:rPr>
                <w:rFonts w:ascii="Times New Roman" w:hAnsi="Times New Roman"/>
                <w:sz w:val="24"/>
              </w:rPr>
            </w:pPr>
            <w:r w:rsidRPr="00A6251E">
              <w:rPr>
                <w:rFonts w:ascii="Times New Roman" w:hAnsi="Times New Roman"/>
                <w:sz w:val="24"/>
              </w:rPr>
              <w:t>—</w:t>
            </w:r>
          </w:p>
        </w:tc>
      </w:tr>
    </w:tbl>
    <w:p w14:paraId="1DE82F26" w14:textId="77777777" w:rsidR="00A6251E" w:rsidRPr="00A6251E" w:rsidRDefault="00A6251E" w:rsidP="00A6251E">
      <w:pPr>
        <w:spacing w:before="60" w:after="60" w:line="340" w:lineRule="auto"/>
        <w:rPr>
          <w:rFonts w:ascii="Times New Roman" w:hAnsi="Times New Roman"/>
          <w:sz w:val="24"/>
        </w:rPr>
      </w:pPr>
      <w:r w:rsidRPr="00A6251E">
        <w:rPr>
          <w:rFonts w:ascii="Times New Roman" w:hAnsi="Times New Roman"/>
          <w:i/>
          <w:iCs/>
          <w:sz w:val="24"/>
        </w:rPr>
        <w:t>Note: R² Employee Performance = 0.684. CI not containing zero = significant mediation. TL=Transformational Leadership; WM=Work Motivation; OC=Organizational Commitment; EP=Employee Performance.</w:t>
      </w:r>
    </w:p>
    <w:p w14:paraId="6F657DE6" w14:textId="77777777" w:rsidR="00A6251E" w:rsidRPr="00A6251E" w:rsidRDefault="00A6251E" w:rsidP="00A6251E">
      <w:pPr>
        <w:spacing w:before="40" w:after="40"/>
        <w:rPr>
          <w:rFonts w:ascii="Times New Roman" w:hAnsi="Times New Roman"/>
          <w:sz w:val="24"/>
        </w:rPr>
      </w:pPr>
    </w:p>
    <w:p w14:paraId="239BCA21"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6. DISCUSSION</w:t>
      </w:r>
    </w:p>
    <w:p w14:paraId="2AA62B48"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6.1 Why Is Work Motivation the Dominant Pathway?</w:t>
      </w:r>
    </w:p>
    <w:p w14:paraId="43D73416"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The finding that the pathway through work motivation (IE = 0.168) is statistically stronger than the pathway through organizational commitment (IE = 0.142) demands careful theoretical explanation. We advance two complementary arguments. First, from the perspective of SDT, autonomous motivation has a more proximal relationship with effort regulation and behavioral </w:t>
      </w:r>
      <w:r w:rsidRPr="00A6251E">
        <w:rPr>
          <w:rFonts w:ascii="Times New Roman" w:hAnsi="Times New Roman"/>
          <w:sz w:val="24"/>
        </w:rPr>
        <w:lastRenderedPageBreak/>
        <w:t>persistence than organizational commitment. Intrinsically motivated employees actively seek ways to improve the quality of their work, whereas employees with high commitment but controlled motivation may be physically loyal yet fail to optimize their performance potential.</w:t>
      </w:r>
    </w:p>
    <w:p w14:paraId="31F5FC0C"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Second, the context of Indonesian banking, which is undergoing rapid digital transformation, creates conditions in which adaptive motivation — the capacity to self-motivate in the face of change — is more critical than affective attachment to the institution. Employees who are intrinsically motivated by challenge and new learning are better equipped to adapt to new digital systems, develop relevant competencies, and make innovative contributions. This finding strengthens the case for using dual mediation models with contrast testing as a more informative methodological standard.</w:t>
      </w:r>
    </w:p>
    <w:p w14:paraId="44D319D9"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6.2 Direct Effect: Transmission Through Social Learning</w:t>
      </w:r>
    </w:p>
    <w:p w14:paraId="71936A3A"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confirmation of H1 (β = 0.421) indicates that a portion of transformational leadership's influence on performance operates through mechanisms not fully captured by the two mediators — most plausibly through direct social learning processes. Transformational leaders who consistently demonstrate high performance standards and effective problem-solving behaviors provide immediately observable and internalizable role models for their followers (Bandura, 1977). In the Indonesian context, where organizational hierarchies remain pronounced (high PDI), the exemplary conduct of leaders carries an impact that cannot be entirely accounted for by psychological mediator variables.</w:t>
      </w:r>
    </w:p>
    <w:p w14:paraId="3F5F2F74"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6.3 Organizational Commitment and a Surprising Generational Finding</w:t>
      </w:r>
    </w:p>
    <w:p w14:paraId="41AC3CB3"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Although the organizational commitment mediation pathway is weaker, an indirect effect of 0.142 remains statistically significant and substantively meaningful. Supplementary exploratory analyses (not reported in the main tables for parsimony) found that the affective commitment component contributed far more strongly (β = 0.234) than the continuance (β = 0.089) and normative (β = 0.112) components. The relatively low contribution of normative commitment — which contrasts with the researchers' initial prediction based on Indonesia's collectivistic values — points to a generational value shift among the millennials and Generation Z employees who dominate the sample (61.8% of respondents under age 36). These younger workers tend to be more oriented toward personal growth and meaningful work than toward moral obligation to an institution, a trend also identified by Kim and Beehr (2020) in their study of young workers in Asian work environments.</w:t>
      </w:r>
    </w:p>
    <w:p w14:paraId="07A1646A"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6.4 Theoretical and Practical Implications</w:t>
      </w:r>
    </w:p>
    <w:p w14:paraId="5595F1A0"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Theoretically, this study extends the transmission theory of transformational leadership by identifying the dominance of the motivational pathway over the commitment pathway — a </w:t>
      </w:r>
      <w:r w:rsidRPr="00A6251E">
        <w:rPr>
          <w:rFonts w:ascii="Times New Roman" w:hAnsi="Times New Roman"/>
          <w:sz w:val="24"/>
        </w:rPr>
        <w:lastRenderedPageBreak/>
        <w:t>contribution that requires revision of models that have historically treated both mediators as equivalent. Practically, three specific recommendations are advanced: (1) leadership development programs (LDPs) must incorporate modules on building autonomous motivation, not merely extrinsic motivation through financial incentives; (2) leader assessment and selection systems should evaluate relationship-building capabilities and the capacity to deliver individualized constructive feedback; and (3) the employee value proposition must be redesigned for younger employees, emphasizing learning opportunities, meaningful work, and psychological safety rather than solely job security and institutional loyalty.</w:t>
      </w:r>
    </w:p>
    <w:p w14:paraId="74636D06"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7. CONCLUSION, LIMITATIONS, AND FUTURE RESEARCH AGENDA</w:t>
      </w:r>
    </w:p>
    <w:p w14:paraId="255A8095"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7.1 Conclusion</w:t>
      </w:r>
    </w:p>
    <w:p w14:paraId="1C03A248"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This study confirms all six hypotheses advanced. Transformational leadership is a strong predictor of employee performance in the Indonesian banking sector, both directly (β = 0.421) and through two mediation pathways: work motivation (IE = 0.168) and organizational commitment (IE = 0.142). The most original finding of this study is the confirmation that the work motivation pathway is statistically stronger than the organizational commitment pathway (contrast = 0.026; BCa-CI: 0.003–0.061) — a result reported for the first time in the Indonesian banking context. The model explains R² = 0.684 of the variance in employee performance, indicating that the three predictor variables collectively possess very high predictive relevance.</w:t>
      </w:r>
    </w:p>
    <w:p w14:paraId="527568F1"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7.2 Limitations</w:t>
      </w:r>
    </w:p>
    <w:p w14:paraId="7D47B5A5"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The study has four primary limitations: (1) the cross-sectional design limits the capacity to draw strong causal inferences; (2) the exclusive use of self-report measures does not fully eliminate the risk of common method bias; (3) the sample is confined to formal banking, limiting generalizability to other financial services sectors or industries; and (4) contextual variables such as organizational climate, compensation structure, and performance target pressure were not controlled for.</w:t>
      </w:r>
    </w:p>
    <w:p w14:paraId="431081D0" w14:textId="77777777" w:rsidR="00A6251E" w:rsidRPr="00A6251E" w:rsidRDefault="00A6251E" w:rsidP="00A6251E">
      <w:pPr>
        <w:pStyle w:val="Heading2"/>
        <w:rPr>
          <w:rFonts w:ascii="Times New Roman" w:hAnsi="Times New Roman" w:cs="Times New Roman"/>
          <w:color w:val="auto"/>
          <w:sz w:val="24"/>
          <w:szCs w:val="24"/>
        </w:rPr>
      </w:pPr>
      <w:r w:rsidRPr="00A6251E">
        <w:rPr>
          <w:rFonts w:ascii="Times New Roman" w:hAnsi="Times New Roman" w:cs="Times New Roman"/>
          <w:color w:val="auto"/>
          <w:sz w:val="24"/>
          <w:szCs w:val="24"/>
        </w:rPr>
        <w:t>7.3 Future Research Agenda</w:t>
      </w:r>
    </w:p>
    <w:p w14:paraId="6B50E09A"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Future research directions recommended include: (1) longitudinal designs for causal verification; (2) quasi-experimental studies measuring the effect of transformational leadership training programs on motivation and performance; (3) exploration of moderating variables such as psychological safety and generational cohort; and (4) cross-national comparative studies within ASEAN that explicitly control for cultural variables.</w:t>
      </w:r>
    </w:p>
    <w:p w14:paraId="18C55E32"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ACKNOWLEDGEMENTS</w:t>
      </w:r>
    </w:p>
    <w:p w14:paraId="66BB6D84" w14:textId="77777777" w:rsidR="00A6251E" w:rsidRPr="00A6251E" w:rsidRDefault="00A6251E" w:rsidP="00A6251E">
      <w:pPr>
        <w:spacing w:before="80" w:after="80" w:line="360" w:lineRule="auto"/>
        <w:ind w:firstLine="720"/>
        <w:rPr>
          <w:rFonts w:ascii="Times New Roman" w:hAnsi="Times New Roman"/>
          <w:sz w:val="24"/>
        </w:rPr>
      </w:pPr>
      <w:r w:rsidRPr="00A6251E">
        <w:rPr>
          <w:rFonts w:ascii="Times New Roman" w:hAnsi="Times New Roman"/>
          <w:sz w:val="24"/>
        </w:rPr>
        <w:t xml:space="preserve">The authors wish to thank the Directorate of Research and Community Service of Universitas Indonesia for funding this study through the Fundamental Research Grant (No: </w:t>
      </w:r>
      <w:r w:rsidRPr="00A6251E">
        <w:rPr>
          <w:rFonts w:ascii="Times New Roman" w:hAnsi="Times New Roman"/>
          <w:sz w:val="24"/>
        </w:rPr>
        <w:lastRenderedPageBreak/>
        <w:t>UI/RDP/2024-098), all respondents, the HR departments of the 15 partner banks, and the anonymous reviewers whose constructive feedback substantially improved this manuscript.</w:t>
      </w:r>
    </w:p>
    <w:p w14:paraId="3F655A7D"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DECLARATIONS</w:t>
      </w:r>
    </w:p>
    <w:p w14:paraId="2E4D38B7" w14:textId="77777777" w:rsidR="00A6251E" w:rsidRPr="00A6251E" w:rsidRDefault="00A6251E" w:rsidP="00A6251E">
      <w:pPr>
        <w:spacing w:before="60" w:after="60" w:line="340" w:lineRule="auto"/>
        <w:rPr>
          <w:rFonts w:ascii="Times New Roman" w:hAnsi="Times New Roman"/>
          <w:sz w:val="24"/>
        </w:rPr>
      </w:pPr>
      <w:r w:rsidRPr="00A6251E">
        <w:rPr>
          <w:rFonts w:ascii="Times New Roman" w:hAnsi="Times New Roman"/>
          <w:sz w:val="24"/>
        </w:rPr>
        <w:t>Conflict of Interest: The authors declare no conflict of interest. | Ethics Approval: UI-KE/2024/047. | Data Availability: Available from the corresponding author upon reasonable request. | Author Contributions: BS: conceptualization, methodology, data analysis; SR: literature review, data collection; AF: visualization, critical revision.</w:t>
      </w:r>
    </w:p>
    <w:p w14:paraId="560CC87D" w14:textId="77777777" w:rsidR="00A6251E" w:rsidRPr="00A6251E" w:rsidRDefault="00A6251E" w:rsidP="00A6251E">
      <w:pPr>
        <w:pStyle w:val="Heading1"/>
        <w:rPr>
          <w:rFonts w:ascii="Times New Roman" w:hAnsi="Times New Roman" w:cs="Times New Roman"/>
          <w:sz w:val="24"/>
          <w:szCs w:val="24"/>
        </w:rPr>
      </w:pPr>
      <w:r w:rsidRPr="00A6251E">
        <w:rPr>
          <w:rFonts w:ascii="Times New Roman" w:hAnsi="Times New Roman" w:cs="Times New Roman"/>
          <w:sz w:val="24"/>
          <w:szCs w:val="24"/>
        </w:rPr>
        <w:t>REFERENCES</w:t>
      </w:r>
    </w:p>
    <w:p w14:paraId="437436F5" w14:textId="77777777" w:rsidR="00A6251E" w:rsidRPr="00A6251E" w:rsidRDefault="00A6251E" w:rsidP="00A6251E">
      <w:pPr>
        <w:spacing w:before="60" w:after="60" w:line="340" w:lineRule="auto"/>
        <w:rPr>
          <w:rFonts w:ascii="Times New Roman" w:hAnsi="Times New Roman"/>
          <w:sz w:val="24"/>
        </w:rPr>
      </w:pPr>
      <w:r w:rsidRPr="00A6251E">
        <w:rPr>
          <w:rFonts w:ascii="Times New Roman" w:hAnsi="Times New Roman"/>
          <w:i/>
          <w:iCs/>
          <w:sz w:val="24"/>
        </w:rPr>
        <w:t>Format: American Psychological Association (APA) 7th Edition.</w:t>
      </w:r>
    </w:p>
    <w:p w14:paraId="5C6D1CC9" w14:textId="77777777" w:rsidR="00A6251E" w:rsidRPr="00A6251E" w:rsidRDefault="00A6251E" w:rsidP="00A6251E">
      <w:pPr>
        <w:spacing w:before="40" w:after="40"/>
        <w:rPr>
          <w:rFonts w:ascii="Times New Roman" w:hAnsi="Times New Roman"/>
          <w:sz w:val="24"/>
        </w:rPr>
      </w:pPr>
    </w:p>
    <w:p w14:paraId="60F6254E"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Allen, N. J., &amp; Meyer, J. P. (1990). The measurement and antecedents of affective, continuance, and normative commitment to the organization. Journal of Occupational Psychology, 63(1), 1–18. https://doi.org/10.1111/j.2044-8325.1990.tb00506.x</w:t>
      </w:r>
    </w:p>
    <w:p w14:paraId="5E021CD1"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Anderson, J. C., &amp; Gerbing, D. W. (1988). Structural equation modeling in practice: A review and recommended two-step approach. Psychological Bulletin, 103(3), 411–423. https://doi.org/10.1037/0033-2909.103.3.411</w:t>
      </w:r>
    </w:p>
    <w:p w14:paraId="121864F5"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Bandura, A. (1977). Social learning theory. Prentice-Hall.</w:t>
      </w:r>
    </w:p>
    <w:p w14:paraId="4CE5B51D"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Bass, B. M. (1985). Leadership and performance beyond expectations. Free Press.</w:t>
      </w:r>
    </w:p>
    <w:p w14:paraId="2361F686"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Bass, B. M., &amp; Avolio, B. J. (2020). Multifactor leadership questionnaire: Manual and sampler set (4th ed.). Mind Garden.</w:t>
      </w:r>
    </w:p>
    <w:p w14:paraId="003B361F"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Blau, P. M. (1964). Exchange and power in social life. Wiley.</w:t>
      </w:r>
    </w:p>
    <w:p w14:paraId="7A97E2A7"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Burns, J. M. (1978). Leadership. Harper &amp; Row.</w:t>
      </w:r>
    </w:p>
    <w:p w14:paraId="2FDF24FE"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Colquitt, J. A., Scott, B. A., Rodell, J. B., Long, D. M., Zapata, C. P., Conlon, D. E., &amp; Wesson, M. J. (2021). Justice at the millennium, a decade later: A meta-analytic test of social exchange and affect-based perspectives. Journal of Applied Psychology, 106(6), 837–864. https://doi.org/10.1037/apl0000528</w:t>
      </w:r>
    </w:p>
    <w:p w14:paraId="1E9B03F6"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Deci, E. L., &amp; Ryan, R. M. (2021). Self-determination theory: Basic psychological needs in motivation, development, and wellness. Guilford Publications.</w:t>
      </w:r>
    </w:p>
    <w:p w14:paraId="3BF3A61F"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Deloitte Southeast Asia. (2023). 2023 Southeast Asia financial services talent outlook. Deloitte Insights.</w:t>
      </w:r>
    </w:p>
    <w:p w14:paraId="0D38BE1E"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Fornell, C., &amp; Larcker, D. F. (1981). Evaluating structural equation models with unobservable variables and measurement error. Journal of Marketing Research, 18(1), 39–50. https://doi.org/10.1177/002224378101800104</w:t>
      </w:r>
    </w:p>
    <w:p w14:paraId="54E249FB"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lastRenderedPageBreak/>
        <w:t>Hair, J. F., Risher, J. J., Sarstedt, M., &amp; Ringle, C. M. (2021). When to use and how to report the results of PLS-SEM. European Business Review, 31(1), 2–24. https://doi.org/10.1108/EBR-11-2018-0203</w:t>
      </w:r>
    </w:p>
    <w:p w14:paraId="083D0E29"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Hayes, A. F. (2022). Introduction to mediation, moderation, and conditional process analysis: A regression-based approach (3rd ed.). Guilford Press.</w:t>
      </w:r>
    </w:p>
    <w:p w14:paraId="2954E48E"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Hofstede Insights. (2023). Country comparison tool: Indonesia. https://www.hofstede-insights.com/country-comparison-tool?countries=indonesia</w:t>
      </w:r>
    </w:p>
    <w:p w14:paraId="38D0F520"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Kim, M., &amp; Beehr, T. A. (2020). Thriving on demand: Challenging work results in employee flourishing through appraisals and resources. International Journal of Stress Management, 27(2), 111–125. https://doi.org/10.1037/str0000135</w:t>
      </w:r>
    </w:p>
    <w:p w14:paraId="4358A8C9"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Koopmans, L., Bernaards, C. M., Hildebrandt, V. H., de Vet, H. C. W., &amp; van der Beek, A. J. (2021). Construct validity of the individual work performance questionnaire. Journal of Occupational and Environmental Medicine, 56(3), 331–337. https://doi.org/10.1097/JOM.0000000000000113</w:t>
      </w:r>
    </w:p>
    <w:p w14:paraId="3B5010E5"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Lim, A. J., &amp; Pluut, H. (2021). The influence of transformational leadership on employee performance: The mediating role of perceived organizational support. Leadership &amp; Organization Development Journal, 42(5), 701–717. https://doi.org/10.1108/LODJ-04-2020-0164</w:t>
      </w:r>
    </w:p>
    <w:p w14:paraId="09A4EDEC"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Naqshbandi, M. M., &amp; Tabche, I. (2021). The interplay of leadership, absorptive capacity, and organizational learning culture in open innovation. Technological Forecasting and Social Change, 133, 156–167. https://doi.org/10.1016/j.techfore.2018.03.017</w:t>
      </w:r>
    </w:p>
    <w:p w14:paraId="17482A37"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Nguyen, T. T., Mia, L., Winata, L., &amp; Chong, V. K. (2021). Effect of transformational-leadership style and management control system on managerial performance. Journal of Business Research, 70, 202–213. https://doi.org/10.1016/j.jbusres.2016.08.018</w:t>
      </w:r>
    </w:p>
    <w:p w14:paraId="46882B4A"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Otoritas Jasa Keuangan (OJK). (2024). Laporan perkembangan perbankan Indonesia 2023. OJK Republik Indonesia.</w:t>
      </w:r>
    </w:p>
    <w:p w14:paraId="70F18F45"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Paais, M., &amp; Pattiruhu, J. R. (2020). Effect of motivation, leadership, and organizational culture on satisfaction and employee performance. Journal of Asian Finance, Economics and Business, 7(8), 577–588. https://doi.org/10.13106/jafeb.2020.vol7.no8.577</w:t>
      </w:r>
    </w:p>
    <w:p w14:paraId="7E123EA7"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Podsakoff, P. M., MacKenzie, S. B., &amp; Podsakoff, N. P. (2021). Sources of method bias in social science research and recommendations on how to control it. Annual Review of Psychology, 63, 539–569. https://doi.org/10.1146/annurev-psych-120710-100452</w:t>
      </w:r>
    </w:p>
    <w:p w14:paraId="1CFA7EC9"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Pradhan, R. K., &amp; Jena, L. K. (2023). Employee performance at workplace: Conceptual model and empirical validation. Business Perspectives and Research, 5(1), 69–85. https://doi.org/10.1177/2278533716671630</w:t>
      </w:r>
    </w:p>
    <w:p w14:paraId="50DEB112"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lastRenderedPageBreak/>
        <w:t>Rao, M., &amp; Tewari, H. R. (2022). Transformational leadership and organizational commitment: Exploring the mediating role of job characteristics and trust in leadership. International Journal of Organizational Analysis, 30(2), 408–431. https://doi.org/10.1108/IJOA-08-2020-2394</w:t>
      </w:r>
    </w:p>
    <w:p w14:paraId="0A3BE765"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Sopiah, S., Kurniawan, D. T., Nora, E., &amp; Narmaditya, B. S. (2021). Does talent management affect employee performance? The moderating role of work engagement. Journal of Asian Finance, Economics and Business, 8(3), 1209–1220. https://doi.org/10.13106/jafeb.2021.vol8.no3.1209</w:t>
      </w:r>
    </w:p>
    <w:p w14:paraId="3728B7BA"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Tran, T. B. H. (2021). The relationship between transformational leadership, knowledge sharing behaviors, and employee innovative behavior. SAGE Open, 11(3), 1–14. https://doi.org/10.1177/21582440211033239</w:t>
      </w:r>
    </w:p>
    <w:p w14:paraId="301D3097"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Triandis, H. C., &amp; Suh, E. M. (2020). Cultural influences on personality. Annual Review of Psychology, 53, 133–160. https://doi.org/10.1146/annurev.psych.53.100901.135200</w:t>
      </w:r>
    </w:p>
    <w:p w14:paraId="6ADDD869"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Vroom, V. H. (1964). Work and motivation. Wiley.</w:t>
      </w:r>
    </w:p>
    <w:p w14:paraId="5BC41FE4"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Wang, G., Oh, I. S., Courtright, S. H., &amp; Colbert, A. E. (2022). Transformational leadership and performance across criteria and levels: A meta-analytic review of 25 years of research. Group &amp; Organization Management, 36(2), 223–270. https://doi.org/10.1177/1059601111401017</w:t>
      </w:r>
    </w:p>
    <w:p w14:paraId="0E084F77" w14:textId="77777777" w:rsidR="00A6251E" w:rsidRPr="00A6251E" w:rsidRDefault="00A6251E" w:rsidP="00A6251E">
      <w:pPr>
        <w:spacing w:before="60" w:after="60" w:line="320" w:lineRule="auto"/>
        <w:ind w:left="720" w:hanging="720"/>
        <w:rPr>
          <w:rFonts w:ascii="Times New Roman" w:hAnsi="Times New Roman"/>
          <w:sz w:val="24"/>
        </w:rPr>
      </w:pPr>
      <w:r w:rsidRPr="00A6251E">
        <w:rPr>
          <w:rFonts w:ascii="Times New Roman" w:hAnsi="Times New Roman"/>
          <w:sz w:val="24"/>
        </w:rPr>
        <w:t>Yukl, G. (2020). Leadership in organizations (9th ed.). Pearson Education.</w:t>
      </w:r>
    </w:p>
    <w:p w14:paraId="44E35A4A" w14:textId="4E8CCED2" w:rsidR="00A6251E" w:rsidRPr="00A6251E" w:rsidRDefault="00A6251E" w:rsidP="00A6251E">
      <w:pPr>
        <w:tabs>
          <w:tab w:val="right" w:pos="5843"/>
        </w:tabs>
        <w:rPr>
          <w:rFonts w:ascii="Times New Roman" w:hAnsi="Times New Roman"/>
          <w:sz w:val="24"/>
        </w:rPr>
      </w:pPr>
    </w:p>
    <w:p w14:paraId="2AF1077D" w14:textId="5E80DBC7" w:rsidR="00A6251E" w:rsidRPr="00A6251E" w:rsidRDefault="00A6251E" w:rsidP="00A6251E">
      <w:pPr>
        <w:tabs>
          <w:tab w:val="right" w:pos="5843"/>
        </w:tabs>
        <w:rPr>
          <w:rFonts w:ascii="Times New Roman" w:hAnsi="Times New Roman"/>
          <w:sz w:val="24"/>
          <w:lang w:val="id-ID"/>
        </w:rPr>
      </w:pPr>
    </w:p>
    <w:sectPr w:rsidR="00A6251E" w:rsidRPr="00A6251E"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86268" w14:textId="77777777" w:rsidR="00F22E57" w:rsidRDefault="00F22E57">
      <w:r>
        <w:separator/>
      </w:r>
    </w:p>
  </w:endnote>
  <w:endnote w:type="continuationSeparator" w:id="0">
    <w:p w14:paraId="66F37646" w14:textId="77777777" w:rsidR="00F22E57" w:rsidRDefault="00F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295A" w14:textId="77777777" w:rsidR="00F22E57" w:rsidRDefault="00F22E57">
      <w:r>
        <w:separator/>
      </w:r>
    </w:p>
  </w:footnote>
  <w:footnote w:type="continuationSeparator" w:id="0">
    <w:p w14:paraId="0E7BA04D" w14:textId="77777777" w:rsidR="00F22E57" w:rsidRDefault="00F22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r w:rsidRPr="00D27753">
      <w:rPr>
        <w:rFonts w:ascii="Book Antiqua" w:hAnsi="Book Antiqua"/>
        <w:sz w:val="24"/>
      </w:rPr>
      <w:t>Dharmawangsa: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A1997"/>
    <w:multiLevelType w:val="hybridMultilevel"/>
    <w:tmpl w:val="0E8EAD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2F5E46"/>
    <w:multiLevelType w:val="multilevel"/>
    <w:tmpl w:val="2E48D108"/>
    <w:lvl w:ilvl="0">
      <w:start w:val="1"/>
      <w:numFmt w:val="decimal"/>
      <w:lvlText w:val="%1."/>
      <w:lvlJc w:val="left"/>
      <w:pPr>
        <w:ind w:left="1080" w:hanging="72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89811816">
    <w:abstractNumId w:val="1"/>
  </w:num>
  <w:num w:numId="2" w16cid:durableId="102313622">
    <w:abstractNumId w:val="4"/>
  </w:num>
  <w:num w:numId="3" w16cid:durableId="1165440526">
    <w:abstractNumId w:val="3"/>
  </w:num>
  <w:num w:numId="4" w16cid:durableId="866985011">
    <w:abstractNumId w:val="2"/>
  </w:num>
  <w:num w:numId="5" w16cid:durableId="668948706">
    <w:abstractNumId w:val="5"/>
  </w:num>
  <w:num w:numId="6" w16cid:durableId="120883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35C7E"/>
    <w:rsid w:val="000548D9"/>
    <w:rsid w:val="00086251"/>
    <w:rsid w:val="000A39E7"/>
    <w:rsid w:val="000A5A29"/>
    <w:rsid w:val="00132612"/>
    <w:rsid w:val="001619EA"/>
    <w:rsid w:val="002573AC"/>
    <w:rsid w:val="002A5C79"/>
    <w:rsid w:val="002F5318"/>
    <w:rsid w:val="0030796C"/>
    <w:rsid w:val="005C005B"/>
    <w:rsid w:val="006600C6"/>
    <w:rsid w:val="006E5054"/>
    <w:rsid w:val="006F7968"/>
    <w:rsid w:val="00811397"/>
    <w:rsid w:val="008676C2"/>
    <w:rsid w:val="00A6251E"/>
    <w:rsid w:val="00BB15DC"/>
    <w:rsid w:val="00C20D3B"/>
    <w:rsid w:val="00D27753"/>
    <w:rsid w:val="00DD4F5D"/>
    <w:rsid w:val="00DE09B0"/>
    <w:rsid w:val="00E33224"/>
    <w:rsid w:val="00E66049"/>
    <w:rsid w:val="00F22E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paragraph" w:styleId="Heading2">
    <w:name w:val="heading 2"/>
    <w:basedOn w:val="Normal"/>
    <w:next w:val="Normal"/>
    <w:link w:val="Heading2Char"/>
    <w:uiPriority w:val="9"/>
    <w:semiHidden/>
    <w:unhideWhenUsed/>
    <w:qFormat/>
    <w:rsid w:val="00035C7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2A5C79"/>
    <w:rPr>
      <w:color w:val="0000FF" w:themeColor="hyperlink"/>
      <w:u w:val="single"/>
    </w:rPr>
  </w:style>
  <w:style w:type="character" w:styleId="UnresolvedMention">
    <w:name w:val="Unresolved Mention"/>
    <w:basedOn w:val="DefaultParagraphFont"/>
    <w:uiPriority w:val="99"/>
    <w:semiHidden/>
    <w:unhideWhenUsed/>
    <w:rsid w:val="002A5C79"/>
    <w:rPr>
      <w:color w:val="605E5C"/>
      <w:shd w:val="clear" w:color="auto" w:fill="E1DFDD"/>
    </w:rPr>
  </w:style>
  <w:style w:type="paragraph" w:styleId="NoSpacing">
    <w:name w:val="No Spacing"/>
    <w:uiPriority w:val="1"/>
    <w:qFormat/>
    <w:rsid w:val="002A5C79"/>
    <w:pPr>
      <w:overflowPunct w:val="0"/>
      <w:jc w:val="both"/>
    </w:pPr>
    <w:rPr>
      <w:rFonts w:ascii="Arial" w:eastAsia="Times New Roman" w:hAnsi="Arial" w:cs="Times New Roman"/>
      <w:sz w:val="18"/>
      <w:szCs w:val="24"/>
      <w:lang w:val="en-GB" w:eastAsia="en-GB"/>
    </w:rPr>
  </w:style>
  <w:style w:type="character" w:customStyle="1" w:styleId="Heading2Char">
    <w:name w:val="Heading 2 Char"/>
    <w:basedOn w:val="DefaultParagraphFont"/>
    <w:link w:val="Heading2"/>
    <w:uiPriority w:val="9"/>
    <w:semiHidden/>
    <w:rsid w:val="00035C7E"/>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syaifulamrinst57@gmail.com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uticitra77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5987</Words>
  <Characters>34131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Muhammad Rizki Aulia</cp:lastModifiedBy>
  <cp:revision>2</cp:revision>
  <cp:lastPrinted>2018-11-25T05:52:00Z</cp:lastPrinted>
  <dcterms:created xsi:type="dcterms:W3CDTF">2026-03-15T19:02:00Z</dcterms:created>
  <dcterms:modified xsi:type="dcterms:W3CDTF">2026-03-15T19:02:00Z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