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E413C" w14:textId="4AE8E9E5" w:rsidR="00FE6A43" w:rsidRDefault="00553836">
      <w:pPr>
        <w:pStyle w:val="Authors"/>
        <w:rPr>
          <w:rFonts w:ascii="Times New Roman" w:hAnsi="Times New Roman"/>
          <w:sz w:val="28"/>
          <w:lang w:val="id-ID"/>
        </w:rPr>
      </w:pPr>
      <w:r w:rsidRPr="00553836">
        <w:rPr>
          <w:rFonts w:ascii="Times New Roman" w:hAnsi="Times New Roman"/>
          <w:sz w:val="28"/>
          <w:lang w:val="id-ID"/>
        </w:rPr>
        <w:t>The Role of Change Management in Increasing the Competitiveness of PT. Denta Sumut's Ceiling Sales</w:t>
      </w:r>
    </w:p>
    <w:p w14:paraId="000F226D" w14:textId="77777777" w:rsidR="00553836" w:rsidRDefault="00553836">
      <w:pPr>
        <w:pStyle w:val="Authors"/>
        <w:rPr>
          <w:rFonts w:ascii="Times New Roman" w:hAnsi="Times New Roman"/>
          <w:b w:val="0"/>
          <w:sz w:val="24"/>
          <w:lang w:val="id-ID"/>
        </w:rPr>
      </w:pPr>
    </w:p>
    <w:p w14:paraId="58699288" w14:textId="1CC6F798" w:rsidR="00FE6A43" w:rsidRDefault="00000000">
      <w:pPr>
        <w:pStyle w:val="Authors"/>
      </w:pPr>
      <w:r>
        <w:rPr>
          <w:rFonts w:ascii="Times New Roman" w:hAnsi="Times New Roman"/>
          <w:b w:val="0"/>
          <w:sz w:val="24"/>
          <w:lang w:val="id-ID"/>
        </w:rPr>
        <w:t xml:space="preserve"> (</w:t>
      </w:r>
      <w:r w:rsidR="00553836">
        <w:rPr>
          <w:rFonts w:ascii="Times New Roman" w:hAnsi="Times New Roman"/>
          <w:b w:val="0"/>
          <w:sz w:val="24"/>
          <w:lang w:val="id-ID"/>
        </w:rPr>
        <w:t>Sri Mulyani</w:t>
      </w:r>
      <w:r>
        <w:rPr>
          <w:rFonts w:ascii="Times New Roman" w:hAnsi="Times New Roman"/>
          <w:b w:val="0"/>
          <w:sz w:val="24"/>
          <w:lang w:val="id-ID"/>
        </w:rPr>
        <w:t xml:space="preserve">¹, </w:t>
      </w:r>
      <w:r w:rsidR="00553836">
        <w:rPr>
          <w:rFonts w:ascii="Times New Roman" w:hAnsi="Times New Roman"/>
          <w:b w:val="0"/>
          <w:sz w:val="24"/>
          <w:lang w:val="id-ID"/>
        </w:rPr>
        <w:t>Citra Astuti</w:t>
      </w:r>
      <w:r>
        <w:rPr>
          <w:rFonts w:ascii="Times New Roman" w:hAnsi="Times New Roman"/>
          <w:b w:val="0"/>
          <w:sz w:val="24"/>
          <w:lang w:val="id-ID"/>
        </w:rPr>
        <w:t>²</w:t>
      </w:r>
      <w:r w:rsidR="004A79C6">
        <w:rPr>
          <w:rFonts w:ascii="Times New Roman" w:hAnsi="Times New Roman"/>
          <w:b w:val="0"/>
          <w:sz w:val="24"/>
          <w:lang w:val="id-ID"/>
        </w:rPr>
        <w:t>,Muhammad Rizki Aulia</w:t>
      </w:r>
      <w:r>
        <w:rPr>
          <w:rFonts w:ascii="Times New Roman" w:hAnsi="Times New Roman"/>
          <w:b w:val="0"/>
          <w:sz w:val="24"/>
          <w:lang w:val="id-ID"/>
        </w:rPr>
        <w:t xml:space="preserve">) </w:t>
      </w:r>
    </w:p>
    <w:p w14:paraId="65274F49" w14:textId="02526D38" w:rsidR="00FE6A43" w:rsidRDefault="00553836">
      <w:pPr>
        <w:pStyle w:val="AuthorsAffiliations"/>
      </w:pPr>
      <w:r>
        <w:rPr>
          <w:rFonts w:ascii="Times New Roman" w:hAnsi="Times New Roman"/>
          <w:i w:val="0"/>
          <w:sz w:val="20"/>
          <w:szCs w:val="20"/>
          <w:lang w:val="id-ID"/>
        </w:rPr>
        <w:t>Universitas Dharmawangsa¹, Politeknik Unggul Cipta Mandiri</w:t>
      </w:r>
      <w:r w:rsidR="004A79C6" w:rsidRPr="004A79C6">
        <w:rPr>
          <w:rFonts w:ascii="Times New Roman" w:hAnsi="Times New Roman"/>
          <w:i w:val="0"/>
          <w:sz w:val="20"/>
          <w:szCs w:val="20"/>
          <w:vertAlign w:val="superscript"/>
          <w:lang w:val="id-ID"/>
        </w:rPr>
        <w:t>2,3</w:t>
      </w:r>
    </w:p>
    <w:p w14:paraId="5DA5DBB0" w14:textId="59E7B11A" w:rsidR="00FE6A43" w:rsidRPr="004F2ECE" w:rsidRDefault="004F2ECE" w:rsidP="004F2ECE">
      <w:pPr>
        <w:pStyle w:val="AbstractTitle"/>
        <w:rPr>
          <w:rFonts w:ascii="Times New Roman" w:hAnsi="Times New Roman"/>
          <w:b w:val="0"/>
          <w:sz w:val="20"/>
          <w:lang w:val="id-ID"/>
        </w:rPr>
      </w:pPr>
      <w:r w:rsidRPr="004F2ECE">
        <w:rPr>
          <w:rFonts w:ascii="Times New Roman" w:hAnsi="Times New Roman"/>
          <w:b w:val="0"/>
          <w:sz w:val="20"/>
        </w:rPr>
        <w:t>srimulyani16011@gmail.com</w:t>
      </w:r>
      <w:r w:rsidR="00553836" w:rsidRPr="004F2ECE">
        <w:rPr>
          <w:rFonts w:ascii="Times New Roman" w:hAnsi="Times New Roman"/>
          <w:b w:val="0"/>
          <w:sz w:val="20"/>
          <w:lang w:val="id-ID"/>
        </w:rPr>
        <w:t xml:space="preserve">¹, </w:t>
      </w:r>
      <w:r w:rsidR="00AE38D4" w:rsidRPr="004F2ECE">
        <w:rPr>
          <w:rFonts w:ascii="Times New Roman" w:hAnsi="Times New Roman"/>
          <w:b w:val="0"/>
          <w:sz w:val="20"/>
          <w:lang w:val="id-ID"/>
        </w:rPr>
        <w:t>astuticitra777@gmail.com</w:t>
      </w:r>
      <w:r w:rsidR="00553836" w:rsidRPr="004F2ECE">
        <w:rPr>
          <w:rFonts w:ascii="Times New Roman" w:hAnsi="Times New Roman"/>
          <w:b w:val="0"/>
          <w:sz w:val="20"/>
          <w:lang w:val="id-ID"/>
        </w:rPr>
        <w:t>²</w:t>
      </w:r>
      <w:r w:rsidR="004A79C6">
        <w:rPr>
          <w:rFonts w:ascii="Times New Roman" w:hAnsi="Times New Roman"/>
          <w:b w:val="0"/>
          <w:sz w:val="20"/>
          <w:lang w:val="id-ID"/>
        </w:rPr>
        <w:t>,muhammadrizkiaulia14@gmail.com</w:t>
      </w:r>
      <w:r w:rsidR="004A79C6" w:rsidRPr="004A79C6">
        <w:rPr>
          <w:rFonts w:ascii="Times New Roman" w:hAnsi="Times New Roman"/>
          <w:b w:val="0"/>
          <w:sz w:val="20"/>
          <w:vertAlign w:val="superscript"/>
          <w:lang w:val="id-ID"/>
        </w:rPr>
        <w:t>3</w:t>
      </w:r>
    </w:p>
    <w:p w14:paraId="447CF0B9" w14:textId="77777777" w:rsidR="00553836" w:rsidRPr="004F2ECE" w:rsidRDefault="00553836" w:rsidP="00553836">
      <w:pPr>
        <w:pStyle w:val="AbstractTitle"/>
        <w:ind w:left="2880" w:firstLine="720"/>
        <w:jc w:val="both"/>
        <w:rPr>
          <w:rFonts w:ascii="Times New Roman" w:hAnsi="Times New Roman"/>
          <w:b w:val="0"/>
          <w:sz w:val="20"/>
          <w:lang w:val="id-ID"/>
        </w:rPr>
      </w:pPr>
    </w:p>
    <w:p w14:paraId="3EE9C900" w14:textId="77777777" w:rsidR="00FE6A43" w:rsidRDefault="00FE6A43">
      <w:pPr>
        <w:pStyle w:val="AbstractTitle"/>
        <w:ind w:left="0"/>
        <w:jc w:val="both"/>
        <w:rPr>
          <w:rFonts w:ascii="Times New Roman" w:hAnsi="Times New Roman"/>
          <w:b w:val="0"/>
          <w:sz w:val="8"/>
          <w:szCs w:val="24"/>
          <w:lang w:val="id-ID"/>
        </w:rPr>
      </w:pPr>
    </w:p>
    <w:p w14:paraId="29D0EB94" w14:textId="2A543E03" w:rsidR="00FE6A43" w:rsidRDefault="00000000">
      <w:pPr>
        <w:pStyle w:val="AbstractTitle"/>
        <w:ind w:left="0"/>
      </w:pPr>
      <w:r>
        <w:rPr>
          <w:rFonts w:ascii="Times New Roman" w:hAnsi="Times New Roman"/>
          <w:i/>
          <w:sz w:val="20"/>
          <w:lang w:val="id-ID"/>
        </w:rPr>
        <w:t>ABSTRACT</w:t>
      </w:r>
    </w:p>
    <w:p w14:paraId="49713788" w14:textId="3D76FB50" w:rsidR="00AE38D4" w:rsidRPr="00AE38D4" w:rsidRDefault="00AE38D4" w:rsidP="00AE38D4">
      <w:pPr>
        <w:pStyle w:val="AbstractTitle"/>
        <w:ind w:left="0" w:firstLine="567"/>
        <w:jc w:val="both"/>
        <w:rPr>
          <w:rFonts w:ascii="Times New Roman" w:hAnsi="Times New Roman"/>
          <w:i/>
          <w:iCs/>
          <w:color w:val="000000"/>
          <w:sz w:val="20"/>
          <w:lang w:val="id-ID"/>
        </w:rPr>
      </w:pPr>
      <w:r w:rsidRPr="00AE38D4">
        <w:rPr>
          <w:rFonts w:ascii="Times New Roman" w:hAnsi="Times New Roman"/>
          <w:i/>
          <w:iCs/>
          <w:color w:val="000000"/>
          <w:sz w:val="20"/>
          <w:lang w:val="id-ID"/>
        </w:rPr>
        <w:t>This study aims to analyze the role of change management in increasing the competitiveness of ceiling sales at PT. Denta Sumut. Amidst the increasingly competitive building materials industry in North Sumatra, PT. Denta Sumut undertook an organizational transformation to address sales stagnation. This study employed a descriptive qualitative approach, with data collection techniques including participant observation, in-depth interviews with management and sales staff, and a documentary study of company reports. Data analysis was conducted through data reduction, data presentation, and conclusion drawing using the Miles and Huberman model.</w:t>
      </w:r>
    </w:p>
    <w:p w14:paraId="303E3FF8" w14:textId="77777777" w:rsidR="00AE38D4" w:rsidRPr="00AE38D4" w:rsidRDefault="00AE38D4" w:rsidP="00AE38D4">
      <w:pPr>
        <w:pStyle w:val="AbstractTitle"/>
        <w:ind w:left="0" w:firstLine="567"/>
        <w:jc w:val="both"/>
        <w:rPr>
          <w:rFonts w:ascii="Times New Roman" w:hAnsi="Times New Roman"/>
          <w:i/>
          <w:iCs/>
          <w:color w:val="000000"/>
          <w:sz w:val="20"/>
          <w:lang w:val="id-ID"/>
        </w:rPr>
      </w:pPr>
      <w:r w:rsidRPr="00AE38D4">
        <w:rPr>
          <w:rFonts w:ascii="Times New Roman" w:hAnsi="Times New Roman"/>
          <w:i/>
          <w:iCs/>
          <w:color w:val="000000"/>
          <w:sz w:val="20"/>
          <w:lang w:val="id-ID"/>
        </w:rPr>
        <w:t>The results indicate that the implementation of change management at PT. Denta Sumut played a significant role through three main aspects. First, the transformation of the work culture from a transactional to a relational mindset improved the quality of customer relationships. Second, the digitization of the inventory monitoring and sales reporting systems successfully created operational efficiencies and accelerated lead times. Third, a product differentiation strategy that was more adaptive to local interior design trends expanded the company's market share. Overall, the integrated change management of Human Resources (HR) and information technology has strengthened PT. Denta Sumut's bargaining position and created a sustainable competitive advantage.</w:t>
      </w:r>
    </w:p>
    <w:p w14:paraId="5F28E3C9" w14:textId="77777777" w:rsidR="00AE38D4" w:rsidRPr="00AE38D4" w:rsidRDefault="00AE38D4" w:rsidP="00AE38D4">
      <w:pPr>
        <w:pStyle w:val="AbstractTitle"/>
        <w:rPr>
          <w:rFonts w:ascii="Times New Roman" w:hAnsi="Times New Roman"/>
          <w:i/>
          <w:iCs/>
          <w:color w:val="000000"/>
          <w:sz w:val="20"/>
          <w:lang w:val="id-ID"/>
        </w:rPr>
      </w:pPr>
    </w:p>
    <w:p w14:paraId="453BD045" w14:textId="01D677E5" w:rsidR="00FE6A43" w:rsidRDefault="00AE38D4" w:rsidP="00AE38D4">
      <w:pPr>
        <w:pStyle w:val="AbstractTitle"/>
        <w:ind w:left="0"/>
        <w:jc w:val="both"/>
        <w:rPr>
          <w:sz w:val="24"/>
          <w:szCs w:val="24"/>
        </w:rPr>
      </w:pPr>
      <w:r w:rsidRPr="00AE38D4">
        <w:rPr>
          <w:rFonts w:ascii="Times New Roman" w:hAnsi="Times New Roman"/>
          <w:i/>
          <w:iCs/>
          <w:color w:val="000000"/>
          <w:sz w:val="20"/>
          <w:lang w:val="id-ID"/>
        </w:rPr>
        <w:t>Keywords: Change Management, Competitiveness, Sales, Ceiling</w:t>
      </w:r>
    </w:p>
    <w:p w14:paraId="22B1C1F5" w14:textId="77777777" w:rsidR="00FE6A43" w:rsidRDefault="00FE6A43">
      <w:pPr>
        <w:pStyle w:val="AbstractTitle"/>
        <w:ind w:left="0"/>
        <w:jc w:val="both"/>
        <w:rPr>
          <w:rFonts w:ascii="Times New Roman" w:hAnsi="Times New Roman"/>
          <w:b w:val="0"/>
          <w:color w:val="0000FF"/>
          <w:sz w:val="24"/>
          <w:szCs w:val="24"/>
          <w:lang w:val="fi-FI"/>
        </w:rPr>
      </w:pPr>
    </w:p>
    <w:p w14:paraId="186A9425" w14:textId="77777777" w:rsidR="00FE6A43" w:rsidRDefault="00FE6A43">
      <w:pPr>
        <w:sectPr w:rsidR="00FE6A43">
          <w:headerReference w:type="default" r:id="rId8"/>
          <w:pgSz w:w="11906" w:h="16838"/>
          <w:pgMar w:top="1418" w:right="1134" w:bottom="1134" w:left="1418" w:header="720" w:footer="0" w:gutter="0"/>
          <w:cols w:space="720"/>
          <w:formProt w:val="0"/>
          <w:docGrid w:linePitch="360"/>
        </w:sectPr>
      </w:pPr>
    </w:p>
    <w:p w14:paraId="4BC21580" w14:textId="7F148277" w:rsidR="00FE6A43" w:rsidRDefault="00000000">
      <w:pPr>
        <w:pStyle w:val="Heading1"/>
        <w:numPr>
          <w:ilvl w:val="0"/>
          <w:numId w:val="1"/>
        </w:numPr>
        <w:ind w:left="426" w:hanging="426"/>
        <w:rPr>
          <w:rFonts w:ascii="Wingdings" w:eastAsia="Wingdings" w:hAnsi="Wingdings" w:cs="Wingdings"/>
          <w:b w:val="0"/>
          <w:sz w:val="24"/>
          <w:szCs w:val="24"/>
          <w:lang w:val="id-ID"/>
        </w:rPr>
      </w:pPr>
      <w:r>
        <w:rPr>
          <w:rFonts w:ascii="Times New Roman" w:hAnsi="Times New Roman" w:cs="Times New Roman"/>
          <w:bCs/>
          <w:sz w:val="24"/>
          <w:szCs w:val="24"/>
          <w:lang w:val="id-ID"/>
        </w:rPr>
        <w:t>INTRODUCTION</w:t>
      </w:r>
      <w:r>
        <w:rPr>
          <w:rFonts w:ascii="Times New Roman" w:hAnsi="Times New Roman" w:cs="Times New Roman"/>
          <w:b w:val="0"/>
          <w:sz w:val="24"/>
          <w:szCs w:val="24"/>
          <w:lang w:val="id-ID"/>
        </w:rPr>
        <w:t xml:space="preserve"> </w:t>
      </w:r>
    </w:p>
    <w:p w14:paraId="73CED260" w14:textId="77777777" w:rsidR="00553836" w:rsidRPr="00553836" w:rsidRDefault="00553836" w:rsidP="00553836">
      <w:pPr>
        <w:rPr>
          <w:lang w:val="id-ID" w:eastAsia="en-US"/>
        </w:rPr>
      </w:pPr>
    </w:p>
    <w:p w14:paraId="2EF8E65D" w14:textId="7219D7F5" w:rsidR="00FE6A43" w:rsidRPr="00553836" w:rsidRDefault="00553836">
      <w:pPr>
        <w:ind w:firstLine="454"/>
        <w:rPr>
          <w:rFonts w:ascii="Times New Roman" w:hAnsi="Times New Roman"/>
          <w:sz w:val="24"/>
          <w:lang w:val="en"/>
        </w:rPr>
      </w:pPr>
      <w:r w:rsidRPr="00553836">
        <w:rPr>
          <w:rFonts w:ascii="Times New Roman" w:hAnsi="Times New Roman"/>
          <w:sz w:val="24"/>
          <w:lang w:val="en"/>
        </w:rPr>
        <w:t>Rapidly changing business environments have pushed companies to continuously adapt their strategies and management patterns, particularly in the sales sector. Increasingly fierce competition, advances in marketing technology, and shifts in consumer behavior require companies to not only offer quality products but also manage sales systems that are adaptive and oriented to market needs. In these conditions, change management plays a crucial role as a strategic effort to increase the company's sales competitiveness.</w:t>
      </w:r>
    </w:p>
    <w:p w14:paraId="7A881E46" w14:textId="554E9BC0" w:rsidR="00553836" w:rsidRPr="00553836" w:rsidRDefault="00553836">
      <w:pPr>
        <w:ind w:firstLine="454"/>
        <w:rPr>
          <w:rFonts w:ascii="Times New Roman" w:hAnsi="Times New Roman"/>
          <w:sz w:val="24"/>
          <w:lang w:val="en"/>
        </w:rPr>
      </w:pPr>
      <w:r w:rsidRPr="00553836">
        <w:rPr>
          <w:rFonts w:ascii="Times New Roman" w:hAnsi="Times New Roman"/>
          <w:sz w:val="24"/>
          <w:lang w:val="en"/>
        </w:rPr>
        <w:t>PT. Denta Sumut, a company engaged in ceiling sales, faces increasingly complex competitive challenges. The emergence of numerous competitors with diverse products, competitive prices, and more innovative marketing strategies requires the company to implement changes in its sales systems, customer service, and human resource management. If the company is unable to respond effectively to these changes, it could potentially decline in sales volume and market share.</w:t>
      </w:r>
    </w:p>
    <w:p w14:paraId="0BD8D2F9" w14:textId="3E5169FA" w:rsidR="00553836" w:rsidRPr="00553836" w:rsidRDefault="00553836">
      <w:pPr>
        <w:ind w:firstLine="454"/>
        <w:rPr>
          <w:rFonts w:ascii="Times New Roman" w:hAnsi="Times New Roman"/>
          <w:sz w:val="24"/>
          <w:lang w:val="en"/>
        </w:rPr>
      </w:pPr>
      <w:r w:rsidRPr="00553836">
        <w:rPr>
          <w:rFonts w:ascii="Times New Roman" w:hAnsi="Times New Roman"/>
          <w:sz w:val="24"/>
          <w:lang w:val="en"/>
        </w:rPr>
        <w:t>In its implementation, efforts to change the sales system often encounter various obstacles, such as a lack of employee readiness to accept new work methods, limited use of marketing technology, and suboptimal internal communication patterns. These conditions can hinder the effectiveness of the sales process and impact the company's competitiveness in the market. Therefore, structured change management is necessary to ensure each adjustment process runs effectively and sustainably.</w:t>
      </w:r>
    </w:p>
    <w:p w14:paraId="4EEBF6F0" w14:textId="299C1C61" w:rsidR="00553836" w:rsidRPr="00553836" w:rsidRDefault="00553836">
      <w:pPr>
        <w:ind w:firstLine="454"/>
        <w:rPr>
          <w:rFonts w:ascii="Times New Roman" w:hAnsi="Times New Roman"/>
          <w:sz w:val="24"/>
          <w:lang w:val="en"/>
        </w:rPr>
      </w:pPr>
      <w:r w:rsidRPr="00553836">
        <w:rPr>
          <w:rFonts w:ascii="Times New Roman" w:hAnsi="Times New Roman"/>
          <w:sz w:val="24"/>
          <w:lang w:val="en"/>
        </w:rPr>
        <w:t>Appropriately implemented change management is expected to drive improved sales performance through improved marketing strategies, enhanced service quality, and strengthened sales force competencies. Thus, companies can increase customer trust, expand market reach, and create a sustainable competitive advantage. The success of change management depends not only on management policies but also on the involvement of all organizational elements in supporting the change process.</w:t>
      </w:r>
    </w:p>
    <w:p w14:paraId="66F534FF" w14:textId="534DE4CC" w:rsidR="00553836" w:rsidRPr="00553836" w:rsidRDefault="00553836">
      <w:pPr>
        <w:ind w:firstLine="454"/>
        <w:rPr>
          <w:rFonts w:ascii="Times New Roman" w:hAnsi="Times New Roman"/>
          <w:sz w:val="24"/>
          <w:lang w:val="id-ID"/>
        </w:rPr>
      </w:pPr>
      <w:r w:rsidRPr="00553836">
        <w:rPr>
          <w:rFonts w:ascii="Times New Roman" w:hAnsi="Times New Roman"/>
          <w:sz w:val="24"/>
          <w:lang w:val="en"/>
        </w:rPr>
        <w:t xml:space="preserve">Based on this description, this research is crucial to examine the role of change management in enhancing the sales competitiveness of PT. Denta Sumut's ceiling products. The research </w:t>
      </w:r>
      <w:r w:rsidRPr="00553836">
        <w:rPr>
          <w:rFonts w:ascii="Times New Roman" w:hAnsi="Times New Roman"/>
          <w:sz w:val="24"/>
          <w:lang w:val="en"/>
        </w:rPr>
        <w:lastRenderedPageBreak/>
        <w:t>findings are expected to provide practical contributions to the company in formulating adaptive and competitive sales strategies, as well as academic contributions to the development of change management studies in the building materials industry.</w:t>
      </w:r>
    </w:p>
    <w:p w14:paraId="27896DFC" w14:textId="77777777" w:rsidR="00FE6A43" w:rsidRDefault="00FE6A43">
      <w:pPr>
        <w:ind w:firstLine="454"/>
        <w:rPr>
          <w:rFonts w:ascii="Times New Roman" w:hAnsi="Times New Roman"/>
          <w:color w:val="CE181E"/>
          <w:sz w:val="24"/>
          <w:lang w:val="id-ID"/>
        </w:rPr>
      </w:pPr>
    </w:p>
    <w:p w14:paraId="5107CB40" w14:textId="77777777" w:rsidR="00553836" w:rsidRDefault="00553836">
      <w:pPr>
        <w:ind w:firstLine="454"/>
        <w:rPr>
          <w:rFonts w:ascii="Times New Roman" w:hAnsi="Times New Roman"/>
          <w:color w:val="CE181E"/>
          <w:sz w:val="24"/>
          <w:lang w:val="id-ID"/>
        </w:rPr>
      </w:pPr>
    </w:p>
    <w:p w14:paraId="50830449" w14:textId="77777777" w:rsidR="00FE6A43" w:rsidRDefault="00FE6A43">
      <w:pPr>
        <w:ind w:firstLine="454"/>
        <w:rPr>
          <w:rFonts w:ascii="Times New Roman" w:hAnsi="Times New Roman"/>
          <w:color w:val="CE181E"/>
          <w:sz w:val="24"/>
          <w:lang w:val="id-ID"/>
        </w:rPr>
      </w:pPr>
    </w:p>
    <w:p w14:paraId="318D0E81" w14:textId="73D13073" w:rsidR="00FE6A43" w:rsidRDefault="00000000">
      <w:pPr>
        <w:pStyle w:val="Heading1"/>
        <w:numPr>
          <w:ilvl w:val="0"/>
          <w:numId w:val="1"/>
        </w:numPr>
        <w:ind w:left="426" w:hanging="426"/>
      </w:pPr>
      <w:bookmarkStart w:id="0" w:name="__DdeLink__339_2724692058"/>
      <w:bookmarkEnd w:id="0"/>
      <w:r>
        <w:rPr>
          <w:rFonts w:ascii="Times New Roman" w:hAnsi="Times New Roman" w:cs="Times New Roman"/>
          <w:sz w:val="24"/>
          <w:szCs w:val="24"/>
          <w:lang w:val="id-ID"/>
        </w:rPr>
        <w:t>LITERATURE REVIEW</w:t>
      </w:r>
      <w:r>
        <w:rPr>
          <w:rFonts w:ascii="Times New Roman" w:hAnsi="Times New Roman" w:cs="Times New Roman"/>
          <w:b w:val="0"/>
          <w:sz w:val="24"/>
          <w:szCs w:val="24"/>
          <w:lang w:val="id-ID"/>
        </w:rPr>
        <w:t xml:space="preserve"> </w:t>
      </w:r>
    </w:p>
    <w:p w14:paraId="764E98A8" w14:textId="71086702" w:rsidR="00CA54A6" w:rsidRPr="00CA54A6" w:rsidRDefault="00CA54A6" w:rsidP="00CA54A6">
      <w:pPr>
        <w:spacing w:after="120"/>
        <w:rPr>
          <w:rFonts w:ascii="Times New Roman" w:hAnsi="Times New Roman"/>
          <w:b/>
          <w:bCs/>
          <w:sz w:val="24"/>
          <w:lang w:val="id-ID"/>
        </w:rPr>
      </w:pPr>
      <w:r w:rsidRPr="00CA54A6">
        <w:rPr>
          <w:rFonts w:ascii="Times New Roman" w:hAnsi="Times New Roman"/>
          <w:b/>
          <w:bCs/>
          <w:sz w:val="24"/>
          <w:lang w:val="id-ID"/>
        </w:rPr>
        <w:t>A. Change Management</w:t>
      </w:r>
    </w:p>
    <w:p w14:paraId="73562EB6" w14:textId="77777777" w:rsidR="00CA54A6" w:rsidRPr="00CA54A6" w:rsidRDefault="00CA54A6" w:rsidP="00CA54A6">
      <w:pPr>
        <w:spacing w:after="120"/>
        <w:ind w:firstLine="720"/>
        <w:rPr>
          <w:rFonts w:ascii="Times New Roman" w:hAnsi="Times New Roman"/>
          <w:sz w:val="24"/>
          <w:lang w:val="id-ID"/>
        </w:rPr>
      </w:pPr>
      <w:r w:rsidRPr="00CA54A6">
        <w:rPr>
          <w:rFonts w:ascii="Times New Roman" w:hAnsi="Times New Roman"/>
          <w:sz w:val="24"/>
          <w:lang w:val="id-ID"/>
        </w:rPr>
        <w:t>Change management is a systematic approach used by organizations to manage the transition from the current state to the desired state in order to improve organizational effectiveness and performance.</w:t>
      </w:r>
    </w:p>
    <w:p w14:paraId="7417C399" w14:textId="77777777" w:rsidR="00CA54A6" w:rsidRPr="00CA54A6" w:rsidRDefault="00CA54A6" w:rsidP="00CA54A6">
      <w:pPr>
        <w:spacing w:after="120"/>
        <w:ind w:firstLine="720"/>
        <w:rPr>
          <w:rFonts w:ascii="Times New Roman" w:hAnsi="Times New Roman"/>
          <w:sz w:val="24"/>
          <w:lang w:val="id-ID"/>
        </w:rPr>
      </w:pPr>
      <w:r w:rsidRPr="00CA54A6">
        <w:rPr>
          <w:rFonts w:ascii="Times New Roman" w:hAnsi="Times New Roman"/>
          <w:sz w:val="24"/>
          <w:lang w:val="id-ID"/>
        </w:rPr>
        <w:t>According to Robbins and Judge (2020), change management is a planned process for directing and controlling individuals and groups to adapt to changes in organizational structure, technology, and strategy. The success of change depends heavily on the readiness of human resources to accept and implement these changes.</w:t>
      </w:r>
    </w:p>
    <w:p w14:paraId="7B24C36A" w14:textId="77777777" w:rsidR="00CA54A6" w:rsidRPr="00CA54A6" w:rsidRDefault="00CA54A6" w:rsidP="00CA54A6">
      <w:pPr>
        <w:spacing w:after="120"/>
        <w:ind w:firstLine="720"/>
        <w:rPr>
          <w:rFonts w:ascii="Times New Roman" w:hAnsi="Times New Roman"/>
          <w:sz w:val="24"/>
          <w:lang w:val="id-ID"/>
        </w:rPr>
      </w:pPr>
      <w:r w:rsidRPr="00CA54A6">
        <w:rPr>
          <w:rFonts w:ascii="Times New Roman" w:hAnsi="Times New Roman"/>
          <w:sz w:val="24"/>
          <w:lang w:val="id-ID"/>
        </w:rPr>
        <w:t>Meanwhile, Cummings and Worley (2019) state that change management is a process designed to improve an organization's ability to solve problems and renew itself through the continuous management of change. Change is not only technical but also involves aspects of behavior and work culture.</w:t>
      </w:r>
    </w:p>
    <w:p w14:paraId="100061B1" w14:textId="77777777" w:rsidR="00CA54A6" w:rsidRPr="00CA54A6" w:rsidRDefault="00CA54A6" w:rsidP="00CA54A6">
      <w:pPr>
        <w:spacing w:after="120"/>
        <w:ind w:firstLine="720"/>
        <w:rPr>
          <w:rFonts w:ascii="Times New Roman" w:hAnsi="Times New Roman"/>
          <w:sz w:val="24"/>
          <w:lang w:val="id-ID"/>
        </w:rPr>
      </w:pPr>
      <w:r w:rsidRPr="00CA54A6">
        <w:rPr>
          <w:rFonts w:ascii="Times New Roman" w:hAnsi="Times New Roman"/>
          <w:sz w:val="24"/>
          <w:lang w:val="id-ID"/>
        </w:rPr>
        <w:t>According to Kotter (2018), effective change management requires strong leadership, a clear vision, consistent communication, and the involvement of all organizational members. Without effective change management, organizations are likely to experience internal resistance that can hinder the achievement of goals.</w:t>
      </w:r>
    </w:p>
    <w:p w14:paraId="10620267" w14:textId="01D22195" w:rsidR="00357005" w:rsidRDefault="00CA54A6" w:rsidP="00CA54A6">
      <w:pPr>
        <w:spacing w:after="120"/>
        <w:ind w:firstLine="426"/>
        <w:rPr>
          <w:rFonts w:ascii="Times New Roman" w:hAnsi="Times New Roman"/>
          <w:sz w:val="24"/>
          <w:lang w:val="id-ID"/>
        </w:rPr>
      </w:pPr>
      <w:r w:rsidRPr="00CA54A6">
        <w:rPr>
          <w:rFonts w:ascii="Times New Roman" w:hAnsi="Times New Roman"/>
          <w:sz w:val="24"/>
          <w:lang w:val="id-ID"/>
        </w:rPr>
        <w:t>Based on the opinions of these experts, it can be concluded that change management is a strategic process that functions to ensure that every organizational change is accepted, implemented, and supports the achievement of better performance.</w:t>
      </w:r>
    </w:p>
    <w:p w14:paraId="5FB5F26F" w14:textId="454D10A4" w:rsidR="00CA54A6" w:rsidRPr="00CA54A6" w:rsidRDefault="00CA54A6" w:rsidP="00CA54A6">
      <w:pPr>
        <w:spacing w:after="120"/>
        <w:rPr>
          <w:rFonts w:ascii="Times New Roman" w:hAnsi="Times New Roman"/>
          <w:b/>
          <w:bCs/>
          <w:sz w:val="24"/>
          <w:lang w:val="id-ID"/>
        </w:rPr>
      </w:pPr>
      <w:r w:rsidRPr="00CA54A6">
        <w:rPr>
          <w:rFonts w:ascii="Times New Roman" w:hAnsi="Times New Roman"/>
          <w:b/>
          <w:bCs/>
          <w:sz w:val="24"/>
          <w:lang w:val="id-ID"/>
        </w:rPr>
        <w:t>B. Sales Competitiveness</w:t>
      </w:r>
    </w:p>
    <w:p w14:paraId="5C34D0BF" w14:textId="77777777" w:rsidR="00CA54A6" w:rsidRPr="00CA54A6" w:rsidRDefault="00CA54A6" w:rsidP="00CA54A6">
      <w:pPr>
        <w:spacing w:after="120"/>
        <w:ind w:firstLine="720"/>
        <w:rPr>
          <w:rFonts w:ascii="Times New Roman" w:hAnsi="Times New Roman"/>
          <w:sz w:val="24"/>
          <w:lang w:val="id-ID"/>
        </w:rPr>
      </w:pPr>
      <w:r w:rsidRPr="00CA54A6">
        <w:rPr>
          <w:rFonts w:ascii="Times New Roman" w:hAnsi="Times New Roman"/>
          <w:sz w:val="24"/>
          <w:lang w:val="id-ID"/>
        </w:rPr>
        <w:t>Sales competitiveness reflects a company's ability to maintain and improve its market position through effective, customer-oriented sales activities.</w:t>
      </w:r>
    </w:p>
    <w:p w14:paraId="38DDF14C" w14:textId="77777777" w:rsidR="00CA54A6" w:rsidRPr="00CA54A6" w:rsidRDefault="00CA54A6" w:rsidP="00CA54A6">
      <w:pPr>
        <w:spacing w:after="120"/>
        <w:ind w:firstLine="720"/>
        <w:rPr>
          <w:rFonts w:ascii="Times New Roman" w:hAnsi="Times New Roman"/>
          <w:sz w:val="24"/>
          <w:lang w:val="id-ID"/>
        </w:rPr>
      </w:pPr>
      <w:r w:rsidRPr="00CA54A6">
        <w:rPr>
          <w:rFonts w:ascii="Times New Roman" w:hAnsi="Times New Roman"/>
          <w:sz w:val="24"/>
          <w:lang w:val="id-ID"/>
        </w:rPr>
        <w:t>According to Porter (2019), a company's competitiveness is determined by its ability to create higher value than competitors, whether through cost leadership, product differentiation, or focusing on specific market segments. In the context of sales, competitiveness is reflected in a company's ability to offer products that are valuable and relevant to consumers.</w:t>
      </w:r>
    </w:p>
    <w:p w14:paraId="5AD07EF8" w14:textId="77777777" w:rsidR="00CA54A6" w:rsidRPr="00CA54A6" w:rsidRDefault="00CA54A6" w:rsidP="00CA54A6">
      <w:pPr>
        <w:spacing w:after="120"/>
        <w:ind w:firstLine="720"/>
        <w:rPr>
          <w:rFonts w:ascii="Times New Roman" w:hAnsi="Times New Roman"/>
          <w:sz w:val="24"/>
          <w:lang w:val="id-ID"/>
        </w:rPr>
      </w:pPr>
      <w:r w:rsidRPr="00CA54A6">
        <w:rPr>
          <w:rFonts w:ascii="Times New Roman" w:hAnsi="Times New Roman"/>
          <w:sz w:val="24"/>
          <w:lang w:val="id-ID"/>
        </w:rPr>
        <w:t>According to Kotler and Keller (2021), sales competitiveness is closely related to the effectiveness of marketing strategies, service quality, sales force capabilities, and long-term relationships with customers. Companies that are able to adapt their sales strategies to market changes will have a sustainable competitive advantage.</w:t>
      </w:r>
    </w:p>
    <w:p w14:paraId="24D46F84" w14:textId="77777777" w:rsidR="00CA54A6" w:rsidRPr="00CA54A6" w:rsidRDefault="00CA54A6" w:rsidP="00CA54A6">
      <w:pPr>
        <w:spacing w:after="120"/>
        <w:ind w:firstLine="720"/>
        <w:rPr>
          <w:rFonts w:ascii="Times New Roman" w:hAnsi="Times New Roman"/>
          <w:sz w:val="24"/>
          <w:lang w:val="id-ID"/>
        </w:rPr>
      </w:pPr>
      <w:r w:rsidRPr="00CA54A6">
        <w:rPr>
          <w:rFonts w:ascii="Times New Roman" w:hAnsi="Times New Roman"/>
          <w:sz w:val="24"/>
          <w:lang w:val="id-ID"/>
        </w:rPr>
        <w:t>Tjiptono (2020) also argues that sales competitiveness can be seen from a company's ability to increase sales volume, expand market share, and maintain customer loyalty through superior service and continuous innovation.</w:t>
      </w:r>
    </w:p>
    <w:p w14:paraId="5757D5F8" w14:textId="5DA478B2" w:rsidR="00CA54A6" w:rsidRDefault="00CA54A6" w:rsidP="00CA54A6">
      <w:pPr>
        <w:spacing w:after="120"/>
        <w:ind w:firstLine="426"/>
        <w:rPr>
          <w:rFonts w:ascii="Times New Roman" w:hAnsi="Times New Roman"/>
          <w:sz w:val="24"/>
          <w:lang w:val="id-ID"/>
        </w:rPr>
      </w:pPr>
      <w:r w:rsidRPr="00CA54A6">
        <w:rPr>
          <w:rFonts w:ascii="Times New Roman" w:hAnsi="Times New Roman"/>
          <w:sz w:val="24"/>
          <w:lang w:val="id-ID"/>
        </w:rPr>
        <w:t>Therefore, sales competitiveness is the result of an integration of strategy, the quality of human resources, and the company's ability to respond to market dynamics.</w:t>
      </w:r>
    </w:p>
    <w:p w14:paraId="79E66DCC" w14:textId="77777777" w:rsidR="00CA54A6" w:rsidRPr="00CA54A6" w:rsidRDefault="00CA54A6" w:rsidP="00CA54A6">
      <w:pPr>
        <w:spacing w:after="120"/>
        <w:rPr>
          <w:rFonts w:ascii="Times New Roman" w:hAnsi="Times New Roman"/>
          <w:b/>
          <w:bCs/>
          <w:sz w:val="24"/>
          <w:lang w:val="id-ID"/>
        </w:rPr>
      </w:pPr>
      <w:r w:rsidRPr="00CA54A6">
        <w:rPr>
          <w:rFonts w:ascii="Times New Roman" w:hAnsi="Times New Roman"/>
          <w:b/>
          <w:bCs/>
          <w:sz w:val="24"/>
          <w:lang w:val="id-ID"/>
        </w:rPr>
        <w:t>C. The Role of Change Management in Sales Competitiveness</w:t>
      </w:r>
    </w:p>
    <w:p w14:paraId="180F1BBB" w14:textId="77777777" w:rsidR="00CA54A6" w:rsidRPr="00CA54A6" w:rsidRDefault="00CA54A6" w:rsidP="00CA54A6">
      <w:pPr>
        <w:spacing w:after="120"/>
        <w:ind w:firstLine="720"/>
        <w:rPr>
          <w:rFonts w:ascii="Times New Roman" w:hAnsi="Times New Roman"/>
          <w:sz w:val="24"/>
          <w:lang w:val="id-ID"/>
        </w:rPr>
      </w:pPr>
      <w:r w:rsidRPr="00CA54A6">
        <w:rPr>
          <w:rFonts w:ascii="Times New Roman" w:hAnsi="Times New Roman"/>
          <w:sz w:val="24"/>
          <w:lang w:val="id-ID"/>
        </w:rPr>
        <w:lastRenderedPageBreak/>
        <w:t>Change management plays a crucial role in increasing sales competitiveness because well-managed change can drive improvements in sales strategies, work systems, and sales force competencies.</w:t>
      </w:r>
    </w:p>
    <w:p w14:paraId="16A788B6" w14:textId="77777777" w:rsidR="00CA54A6" w:rsidRPr="00CA54A6" w:rsidRDefault="00CA54A6" w:rsidP="00CA54A6">
      <w:pPr>
        <w:spacing w:after="120"/>
        <w:ind w:firstLine="720"/>
        <w:rPr>
          <w:rFonts w:ascii="Times New Roman" w:hAnsi="Times New Roman"/>
          <w:sz w:val="24"/>
          <w:lang w:val="id-ID"/>
        </w:rPr>
      </w:pPr>
      <w:r w:rsidRPr="00CA54A6">
        <w:rPr>
          <w:rFonts w:ascii="Times New Roman" w:hAnsi="Times New Roman"/>
          <w:sz w:val="24"/>
          <w:lang w:val="id-ID"/>
        </w:rPr>
        <w:t>According to Burnes (2020), effective change management can increase organizational flexibility in the face of market changes, enabling companies to respond to customer needs more quickly and accurately. This has a direct impact on improved sales performance.</w:t>
      </w:r>
    </w:p>
    <w:p w14:paraId="3434754D" w14:textId="77777777" w:rsidR="00CA54A6" w:rsidRPr="00CA54A6" w:rsidRDefault="00CA54A6" w:rsidP="00CA54A6">
      <w:pPr>
        <w:spacing w:after="120"/>
        <w:ind w:firstLine="720"/>
        <w:rPr>
          <w:rFonts w:ascii="Times New Roman" w:hAnsi="Times New Roman"/>
          <w:sz w:val="24"/>
          <w:lang w:val="id-ID"/>
        </w:rPr>
      </w:pPr>
      <w:r w:rsidRPr="00CA54A6">
        <w:rPr>
          <w:rFonts w:ascii="Times New Roman" w:hAnsi="Times New Roman"/>
          <w:sz w:val="24"/>
          <w:lang w:val="id-ID"/>
        </w:rPr>
        <w:t>Furthermore, Armstrong and Taylor (2020) explain that planned changes in work systems and human resource development will improve employee motivation and performance, including salespeople. Improved sales performance will strengthen a company's competitive position in the market.</w:t>
      </w:r>
    </w:p>
    <w:p w14:paraId="5B84D3E0" w14:textId="77777777" w:rsidR="00CA54A6" w:rsidRDefault="00CA54A6" w:rsidP="00CA54A6">
      <w:pPr>
        <w:spacing w:after="120"/>
        <w:ind w:firstLine="720"/>
        <w:rPr>
          <w:rFonts w:ascii="Times New Roman" w:hAnsi="Times New Roman"/>
          <w:sz w:val="24"/>
          <w:lang w:val="id-ID"/>
        </w:rPr>
      </w:pPr>
      <w:r w:rsidRPr="00CA54A6">
        <w:rPr>
          <w:rFonts w:ascii="Times New Roman" w:hAnsi="Times New Roman"/>
          <w:sz w:val="24"/>
          <w:lang w:val="id-ID"/>
        </w:rPr>
        <w:t>Therefore, change management plays a key supporting factor in creating an adaptive, innovative, and highly competitive sales system.</w:t>
      </w:r>
    </w:p>
    <w:p w14:paraId="4EF3CC03" w14:textId="77777777" w:rsidR="00CA54A6" w:rsidRDefault="00CA54A6" w:rsidP="00CA54A6">
      <w:pPr>
        <w:spacing w:after="120"/>
        <w:ind w:firstLine="426"/>
        <w:rPr>
          <w:rFonts w:ascii="Times New Roman" w:hAnsi="Times New Roman"/>
          <w:sz w:val="24"/>
          <w:lang w:val="id-ID"/>
        </w:rPr>
      </w:pPr>
    </w:p>
    <w:p w14:paraId="2BAA709C" w14:textId="63E943BC" w:rsidR="00FE6A43" w:rsidRDefault="00000000">
      <w:pPr>
        <w:pStyle w:val="Heading1"/>
        <w:numPr>
          <w:ilvl w:val="0"/>
          <w:numId w:val="1"/>
        </w:numPr>
        <w:ind w:left="426" w:hanging="426"/>
        <w:rPr>
          <w:rFonts w:ascii="Times New Roman" w:hAnsi="Times New Roman" w:cs="Times New Roman"/>
          <w:b w:val="0"/>
          <w:sz w:val="24"/>
          <w:szCs w:val="24"/>
          <w:lang w:val="id-ID"/>
        </w:rPr>
      </w:pPr>
      <w:r>
        <w:rPr>
          <w:rFonts w:ascii="Times New Roman" w:hAnsi="Times New Roman" w:cs="Times New Roman"/>
          <w:bCs/>
          <w:sz w:val="24"/>
          <w:szCs w:val="24"/>
          <w:lang w:val="id-ID"/>
        </w:rPr>
        <w:t>RESEARCH METHODOLOGY</w:t>
      </w:r>
      <w:r>
        <w:rPr>
          <w:rFonts w:ascii="Times New Roman" w:hAnsi="Times New Roman" w:cs="Times New Roman"/>
          <w:b w:val="0"/>
          <w:sz w:val="24"/>
          <w:szCs w:val="24"/>
          <w:lang w:val="id-ID"/>
        </w:rPr>
        <w:t xml:space="preserve"> </w:t>
      </w:r>
    </w:p>
    <w:p w14:paraId="5FFEBBE2" w14:textId="4DCBE381" w:rsidR="00AA7F1F" w:rsidRPr="00AA7F1F" w:rsidRDefault="00AA7F1F" w:rsidP="00AA7F1F">
      <w:pPr>
        <w:pStyle w:val="ListParagraph"/>
        <w:numPr>
          <w:ilvl w:val="0"/>
          <w:numId w:val="4"/>
        </w:numPr>
        <w:spacing w:line="240" w:lineRule="auto"/>
        <w:ind w:left="426"/>
        <w:rPr>
          <w:rFonts w:ascii="Times New Roman" w:hAnsi="Times New Roman"/>
          <w:b/>
          <w:bCs/>
          <w:sz w:val="24"/>
          <w:lang w:val="id-ID"/>
        </w:rPr>
      </w:pPr>
      <w:r w:rsidRPr="00AA7F1F">
        <w:rPr>
          <w:rFonts w:ascii="Times New Roman" w:hAnsi="Times New Roman"/>
          <w:b/>
          <w:bCs/>
          <w:sz w:val="24"/>
          <w:lang w:val="id-ID"/>
        </w:rPr>
        <w:t>Research Approach and Type</w:t>
      </w:r>
    </w:p>
    <w:p w14:paraId="0743BD7B" w14:textId="540E7844" w:rsidR="00AA7F1F" w:rsidRPr="00AA7F1F" w:rsidRDefault="00AA7F1F" w:rsidP="00AA7F1F">
      <w:pPr>
        <w:ind w:firstLine="426"/>
        <w:rPr>
          <w:rFonts w:ascii="Times New Roman" w:hAnsi="Times New Roman"/>
          <w:sz w:val="24"/>
          <w:lang w:val="id-ID" w:eastAsia="en-US"/>
        </w:rPr>
      </w:pPr>
      <w:r w:rsidRPr="00AA7F1F">
        <w:rPr>
          <w:rFonts w:ascii="Times New Roman" w:hAnsi="Times New Roman"/>
          <w:sz w:val="24"/>
          <w:lang w:val="id-ID" w:eastAsia="en-US"/>
        </w:rPr>
        <w:t>This research uses a qualitative, descriptive approach.</w:t>
      </w:r>
      <w:r>
        <w:rPr>
          <w:rFonts w:ascii="Times New Roman" w:hAnsi="Times New Roman"/>
          <w:sz w:val="24"/>
          <w:lang w:val="id-ID" w:eastAsia="en-US"/>
        </w:rPr>
        <w:t xml:space="preserve"> </w:t>
      </w:r>
      <w:r w:rsidRPr="00AA7F1F">
        <w:rPr>
          <w:rFonts w:ascii="Times New Roman" w:hAnsi="Times New Roman"/>
          <w:sz w:val="24"/>
          <w:lang w:val="id-ID" w:eastAsia="en-US"/>
        </w:rPr>
        <w:t>This approach was chosen to understand the phenomenon of organizational change holistically through the words and behaviors of observed individuals, rather than through statistical data.</w:t>
      </w:r>
    </w:p>
    <w:p w14:paraId="50853A47" w14:textId="72A03037" w:rsidR="00AA7F1F" w:rsidRPr="00AA7F1F" w:rsidRDefault="00AA7F1F" w:rsidP="00AA7F1F">
      <w:pPr>
        <w:rPr>
          <w:rFonts w:ascii="Times New Roman" w:hAnsi="Times New Roman"/>
          <w:b/>
          <w:bCs/>
          <w:sz w:val="24"/>
          <w:lang w:val="id-ID" w:eastAsia="en-US"/>
        </w:rPr>
      </w:pPr>
      <w:r w:rsidRPr="00AA7F1F">
        <w:rPr>
          <w:rFonts w:ascii="Times New Roman" w:hAnsi="Times New Roman"/>
          <w:b/>
          <w:bCs/>
          <w:sz w:val="24"/>
          <w:lang w:val="id-ID" w:eastAsia="en-US"/>
        </w:rPr>
        <w:t>B. Research Focus</w:t>
      </w:r>
    </w:p>
    <w:p w14:paraId="6BE22C76" w14:textId="03966204" w:rsidR="00AA7F1F" w:rsidRDefault="00AA7F1F" w:rsidP="00AA7F1F">
      <w:pPr>
        <w:ind w:firstLine="720"/>
        <w:rPr>
          <w:rFonts w:ascii="Times New Roman" w:hAnsi="Times New Roman"/>
          <w:sz w:val="24"/>
          <w:lang w:val="id-ID" w:eastAsia="en-US"/>
        </w:rPr>
      </w:pPr>
      <w:r w:rsidRPr="00AA7F1F">
        <w:rPr>
          <w:rFonts w:ascii="Times New Roman" w:hAnsi="Times New Roman"/>
          <w:sz w:val="24"/>
          <w:lang w:val="id-ID" w:eastAsia="en-US"/>
        </w:rPr>
        <w:t>This research focuses on three main aspects:</w:t>
      </w:r>
      <w:r>
        <w:rPr>
          <w:rFonts w:ascii="Times New Roman" w:hAnsi="Times New Roman"/>
          <w:sz w:val="24"/>
          <w:lang w:val="id-ID" w:eastAsia="en-US"/>
        </w:rPr>
        <w:t xml:space="preserve">  </w:t>
      </w:r>
      <w:r w:rsidRPr="00AA7F1F">
        <w:rPr>
          <w:rFonts w:ascii="Times New Roman" w:hAnsi="Times New Roman"/>
          <w:sz w:val="24"/>
          <w:lang w:val="id-ID" w:eastAsia="en-US"/>
        </w:rPr>
        <w:t>Change Management Process: How the stages of change (e.g., Lewin's model: Unfreezing, Movement, Refreezing) are implemented at PT. Denta Sumut.</w:t>
      </w:r>
      <w:r>
        <w:rPr>
          <w:rFonts w:ascii="Times New Roman" w:hAnsi="Times New Roman"/>
          <w:sz w:val="24"/>
          <w:lang w:val="id-ID" w:eastAsia="en-US"/>
        </w:rPr>
        <w:t xml:space="preserve">  </w:t>
      </w:r>
      <w:r w:rsidRPr="00AA7F1F">
        <w:rPr>
          <w:rFonts w:ascii="Times New Roman" w:hAnsi="Times New Roman"/>
          <w:sz w:val="24"/>
          <w:lang w:val="id-ID" w:eastAsia="en-US"/>
        </w:rPr>
        <w:t>Sales Strategy: Innovative steps taken to increase sales targets.</w:t>
      </w:r>
      <w:r>
        <w:rPr>
          <w:rFonts w:ascii="Times New Roman" w:hAnsi="Times New Roman"/>
          <w:sz w:val="24"/>
          <w:lang w:val="id-ID" w:eastAsia="en-US"/>
        </w:rPr>
        <w:t xml:space="preserve">  </w:t>
      </w:r>
      <w:r w:rsidRPr="00AA7F1F">
        <w:rPr>
          <w:rFonts w:ascii="Times New Roman" w:hAnsi="Times New Roman"/>
          <w:sz w:val="24"/>
          <w:lang w:val="id-ID" w:eastAsia="en-US"/>
        </w:rPr>
        <w:t>Competitiveness Factors: Competitive advantages that emerge after change (e.g., efficiency, service quality, or market reach).</w:t>
      </w:r>
    </w:p>
    <w:p w14:paraId="5C7CB86A" w14:textId="5287E80C" w:rsidR="00AA7F1F" w:rsidRPr="00AA7F1F" w:rsidRDefault="00AA7F1F" w:rsidP="00AA7F1F">
      <w:pPr>
        <w:rPr>
          <w:rFonts w:ascii="Times New Roman" w:hAnsi="Times New Roman"/>
          <w:b/>
          <w:bCs/>
          <w:sz w:val="24"/>
          <w:lang w:val="id-ID" w:eastAsia="en-US"/>
        </w:rPr>
      </w:pPr>
      <w:r w:rsidRPr="00AA7F1F">
        <w:rPr>
          <w:rFonts w:ascii="Times New Roman" w:hAnsi="Times New Roman"/>
          <w:b/>
          <w:bCs/>
          <w:sz w:val="24"/>
          <w:lang w:val="id-ID" w:eastAsia="en-US"/>
        </w:rPr>
        <w:t>C. Data Sources</w:t>
      </w:r>
    </w:p>
    <w:p w14:paraId="50F59788" w14:textId="1FF1C134" w:rsidR="00AA7F1F" w:rsidRPr="00AA7F1F" w:rsidRDefault="00AA7F1F" w:rsidP="00AA7F1F">
      <w:pPr>
        <w:ind w:firstLine="720"/>
        <w:rPr>
          <w:rFonts w:ascii="Times New Roman" w:hAnsi="Times New Roman"/>
          <w:sz w:val="24"/>
          <w:lang w:val="id-ID" w:eastAsia="en-US"/>
        </w:rPr>
      </w:pPr>
      <w:r w:rsidRPr="00AA7F1F">
        <w:rPr>
          <w:rFonts w:ascii="Times New Roman" w:hAnsi="Times New Roman"/>
          <w:sz w:val="24"/>
          <w:lang w:val="id-ID" w:eastAsia="en-US"/>
        </w:rPr>
        <w:t>Primary Data: Obtained directly through in-depth interviews with informants (Director, Marketing Manager, and sales staff).</w:t>
      </w:r>
      <w:r>
        <w:rPr>
          <w:rFonts w:ascii="Times New Roman" w:hAnsi="Times New Roman"/>
          <w:sz w:val="24"/>
          <w:lang w:val="id-ID" w:eastAsia="en-US"/>
        </w:rPr>
        <w:t xml:space="preserve">  </w:t>
      </w:r>
      <w:r w:rsidRPr="00AA7F1F">
        <w:rPr>
          <w:rFonts w:ascii="Times New Roman" w:hAnsi="Times New Roman"/>
          <w:sz w:val="24"/>
          <w:lang w:val="id-ID" w:eastAsia="en-US"/>
        </w:rPr>
        <w:t>Secondary Data: Company documents, annual sales reports, company profiles, and relevant literature on the building materials industry.</w:t>
      </w:r>
    </w:p>
    <w:p w14:paraId="78C31E2F" w14:textId="77777777" w:rsidR="00AA7F1F" w:rsidRPr="00AA7F1F" w:rsidRDefault="00AA7F1F" w:rsidP="00AA7F1F">
      <w:pPr>
        <w:rPr>
          <w:rFonts w:ascii="Times New Roman" w:hAnsi="Times New Roman"/>
          <w:sz w:val="24"/>
          <w:lang w:val="id-ID" w:eastAsia="en-US"/>
        </w:rPr>
      </w:pPr>
    </w:p>
    <w:p w14:paraId="7069F2D9" w14:textId="5191E1A1" w:rsidR="00AA7F1F" w:rsidRPr="00AA7F1F" w:rsidRDefault="00AA7F1F" w:rsidP="00AA7F1F">
      <w:pPr>
        <w:rPr>
          <w:rFonts w:ascii="Times New Roman" w:hAnsi="Times New Roman"/>
          <w:b/>
          <w:bCs/>
          <w:sz w:val="24"/>
          <w:lang w:val="id-ID" w:eastAsia="en-US"/>
        </w:rPr>
      </w:pPr>
      <w:r w:rsidRPr="00AA7F1F">
        <w:rPr>
          <w:rFonts w:ascii="Times New Roman" w:hAnsi="Times New Roman"/>
          <w:b/>
          <w:bCs/>
          <w:sz w:val="24"/>
          <w:lang w:val="id-ID" w:eastAsia="en-US"/>
        </w:rPr>
        <w:t>D. Data Collection Techniques</w:t>
      </w:r>
    </w:p>
    <w:p w14:paraId="79A203FB" w14:textId="73F2C3B6" w:rsidR="00AA7F1F" w:rsidRPr="00AA7F1F" w:rsidRDefault="00AA7F1F" w:rsidP="00AA7F1F">
      <w:pPr>
        <w:ind w:firstLine="720"/>
        <w:rPr>
          <w:rFonts w:ascii="Times New Roman" w:hAnsi="Times New Roman"/>
          <w:sz w:val="24"/>
          <w:lang w:val="id-ID" w:eastAsia="en-US"/>
        </w:rPr>
      </w:pPr>
      <w:r w:rsidRPr="00AA7F1F">
        <w:rPr>
          <w:rFonts w:ascii="Times New Roman" w:hAnsi="Times New Roman"/>
          <w:sz w:val="24"/>
          <w:lang w:val="id-ID" w:eastAsia="en-US"/>
        </w:rPr>
        <w:t>To obtain valid data, the following techniques were used:</w:t>
      </w:r>
      <w:r>
        <w:rPr>
          <w:rFonts w:ascii="Times New Roman" w:hAnsi="Times New Roman"/>
          <w:sz w:val="24"/>
          <w:lang w:val="id-ID" w:eastAsia="en-US"/>
        </w:rPr>
        <w:t xml:space="preserve"> </w:t>
      </w:r>
      <w:r w:rsidRPr="00AA7F1F">
        <w:rPr>
          <w:rFonts w:ascii="Times New Roman" w:hAnsi="Times New Roman"/>
          <w:sz w:val="24"/>
          <w:lang w:val="id-ID" w:eastAsia="en-US"/>
        </w:rPr>
        <w:t>Participant Observation: Directly observing operational activities and work culture at the PT. Denta Sumut office.</w:t>
      </w:r>
      <w:r>
        <w:rPr>
          <w:rFonts w:ascii="Times New Roman" w:hAnsi="Times New Roman"/>
          <w:sz w:val="24"/>
          <w:lang w:val="id-ID" w:eastAsia="en-US"/>
        </w:rPr>
        <w:t xml:space="preserve"> </w:t>
      </w:r>
      <w:r w:rsidRPr="00AA7F1F">
        <w:rPr>
          <w:rFonts w:ascii="Times New Roman" w:hAnsi="Times New Roman"/>
          <w:sz w:val="24"/>
          <w:lang w:val="id-ID" w:eastAsia="en-US"/>
        </w:rPr>
        <w:t>In-Depth Interviews: Semi-structured Q&amp;A sessions with key stakeholders.</w:t>
      </w:r>
      <w:r>
        <w:rPr>
          <w:rFonts w:ascii="Times New Roman" w:hAnsi="Times New Roman"/>
          <w:sz w:val="24"/>
          <w:lang w:val="id-ID" w:eastAsia="en-US"/>
        </w:rPr>
        <w:t xml:space="preserve"> </w:t>
      </w:r>
      <w:r w:rsidRPr="00AA7F1F">
        <w:rPr>
          <w:rFonts w:ascii="Times New Roman" w:hAnsi="Times New Roman"/>
          <w:sz w:val="24"/>
          <w:lang w:val="id-ID" w:eastAsia="en-US"/>
        </w:rPr>
        <w:t>Documentation: Collecting photo archives, meeting notes, and sales trend data as supporting evidence.</w:t>
      </w:r>
    </w:p>
    <w:p w14:paraId="577FBF40" w14:textId="77777777" w:rsidR="00AA7F1F" w:rsidRPr="00AA7F1F" w:rsidRDefault="00AA7F1F" w:rsidP="00AA7F1F">
      <w:pPr>
        <w:rPr>
          <w:rFonts w:ascii="Times New Roman" w:hAnsi="Times New Roman"/>
          <w:sz w:val="24"/>
          <w:lang w:val="id-ID" w:eastAsia="en-US"/>
        </w:rPr>
      </w:pPr>
    </w:p>
    <w:p w14:paraId="5AD8D8E2" w14:textId="1D657276" w:rsidR="00AA7F1F" w:rsidRPr="00AA7F1F" w:rsidRDefault="00AA7F1F" w:rsidP="00AA7F1F">
      <w:pPr>
        <w:rPr>
          <w:rFonts w:ascii="Times New Roman" w:hAnsi="Times New Roman"/>
          <w:b/>
          <w:bCs/>
          <w:sz w:val="24"/>
          <w:lang w:val="id-ID" w:eastAsia="en-US"/>
        </w:rPr>
      </w:pPr>
      <w:r w:rsidRPr="00AA7F1F">
        <w:rPr>
          <w:rFonts w:ascii="Times New Roman" w:hAnsi="Times New Roman"/>
          <w:b/>
          <w:bCs/>
          <w:sz w:val="24"/>
          <w:lang w:val="id-ID" w:eastAsia="en-US"/>
        </w:rPr>
        <w:t>E. Data Analysis Techniques (Miles &amp; Huberman Model)</w:t>
      </w:r>
    </w:p>
    <w:p w14:paraId="4BEA1365" w14:textId="0F0D496B" w:rsidR="00AA7F1F" w:rsidRDefault="00AA7F1F" w:rsidP="00AA7F1F">
      <w:pPr>
        <w:ind w:firstLine="720"/>
        <w:rPr>
          <w:rFonts w:ascii="Times New Roman" w:hAnsi="Times New Roman"/>
          <w:sz w:val="24"/>
          <w:lang w:val="id-ID" w:eastAsia="en-US"/>
        </w:rPr>
      </w:pPr>
      <w:r w:rsidRPr="00AA7F1F">
        <w:rPr>
          <w:rFonts w:ascii="Times New Roman" w:hAnsi="Times New Roman"/>
          <w:sz w:val="24"/>
          <w:lang w:val="id-ID" w:eastAsia="en-US"/>
        </w:rPr>
        <w:t>The collected data will be analyzed through three stages:</w:t>
      </w:r>
      <w:r>
        <w:rPr>
          <w:rFonts w:ascii="Times New Roman" w:hAnsi="Times New Roman"/>
          <w:sz w:val="24"/>
          <w:lang w:val="id-ID" w:eastAsia="en-US"/>
        </w:rPr>
        <w:t xml:space="preserve">  </w:t>
      </w:r>
      <w:r w:rsidRPr="00AA7F1F">
        <w:rPr>
          <w:rFonts w:ascii="Times New Roman" w:hAnsi="Times New Roman"/>
          <w:sz w:val="24"/>
          <w:lang w:val="id-ID" w:eastAsia="en-US"/>
        </w:rPr>
        <w:t>Data Reduction: Summarizing, selecting key points, and discarding data irrelevant to sales competitiveness.</w:t>
      </w:r>
      <w:r>
        <w:rPr>
          <w:rFonts w:ascii="Times New Roman" w:hAnsi="Times New Roman"/>
          <w:sz w:val="24"/>
          <w:lang w:val="id-ID" w:eastAsia="en-US"/>
        </w:rPr>
        <w:t xml:space="preserve">  </w:t>
      </w:r>
      <w:r w:rsidRPr="00AA7F1F">
        <w:rPr>
          <w:rFonts w:ascii="Times New Roman" w:hAnsi="Times New Roman"/>
          <w:sz w:val="24"/>
          <w:lang w:val="id-ID" w:eastAsia="en-US"/>
        </w:rPr>
        <w:t>Data Display: Organizing information in the form of a brief narrative, chart, or table to facilitate understanding of the relationship between change management.</w:t>
      </w:r>
      <w:r>
        <w:rPr>
          <w:rFonts w:ascii="Times New Roman" w:hAnsi="Times New Roman"/>
          <w:sz w:val="24"/>
          <w:lang w:val="id-ID" w:eastAsia="en-US"/>
        </w:rPr>
        <w:t xml:space="preserve">  </w:t>
      </w:r>
      <w:r w:rsidRPr="00AA7F1F">
        <w:rPr>
          <w:rFonts w:ascii="Times New Roman" w:hAnsi="Times New Roman"/>
          <w:sz w:val="24"/>
          <w:lang w:val="id-ID" w:eastAsia="en-US"/>
        </w:rPr>
        <w:t>Conclusion Drawing/Verification: Formulating final findings regarding the actual role of change management in the company's competitiveness.</w:t>
      </w:r>
    </w:p>
    <w:p w14:paraId="5CA336AD" w14:textId="77777777" w:rsidR="00AA7F1F" w:rsidRPr="00AA7F1F" w:rsidRDefault="00AA7F1F" w:rsidP="00AA7F1F">
      <w:pPr>
        <w:ind w:firstLine="720"/>
        <w:rPr>
          <w:rFonts w:ascii="Times New Roman" w:hAnsi="Times New Roman"/>
          <w:sz w:val="24"/>
          <w:lang w:val="id-ID" w:eastAsia="en-US"/>
        </w:rPr>
      </w:pPr>
    </w:p>
    <w:p w14:paraId="445D9C71" w14:textId="0EA2F010" w:rsidR="00FE6A43" w:rsidRPr="007A7790" w:rsidRDefault="00000000">
      <w:pPr>
        <w:pStyle w:val="ListParagraph"/>
        <w:numPr>
          <w:ilvl w:val="0"/>
          <w:numId w:val="1"/>
        </w:numPr>
        <w:tabs>
          <w:tab w:val="right" w:pos="5843"/>
        </w:tabs>
        <w:spacing w:after="0" w:line="240" w:lineRule="auto"/>
        <w:ind w:left="426" w:hanging="426"/>
      </w:pPr>
      <w:r>
        <w:rPr>
          <w:rFonts w:ascii="Times New Roman" w:hAnsi="Times New Roman"/>
          <w:b/>
          <w:sz w:val="24"/>
          <w:lang w:val="id-ID"/>
        </w:rPr>
        <w:t>RESULT AND DISCUSSION</w:t>
      </w:r>
      <w:r>
        <w:rPr>
          <w:rFonts w:ascii="Times New Roman" w:hAnsi="Times New Roman"/>
          <w:sz w:val="24"/>
        </w:rPr>
        <w:t xml:space="preserve"> </w:t>
      </w:r>
    </w:p>
    <w:p w14:paraId="2602422F" w14:textId="77777777" w:rsidR="007A7790" w:rsidRPr="007A7790" w:rsidRDefault="007A7790" w:rsidP="007A7790">
      <w:pPr>
        <w:pStyle w:val="ListParagraph"/>
        <w:numPr>
          <w:ilvl w:val="3"/>
          <w:numId w:val="1"/>
        </w:numPr>
        <w:tabs>
          <w:tab w:val="right" w:pos="5843"/>
        </w:tabs>
        <w:spacing w:line="240" w:lineRule="auto"/>
        <w:ind w:left="426"/>
        <w:rPr>
          <w:rFonts w:ascii="Times New Roman" w:hAnsi="Times New Roman"/>
          <w:b/>
          <w:bCs/>
          <w:sz w:val="24"/>
        </w:rPr>
      </w:pPr>
      <w:r w:rsidRPr="007A7790">
        <w:rPr>
          <w:rFonts w:ascii="Times New Roman" w:hAnsi="Times New Roman"/>
          <w:b/>
          <w:bCs/>
          <w:sz w:val="24"/>
        </w:rPr>
        <w:t xml:space="preserve">Dynamics of the Context of Change at PT. Denta Sumut. </w:t>
      </w:r>
    </w:p>
    <w:p w14:paraId="177B2B68" w14:textId="7D864D65" w:rsidR="007A7790" w:rsidRDefault="007A7790" w:rsidP="007A7790">
      <w:pPr>
        <w:tabs>
          <w:tab w:val="right" w:pos="5843"/>
        </w:tabs>
        <w:ind w:left="66"/>
        <w:rPr>
          <w:rFonts w:ascii="Times New Roman" w:hAnsi="Times New Roman"/>
          <w:sz w:val="24"/>
        </w:rPr>
      </w:pPr>
      <w:r>
        <w:rPr>
          <w:rFonts w:ascii="Times New Roman" w:hAnsi="Times New Roman"/>
          <w:sz w:val="24"/>
        </w:rPr>
        <w:tab/>
        <w:t xml:space="preserve">              </w:t>
      </w:r>
      <w:r w:rsidRPr="007A7790">
        <w:rPr>
          <w:rFonts w:ascii="Times New Roman" w:hAnsi="Times New Roman"/>
          <w:sz w:val="24"/>
        </w:rPr>
        <w:t xml:space="preserve">At the beginning of the research, it was discovered that PT. Denta Sumut was facing sales stagnation caused by market saturation and the emergence of new competitors with more competitive prices. Management realized that without fundamental change, the company's </w:t>
      </w:r>
      <w:r w:rsidRPr="007A7790">
        <w:rPr>
          <w:rFonts w:ascii="Times New Roman" w:hAnsi="Times New Roman"/>
          <w:sz w:val="24"/>
        </w:rPr>
        <w:lastRenderedPageBreak/>
        <w:t>competitiveness would continue to decline. The change management process began with the unfreezing stage, in which company leadership transparently explained the company's critical condition to all staff. Interviews revealed initial resistance from field teams who had become comfortable with conventional work methods. However, through persuasive communication, management succeeded in instilling a sense of urgency for change. This change focused not only on achieving numerical targets but also on overhauling the organizational culture to be more adaptive to the dynamic demands of consumers in North Sumatra, who tend to be dynamic and demand speed of service.</w:t>
      </w:r>
    </w:p>
    <w:p w14:paraId="6903EB91" w14:textId="77777777" w:rsidR="007A7790" w:rsidRPr="007A7790" w:rsidRDefault="007A7790" w:rsidP="007A7790">
      <w:pPr>
        <w:tabs>
          <w:tab w:val="right" w:pos="5843"/>
        </w:tabs>
        <w:ind w:left="66"/>
        <w:rPr>
          <w:rFonts w:ascii="Times New Roman" w:hAnsi="Times New Roman"/>
          <w:sz w:val="24"/>
        </w:rPr>
      </w:pPr>
    </w:p>
    <w:p w14:paraId="6B3CDFDD" w14:textId="77777777" w:rsidR="007A7790" w:rsidRPr="007A7790" w:rsidRDefault="007A7790" w:rsidP="007A7790">
      <w:pPr>
        <w:tabs>
          <w:tab w:val="right" w:pos="5843"/>
        </w:tabs>
        <w:rPr>
          <w:rFonts w:ascii="Times New Roman" w:hAnsi="Times New Roman"/>
          <w:sz w:val="24"/>
        </w:rPr>
      </w:pPr>
    </w:p>
    <w:p w14:paraId="2B5AD933" w14:textId="77777777" w:rsidR="007A7790" w:rsidRPr="007A7790" w:rsidRDefault="007A7790" w:rsidP="007A7790">
      <w:pPr>
        <w:tabs>
          <w:tab w:val="right" w:pos="5843"/>
        </w:tabs>
        <w:rPr>
          <w:rFonts w:ascii="Times New Roman" w:hAnsi="Times New Roman"/>
          <w:b/>
          <w:bCs/>
          <w:sz w:val="24"/>
        </w:rPr>
      </w:pPr>
      <w:r w:rsidRPr="007A7790">
        <w:rPr>
          <w:rFonts w:ascii="Times New Roman" w:hAnsi="Times New Roman"/>
          <w:b/>
          <w:bCs/>
          <w:sz w:val="24"/>
        </w:rPr>
        <w:t>2. Reconstruction of Work Culture</w:t>
      </w:r>
    </w:p>
    <w:p w14:paraId="19650C23" w14:textId="4274C902" w:rsidR="007A7790" w:rsidRPr="007A7790" w:rsidRDefault="007A7790" w:rsidP="007A7790">
      <w:pPr>
        <w:tabs>
          <w:tab w:val="right" w:pos="5843"/>
        </w:tabs>
        <w:rPr>
          <w:rFonts w:ascii="Times New Roman" w:hAnsi="Times New Roman"/>
          <w:sz w:val="24"/>
        </w:rPr>
      </w:pPr>
      <w:r>
        <w:rPr>
          <w:rFonts w:ascii="Times New Roman" w:hAnsi="Times New Roman"/>
          <w:sz w:val="24"/>
        </w:rPr>
        <w:tab/>
        <w:t xml:space="preserve">               </w:t>
      </w:r>
      <w:r w:rsidRPr="007A7790">
        <w:rPr>
          <w:rFonts w:ascii="Times New Roman" w:hAnsi="Times New Roman"/>
          <w:sz w:val="24"/>
        </w:rPr>
        <w:t>From Transactional to Relational Observations revealed a significant shift in salesperson behavior. Before the implementation of change management, interactions between salespeople and building supply store owners were primarily transactional—simply offering products and taking orders. However, after the implementation of the new strategy, the sales team acted as consultants to customers. They provide education on the advantages of certain ceiling materials, the latest interior design trends, and project cost estimation calculations. This behavioral change is the result of intensive training focused on soft skills and product knowledge. Qualitatively, it was found that customer trust increased dramatically when salespeople were able to provide solutions to technical problems in the field, which automatically secured customer loyalty amidst the onslaught of cheaper competitor products.</w:t>
      </w:r>
    </w:p>
    <w:p w14:paraId="41089B50" w14:textId="77777777" w:rsidR="007A7790" w:rsidRPr="007A7790" w:rsidRDefault="007A7790" w:rsidP="007A7790">
      <w:pPr>
        <w:tabs>
          <w:tab w:val="right" w:pos="5843"/>
        </w:tabs>
        <w:rPr>
          <w:rFonts w:ascii="Times New Roman" w:hAnsi="Times New Roman"/>
          <w:b/>
          <w:bCs/>
          <w:sz w:val="24"/>
        </w:rPr>
      </w:pPr>
      <w:r w:rsidRPr="007A7790">
        <w:rPr>
          <w:rFonts w:ascii="Times New Roman" w:hAnsi="Times New Roman"/>
          <w:b/>
          <w:bCs/>
          <w:sz w:val="24"/>
        </w:rPr>
        <w:t xml:space="preserve">3. Operational Digitalization as a Competitiveness </w:t>
      </w:r>
    </w:p>
    <w:p w14:paraId="7DEF1508" w14:textId="63CDB11E" w:rsidR="007A7790" w:rsidRPr="007A7790" w:rsidRDefault="007A7790" w:rsidP="007A7790">
      <w:pPr>
        <w:tabs>
          <w:tab w:val="right" w:pos="5843"/>
        </w:tabs>
        <w:rPr>
          <w:rFonts w:ascii="Times New Roman" w:hAnsi="Times New Roman"/>
          <w:sz w:val="24"/>
        </w:rPr>
      </w:pPr>
      <w:r>
        <w:rPr>
          <w:rFonts w:ascii="Times New Roman" w:hAnsi="Times New Roman"/>
          <w:sz w:val="24"/>
        </w:rPr>
        <w:tab/>
        <w:t xml:space="preserve">              </w:t>
      </w:r>
      <w:r w:rsidRPr="007A7790">
        <w:rPr>
          <w:rFonts w:ascii="Times New Roman" w:hAnsi="Times New Roman"/>
          <w:sz w:val="24"/>
        </w:rPr>
        <w:t>Accelerator One of the key findings of this study is the role of technology integration in reducing internal bureaucracy. PT. Denta Sumut adopted an integrated, app-based stock monitoring and ordering system. Prior to this change, there were frequent mismatches between warehouse data and sales pitches in the field, leading to customer dissatisfaction. With the new system, data transparency has become the backbone of operations. Marketing managers can monitor the productivity of each employee in real time, while the logistics team can prepare shipments immediately after order validation. This efficiency has become a key competitive advantage; PT. Denta Sumut is now known as the distributor with the shortest lead times in its class, a crucial factor for project contractors striving for construction deadlines.</w:t>
      </w:r>
    </w:p>
    <w:p w14:paraId="7FD4F9F3" w14:textId="77777777" w:rsidR="007A7790" w:rsidRPr="007A7790" w:rsidRDefault="007A7790" w:rsidP="007A7790">
      <w:pPr>
        <w:tabs>
          <w:tab w:val="right" w:pos="5843"/>
        </w:tabs>
        <w:rPr>
          <w:rFonts w:ascii="Times New Roman" w:hAnsi="Times New Roman"/>
          <w:b/>
          <w:bCs/>
          <w:sz w:val="24"/>
        </w:rPr>
      </w:pPr>
      <w:r w:rsidRPr="007A7790">
        <w:rPr>
          <w:rFonts w:ascii="Times New Roman" w:hAnsi="Times New Roman"/>
          <w:b/>
          <w:bCs/>
          <w:sz w:val="24"/>
        </w:rPr>
        <w:t>4. Product Differentiation Strategy and New Market Penetration</w:t>
      </w:r>
    </w:p>
    <w:p w14:paraId="17F2F422" w14:textId="3847E651" w:rsidR="007A7790" w:rsidRPr="007A7790" w:rsidRDefault="007A7790" w:rsidP="007A7790">
      <w:pPr>
        <w:tabs>
          <w:tab w:val="right" w:pos="5843"/>
        </w:tabs>
        <w:rPr>
          <w:rFonts w:ascii="Times New Roman" w:hAnsi="Times New Roman"/>
          <w:sz w:val="24"/>
        </w:rPr>
      </w:pPr>
      <w:r>
        <w:rPr>
          <w:rFonts w:ascii="Times New Roman" w:hAnsi="Times New Roman"/>
          <w:sz w:val="24"/>
        </w:rPr>
        <w:tab/>
        <w:t xml:space="preserve">                </w:t>
      </w:r>
      <w:r w:rsidRPr="007A7790">
        <w:rPr>
          <w:rFonts w:ascii="Times New Roman" w:hAnsi="Times New Roman"/>
          <w:sz w:val="24"/>
        </w:rPr>
        <w:t xml:space="preserve"> Change management also includes product repositioning in the market. Research revealed that the company conducted a product portfolio audit and decided to focus on ceiling variants that offer high aesthetic value yet remain economical—meeting the specifications of the middle-income housing market in North Sumatra. Furthermore, the company expanded its reach, previously centered only in Medan, to include satellite areas and surrounding regencies through an exclusive agent system. Interviews with distribution partners revealed that incentive schemes and marketing support (such as providing high-quality product displays and brochures) led them to prefer selling PT. Denta Sumut products over other brands. This demonstrates that change management in physical distribution and marketing effectively expands market share.</w:t>
      </w:r>
    </w:p>
    <w:p w14:paraId="0784A6AE" w14:textId="77777777" w:rsidR="007A7790" w:rsidRPr="007A7790" w:rsidRDefault="007A7790" w:rsidP="007A7790">
      <w:pPr>
        <w:tabs>
          <w:tab w:val="right" w:pos="5843"/>
        </w:tabs>
        <w:rPr>
          <w:rFonts w:ascii="Times New Roman" w:hAnsi="Times New Roman"/>
          <w:b/>
          <w:bCs/>
          <w:sz w:val="24"/>
        </w:rPr>
      </w:pPr>
      <w:r w:rsidRPr="007A7790">
        <w:rPr>
          <w:rFonts w:ascii="Times New Roman" w:hAnsi="Times New Roman"/>
          <w:b/>
          <w:bCs/>
          <w:sz w:val="24"/>
        </w:rPr>
        <w:t xml:space="preserve">5. Evaluation and Sustainability: Building a Learning Organization. </w:t>
      </w:r>
    </w:p>
    <w:p w14:paraId="0762E0B3" w14:textId="331F35F8" w:rsidR="007A7790" w:rsidRPr="007A7790" w:rsidRDefault="007A7790" w:rsidP="007A7790">
      <w:pPr>
        <w:tabs>
          <w:tab w:val="right" w:pos="5843"/>
        </w:tabs>
        <w:rPr>
          <w:rFonts w:ascii="Times New Roman" w:hAnsi="Times New Roman"/>
          <w:sz w:val="24"/>
        </w:rPr>
      </w:pPr>
      <w:r>
        <w:rPr>
          <w:rFonts w:ascii="Times New Roman" w:hAnsi="Times New Roman"/>
          <w:sz w:val="24"/>
        </w:rPr>
        <w:tab/>
        <w:t xml:space="preserve">              </w:t>
      </w:r>
      <w:r w:rsidRPr="007A7790">
        <w:rPr>
          <w:rFonts w:ascii="Times New Roman" w:hAnsi="Times New Roman"/>
          <w:sz w:val="24"/>
        </w:rPr>
        <w:t>In the final stage of the research, it was discovered that change management at PT. Denta Sumut is not a one-time project, but rather the formation of a learning organization. The company regularly holds weekly evaluations where obstacles in the field are openly discussed without a blame culture. This creates an innovative work environment where lower-level staff are willing to provide input on color trends or ceiling motifs that are popular in the local market. The company's current competitive strength lies in its ability to adapt quickly to changing consumer preferences. Overall, the role of change management at PT. Denta Sumut has proven to be able to transform market threats into opportunities through synchronization between human resources, information technology, and customer-oriented marketing strategies.</w:t>
      </w:r>
    </w:p>
    <w:p w14:paraId="08DA1C36" w14:textId="52AAF828" w:rsidR="00FE6A43" w:rsidRDefault="00000000">
      <w:pPr>
        <w:pStyle w:val="Heading1"/>
        <w:numPr>
          <w:ilvl w:val="0"/>
          <w:numId w:val="1"/>
        </w:numPr>
        <w:ind w:left="454" w:hanging="454"/>
      </w:pPr>
      <w:r>
        <w:rPr>
          <w:rFonts w:ascii="Times New Roman" w:hAnsi="Times New Roman"/>
          <w:sz w:val="24"/>
          <w:lang w:val="id-ID"/>
        </w:rPr>
        <w:lastRenderedPageBreak/>
        <w:t>CONCLUSION</w:t>
      </w:r>
      <w:r>
        <w:rPr>
          <w:rFonts w:ascii="Times New Roman" w:hAnsi="Times New Roman"/>
          <w:sz w:val="24"/>
        </w:rPr>
        <w:t xml:space="preserve"> </w:t>
      </w:r>
      <w:r>
        <w:rPr>
          <w:rFonts w:ascii="Wingdings" w:eastAsia="Wingdings" w:hAnsi="Wingdings" w:cs="Wingdings"/>
          <w:b w:val="0"/>
          <w:sz w:val="24"/>
          <w:szCs w:val="24"/>
          <w:lang w:val="id-ID"/>
        </w:rPr>
        <w:t></w:t>
      </w:r>
      <w:r>
        <w:rPr>
          <w:rFonts w:ascii="Times New Roman" w:hAnsi="Times New Roman" w:cs="Times New Roman"/>
          <w:b w:val="0"/>
          <w:sz w:val="24"/>
          <w:szCs w:val="24"/>
          <w:lang w:val="id-ID"/>
        </w:rPr>
        <w:t xml:space="preserve"> </w:t>
      </w:r>
    </w:p>
    <w:p w14:paraId="08401635" w14:textId="56723D05" w:rsidR="00AE38D4" w:rsidRPr="00AE38D4" w:rsidRDefault="00AE38D4" w:rsidP="00AE38D4">
      <w:pPr>
        <w:tabs>
          <w:tab w:val="right" w:pos="5843"/>
        </w:tabs>
        <w:rPr>
          <w:rFonts w:ascii="Times New Roman" w:hAnsi="Times New Roman"/>
          <w:sz w:val="24"/>
          <w:lang w:val="id-ID"/>
        </w:rPr>
      </w:pPr>
      <w:r>
        <w:rPr>
          <w:rFonts w:ascii="Times New Roman" w:hAnsi="Times New Roman"/>
          <w:sz w:val="24"/>
          <w:lang w:val="id-ID"/>
        </w:rPr>
        <w:tab/>
        <w:t xml:space="preserve">          </w:t>
      </w:r>
      <w:r w:rsidRPr="00AE38D4">
        <w:rPr>
          <w:rFonts w:ascii="Times New Roman" w:hAnsi="Times New Roman"/>
          <w:sz w:val="24"/>
          <w:lang w:val="id-ID"/>
        </w:rPr>
        <w:t>Based on the research results above, the conclusions of this study are as follows:</w:t>
      </w:r>
    </w:p>
    <w:p w14:paraId="5BC4AF8D" w14:textId="77777777" w:rsidR="00AE38D4" w:rsidRDefault="00AE38D4" w:rsidP="00AE38D4">
      <w:pPr>
        <w:pStyle w:val="ListParagraph"/>
        <w:numPr>
          <w:ilvl w:val="3"/>
          <w:numId w:val="1"/>
        </w:numPr>
        <w:tabs>
          <w:tab w:val="right" w:pos="5843"/>
        </w:tabs>
        <w:ind w:left="426"/>
        <w:jc w:val="both"/>
        <w:rPr>
          <w:rFonts w:ascii="Times New Roman" w:hAnsi="Times New Roman"/>
          <w:sz w:val="24"/>
          <w:lang w:val="id-ID"/>
        </w:rPr>
      </w:pPr>
      <w:r w:rsidRPr="00AE38D4">
        <w:rPr>
          <w:rFonts w:ascii="Times New Roman" w:hAnsi="Times New Roman"/>
          <w:sz w:val="24"/>
          <w:lang w:val="id-ID"/>
        </w:rPr>
        <w:t>Work Culture Transformation: Change management has successfully shifted employee mindsets from passive-transactional to proactive-relational, enabling the sales team to be more responsive in providing technical solutions to customers, rather than simply selling goods.</w:t>
      </w:r>
    </w:p>
    <w:p w14:paraId="567C3CAD" w14:textId="77777777" w:rsidR="00AE38D4" w:rsidRDefault="00AE38D4" w:rsidP="00AE38D4">
      <w:pPr>
        <w:pStyle w:val="ListParagraph"/>
        <w:numPr>
          <w:ilvl w:val="3"/>
          <w:numId w:val="1"/>
        </w:numPr>
        <w:tabs>
          <w:tab w:val="right" w:pos="5843"/>
        </w:tabs>
        <w:ind w:left="426"/>
        <w:jc w:val="both"/>
        <w:rPr>
          <w:rFonts w:ascii="Times New Roman" w:hAnsi="Times New Roman"/>
          <w:sz w:val="24"/>
          <w:lang w:val="id-ID"/>
        </w:rPr>
      </w:pPr>
      <w:r w:rsidRPr="00AE38D4">
        <w:rPr>
          <w:rFonts w:ascii="Times New Roman" w:hAnsi="Times New Roman"/>
          <w:sz w:val="24"/>
          <w:lang w:val="id-ID"/>
        </w:rPr>
        <w:t>Operational Digitalization: The implementation of technology in real-time inventory monitoring and sales reporting has been proven to reduce bureaucracy and accelerate delivery times (lead times), which are key competitive advantages for the company.</w:t>
      </w:r>
    </w:p>
    <w:p w14:paraId="54E029D7" w14:textId="77777777" w:rsidR="00AE38D4" w:rsidRDefault="00AE38D4" w:rsidP="00AE38D4">
      <w:pPr>
        <w:pStyle w:val="ListParagraph"/>
        <w:numPr>
          <w:ilvl w:val="3"/>
          <w:numId w:val="1"/>
        </w:numPr>
        <w:tabs>
          <w:tab w:val="right" w:pos="5843"/>
        </w:tabs>
        <w:ind w:left="426"/>
        <w:jc w:val="both"/>
        <w:rPr>
          <w:rFonts w:ascii="Times New Roman" w:hAnsi="Times New Roman"/>
          <w:sz w:val="24"/>
          <w:lang w:val="id-ID"/>
        </w:rPr>
      </w:pPr>
      <w:r w:rsidRPr="00AE38D4">
        <w:rPr>
          <w:rFonts w:ascii="Times New Roman" w:hAnsi="Times New Roman"/>
          <w:sz w:val="24"/>
          <w:lang w:val="id-ID"/>
        </w:rPr>
        <w:t>Product Differentiation: The company has successfully repositioned its products by offering more innovative ceiling variants that align with market trends in North Sumatra, enabling it to reach a wider market segment (from retail to large projects)</w:t>
      </w:r>
    </w:p>
    <w:p w14:paraId="1CD1CE51" w14:textId="0675162B" w:rsidR="00FE6A43" w:rsidRPr="00AE38D4" w:rsidRDefault="00AE38D4" w:rsidP="00AE38D4">
      <w:pPr>
        <w:pStyle w:val="ListParagraph"/>
        <w:numPr>
          <w:ilvl w:val="3"/>
          <w:numId w:val="1"/>
        </w:numPr>
        <w:tabs>
          <w:tab w:val="right" w:pos="5843"/>
        </w:tabs>
        <w:ind w:left="426"/>
        <w:jc w:val="both"/>
        <w:rPr>
          <w:rFonts w:ascii="Times New Roman" w:hAnsi="Times New Roman"/>
          <w:sz w:val="24"/>
          <w:lang w:val="id-ID"/>
        </w:rPr>
      </w:pPr>
      <w:r w:rsidRPr="00AE38D4">
        <w:rPr>
          <w:rFonts w:ascii="Times New Roman" w:hAnsi="Times New Roman"/>
          <w:sz w:val="24"/>
          <w:lang w:val="id-ID"/>
        </w:rPr>
        <w:t>Increased Competitiveness: The alignment between changes in human resources, work systems, and technology has significantly improved PT. Denta Sumut's bargaining position amidst price competition, by prioritizing service quality and distribution reliability.</w:t>
      </w:r>
    </w:p>
    <w:p w14:paraId="37E4B658" w14:textId="6BE12184" w:rsidR="00FE6A43" w:rsidRDefault="00000000">
      <w:pPr>
        <w:rPr>
          <w:rFonts w:ascii="Times New Roman" w:hAnsi="Times New Roman"/>
          <w:sz w:val="24"/>
          <w:lang w:val="en-US"/>
        </w:rPr>
      </w:pPr>
      <w:r>
        <w:rPr>
          <w:rFonts w:ascii="Times New Roman" w:hAnsi="Times New Roman"/>
          <w:b/>
          <w:sz w:val="24"/>
          <w:lang w:val="en-US"/>
        </w:rPr>
        <w:t>REFERENCES</w:t>
      </w:r>
      <w:r>
        <w:rPr>
          <w:rFonts w:ascii="Times New Roman" w:hAnsi="Times New Roman"/>
          <w:sz w:val="24"/>
          <w:lang w:val="en-US"/>
        </w:rPr>
        <w:t xml:space="preserve"> </w:t>
      </w:r>
    </w:p>
    <w:p w14:paraId="7BA6F64C" w14:textId="77777777" w:rsidR="00AE38D4" w:rsidRDefault="00AE38D4"/>
    <w:p w14:paraId="68647931" w14:textId="77777777" w:rsidR="00AE38D4" w:rsidRPr="0011045A" w:rsidRDefault="00AE38D4" w:rsidP="00AE38D4">
      <w:pPr>
        <w:spacing w:after="160" w:line="259" w:lineRule="auto"/>
        <w:ind w:left="567" w:hanging="567"/>
        <w:rPr>
          <w:rFonts w:ascii="Times New Roman" w:hAnsi="Times New Roman"/>
          <w:sz w:val="24"/>
        </w:rPr>
      </w:pPr>
      <w:r w:rsidRPr="0011045A">
        <w:rPr>
          <w:rFonts w:ascii="Times New Roman" w:hAnsi="Times New Roman"/>
          <w:sz w:val="24"/>
        </w:rPr>
        <w:t xml:space="preserve">Armstrong, M., &amp; Taylor, S. (2020). </w:t>
      </w:r>
      <w:r w:rsidRPr="0011045A">
        <w:rPr>
          <w:rFonts w:ascii="Times New Roman" w:hAnsi="Times New Roman"/>
          <w:i/>
          <w:iCs/>
          <w:sz w:val="24"/>
        </w:rPr>
        <w:t>Armstrong’s Handbook of Human Resource Management Practice</w:t>
      </w:r>
      <w:r w:rsidRPr="0011045A">
        <w:rPr>
          <w:rFonts w:ascii="Times New Roman" w:hAnsi="Times New Roman"/>
          <w:sz w:val="24"/>
        </w:rPr>
        <w:t>. London: Kogan Page.</w:t>
      </w:r>
    </w:p>
    <w:p w14:paraId="718A2F07" w14:textId="77777777" w:rsidR="00AE38D4" w:rsidRPr="0011045A" w:rsidRDefault="00AE38D4" w:rsidP="00AE38D4">
      <w:pPr>
        <w:spacing w:after="160" w:line="259" w:lineRule="auto"/>
        <w:ind w:left="567" w:hanging="567"/>
        <w:rPr>
          <w:rFonts w:ascii="Times New Roman" w:hAnsi="Times New Roman"/>
          <w:sz w:val="24"/>
        </w:rPr>
      </w:pPr>
      <w:r w:rsidRPr="0011045A">
        <w:rPr>
          <w:rFonts w:ascii="Times New Roman" w:hAnsi="Times New Roman"/>
          <w:sz w:val="24"/>
        </w:rPr>
        <w:t xml:space="preserve">Burnes, B. (2020). </w:t>
      </w:r>
      <w:r w:rsidRPr="0011045A">
        <w:rPr>
          <w:rFonts w:ascii="Times New Roman" w:hAnsi="Times New Roman"/>
          <w:i/>
          <w:iCs/>
          <w:sz w:val="24"/>
        </w:rPr>
        <w:t>Managing Change</w:t>
      </w:r>
      <w:r w:rsidRPr="0011045A">
        <w:rPr>
          <w:rFonts w:ascii="Times New Roman" w:hAnsi="Times New Roman"/>
          <w:sz w:val="24"/>
        </w:rPr>
        <w:t xml:space="preserve"> (8th ed.). Harlow: Pearson Education.</w:t>
      </w:r>
    </w:p>
    <w:p w14:paraId="5D3B24C4" w14:textId="77777777" w:rsidR="00AE38D4" w:rsidRPr="0011045A" w:rsidRDefault="00AE38D4" w:rsidP="00AE38D4">
      <w:pPr>
        <w:spacing w:after="160" w:line="259" w:lineRule="auto"/>
        <w:ind w:left="567" w:hanging="567"/>
        <w:rPr>
          <w:rFonts w:ascii="Times New Roman" w:hAnsi="Times New Roman"/>
          <w:sz w:val="24"/>
        </w:rPr>
      </w:pPr>
      <w:r w:rsidRPr="0011045A">
        <w:rPr>
          <w:rFonts w:ascii="Times New Roman" w:hAnsi="Times New Roman"/>
          <w:sz w:val="24"/>
        </w:rPr>
        <w:t xml:space="preserve">Cummings, T. G., &amp; Worley, C. G. (2019). </w:t>
      </w:r>
      <w:r w:rsidRPr="0011045A">
        <w:rPr>
          <w:rFonts w:ascii="Times New Roman" w:hAnsi="Times New Roman"/>
          <w:i/>
          <w:iCs/>
          <w:sz w:val="24"/>
        </w:rPr>
        <w:t>Organization Development and Change</w:t>
      </w:r>
      <w:r w:rsidRPr="0011045A">
        <w:rPr>
          <w:rFonts w:ascii="Times New Roman" w:hAnsi="Times New Roman"/>
          <w:sz w:val="24"/>
        </w:rPr>
        <w:t xml:space="preserve"> (11th ed.). Boston: Cengage Learning.</w:t>
      </w:r>
    </w:p>
    <w:p w14:paraId="40FE4B8B" w14:textId="77777777" w:rsidR="00AE38D4" w:rsidRPr="0011045A" w:rsidRDefault="00AE38D4" w:rsidP="00AE38D4">
      <w:pPr>
        <w:spacing w:after="160" w:line="259" w:lineRule="auto"/>
        <w:ind w:left="567" w:hanging="567"/>
        <w:rPr>
          <w:rFonts w:ascii="Times New Roman" w:hAnsi="Times New Roman"/>
          <w:sz w:val="24"/>
        </w:rPr>
      </w:pPr>
      <w:r w:rsidRPr="0011045A">
        <w:rPr>
          <w:rFonts w:ascii="Times New Roman" w:hAnsi="Times New Roman"/>
          <w:sz w:val="24"/>
        </w:rPr>
        <w:t xml:space="preserve">Kotler, P., &amp; Keller, K. L. (2021). </w:t>
      </w:r>
      <w:r w:rsidRPr="0011045A">
        <w:rPr>
          <w:rFonts w:ascii="Times New Roman" w:hAnsi="Times New Roman"/>
          <w:i/>
          <w:iCs/>
          <w:sz w:val="24"/>
        </w:rPr>
        <w:t>Marketing Management</w:t>
      </w:r>
      <w:r w:rsidRPr="0011045A">
        <w:rPr>
          <w:rFonts w:ascii="Times New Roman" w:hAnsi="Times New Roman"/>
          <w:sz w:val="24"/>
        </w:rPr>
        <w:t xml:space="preserve"> (16th ed.). New Jersey: Pearson Education.</w:t>
      </w:r>
    </w:p>
    <w:p w14:paraId="76A4F340" w14:textId="77777777" w:rsidR="00AE38D4" w:rsidRPr="0011045A" w:rsidRDefault="00AE38D4" w:rsidP="00AE38D4">
      <w:pPr>
        <w:spacing w:after="160" w:line="259" w:lineRule="auto"/>
        <w:ind w:left="567" w:hanging="567"/>
        <w:rPr>
          <w:rFonts w:ascii="Times New Roman" w:hAnsi="Times New Roman"/>
          <w:sz w:val="24"/>
        </w:rPr>
      </w:pPr>
      <w:r w:rsidRPr="0011045A">
        <w:rPr>
          <w:rFonts w:ascii="Times New Roman" w:hAnsi="Times New Roman"/>
          <w:sz w:val="24"/>
        </w:rPr>
        <w:t xml:space="preserve">Kotter, J. P. (2018). </w:t>
      </w:r>
      <w:r w:rsidRPr="0011045A">
        <w:rPr>
          <w:rFonts w:ascii="Times New Roman" w:hAnsi="Times New Roman"/>
          <w:i/>
          <w:iCs/>
          <w:sz w:val="24"/>
        </w:rPr>
        <w:t>Leading Change</w:t>
      </w:r>
      <w:r w:rsidRPr="0011045A">
        <w:rPr>
          <w:rFonts w:ascii="Times New Roman" w:hAnsi="Times New Roman"/>
          <w:sz w:val="24"/>
        </w:rPr>
        <w:t>. Boston: Harvard Business School Press.</w:t>
      </w:r>
    </w:p>
    <w:p w14:paraId="3114E3B3" w14:textId="77777777" w:rsidR="00AE38D4" w:rsidRPr="0011045A" w:rsidRDefault="00AE38D4" w:rsidP="00AE38D4">
      <w:pPr>
        <w:spacing w:after="160" w:line="259" w:lineRule="auto"/>
        <w:ind w:left="567" w:hanging="567"/>
        <w:rPr>
          <w:rFonts w:ascii="Times New Roman" w:hAnsi="Times New Roman"/>
          <w:sz w:val="24"/>
        </w:rPr>
      </w:pPr>
      <w:r w:rsidRPr="0011045A">
        <w:rPr>
          <w:rFonts w:ascii="Times New Roman" w:hAnsi="Times New Roman"/>
          <w:sz w:val="24"/>
        </w:rPr>
        <w:t xml:space="preserve">Porter, M. E. (2019). </w:t>
      </w:r>
      <w:r w:rsidRPr="0011045A">
        <w:rPr>
          <w:rFonts w:ascii="Times New Roman" w:hAnsi="Times New Roman"/>
          <w:i/>
          <w:iCs/>
          <w:sz w:val="24"/>
        </w:rPr>
        <w:t>Competitive Advantage: Creating and Sustaining Superior Performance</w:t>
      </w:r>
      <w:r w:rsidRPr="0011045A">
        <w:rPr>
          <w:rFonts w:ascii="Times New Roman" w:hAnsi="Times New Roman"/>
          <w:sz w:val="24"/>
        </w:rPr>
        <w:t>. New York: Free Press.</w:t>
      </w:r>
    </w:p>
    <w:p w14:paraId="097010D7" w14:textId="77777777" w:rsidR="00AE38D4" w:rsidRPr="0011045A" w:rsidRDefault="00AE38D4" w:rsidP="00AE38D4">
      <w:pPr>
        <w:spacing w:after="160" w:line="259" w:lineRule="auto"/>
        <w:ind w:left="567" w:hanging="567"/>
        <w:rPr>
          <w:rFonts w:ascii="Times New Roman" w:hAnsi="Times New Roman"/>
          <w:sz w:val="24"/>
        </w:rPr>
      </w:pPr>
      <w:r w:rsidRPr="0011045A">
        <w:rPr>
          <w:rFonts w:ascii="Times New Roman" w:hAnsi="Times New Roman"/>
          <w:sz w:val="24"/>
        </w:rPr>
        <w:t xml:space="preserve">Robbins, S. P., &amp; Judge, T. A. (2020). </w:t>
      </w:r>
      <w:r w:rsidRPr="0011045A">
        <w:rPr>
          <w:rFonts w:ascii="Times New Roman" w:hAnsi="Times New Roman"/>
          <w:i/>
          <w:iCs/>
          <w:sz w:val="24"/>
        </w:rPr>
        <w:t>Organizational Behavior</w:t>
      </w:r>
      <w:r w:rsidRPr="0011045A">
        <w:rPr>
          <w:rFonts w:ascii="Times New Roman" w:hAnsi="Times New Roman"/>
          <w:sz w:val="24"/>
        </w:rPr>
        <w:t xml:space="preserve"> (18th ed.). New Jersey: Pearson Education.</w:t>
      </w:r>
    </w:p>
    <w:p w14:paraId="2B42AE2C" w14:textId="77777777" w:rsidR="00AE38D4" w:rsidRPr="0011045A" w:rsidRDefault="00AE38D4" w:rsidP="00AE38D4">
      <w:pPr>
        <w:spacing w:after="160" w:line="259" w:lineRule="auto"/>
        <w:ind w:left="567" w:hanging="567"/>
        <w:rPr>
          <w:rFonts w:ascii="Times New Roman" w:hAnsi="Times New Roman"/>
          <w:sz w:val="24"/>
        </w:rPr>
      </w:pPr>
      <w:r w:rsidRPr="0011045A">
        <w:rPr>
          <w:rFonts w:ascii="Times New Roman" w:hAnsi="Times New Roman"/>
          <w:sz w:val="24"/>
        </w:rPr>
        <w:t xml:space="preserve">Tjiptono, F. (2020). </w:t>
      </w:r>
      <w:r w:rsidRPr="0011045A">
        <w:rPr>
          <w:rFonts w:ascii="Times New Roman" w:hAnsi="Times New Roman"/>
          <w:i/>
          <w:iCs/>
          <w:sz w:val="24"/>
        </w:rPr>
        <w:t>Strategi Pemasaran</w:t>
      </w:r>
      <w:r w:rsidRPr="0011045A">
        <w:rPr>
          <w:rFonts w:ascii="Times New Roman" w:hAnsi="Times New Roman"/>
          <w:sz w:val="24"/>
        </w:rPr>
        <w:t>. Yogyakarta: Andi Offset.</w:t>
      </w:r>
    </w:p>
    <w:p w14:paraId="38208BF3" w14:textId="77777777" w:rsidR="00AE38D4" w:rsidRPr="0011045A" w:rsidRDefault="00AE38D4" w:rsidP="00AE38D4">
      <w:pPr>
        <w:ind w:left="567" w:hanging="567"/>
        <w:rPr>
          <w:rFonts w:ascii="Times New Roman" w:hAnsi="Times New Roman"/>
          <w:sz w:val="24"/>
        </w:rPr>
      </w:pPr>
    </w:p>
    <w:p w14:paraId="529BBF3B" w14:textId="77777777" w:rsidR="00FE6A43" w:rsidRDefault="00FE6A43" w:rsidP="00AE38D4">
      <w:pPr>
        <w:ind w:left="567" w:hanging="567"/>
      </w:pPr>
    </w:p>
    <w:sectPr w:rsidR="00FE6A43">
      <w:type w:val="continuous"/>
      <w:pgSz w:w="11906" w:h="16838"/>
      <w:pgMar w:top="1418" w:right="1134" w:bottom="1134" w:left="1418"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37ABE" w14:textId="77777777" w:rsidR="006611C1" w:rsidRDefault="006611C1">
      <w:r>
        <w:separator/>
      </w:r>
    </w:p>
  </w:endnote>
  <w:endnote w:type="continuationSeparator" w:id="0">
    <w:p w14:paraId="75CD81F1" w14:textId="77777777" w:rsidR="006611C1" w:rsidRDefault="00661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ohit Devanagari">
    <w:altName w:val="Times New Roman"/>
    <w:charset w:val="00"/>
    <w:family w:val="roman"/>
    <w:pitch w:val="default"/>
  </w:font>
  <w:font w:name="Liberation Sans">
    <w:altName w:val="Arial"/>
    <w:charset w:val="01"/>
    <w:family w:val="roman"/>
    <w:pitch w:val="default"/>
  </w:font>
  <w:font w:name="Noto Sans CJK SC Regular">
    <w:altName w:val="Segoe Print"/>
    <w:charset w:val="00"/>
    <w:family w:val="roman"/>
    <w:pitch w:val="default"/>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AD026" w14:textId="77777777" w:rsidR="006611C1" w:rsidRDefault="006611C1">
      <w:r>
        <w:separator/>
      </w:r>
    </w:p>
  </w:footnote>
  <w:footnote w:type="continuationSeparator" w:id="0">
    <w:p w14:paraId="3F4010FD" w14:textId="77777777" w:rsidR="006611C1" w:rsidRDefault="00661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D8A4" w14:textId="77777777" w:rsidR="00FE6A43" w:rsidRDefault="00000000">
    <w:pPr>
      <w:pStyle w:val="Header"/>
      <w:rPr>
        <w:rFonts w:ascii="Book Antiqua" w:hAnsi="Book Antiqua" w:cs="Calibri"/>
        <w:sz w:val="24"/>
      </w:rPr>
    </w:pPr>
    <w:r>
      <w:rPr>
        <w:rFonts w:ascii="Book Antiqua" w:hAnsi="Book Antiqua"/>
        <w:sz w:val="24"/>
      </w:rPr>
      <w:t>Dharmawangsa: International Journals of The Social Science, Education and Humanities ISSN: 2716-5132 (p) Vol. 1, No. 2, 2020 Page: 1 - 18</w:t>
    </w:r>
    <w:r>
      <w:rPr>
        <w:rFonts w:ascii="Book Antiqua" w:hAnsi="Book Antiqua" w:cs="Calibri"/>
        <w:sz w:val="24"/>
      </w:rPr>
      <w:tab/>
    </w:r>
    <w:r>
      <w:rPr>
        <w:rFonts w:ascii="Book Antiqua" w:hAnsi="Book Antiqua" w:cs="Calibri"/>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F7736"/>
    <w:multiLevelType w:val="hybridMultilevel"/>
    <w:tmpl w:val="999EB9F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02F5E46"/>
    <w:multiLevelType w:val="multilevel"/>
    <w:tmpl w:val="202F5E46"/>
    <w:lvl w:ilvl="0">
      <w:start w:val="1"/>
      <w:numFmt w:val="upperRoman"/>
      <w:lvlText w:val="%1."/>
      <w:lvlJc w:val="left"/>
      <w:pPr>
        <w:ind w:left="1080" w:hanging="720"/>
      </w:pPr>
      <w:rPr>
        <w:rFonts w:ascii="Times New Roman" w:hAnsi="Times New Roman" w:cs="Times New Roman"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ABC1EB7"/>
    <w:multiLevelType w:val="multilevel"/>
    <w:tmpl w:val="2ABC1EB7"/>
    <w:lvl w:ilvl="0">
      <w:start w:val="1"/>
      <w:numFmt w:val="upperLetter"/>
      <w:lvlText w:val="%1."/>
      <w:lvlJc w:val="left"/>
      <w:pPr>
        <w:ind w:left="720" w:hanging="360"/>
      </w:pPr>
      <w:rPr>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9017924"/>
    <w:multiLevelType w:val="multilevel"/>
    <w:tmpl w:val="4901792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45127747">
    <w:abstractNumId w:val="1"/>
  </w:num>
  <w:num w:numId="2" w16cid:durableId="163478523">
    <w:abstractNumId w:val="3"/>
  </w:num>
  <w:num w:numId="3" w16cid:durableId="69157784">
    <w:abstractNumId w:val="2"/>
  </w:num>
  <w:num w:numId="4" w16cid:durableId="365984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MyMrIwNjYwMTYxNTVQ0lEKTi0uzszPAykwrgUAb3Kb8CwAAAA="/>
  </w:docVars>
  <w:rsids>
    <w:rsidRoot w:val="002F5318"/>
    <w:rsid w:val="000548D9"/>
    <w:rsid w:val="000A39E7"/>
    <w:rsid w:val="00132612"/>
    <w:rsid w:val="001619EA"/>
    <w:rsid w:val="001F49D8"/>
    <w:rsid w:val="002573AC"/>
    <w:rsid w:val="002F5318"/>
    <w:rsid w:val="0030796C"/>
    <w:rsid w:val="00357005"/>
    <w:rsid w:val="00374503"/>
    <w:rsid w:val="004465E0"/>
    <w:rsid w:val="004A79C6"/>
    <w:rsid w:val="004F2ECE"/>
    <w:rsid w:val="00553836"/>
    <w:rsid w:val="005C005B"/>
    <w:rsid w:val="00601D64"/>
    <w:rsid w:val="006611C1"/>
    <w:rsid w:val="006E5054"/>
    <w:rsid w:val="006F7968"/>
    <w:rsid w:val="007A7790"/>
    <w:rsid w:val="00AA7F1F"/>
    <w:rsid w:val="00AE38D4"/>
    <w:rsid w:val="00CA54A6"/>
    <w:rsid w:val="00D27753"/>
    <w:rsid w:val="00DD4F5D"/>
    <w:rsid w:val="00DE09B0"/>
    <w:rsid w:val="00E33224"/>
    <w:rsid w:val="00E66049"/>
    <w:rsid w:val="00F55075"/>
    <w:rsid w:val="00FE6A43"/>
    <w:rsid w:val="01595D92"/>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1D1E7"/>
  <w15:docId w15:val="{07A7600F-08D7-4F16-AA88-B4BB5D1CC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DejaVu Sans"/>
        <w:lang w:val="en-ID"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jc w:val="both"/>
    </w:pPr>
    <w:rPr>
      <w:rFonts w:ascii="Arial" w:eastAsia="Times New Roman" w:hAnsi="Arial" w:cs="Times New Roman"/>
      <w:sz w:val="18"/>
      <w:szCs w:val="24"/>
      <w:lang w:val="en-GB" w:eastAsia="en-GB"/>
    </w:rPr>
  </w:style>
  <w:style w:type="paragraph" w:styleId="Heading1">
    <w:name w:val="heading 1"/>
    <w:basedOn w:val="Normal"/>
    <w:next w:val="Normal"/>
    <w:qFormat/>
    <w:pPr>
      <w:keepNext/>
      <w:outlineLvl w:val="0"/>
    </w:pPr>
    <w:rPr>
      <w:rFonts w:cs="Arial"/>
      <w:b/>
      <w:kern w:val="2"/>
      <w:sz w:val="20"/>
      <w:szCs w:val="32"/>
      <w:lang w:eastAsia="en-US"/>
    </w:rPr>
  </w:style>
  <w:style w:type="paragraph" w:styleId="Heading3">
    <w:name w:val="heading 3"/>
    <w:basedOn w:val="Normal"/>
    <w:next w:val="Normal"/>
    <w:link w:val="Heading3Char"/>
    <w:uiPriority w:val="9"/>
    <w:semiHidden/>
    <w:unhideWhenUsed/>
    <w:qFormat/>
    <w:rsid w:val="00CA54A6"/>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rFonts w:ascii="Tahoma" w:hAnsi="Tahoma" w:cs="Tahoma"/>
      <w:sz w:val="16"/>
      <w:szCs w:val="16"/>
    </w:rPr>
  </w:style>
  <w:style w:type="paragraph" w:styleId="BodyText">
    <w:name w:val="Body Text"/>
    <w:basedOn w:val="Normal"/>
    <w:qFormat/>
    <w:pPr>
      <w:spacing w:after="140" w:line="276" w:lineRule="auto"/>
    </w:pPr>
  </w:style>
  <w:style w:type="paragraph" w:styleId="Caption">
    <w:name w:val="caption"/>
    <w:basedOn w:val="Normal"/>
    <w:qFormat/>
    <w:pPr>
      <w:suppressLineNumbers/>
      <w:spacing w:before="120" w:after="120"/>
    </w:pPr>
    <w:rPr>
      <w:rFonts w:cs="Lohit Devanagari"/>
      <w:i/>
      <w:iCs/>
      <w:sz w:val="24"/>
    </w:rPr>
  </w:style>
  <w:style w:type="character" w:styleId="Emphasis">
    <w:name w:val="Emphasis"/>
    <w:qFormat/>
    <w:rPr>
      <w:i/>
      <w:iCs/>
    </w:rPr>
  </w:style>
  <w:style w:type="paragraph" w:styleId="Footer">
    <w:name w:val="footer"/>
    <w:basedOn w:val="Normal"/>
    <w:qFormat/>
    <w:pPr>
      <w:tabs>
        <w:tab w:val="center" w:pos="4680"/>
        <w:tab w:val="right" w:pos="9360"/>
      </w:tabs>
    </w:pPr>
  </w:style>
  <w:style w:type="paragraph" w:styleId="Header">
    <w:name w:val="header"/>
    <w:basedOn w:val="Normal"/>
    <w:qFormat/>
    <w:pPr>
      <w:tabs>
        <w:tab w:val="center" w:pos="4680"/>
        <w:tab w:val="right" w:pos="9360"/>
      </w:tabs>
    </w:pPr>
  </w:style>
  <w:style w:type="paragraph" w:styleId="List">
    <w:name w:val="List"/>
    <w:basedOn w:val="BodyText"/>
    <w:qFormat/>
    <w:rPr>
      <w:rFonts w:cs="Lohit Devanagari"/>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BalloonTextChar">
    <w:name w:val="Balloon Text Char"/>
    <w:basedOn w:val="DefaultParagraphFont"/>
    <w:qFormat/>
    <w:rPr>
      <w:rFonts w:ascii="Tahoma" w:hAnsi="Tahoma" w:cs="Tahoma"/>
      <w:sz w:val="16"/>
      <w:szCs w:val="16"/>
    </w:rPr>
  </w:style>
  <w:style w:type="character" w:customStyle="1" w:styleId="Heading1Char">
    <w:name w:val="Heading 1 Char"/>
    <w:basedOn w:val="DefaultParagraphFont"/>
    <w:qFormat/>
    <w:rPr>
      <w:rFonts w:ascii="Arial" w:eastAsia="Times New Roman" w:hAnsi="Arial" w:cs="Arial"/>
      <w:b/>
      <w:kern w:val="2"/>
      <w:sz w:val="20"/>
      <w:szCs w:val="32"/>
      <w:lang w:val="en-GB"/>
    </w:rPr>
  </w:style>
  <w:style w:type="character" w:customStyle="1" w:styleId="ListParagraphChar">
    <w:name w:val="List Paragraph Char"/>
    <w:qFormat/>
    <w:rPr>
      <w:rFonts w:ascii="Calibri" w:eastAsia="Times New Roman" w:hAnsi="Calibri" w:cs="Times New Roman"/>
    </w:rPr>
  </w:style>
  <w:style w:type="character" w:customStyle="1" w:styleId="citation">
    <w:name w:val="citation"/>
    <w:basedOn w:val="DefaultParagraphFont"/>
    <w:qFormat/>
  </w:style>
  <w:style w:type="character" w:customStyle="1" w:styleId="ListLabel1">
    <w:name w:val="ListLabel 1"/>
    <w:qFormat/>
    <w:rPr>
      <w:rFonts w:ascii="Times New Roman" w:hAnsi="Times New Roman" w:cs="Times New Roman"/>
      <w:sz w:val="24"/>
      <w:szCs w:val="24"/>
    </w:rPr>
  </w:style>
  <w:style w:type="character" w:customStyle="1" w:styleId="ListLabel2">
    <w:name w:val="ListLabel 2"/>
    <w:qFormat/>
    <w:rPr>
      <w:rFonts w:ascii="Times New Roman" w:hAnsi="Times New Roman"/>
      <w:sz w:val="24"/>
    </w:rPr>
  </w:style>
  <w:style w:type="character" w:customStyle="1" w:styleId="ListLabel3">
    <w:name w:val="ListLabel 3"/>
    <w:qFormat/>
    <w:rPr>
      <w:rFonts w:ascii="Times New Roman" w:hAnsi="Times New Roman"/>
      <w:sz w:val="24"/>
    </w:rPr>
  </w:style>
  <w:style w:type="character" w:customStyle="1" w:styleId="InternetLink">
    <w:name w:val="Internet Link"/>
    <w:qFormat/>
    <w:rPr>
      <w:color w:val="000080"/>
      <w:u w:val="single"/>
    </w:rPr>
  </w:style>
  <w:style w:type="character" w:customStyle="1" w:styleId="ListLabel4">
    <w:name w:val="ListLabel 4"/>
    <w:qFormat/>
    <w:rPr>
      <w:rFonts w:cs="Times New Roman"/>
      <w:sz w:val="24"/>
      <w:szCs w:val="24"/>
    </w:rPr>
  </w:style>
  <w:style w:type="character" w:customStyle="1" w:styleId="ListLabel5">
    <w:name w:val="ListLabel 5"/>
    <w:qFormat/>
    <w:rPr>
      <w:sz w:val="24"/>
    </w:rPr>
  </w:style>
  <w:style w:type="character" w:customStyle="1" w:styleId="ListLabel6">
    <w:name w:val="ListLabel 6"/>
    <w:qFormat/>
    <w:rPr>
      <w:sz w:val="24"/>
    </w:rPr>
  </w:style>
  <w:style w:type="character" w:customStyle="1" w:styleId="ListLabel7">
    <w:name w:val="ListLabel 7"/>
    <w:qFormat/>
    <w:rPr>
      <w:rFonts w:cs="Times New Roman"/>
      <w:sz w:val="24"/>
      <w:szCs w:val="24"/>
    </w:rPr>
  </w:style>
  <w:style w:type="character" w:customStyle="1" w:styleId="ListLabel8">
    <w:name w:val="ListLabel 8"/>
    <w:qFormat/>
    <w:rPr>
      <w:sz w:val="24"/>
    </w:rPr>
  </w:style>
  <w:style w:type="character" w:customStyle="1" w:styleId="ListLabel9">
    <w:name w:val="ListLabel 9"/>
    <w:qFormat/>
    <w:rPr>
      <w:sz w:val="24"/>
    </w:rPr>
  </w:style>
  <w:style w:type="character" w:customStyle="1" w:styleId="ListLabel10">
    <w:name w:val="ListLabel 10"/>
    <w:qFormat/>
    <w:rPr>
      <w:rFonts w:cs="Times New Roman"/>
      <w:sz w:val="24"/>
      <w:szCs w:val="24"/>
    </w:rPr>
  </w:style>
  <w:style w:type="character" w:customStyle="1" w:styleId="ListLabel11">
    <w:name w:val="ListLabel 11"/>
    <w:qFormat/>
    <w:rPr>
      <w:sz w:val="24"/>
    </w:rPr>
  </w:style>
  <w:style w:type="character" w:customStyle="1" w:styleId="ListLabel12">
    <w:name w:val="ListLabel 12"/>
    <w:qFormat/>
    <w:rPr>
      <w:sz w:val="24"/>
    </w:rPr>
  </w:style>
  <w:style w:type="character" w:customStyle="1" w:styleId="ListLabel13">
    <w:name w:val="ListLabel 13"/>
    <w:qFormat/>
    <w:rPr>
      <w:rFonts w:cs="Times New Roman"/>
      <w:sz w:val="24"/>
      <w:szCs w:val="24"/>
    </w:rPr>
  </w:style>
  <w:style w:type="character" w:customStyle="1" w:styleId="ListLabel14">
    <w:name w:val="ListLabel 14"/>
    <w:qFormat/>
    <w:rPr>
      <w:sz w:val="24"/>
    </w:rPr>
  </w:style>
  <w:style w:type="character" w:customStyle="1" w:styleId="ListLabel15">
    <w:name w:val="ListLabel 15"/>
    <w:qFormat/>
    <w:rPr>
      <w:sz w:val="24"/>
    </w:rPr>
  </w:style>
  <w:style w:type="character" w:customStyle="1" w:styleId="ListLabel16">
    <w:name w:val="ListLabel 16"/>
    <w:qFormat/>
    <w:rPr>
      <w:rFonts w:cs="Times New Roman"/>
      <w:sz w:val="24"/>
      <w:szCs w:val="24"/>
    </w:rPr>
  </w:style>
  <w:style w:type="character" w:customStyle="1" w:styleId="ListLabel17">
    <w:name w:val="ListLabel 17"/>
    <w:qFormat/>
    <w:rPr>
      <w:sz w:val="24"/>
    </w:rPr>
  </w:style>
  <w:style w:type="character" w:customStyle="1" w:styleId="ListLabel18">
    <w:name w:val="ListLabel 18"/>
    <w:qFormat/>
    <w:rPr>
      <w:sz w:val="24"/>
    </w:rPr>
  </w:style>
  <w:style w:type="character" w:customStyle="1" w:styleId="ListLabel19">
    <w:name w:val="ListLabel 19"/>
    <w:qFormat/>
    <w:rPr>
      <w:rFonts w:cs="Times New Roman"/>
      <w:sz w:val="24"/>
      <w:szCs w:val="24"/>
    </w:rPr>
  </w:style>
  <w:style w:type="character" w:customStyle="1" w:styleId="ListLabel20">
    <w:name w:val="ListLabel 20"/>
    <w:qFormat/>
    <w:rPr>
      <w:sz w:val="24"/>
    </w:rPr>
  </w:style>
  <w:style w:type="character" w:customStyle="1" w:styleId="ListLabel21">
    <w:name w:val="ListLabel 21"/>
    <w:qFormat/>
    <w:rPr>
      <w:sz w:val="24"/>
    </w:rPr>
  </w:style>
  <w:style w:type="character" w:customStyle="1" w:styleId="ListLabel22">
    <w:name w:val="ListLabel 22"/>
    <w:qFormat/>
    <w:rPr>
      <w:rFonts w:cs="Times New Roman"/>
      <w:sz w:val="24"/>
      <w:szCs w:val="24"/>
    </w:rPr>
  </w:style>
  <w:style w:type="character" w:customStyle="1" w:styleId="ListLabel23">
    <w:name w:val="ListLabel 23"/>
    <w:qFormat/>
    <w:rPr>
      <w:sz w:val="24"/>
    </w:rPr>
  </w:style>
  <w:style w:type="character" w:customStyle="1" w:styleId="ListLabel24">
    <w:name w:val="ListLabel 24"/>
    <w:qFormat/>
    <w:rPr>
      <w:sz w:val="24"/>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customStyle="1" w:styleId="Index">
    <w:name w:val="Index"/>
    <w:basedOn w:val="Normal"/>
    <w:qFormat/>
    <w:pPr>
      <w:suppressLineNumbers/>
    </w:pPr>
    <w:rPr>
      <w:rFonts w:cs="Lohit Devanagari"/>
    </w:rPr>
  </w:style>
  <w:style w:type="paragraph" w:customStyle="1" w:styleId="Authors">
    <w:name w:val="Author(s)"/>
    <w:basedOn w:val="Normal"/>
    <w:qFormat/>
    <w:pPr>
      <w:jc w:val="center"/>
    </w:pPr>
    <w:rPr>
      <w:b/>
      <w:sz w:val="20"/>
    </w:rPr>
  </w:style>
  <w:style w:type="paragraph" w:customStyle="1" w:styleId="AuthorsAffiliations">
    <w:name w:val="Author(s) Affiliation(s)"/>
    <w:basedOn w:val="Normal"/>
    <w:qFormat/>
    <w:pPr>
      <w:jc w:val="center"/>
    </w:pPr>
    <w:rPr>
      <w:i/>
    </w:rPr>
  </w:style>
  <w:style w:type="paragraph" w:customStyle="1" w:styleId="AbstractTitle">
    <w:name w:val="Abstract Title"/>
    <w:basedOn w:val="Normal"/>
    <w:qFormat/>
    <w:pPr>
      <w:ind w:left="567" w:right="567"/>
      <w:jc w:val="center"/>
    </w:pPr>
    <w:rPr>
      <w:b/>
      <w:szCs w:val="20"/>
    </w:rPr>
  </w:style>
  <w:style w:type="paragraph" w:styleId="ListParagraph">
    <w:name w:val="List Paragraph"/>
    <w:basedOn w:val="Normal"/>
    <w:qFormat/>
    <w:pPr>
      <w:spacing w:after="200" w:line="276" w:lineRule="auto"/>
      <w:ind w:left="720"/>
      <w:jc w:val="left"/>
    </w:pPr>
    <w:rPr>
      <w:rFonts w:ascii="Calibri" w:hAnsi="Calibri"/>
      <w:sz w:val="22"/>
      <w:szCs w:val="22"/>
      <w:lang w:val="en-US" w:eastAsia="en-US"/>
    </w:rPr>
  </w:style>
  <w:style w:type="paragraph" w:customStyle="1" w:styleId="Text">
    <w:name w:val="Text"/>
    <w:basedOn w:val="Normal"/>
    <w:qFormat/>
    <w:pPr>
      <w:widowControl w:val="0"/>
      <w:spacing w:line="252" w:lineRule="auto"/>
      <w:ind w:firstLine="202"/>
    </w:pPr>
    <w:rPr>
      <w:rFonts w:ascii="Times New Roman" w:hAnsi="Times New Roman"/>
      <w:sz w:val="20"/>
      <w:szCs w:val="20"/>
      <w:lang w:val="en-US" w:eastAsia="en-US"/>
    </w:rPr>
  </w:style>
  <w:style w:type="character" w:customStyle="1" w:styleId="Heading3Char">
    <w:name w:val="Heading 3 Char"/>
    <w:basedOn w:val="DefaultParagraphFont"/>
    <w:link w:val="Heading3"/>
    <w:uiPriority w:val="9"/>
    <w:semiHidden/>
    <w:rsid w:val="00CA54A6"/>
    <w:rPr>
      <w:rFonts w:asciiTheme="majorHAnsi" w:eastAsiaTheme="majorEastAsia" w:hAnsiTheme="majorHAnsi" w:cstheme="majorBidi"/>
      <w:color w:val="243F60" w:themeColor="accent1" w:themeShade="7F"/>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29C36-6451-4B82-B06A-E64842D9F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2425</Words>
  <Characters>13828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Society</dc:creator>
  <cp:keywords>Society, 7(2) 2019</cp:keywords>
  <cp:lastModifiedBy>Muhammad Rizki Aulia</cp:lastModifiedBy>
  <cp:revision>2</cp:revision>
  <cp:lastPrinted>2026-01-13T09:32:00Z</cp:lastPrinted>
  <dcterms:created xsi:type="dcterms:W3CDTF">2026-01-19T06:21:00Z</dcterms:created>
  <dcterms:modified xsi:type="dcterms:W3CDTF">2026-01-19T06:21:00Z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1033-12.2.0.23196</vt:lpwstr>
  </property>
  <property fmtid="{D5CDD505-2E9C-101B-9397-08002B2CF9AE}" pid="9" name="ICV">
    <vt:lpwstr>4DD7B2727ED6471AA2EDEC58DBA2718F_13</vt:lpwstr>
  </property>
</Properties>
</file>