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505" w:type="dxa"/>
        <w:tblLayout w:type="fixed"/>
        <w:tblLook w:val="0000" w:firstRow="0" w:lastRow="0" w:firstColumn="0" w:lastColumn="0" w:noHBand="0" w:noVBand="0"/>
      </w:tblPr>
      <w:tblGrid>
        <w:gridCol w:w="8505"/>
      </w:tblGrid>
      <w:tr w:rsidR="00E704ED" w14:paraId="4F7CDCFA" w14:textId="77777777" w:rsidTr="0018332A">
        <w:tc>
          <w:tcPr>
            <w:tcW w:w="8505" w:type="dxa"/>
            <w:tcBorders>
              <w:top w:val="single" w:sz="4" w:space="0" w:color="000000"/>
              <w:bottom w:val="single" w:sz="4" w:space="0" w:color="000000"/>
            </w:tcBorders>
          </w:tcPr>
          <w:p w14:paraId="1818CE01" w14:textId="77777777" w:rsidR="00E704ED" w:rsidRDefault="00E704ED" w:rsidP="0018332A">
            <w:pPr>
              <w:pBdr>
                <w:top w:val="nil"/>
                <w:left w:val="nil"/>
                <w:bottom w:val="nil"/>
                <w:right w:val="nil"/>
                <w:between w:val="nil"/>
              </w:pBdr>
              <w:spacing w:after="280"/>
              <w:rPr>
                <w:rFonts w:ascii="Cambria" w:eastAsia="Cambria" w:hAnsi="Cambria" w:cs="Cambria"/>
                <w:b/>
                <w:color w:val="000000"/>
                <w:sz w:val="32"/>
                <w:szCs w:val="32"/>
              </w:rPr>
            </w:pPr>
          </w:p>
          <w:p w14:paraId="0AA3AC3F" w14:textId="26D24773" w:rsidR="00E704ED" w:rsidRDefault="005F35E0" w:rsidP="00537929">
            <w:pPr>
              <w:pBdr>
                <w:top w:val="nil"/>
                <w:left w:val="nil"/>
                <w:bottom w:val="nil"/>
                <w:right w:val="nil"/>
                <w:between w:val="nil"/>
              </w:pBdr>
              <w:spacing w:before="280"/>
              <w:rPr>
                <w:rFonts w:ascii="Cambria" w:eastAsia="Cambria" w:hAnsi="Cambria" w:cs="Cambria"/>
                <w:b/>
                <w:color w:val="000000"/>
                <w:sz w:val="32"/>
                <w:szCs w:val="32"/>
              </w:rPr>
            </w:pPr>
            <w:r w:rsidRPr="005F35E0">
              <w:rPr>
                <w:rFonts w:ascii="Cambria" w:eastAsia="Cambria" w:hAnsi="Cambria" w:cs="Cambria"/>
                <w:b/>
                <w:color w:val="000000"/>
                <w:sz w:val="32"/>
                <w:szCs w:val="32"/>
              </w:rPr>
              <w:t>PATH ANALYSIS PENGGUNAAN PAPAN TULIS INTERAKTIF DALAM PROSES PEMBELAJARAN MENGGUNAKAN MODEL TASK-TECHNOLOGY FIT (TTF)</w:t>
            </w:r>
          </w:p>
          <w:p w14:paraId="4413A2FC" w14:textId="77777777" w:rsidR="00E704ED" w:rsidRDefault="00E704ED" w:rsidP="00537929">
            <w:pPr>
              <w:pBdr>
                <w:top w:val="nil"/>
                <w:left w:val="nil"/>
                <w:bottom w:val="nil"/>
                <w:right w:val="nil"/>
                <w:between w:val="nil"/>
              </w:pBdr>
              <w:jc w:val="both"/>
              <w:rPr>
                <w:rFonts w:ascii="Cambria" w:eastAsia="Cambria" w:hAnsi="Cambria" w:cs="Cambria"/>
                <w:b/>
                <w:color w:val="000000"/>
                <w:sz w:val="32"/>
                <w:szCs w:val="32"/>
              </w:rPr>
            </w:pPr>
          </w:p>
          <w:p w14:paraId="40607CEE" w14:textId="5D9B1310" w:rsidR="00E704ED" w:rsidRDefault="005F35E0" w:rsidP="00537929">
            <w:pPr>
              <w:pBdr>
                <w:top w:val="nil"/>
                <w:left w:val="nil"/>
                <w:bottom w:val="nil"/>
                <w:right w:val="nil"/>
                <w:between w:val="nil"/>
              </w:pBdr>
              <w:spacing w:line="288" w:lineRule="auto"/>
              <w:rPr>
                <w:rFonts w:ascii="Cambria" w:eastAsia="Cambria" w:hAnsi="Cambria" w:cs="Cambria"/>
                <w:b/>
                <w:color w:val="000000"/>
                <w:sz w:val="24"/>
                <w:szCs w:val="24"/>
              </w:rPr>
            </w:pPr>
            <w:r>
              <w:rPr>
                <w:rFonts w:ascii="Cambria" w:eastAsia="Cambria" w:hAnsi="Cambria" w:cs="Cambria"/>
                <w:b/>
                <w:color w:val="000000"/>
                <w:sz w:val="24"/>
                <w:szCs w:val="24"/>
              </w:rPr>
              <w:t>Mhd. Gifroni</w:t>
            </w:r>
            <w:r w:rsidR="00524475">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Reni Aryani</w:t>
            </w:r>
            <w:r w:rsidR="00524475">
              <w:rPr>
                <w:rFonts w:ascii="Cambria" w:eastAsia="Cambria" w:hAnsi="Cambria" w:cs="Cambria"/>
                <w:b/>
                <w:color w:val="000000"/>
                <w:sz w:val="24"/>
                <w:szCs w:val="24"/>
                <w:vertAlign w:val="superscript"/>
              </w:rPr>
              <w:t>2)</w:t>
            </w:r>
            <w:r>
              <w:rPr>
                <w:rFonts w:ascii="Cambria" w:eastAsia="Cambria" w:hAnsi="Cambria" w:cs="Cambria"/>
                <w:b/>
                <w:color w:val="000000"/>
                <w:sz w:val="24"/>
                <w:szCs w:val="24"/>
              </w:rPr>
              <w:t xml:space="preserve"> Daniel Arsa</w:t>
            </w:r>
            <w:r>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p>
          <w:p w14:paraId="5A60F53D" w14:textId="744E8D61" w:rsidR="00537929" w:rsidRDefault="00524475" w:rsidP="00C1126D">
            <w:pPr>
              <w:pBdr>
                <w:top w:val="nil"/>
                <w:left w:val="nil"/>
                <w:bottom w:val="nil"/>
                <w:right w:val="nil"/>
                <w:between w:val="nil"/>
              </w:pBdr>
              <w:rPr>
                <w:rFonts w:ascii="Cambria" w:eastAsia="Cambria" w:hAnsi="Cambria" w:cs="Cambria"/>
                <w:color w:val="000000"/>
              </w:rPr>
            </w:pPr>
            <w:r w:rsidRPr="00C1126D">
              <w:rPr>
                <w:rFonts w:ascii="Cambria" w:eastAsia="Cambria" w:hAnsi="Cambria" w:cs="Cambria"/>
                <w:color w:val="000000"/>
                <w:vertAlign w:val="superscript"/>
              </w:rPr>
              <w:t>1</w:t>
            </w:r>
            <w:r w:rsidR="00C1126D" w:rsidRPr="00C1126D">
              <w:rPr>
                <w:rFonts w:ascii="Cambria" w:eastAsia="Cambria" w:hAnsi="Cambria" w:cs="Cambria"/>
                <w:color w:val="000000"/>
                <w:vertAlign w:val="superscript"/>
              </w:rPr>
              <w:t>,2,</w:t>
            </w:r>
            <w:proofErr w:type="gramStart"/>
            <w:r w:rsidR="00C1126D" w:rsidRPr="00C1126D">
              <w:rPr>
                <w:rFonts w:ascii="Cambria" w:eastAsia="Cambria" w:hAnsi="Cambria" w:cs="Cambria"/>
                <w:color w:val="000000"/>
                <w:vertAlign w:val="superscript"/>
              </w:rPr>
              <w:t>3</w:t>
            </w:r>
            <w:r>
              <w:rPr>
                <w:rFonts w:ascii="Cambria" w:eastAsia="Cambria" w:hAnsi="Cambria" w:cs="Cambria"/>
                <w:color w:val="000000"/>
              </w:rPr>
              <w:t>)Pro</w:t>
            </w:r>
            <w:r w:rsidR="00537929">
              <w:rPr>
                <w:rFonts w:ascii="Cambria" w:eastAsia="Cambria" w:hAnsi="Cambria" w:cs="Cambria"/>
                <w:color w:val="000000"/>
              </w:rPr>
              <w:t>gram</w:t>
            </w:r>
            <w:proofErr w:type="gramEnd"/>
            <w:r w:rsidR="00537929">
              <w:rPr>
                <w:rFonts w:ascii="Cambria" w:eastAsia="Cambria" w:hAnsi="Cambria" w:cs="Cambria"/>
                <w:color w:val="000000"/>
              </w:rPr>
              <w:t xml:space="preserve"> Studi </w:t>
            </w:r>
            <w:proofErr w:type="spellStart"/>
            <w:r w:rsidR="00537929">
              <w:rPr>
                <w:rFonts w:ascii="Cambria" w:eastAsia="Cambria" w:hAnsi="Cambria" w:cs="Cambria"/>
                <w:color w:val="000000"/>
              </w:rPr>
              <w:t>Sistem</w:t>
            </w:r>
            <w:proofErr w:type="spellEnd"/>
            <w:r w:rsidR="00537929">
              <w:rPr>
                <w:rFonts w:ascii="Cambria" w:eastAsia="Cambria" w:hAnsi="Cambria" w:cs="Cambria"/>
                <w:color w:val="000000"/>
              </w:rPr>
              <w:t xml:space="preserve"> </w:t>
            </w:r>
            <w:proofErr w:type="spellStart"/>
            <w:r w:rsidR="00537929">
              <w:rPr>
                <w:rFonts w:ascii="Cambria" w:eastAsia="Cambria" w:hAnsi="Cambria" w:cs="Cambria"/>
                <w:color w:val="000000"/>
              </w:rPr>
              <w:t>Informasi</w:t>
            </w:r>
            <w:proofErr w:type="spellEnd"/>
            <w:r w:rsidR="00537929">
              <w:rPr>
                <w:rFonts w:ascii="Cambria" w:eastAsia="Cambria" w:hAnsi="Cambria" w:cs="Cambria"/>
                <w:color w:val="000000"/>
              </w:rPr>
              <w:t>,</w:t>
            </w:r>
            <w:r>
              <w:rPr>
                <w:rFonts w:ascii="Cambria" w:eastAsia="Cambria" w:hAnsi="Cambria" w:cs="Cambria"/>
                <w:color w:val="000000"/>
              </w:rPr>
              <w:t xml:space="preserve"> </w:t>
            </w:r>
            <w:proofErr w:type="spellStart"/>
            <w:r>
              <w:rPr>
                <w:rFonts w:ascii="Cambria" w:eastAsia="Cambria" w:hAnsi="Cambria" w:cs="Cambria"/>
                <w:color w:val="000000"/>
              </w:rPr>
              <w:t>Fakultas</w:t>
            </w:r>
            <w:proofErr w:type="spellEnd"/>
            <w:r>
              <w:rPr>
                <w:rFonts w:ascii="Cambria" w:eastAsia="Cambria" w:hAnsi="Cambria" w:cs="Cambria"/>
                <w:color w:val="000000"/>
              </w:rPr>
              <w:t xml:space="preserve"> </w:t>
            </w:r>
            <w:r w:rsidR="00537929">
              <w:rPr>
                <w:rFonts w:ascii="Cambria" w:eastAsia="Cambria" w:hAnsi="Cambria" w:cs="Cambria"/>
                <w:color w:val="000000"/>
              </w:rPr>
              <w:t xml:space="preserve">Sains dan </w:t>
            </w:r>
            <w:proofErr w:type="spellStart"/>
            <w:r w:rsidR="00537929">
              <w:rPr>
                <w:rFonts w:ascii="Cambria" w:eastAsia="Cambria" w:hAnsi="Cambria" w:cs="Cambria"/>
                <w:color w:val="000000"/>
              </w:rPr>
              <w:t>Teknologi</w:t>
            </w:r>
            <w:proofErr w:type="spellEnd"/>
            <w:r>
              <w:rPr>
                <w:rFonts w:ascii="Cambria" w:eastAsia="Cambria" w:hAnsi="Cambria" w:cs="Cambria"/>
                <w:color w:val="000000"/>
              </w:rPr>
              <w:t xml:space="preserve">, </w:t>
            </w:r>
          </w:p>
          <w:p w14:paraId="50A59911" w14:textId="741EBDB6" w:rsidR="00E704ED" w:rsidRDefault="00524475" w:rsidP="00537929">
            <w:pPr>
              <w:pBdr>
                <w:top w:val="nil"/>
                <w:left w:val="nil"/>
                <w:bottom w:val="nil"/>
                <w:right w:val="nil"/>
                <w:between w:val="nil"/>
              </w:pBdr>
              <w:spacing w:after="280"/>
              <w:rPr>
                <w:rFonts w:ascii="Cambria" w:eastAsia="Cambria" w:hAnsi="Cambria" w:cs="Cambria"/>
                <w:color w:val="000000"/>
              </w:rPr>
            </w:pPr>
            <w:r>
              <w:rPr>
                <w:rFonts w:ascii="Cambria" w:eastAsia="Cambria" w:hAnsi="Cambria" w:cs="Cambria"/>
                <w:color w:val="000000"/>
              </w:rPr>
              <w:t xml:space="preserve">Universitas </w:t>
            </w:r>
            <w:r w:rsidR="00537929">
              <w:rPr>
                <w:rFonts w:ascii="Cambria" w:eastAsia="Cambria" w:hAnsi="Cambria" w:cs="Cambria"/>
                <w:color w:val="000000"/>
              </w:rPr>
              <w:t>Jambi</w:t>
            </w:r>
            <w:r>
              <w:rPr>
                <w:rFonts w:ascii="Cambria" w:eastAsia="Cambria" w:hAnsi="Cambria" w:cs="Cambria"/>
                <w:color w:val="000000"/>
              </w:rPr>
              <w:t>, Indonesia</w:t>
            </w:r>
          </w:p>
          <w:p w14:paraId="73FD1789" w14:textId="26B19109" w:rsidR="00E704ED"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w:t>
            </w:r>
            <w:proofErr w:type="spellStart"/>
            <w:r>
              <w:rPr>
                <w:rFonts w:ascii="Cambria" w:eastAsia="Cambria" w:hAnsi="Cambria" w:cs="Cambria"/>
                <w:color w:val="000000"/>
                <w:sz w:val="18"/>
                <w:szCs w:val="18"/>
              </w:rPr>
              <w:t>Coresponding</w:t>
            </w:r>
            <w:proofErr w:type="spellEnd"/>
            <w:r>
              <w:rPr>
                <w:rFonts w:ascii="Cambria" w:eastAsia="Cambria" w:hAnsi="Cambria" w:cs="Cambria"/>
                <w:color w:val="000000"/>
                <w:sz w:val="18"/>
                <w:szCs w:val="18"/>
              </w:rPr>
              <w:t xml:space="preserve"> Email:</w:t>
            </w:r>
            <w:r w:rsidR="00537929">
              <w:rPr>
                <w:rFonts w:ascii="Cambria" w:eastAsia="Cambria" w:hAnsi="Cambria" w:cs="Cambria"/>
                <w:color w:val="000000"/>
                <w:sz w:val="18"/>
                <w:szCs w:val="18"/>
              </w:rPr>
              <w:t xml:space="preserve"> </w:t>
            </w:r>
            <w:hyperlink r:id="rId8" w:history="1">
              <w:r w:rsidR="00537929" w:rsidRPr="00537929">
                <w:rPr>
                  <w:rStyle w:val="Hyperlink"/>
                  <w:rFonts w:ascii="Cambria" w:eastAsia="Cambria" w:hAnsi="Cambria" w:cs="Cambria"/>
                  <w:sz w:val="18"/>
                  <w:szCs w:val="18"/>
                </w:rPr>
                <w:t>gheefjunior@gmail.com</w:t>
              </w:r>
            </w:hyperlink>
            <w:r w:rsidR="00537929" w:rsidRPr="00537929">
              <w:rPr>
                <w:rFonts w:ascii="Cambria" w:eastAsia="Cambria" w:hAnsi="Cambria" w:cs="Cambria"/>
                <w:color w:val="000000"/>
                <w:sz w:val="18"/>
                <w:szCs w:val="18"/>
                <w:vertAlign w:val="superscript"/>
              </w:rPr>
              <w:t>1)</w:t>
            </w:r>
            <w:r w:rsidR="00537929" w:rsidRPr="00537929">
              <w:rPr>
                <w:rFonts w:ascii="Cambria" w:eastAsia="Cambria" w:hAnsi="Cambria" w:cs="Cambria"/>
                <w:color w:val="000000"/>
                <w:sz w:val="18"/>
                <w:szCs w:val="18"/>
              </w:rPr>
              <w:t xml:space="preserve">, </w:t>
            </w:r>
            <w:hyperlink r:id="rId9" w:history="1">
              <w:r w:rsidR="00537929" w:rsidRPr="00537929">
                <w:rPr>
                  <w:rStyle w:val="Hyperlink"/>
                  <w:rFonts w:ascii="Cambria" w:eastAsia="Cambria" w:hAnsi="Cambria" w:cs="Cambria"/>
                  <w:sz w:val="18"/>
                  <w:szCs w:val="18"/>
                </w:rPr>
                <w:t xml:space="preserve"> reniaryani@unja.ac.id</w:t>
              </w:r>
            </w:hyperlink>
            <w:r w:rsidR="00537929" w:rsidRPr="00537929">
              <w:rPr>
                <w:rFonts w:ascii="Cambria" w:eastAsia="Cambria" w:hAnsi="Cambria" w:cs="Cambria"/>
                <w:color w:val="000000"/>
                <w:sz w:val="18"/>
                <w:szCs w:val="18"/>
                <w:vertAlign w:val="superscript"/>
              </w:rPr>
              <w:t>2)</w:t>
            </w:r>
            <w:r w:rsidR="00537929" w:rsidRPr="00537929">
              <w:rPr>
                <w:rFonts w:ascii="Cambria" w:eastAsia="Cambria" w:hAnsi="Cambria" w:cs="Cambria"/>
                <w:color w:val="000000"/>
                <w:sz w:val="18"/>
                <w:szCs w:val="18"/>
              </w:rPr>
              <w:t xml:space="preserve">, </w:t>
            </w:r>
            <w:hyperlink r:id="rId10" w:history="1">
              <w:r w:rsidR="00537929" w:rsidRPr="00537929">
                <w:rPr>
                  <w:rStyle w:val="Hyperlink"/>
                  <w:rFonts w:ascii="Cambria" w:eastAsia="Cambria" w:hAnsi="Cambria" w:cs="Cambria"/>
                  <w:sz w:val="18"/>
                  <w:szCs w:val="18"/>
                </w:rPr>
                <w:t xml:space="preserve"> danielarsa@unja.ac.id</w:t>
              </w:r>
            </w:hyperlink>
            <w:hyperlink r:id="rId11">
              <w:r w:rsidR="00537929" w:rsidRPr="00537929">
                <w:rPr>
                  <w:rStyle w:val="Hyperlink"/>
                  <w:rFonts w:ascii="Cambria" w:eastAsia="Cambria" w:hAnsi="Cambria" w:cs="Cambria"/>
                  <w:sz w:val="18"/>
                  <w:szCs w:val="18"/>
                  <w:vertAlign w:val="superscript"/>
                </w:rPr>
                <w:t>3</w:t>
              </w:r>
            </w:hyperlink>
            <w:r w:rsidR="00537929" w:rsidRPr="00537929">
              <w:rPr>
                <w:rFonts w:ascii="Cambria" w:eastAsia="Cambria" w:hAnsi="Cambria" w:cs="Cambria"/>
                <w:color w:val="000000"/>
                <w:sz w:val="18"/>
                <w:szCs w:val="18"/>
                <w:vertAlign w:val="superscript"/>
              </w:rPr>
              <w:t>)</w:t>
            </w:r>
          </w:p>
        </w:tc>
      </w:tr>
      <w:tr w:rsidR="00E704ED" w14:paraId="1C487C1E" w14:textId="77777777" w:rsidTr="0018332A">
        <w:tc>
          <w:tcPr>
            <w:tcW w:w="8505" w:type="dxa"/>
            <w:tcBorders>
              <w:top w:val="single" w:sz="4" w:space="0" w:color="000000"/>
              <w:bottom w:val="single" w:sz="4" w:space="0" w:color="000000"/>
            </w:tcBorders>
          </w:tcPr>
          <w:p w14:paraId="0436468E" w14:textId="77777777" w:rsidR="0008021D" w:rsidRDefault="0008021D" w:rsidP="00C1126D">
            <w:pPr>
              <w:pBdr>
                <w:top w:val="nil"/>
                <w:left w:val="nil"/>
                <w:bottom w:val="nil"/>
                <w:right w:val="nil"/>
                <w:between w:val="nil"/>
              </w:pBdr>
              <w:rPr>
                <w:rFonts w:ascii="Cambria" w:eastAsia="Cambria" w:hAnsi="Cambria" w:cs="Cambria"/>
                <w:b/>
                <w:color w:val="000000"/>
                <w:sz w:val="20"/>
                <w:szCs w:val="20"/>
              </w:rPr>
            </w:pPr>
          </w:p>
          <w:p w14:paraId="313D5FFF" w14:textId="39930FDE"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proofErr w:type="spellStart"/>
            <w:r>
              <w:rPr>
                <w:rFonts w:ascii="Cambria" w:eastAsia="Cambria" w:hAnsi="Cambria" w:cs="Cambria"/>
                <w:b/>
                <w:color w:val="000000"/>
                <w:sz w:val="20"/>
                <w:szCs w:val="20"/>
              </w:rPr>
              <w:t>Abstrak</w:t>
            </w:r>
            <w:proofErr w:type="spellEnd"/>
          </w:p>
          <w:p w14:paraId="1A988C23" w14:textId="63832799" w:rsidR="00E704ED" w:rsidRPr="003E45EA" w:rsidRDefault="003E45EA" w:rsidP="0018332A">
            <w:pPr>
              <w:pBdr>
                <w:top w:val="nil"/>
                <w:left w:val="nil"/>
                <w:bottom w:val="nil"/>
                <w:right w:val="nil"/>
                <w:between w:val="nil"/>
              </w:pBdr>
              <w:spacing w:before="280" w:after="280"/>
              <w:jc w:val="both"/>
              <w:rPr>
                <w:rFonts w:ascii="Cambria" w:eastAsia="Cambria" w:hAnsi="Cambria" w:cs="Cambria"/>
                <w:color w:val="000000"/>
                <w:sz w:val="20"/>
                <w:szCs w:val="20"/>
                <w:lang w:val="nl-NL"/>
              </w:rPr>
            </w:pPr>
            <w:proofErr w:type="spellStart"/>
            <w:r w:rsidRPr="003E45EA">
              <w:rPr>
                <w:rFonts w:ascii="Cambria" w:eastAsia="Cambria" w:hAnsi="Cambria" w:cs="Cambria"/>
                <w:color w:val="000000"/>
                <w:sz w:val="20"/>
                <w:szCs w:val="20"/>
              </w:rPr>
              <w:t>Penelitian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ini</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bertujuan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untuk</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menganalisis</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penggunaan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papan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tulis</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interaktif</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dalam</w:t>
            </w:r>
            <w:proofErr w:type="spellEnd"/>
            <w:r w:rsidRPr="003E45EA">
              <w:rPr>
                <w:rFonts w:ascii="Cambria" w:eastAsia="Cambria" w:hAnsi="Cambria" w:cs="Cambria"/>
                <w:color w:val="000000"/>
                <w:sz w:val="20"/>
                <w:szCs w:val="20"/>
              </w:rPr>
              <w:t xml:space="preserve"> proses </w:t>
            </w:r>
            <w:proofErr w:type="spellStart"/>
            <w:r w:rsidRPr="003E45EA">
              <w:rPr>
                <w:rFonts w:ascii="Cambria" w:eastAsia="Cambria" w:hAnsi="Cambria" w:cs="Cambria"/>
                <w:color w:val="000000"/>
                <w:sz w:val="20"/>
                <w:szCs w:val="20"/>
              </w:rPr>
              <w:t>pembelajaran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dengan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menggunakan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pendekatan</w:t>
            </w:r>
            <w:proofErr w:type="spellEnd"/>
            <w:r w:rsidRPr="003E45EA">
              <w:rPr>
                <w:rFonts w:ascii="Cambria" w:eastAsia="Cambria" w:hAnsi="Cambria" w:cs="Cambria"/>
                <w:color w:val="000000"/>
                <w:sz w:val="20"/>
                <w:szCs w:val="20"/>
              </w:rPr>
              <w:t xml:space="preserve"> Task Technology Fit (TTF). </w:t>
            </w:r>
            <w:proofErr w:type="spellStart"/>
            <w:r w:rsidRPr="003E45EA">
              <w:rPr>
                <w:rFonts w:ascii="Cambria" w:eastAsia="Cambria" w:hAnsi="Cambria" w:cs="Cambria"/>
                <w:color w:val="000000"/>
                <w:sz w:val="20"/>
                <w:szCs w:val="20"/>
              </w:rPr>
              <w:t>Pendekatan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ini</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digunakan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untuk</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mengidentifikasi</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faktor-faktor</w:t>
            </w:r>
            <w:proofErr w:type="spellEnd"/>
            <w:r w:rsidRPr="003E45EA">
              <w:rPr>
                <w:rFonts w:ascii="Cambria" w:eastAsia="Cambria" w:hAnsi="Cambria" w:cs="Cambria"/>
                <w:color w:val="000000"/>
                <w:sz w:val="20"/>
                <w:szCs w:val="20"/>
              </w:rPr>
              <w:t xml:space="preserve"> yang </w:t>
            </w:r>
            <w:proofErr w:type="spellStart"/>
            <w:r w:rsidRPr="003E45EA">
              <w:rPr>
                <w:rFonts w:ascii="Cambria" w:eastAsia="Cambria" w:hAnsi="Cambria" w:cs="Cambria"/>
                <w:color w:val="000000"/>
                <w:sz w:val="20"/>
                <w:szCs w:val="20"/>
              </w:rPr>
              <w:t>memengaruhi</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tingkat</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penggunaan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teknologi</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serta</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dampaknya</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terhadap</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kinerja</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pembelajaran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dosen</w:t>
            </w:r>
            <w:proofErr w:type="spellEnd"/>
            <w:r w:rsidRPr="003E45EA">
              <w:rPr>
                <w:rFonts w:ascii="Cambria" w:eastAsia="Cambria" w:hAnsi="Cambria" w:cs="Cambria"/>
                <w:color w:val="000000"/>
                <w:sz w:val="20"/>
                <w:szCs w:val="20"/>
              </w:rPr>
              <w:t xml:space="preserve">. Metode </w:t>
            </w:r>
            <w:proofErr w:type="spellStart"/>
            <w:r w:rsidRPr="003E45EA">
              <w:rPr>
                <w:rFonts w:ascii="Cambria" w:eastAsia="Cambria" w:hAnsi="Cambria" w:cs="Cambria"/>
                <w:color w:val="000000"/>
                <w:sz w:val="20"/>
                <w:szCs w:val="20"/>
              </w:rPr>
              <w:t>penelitian</w:t>
            </w:r>
            <w:proofErr w:type="spellEnd"/>
            <w:r w:rsidRPr="003E45EA">
              <w:rPr>
                <w:rFonts w:ascii="Cambria" w:eastAsia="Cambria" w:hAnsi="Cambria" w:cs="Cambria"/>
                <w:color w:val="000000"/>
                <w:sz w:val="20"/>
                <w:szCs w:val="20"/>
              </w:rPr>
              <w:t xml:space="preserve"> yang </w:t>
            </w:r>
            <w:proofErr w:type="spellStart"/>
            <w:r w:rsidRPr="003E45EA">
              <w:rPr>
                <w:rFonts w:ascii="Cambria" w:eastAsia="Cambria" w:hAnsi="Cambria" w:cs="Cambria"/>
                <w:color w:val="000000"/>
                <w:sz w:val="20"/>
                <w:szCs w:val="20"/>
              </w:rPr>
              <w:t>digunakan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adalah</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pendekatan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kuantitatif</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dengan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analisis</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jalur</w:t>
            </w:r>
            <w:proofErr w:type="spellEnd"/>
            <w:r w:rsidRPr="003E45EA">
              <w:rPr>
                <w:rFonts w:ascii="Cambria" w:eastAsia="Cambria" w:hAnsi="Cambria" w:cs="Cambria"/>
                <w:color w:val="000000"/>
                <w:sz w:val="20"/>
                <w:szCs w:val="20"/>
              </w:rPr>
              <w:t xml:space="preserve"> (path analysis). Data </w:t>
            </w:r>
            <w:proofErr w:type="spellStart"/>
            <w:r w:rsidRPr="003E45EA">
              <w:rPr>
                <w:rFonts w:ascii="Cambria" w:eastAsia="Cambria" w:hAnsi="Cambria" w:cs="Cambria"/>
                <w:color w:val="000000"/>
                <w:sz w:val="20"/>
                <w:szCs w:val="20"/>
              </w:rPr>
              <w:t>dikumpulkan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melalui</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penyebaran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kuesioner</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kepada</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dosen</w:t>
            </w:r>
            <w:proofErr w:type="spellEnd"/>
            <w:r w:rsidRPr="003E45EA">
              <w:rPr>
                <w:rFonts w:ascii="Cambria" w:eastAsia="Cambria" w:hAnsi="Cambria" w:cs="Cambria"/>
                <w:color w:val="000000"/>
                <w:sz w:val="20"/>
                <w:szCs w:val="20"/>
              </w:rPr>
              <w:t xml:space="preserve"> di </w:t>
            </w:r>
            <w:proofErr w:type="spellStart"/>
            <w:r w:rsidRPr="003E45EA">
              <w:rPr>
                <w:rFonts w:ascii="Cambria" w:eastAsia="Cambria" w:hAnsi="Cambria" w:cs="Cambria"/>
                <w:color w:val="000000"/>
                <w:sz w:val="20"/>
                <w:szCs w:val="20"/>
              </w:rPr>
              <w:t>lingkungan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Fakultas</w:t>
            </w:r>
            <w:proofErr w:type="spellEnd"/>
            <w:r w:rsidRPr="003E45EA">
              <w:rPr>
                <w:rFonts w:ascii="Cambria" w:eastAsia="Cambria" w:hAnsi="Cambria" w:cs="Cambria"/>
                <w:color w:val="000000"/>
                <w:sz w:val="20"/>
                <w:szCs w:val="20"/>
              </w:rPr>
              <w:t xml:space="preserve"> Sains dan </w:t>
            </w:r>
            <w:proofErr w:type="spellStart"/>
            <w:r w:rsidRPr="003E45EA">
              <w:rPr>
                <w:rFonts w:ascii="Cambria" w:eastAsia="Cambria" w:hAnsi="Cambria" w:cs="Cambria"/>
                <w:color w:val="000000"/>
                <w:sz w:val="20"/>
                <w:szCs w:val="20"/>
              </w:rPr>
              <w:t>Teknologi</w:t>
            </w:r>
            <w:proofErr w:type="spellEnd"/>
            <w:r w:rsidRPr="003E45EA">
              <w:rPr>
                <w:rFonts w:ascii="Cambria" w:eastAsia="Cambria" w:hAnsi="Cambria" w:cs="Cambria"/>
                <w:color w:val="000000"/>
                <w:sz w:val="20"/>
                <w:szCs w:val="20"/>
              </w:rPr>
              <w:t xml:space="preserve"> Universitas Jambi, </w:t>
            </w:r>
            <w:proofErr w:type="spellStart"/>
            <w:r w:rsidRPr="003E45EA">
              <w:rPr>
                <w:rFonts w:ascii="Cambria" w:eastAsia="Cambria" w:hAnsi="Cambria" w:cs="Cambria"/>
                <w:color w:val="000000"/>
                <w:sz w:val="20"/>
                <w:szCs w:val="20"/>
              </w:rPr>
              <w:t>kemudian</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dianalisis</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menggunakan</w:t>
            </w:r>
            <w:proofErr w:type="spellEnd"/>
            <w:r w:rsidRPr="003E45EA">
              <w:rPr>
                <w:rFonts w:ascii="Cambria" w:eastAsia="Cambria" w:hAnsi="Cambria" w:cs="Cambria"/>
                <w:color w:val="000000"/>
                <w:sz w:val="20"/>
                <w:szCs w:val="20"/>
              </w:rPr>
              <w:t xml:space="preserve"> model </w:t>
            </w:r>
            <w:proofErr w:type="spellStart"/>
            <w:r w:rsidRPr="003E45EA">
              <w:rPr>
                <w:rFonts w:ascii="Cambria" w:eastAsia="Cambria" w:hAnsi="Cambria" w:cs="Cambria"/>
                <w:color w:val="000000"/>
                <w:sz w:val="20"/>
                <w:szCs w:val="20"/>
              </w:rPr>
              <w:t>struktural</w:t>
            </w:r>
            <w:proofErr w:type="spellEnd"/>
            <w:r w:rsidRPr="003E45EA">
              <w:rPr>
                <w:rFonts w:ascii="Cambria" w:eastAsia="Cambria" w:hAnsi="Cambria" w:cs="Cambria"/>
                <w:color w:val="000000"/>
                <w:sz w:val="20"/>
                <w:szCs w:val="20"/>
              </w:rPr>
              <w:t xml:space="preserve"> </w:t>
            </w:r>
            <w:proofErr w:type="spellStart"/>
            <w:r w:rsidRPr="003E45EA">
              <w:rPr>
                <w:rFonts w:ascii="Cambria" w:eastAsia="Cambria" w:hAnsi="Cambria" w:cs="Cambria"/>
                <w:color w:val="000000"/>
                <w:sz w:val="20"/>
                <w:szCs w:val="20"/>
              </w:rPr>
              <w:t>berbasis</w:t>
            </w:r>
            <w:proofErr w:type="spellEnd"/>
            <w:r w:rsidRPr="003E45EA">
              <w:rPr>
                <w:rFonts w:ascii="Cambria" w:eastAsia="Cambria" w:hAnsi="Cambria" w:cs="Cambria"/>
                <w:color w:val="000000"/>
                <w:sz w:val="20"/>
                <w:szCs w:val="20"/>
              </w:rPr>
              <w:t xml:space="preserve"> TTF. </w:t>
            </w:r>
            <w:r w:rsidRPr="003E45EA">
              <w:rPr>
                <w:rFonts w:ascii="Cambria" w:eastAsia="Cambria" w:hAnsi="Cambria" w:cs="Cambria"/>
                <w:color w:val="000000"/>
                <w:sz w:val="20"/>
                <w:szCs w:val="20"/>
                <w:lang w:val="nl-NL"/>
              </w:rPr>
              <w:t>Hasil penelitian menunjukkan bahwa karakteristik tugas dan karakteristik teknologi berpengaruh positif dan signifikan terhadap TTF. Selanjutnya, TTF berpengaruh signifikan terhadap tingkat penggunaan papan tulis interaktif (utilization) dan berdampak positif terhadap kinerja pembelajaran (performance impact). Dengan demikian, semakin tinggi kesesuaian antara teknologi dan kebutuhan tugas, semakin optimal pemanfaatan teknologi serta peningkatan efektivitas pembelajaran. Kesimpulannya, papan tulis interaktif merupakan teknologi pembelajaran yang efektif apabila sesuai dengan kebutuhan tugas dosen dan didukung oleh karakteristik teknologi yang relevan.</w:t>
            </w:r>
          </w:p>
          <w:p w14:paraId="0F92E062" w14:textId="32478D78" w:rsidR="00E704ED" w:rsidRPr="003E45EA"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lang w:val="en-ID"/>
              </w:rPr>
            </w:pPr>
            <w:r w:rsidRPr="003E45EA">
              <w:rPr>
                <w:rFonts w:ascii="Cambria" w:eastAsia="Cambria" w:hAnsi="Cambria" w:cs="Cambria"/>
                <w:b/>
                <w:color w:val="000000"/>
                <w:sz w:val="20"/>
                <w:szCs w:val="20"/>
                <w:lang w:val="en-ID"/>
              </w:rPr>
              <w:t xml:space="preserve">Kata Kunci: </w:t>
            </w:r>
            <w:r w:rsidR="003E45EA" w:rsidRPr="003E45EA">
              <w:rPr>
                <w:rFonts w:ascii="Cambria" w:eastAsia="Cambria" w:hAnsi="Cambria" w:cs="Cambria"/>
                <w:b/>
                <w:color w:val="000000"/>
                <w:sz w:val="20"/>
                <w:szCs w:val="20"/>
                <w:lang w:val="en-ID"/>
              </w:rPr>
              <w:t xml:space="preserve">Task Technology Fit, </w:t>
            </w:r>
            <w:proofErr w:type="spellStart"/>
            <w:r w:rsidR="003E45EA" w:rsidRPr="003E45EA">
              <w:rPr>
                <w:rFonts w:ascii="Cambria" w:eastAsia="Cambria" w:hAnsi="Cambria" w:cs="Cambria"/>
                <w:b/>
                <w:color w:val="000000"/>
                <w:sz w:val="20"/>
                <w:szCs w:val="20"/>
                <w:lang w:val="en-ID"/>
              </w:rPr>
              <w:t>papan</w:t>
            </w:r>
            <w:proofErr w:type="spellEnd"/>
            <w:r w:rsidR="003E45EA" w:rsidRPr="003E45EA">
              <w:rPr>
                <w:rFonts w:ascii="Cambria" w:eastAsia="Cambria" w:hAnsi="Cambria" w:cs="Cambria"/>
                <w:b/>
                <w:color w:val="000000"/>
                <w:sz w:val="20"/>
                <w:szCs w:val="20"/>
                <w:lang w:val="en-ID"/>
              </w:rPr>
              <w:t xml:space="preserve"> </w:t>
            </w:r>
            <w:proofErr w:type="spellStart"/>
            <w:r w:rsidR="003E45EA" w:rsidRPr="003E45EA">
              <w:rPr>
                <w:rFonts w:ascii="Cambria" w:eastAsia="Cambria" w:hAnsi="Cambria" w:cs="Cambria"/>
                <w:b/>
                <w:color w:val="000000"/>
                <w:sz w:val="20"/>
                <w:szCs w:val="20"/>
                <w:lang w:val="en-ID"/>
              </w:rPr>
              <w:t>tulis</w:t>
            </w:r>
            <w:proofErr w:type="spellEnd"/>
            <w:r w:rsidR="003E45EA" w:rsidRPr="003E45EA">
              <w:rPr>
                <w:rFonts w:ascii="Cambria" w:eastAsia="Cambria" w:hAnsi="Cambria" w:cs="Cambria"/>
                <w:b/>
                <w:color w:val="000000"/>
                <w:sz w:val="20"/>
                <w:szCs w:val="20"/>
                <w:lang w:val="en-ID"/>
              </w:rPr>
              <w:t xml:space="preserve"> </w:t>
            </w:r>
            <w:proofErr w:type="spellStart"/>
            <w:r w:rsidR="003E45EA" w:rsidRPr="003E45EA">
              <w:rPr>
                <w:rFonts w:ascii="Cambria" w:eastAsia="Cambria" w:hAnsi="Cambria" w:cs="Cambria"/>
                <w:b/>
                <w:color w:val="000000"/>
                <w:sz w:val="20"/>
                <w:szCs w:val="20"/>
                <w:lang w:val="en-ID"/>
              </w:rPr>
              <w:t>interaktif</w:t>
            </w:r>
            <w:proofErr w:type="spellEnd"/>
            <w:r w:rsidR="003E45EA" w:rsidRPr="003E45EA">
              <w:rPr>
                <w:rFonts w:ascii="Cambria" w:eastAsia="Cambria" w:hAnsi="Cambria" w:cs="Cambria"/>
                <w:b/>
                <w:color w:val="000000"/>
                <w:sz w:val="20"/>
                <w:szCs w:val="20"/>
                <w:lang w:val="en-ID"/>
              </w:rPr>
              <w:t xml:space="preserve">, </w:t>
            </w:r>
            <w:proofErr w:type="spellStart"/>
            <w:r w:rsidR="003E45EA" w:rsidRPr="003E45EA">
              <w:rPr>
                <w:rFonts w:ascii="Cambria" w:eastAsia="Cambria" w:hAnsi="Cambria" w:cs="Cambria"/>
                <w:b/>
                <w:color w:val="000000"/>
                <w:sz w:val="20"/>
                <w:szCs w:val="20"/>
                <w:lang w:val="en-ID"/>
              </w:rPr>
              <w:t>teknologi</w:t>
            </w:r>
            <w:proofErr w:type="spellEnd"/>
            <w:r w:rsidR="003E45EA" w:rsidRPr="003E45EA">
              <w:rPr>
                <w:rFonts w:ascii="Cambria" w:eastAsia="Cambria" w:hAnsi="Cambria" w:cs="Cambria"/>
                <w:b/>
                <w:color w:val="000000"/>
                <w:sz w:val="20"/>
                <w:szCs w:val="20"/>
                <w:lang w:val="en-ID"/>
              </w:rPr>
              <w:t xml:space="preserve"> </w:t>
            </w:r>
            <w:proofErr w:type="spellStart"/>
            <w:r w:rsidR="003E45EA">
              <w:rPr>
                <w:rFonts w:ascii="Cambria" w:eastAsia="Cambria" w:hAnsi="Cambria" w:cs="Cambria"/>
                <w:b/>
                <w:color w:val="000000"/>
                <w:sz w:val="20"/>
                <w:szCs w:val="20"/>
                <w:lang w:val="en-ID"/>
              </w:rPr>
              <w:t>pendidikan</w:t>
            </w:r>
            <w:proofErr w:type="spellEnd"/>
            <w:r w:rsidRPr="003E45EA">
              <w:rPr>
                <w:rFonts w:ascii="Cambria" w:eastAsia="Cambria" w:hAnsi="Cambria" w:cs="Cambria"/>
                <w:b/>
                <w:color w:val="000000"/>
                <w:sz w:val="20"/>
                <w:szCs w:val="20"/>
                <w:lang w:val="en-ID"/>
              </w:rPr>
              <w:t>.</w:t>
            </w:r>
          </w:p>
          <w:p w14:paraId="10B6B91D" w14:textId="07302147"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Abstract</w:t>
            </w:r>
          </w:p>
          <w:p w14:paraId="4CE85923" w14:textId="185071E9" w:rsidR="00E704ED" w:rsidRDefault="003E45EA" w:rsidP="0018332A">
            <w:pPr>
              <w:pBdr>
                <w:top w:val="nil"/>
                <w:left w:val="nil"/>
                <w:bottom w:val="nil"/>
                <w:right w:val="nil"/>
                <w:between w:val="nil"/>
              </w:pBdr>
              <w:spacing w:before="280" w:after="280"/>
              <w:jc w:val="both"/>
              <w:rPr>
                <w:rFonts w:ascii="Cambria" w:eastAsia="Cambria" w:hAnsi="Cambria" w:cs="Cambria"/>
                <w:i/>
                <w:color w:val="000000"/>
                <w:sz w:val="20"/>
                <w:szCs w:val="20"/>
              </w:rPr>
            </w:pPr>
            <w:r w:rsidRPr="003E45EA">
              <w:rPr>
                <w:rFonts w:ascii="Cambria" w:eastAsia="Cambria" w:hAnsi="Cambria" w:cs="Cambria"/>
                <w:i/>
                <w:color w:val="000000"/>
                <w:sz w:val="20"/>
                <w:szCs w:val="20"/>
              </w:rPr>
              <w:t xml:space="preserve">This study aims to analyze the use of interactive whiteboards in the learning process using the Task Technology Fit (TTF) approach. The approach identifies factors influencing the level of technology utilization and its impact on lecturers’ teaching performance. A quantitative method with path analysis was employed, using data collected through questionnaires distributed to lecturers at the Faculty of Science and Technology, Jambi University. The results indicate that task characteristics and </w:t>
            </w:r>
            <w:proofErr w:type="gramStart"/>
            <w:r w:rsidRPr="003E45EA">
              <w:rPr>
                <w:rFonts w:ascii="Cambria" w:eastAsia="Cambria" w:hAnsi="Cambria" w:cs="Cambria"/>
                <w:i/>
                <w:color w:val="000000"/>
                <w:sz w:val="20"/>
                <w:szCs w:val="20"/>
              </w:rPr>
              <w:t>technology characteristics</w:t>
            </w:r>
            <w:proofErr w:type="gramEnd"/>
            <w:r w:rsidRPr="003E45EA">
              <w:rPr>
                <w:rFonts w:ascii="Cambria" w:eastAsia="Cambria" w:hAnsi="Cambria" w:cs="Cambria"/>
                <w:i/>
                <w:color w:val="000000"/>
                <w:sz w:val="20"/>
                <w:szCs w:val="20"/>
              </w:rPr>
              <w:t xml:space="preserve"> have positive and significant effects on TTF. Furthermore, TTF significantly influences technology utilization and has a positive impact on learning performance. These findings suggest that the higher the </w:t>
            </w:r>
            <w:proofErr w:type="gramStart"/>
            <w:r w:rsidRPr="003E45EA">
              <w:rPr>
                <w:rFonts w:ascii="Cambria" w:eastAsia="Cambria" w:hAnsi="Cambria" w:cs="Cambria"/>
                <w:i/>
                <w:color w:val="000000"/>
                <w:sz w:val="20"/>
                <w:szCs w:val="20"/>
              </w:rPr>
              <w:t>fit</w:t>
            </w:r>
            <w:proofErr w:type="gramEnd"/>
            <w:r w:rsidRPr="003E45EA">
              <w:rPr>
                <w:rFonts w:ascii="Cambria" w:eastAsia="Cambria" w:hAnsi="Cambria" w:cs="Cambria"/>
                <w:i/>
                <w:color w:val="000000"/>
                <w:sz w:val="20"/>
                <w:szCs w:val="20"/>
              </w:rPr>
              <w:t xml:space="preserve"> between technology and task requirements, the greater the utilization and the improvement in teaching effectiveness. In conclusion, interactive whiteboards are effective learning technologies when aligned with lecturers’ task needs and supported by appropriate technological features.</w:t>
            </w:r>
          </w:p>
          <w:p w14:paraId="28F6B9F4" w14:textId="1568A623" w:rsidR="00E704ED" w:rsidRPr="00C1126D" w:rsidRDefault="00524475" w:rsidP="00C1126D">
            <w:pPr>
              <w:pBdr>
                <w:top w:val="nil"/>
                <w:left w:val="nil"/>
                <w:bottom w:val="nil"/>
                <w:right w:val="nil"/>
                <w:between w:val="nil"/>
              </w:pBdr>
              <w:spacing w:before="280" w:after="240"/>
              <w:jc w:val="both"/>
              <w:rPr>
                <w:rFonts w:ascii="Cambria" w:eastAsia="Cambria" w:hAnsi="Cambria" w:cs="Cambria"/>
                <w:b/>
                <w:i/>
                <w:color w:val="000000"/>
                <w:sz w:val="20"/>
                <w:szCs w:val="20"/>
              </w:rPr>
            </w:pPr>
            <w:r>
              <w:rPr>
                <w:rFonts w:ascii="Cambria" w:eastAsia="Cambria" w:hAnsi="Cambria" w:cs="Cambria"/>
                <w:b/>
                <w:i/>
                <w:color w:val="000000"/>
                <w:sz w:val="20"/>
                <w:szCs w:val="20"/>
              </w:rPr>
              <w:t xml:space="preserve">Keywords: </w:t>
            </w:r>
            <w:r w:rsidR="00C1126D" w:rsidRPr="00C1126D">
              <w:rPr>
                <w:rFonts w:ascii="Cambria" w:eastAsia="Cambria" w:hAnsi="Cambria" w:cs="Cambria"/>
                <w:b/>
                <w:i/>
                <w:color w:val="000000"/>
                <w:sz w:val="20"/>
                <w:szCs w:val="20"/>
              </w:rPr>
              <w:t xml:space="preserve">Task Technology Fit, interactive whiteboard, </w:t>
            </w:r>
            <w:r w:rsidR="00C1126D">
              <w:rPr>
                <w:rFonts w:ascii="Cambria" w:eastAsia="Cambria" w:hAnsi="Cambria" w:cs="Cambria"/>
                <w:b/>
                <w:i/>
                <w:color w:val="000000"/>
                <w:sz w:val="20"/>
                <w:szCs w:val="20"/>
              </w:rPr>
              <w:t>educational</w:t>
            </w:r>
            <w:r w:rsidR="00C1126D" w:rsidRPr="00C1126D">
              <w:rPr>
                <w:rFonts w:ascii="Cambria" w:eastAsia="Cambria" w:hAnsi="Cambria" w:cs="Cambria"/>
                <w:b/>
                <w:i/>
                <w:color w:val="000000"/>
                <w:sz w:val="20"/>
                <w:szCs w:val="20"/>
              </w:rPr>
              <w:t xml:space="preserve"> technology</w:t>
            </w:r>
            <w:r>
              <w:rPr>
                <w:rFonts w:ascii="Cambria" w:eastAsia="Cambria" w:hAnsi="Cambria" w:cs="Cambria"/>
                <w:b/>
                <w:i/>
                <w:color w:val="000000"/>
                <w:sz w:val="20"/>
                <w:szCs w:val="20"/>
              </w:rPr>
              <w:t>.</w:t>
            </w:r>
          </w:p>
        </w:tc>
      </w:tr>
      <w:tr w:rsidR="00E704ED" w14:paraId="41DD914C" w14:textId="77777777" w:rsidTr="0018332A">
        <w:tc>
          <w:tcPr>
            <w:tcW w:w="8505" w:type="dxa"/>
            <w:tcBorders>
              <w:top w:val="single" w:sz="4" w:space="0" w:color="000000"/>
            </w:tcBorders>
          </w:tcPr>
          <w:p w14:paraId="23CE4066"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3A89570E"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14:paraId="6C1BE8F3" w14:textId="77777777" w:rsidR="00E704ED" w:rsidRDefault="00E704ED" w:rsidP="0018332A">
      <w:pPr>
        <w:spacing w:line="276" w:lineRule="auto"/>
        <w:jc w:val="both"/>
        <w:rPr>
          <w:rFonts w:ascii="Constantia" w:eastAsia="Constantia" w:hAnsi="Constantia" w:cs="Constantia"/>
        </w:rPr>
        <w:sectPr w:rsidR="00E704ED" w:rsidSect="0071326D">
          <w:headerReference w:type="even" r:id="rId12"/>
          <w:headerReference w:type="default" r:id="rId13"/>
          <w:footerReference w:type="even" r:id="rId14"/>
          <w:footerReference w:type="default" r:id="rId15"/>
          <w:headerReference w:type="first" r:id="rId16"/>
          <w:footerReference w:type="first" r:id="rId17"/>
          <w:pgSz w:w="11907" w:h="16839" w:code="9"/>
          <w:pgMar w:top="2268" w:right="1701" w:bottom="1701" w:left="1701" w:header="720" w:footer="0" w:gutter="0"/>
          <w:pgNumType w:start="1"/>
          <w:cols w:space="720"/>
          <w:titlePg/>
          <w:docGrid w:linePitch="299"/>
        </w:sectPr>
      </w:pPr>
    </w:p>
    <w:p w14:paraId="05C4920A"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6D6BBF3D" w14:textId="7554CFA5" w:rsidR="00FD57DC" w:rsidRPr="00FD57DC" w:rsidRDefault="00FD57DC" w:rsidP="00FD57DC">
      <w:pPr>
        <w:pBdr>
          <w:top w:val="nil"/>
          <w:left w:val="nil"/>
          <w:bottom w:val="nil"/>
          <w:right w:val="nil"/>
          <w:between w:val="nil"/>
        </w:pBdr>
        <w:spacing w:before="280" w:after="280" w:line="360" w:lineRule="auto"/>
        <w:ind w:right="0" w:firstLine="777"/>
        <w:jc w:val="both"/>
        <w:rPr>
          <w:rFonts w:ascii="Cambria" w:eastAsia="Cambria" w:hAnsi="Cambria" w:cs="Cambria"/>
          <w:color w:val="000000"/>
          <w:sz w:val="24"/>
          <w:szCs w:val="24"/>
          <w:lang w:val="id-ID"/>
        </w:rPr>
      </w:pPr>
      <w:r w:rsidRPr="00FD57DC">
        <w:rPr>
          <w:rFonts w:ascii="Cambria" w:eastAsia="Cambria" w:hAnsi="Cambria" w:cs="Cambria"/>
          <w:color w:val="000000"/>
          <w:sz w:val="24"/>
          <w:szCs w:val="24"/>
          <w:lang w:val="id-ID"/>
        </w:rPr>
        <w:t>Perkembangan teknologi informasi telah membawa transformasi besar dalam dunia pendidikan. Pemanfaatan teknologi, seperti pembelajaran berbasis komputer dan penggunaan perangkat digital, terbukti mampu meningkatkan kualitas proses belajar mengajar serta memperluas akses pendidikan bagi masyarakat</w:t>
      </w:r>
      <w:r w:rsidR="00235B10">
        <w:rPr>
          <w:rFonts w:ascii="Cambria" w:eastAsia="Cambria" w:hAnsi="Cambria" w:cs="Cambria"/>
          <w:color w:val="000000"/>
          <w:sz w:val="24"/>
          <w:szCs w:val="24"/>
          <w:lang w:val="id-ID"/>
        </w:rPr>
        <w:t xml:space="preserve"> </w:t>
      </w:r>
      <w:r w:rsidR="00235B10">
        <w:rPr>
          <w:rFonts w:ascii="Cambria" w:eastAsia="Cambria" w:hAnsi="Cambria" w:cs="Cambria"/>
          <w:color w:val="000000"/>
          <w:sz w:val="24"/>
          <w:szCs w:val="24"/>
          <w:lang w:val="id-ID"/>
        </w:rPr>
        <w:fldChar w:fldCharType="begin" w:fldLock="1"/>
      </w:r>
      <w:r w:rsidR="00235B10">
        <w:rPr>
          <w:rFonts w:ascii="Cambria" w:eastAsia="Cambria" w:hAnsi="Cambria" w:cs="Cambria"/>
          <w:color w:val="000000"/>
          <w:sz w:val="24"/>
          <w:szCs w:val="24"/>
          <w:lang w:val="id-ID"/>
        </w:rPr>
        <w:instrText>ADDIN CSL_CITATION {"citationItems":[{"id":"ITEM-1","itemData":{"DOI":"10.31686/ijier.vol7.iss4.1433","ISSN":"2411-3123","abstract":"Christian Louis Lange once said, \"Technology is a useful servant but a dangerous master.\" The effective use of technology in education has changed the face of education and it has created more educational opportunities. Both teachers and students have benefited from various educational technologies, teachers have learned how to integrate technology in their classrooms and students are getting more interested in learning with technology.The use of technology in education has removed educational boundaries, both students and teachers have collaborated in real time using advanced educational technologies. However we need to make sure that technology is used by teachers only to facilitate the learning process, not to replace the teachers. Extensive use of technology acts as an impediment to the systemized to the teaching-learning process.   Recent advancements in educational technologies have yielded positive results in our education sector. New educational technology supports both the teaching and learning processes. Technology has digitized classrooms through digital learning tools like computers, ipads, smartphones, smart digital whiteboards. It has expanded course offerings, and has increased student's engagement and motivation towards learning.  This paper deals with the problems faced by teachers while teaching English in the traditional methods. It propounds five new language games to teach syntax structures to the learners by incorporating technology.","author":[{"dropping-particle":"","family":"ROY","given":"ABHIPRIYA","non-dropping-particle":"","parse-names":false,"suffix":""}],"container-title":"International Journal for Innovation Education and Research","id":"ITEM-1","issue":"4","issued":{"date-parts":[["2019"]]},"page":"414-422","title":"Technology in Teaching and Learning","type":"article-journal","volume":"7"},"uris":["http://www.mendeley.com/documents/?uuid=39272373-10ca-40f1-ba98-df7b2e496cd0"]}],"mendeley":{"formattedCitation":"[1]","plainTextFormattedCitation":"[1]"},"properties":{"noteIndex":0},"schema":"https://github.com/citation-style-language/schema/raw/master/csl-citation.json"}</w:instrText>
      </w:r>
      <w:r w:rsidR="00235B10">
        <w:rPr>
          <w:rFonts w:ascii="Cambria" w:eastAsia="Cambria" w:hAnsi="Cambria" w:cs="Cambria"/>
          <w:color w:val="000000"/>
          <w:sz w:val="24"/>
          <w:szCs w:val="24"/>
          <w:lang w:val="id-ID"/>
        </w:rPr>
        <w:fldChar w:fldCharType="separate"/>
      </w:r>
      <w:r w:rsidR="00235B10" w:rsidRPr="00235B10">
        <w:rPr>
          <w:rFonts w:ascii="Cambria" w:eastAsia="Cambria" w:hAnsi="Cambria" w:cs="Cambria"/>
          <w:noProof/>
          <w:color w:val="000000"/>
          <w:sz w:val="24"/>
          <w:szCs w:val="24"/>
          <w:lang w:val="id-ID"/>
        </w:rPr>
        <w:t>[1]</w:t>
      </w:r>
      <w:r w:rsidR="00235B10">
        <w:rPr>
          <w:rFonts w:ascii="Cambria" w:eastAsia="Cambria" w:hAnsi="Cambria" w:cs="Cambria"/>
          <w:color w:val="000000"/>
          <w:sz w:val="24"/>
          <w:szCs w:val="24"/>
          <w:lang w:val="id-ID"/>
        </w:rPr>
        <w:fldChar w:fldCharType="end"/>
      </w:r>
      <w:r w:rsidRPr="00FD57DC">
        <w:rPr>
          <w:rFonts w:ascii="Cambria" w:eastAsia="Cambria" w:hAnsi="Cambria" w:cs="Cambria"/>
          <w:color w:val="000000"/>
          <w:sz w:val="24"/>
          <w:szCs w:val="24"/>
          <w:lang w:val="id-ID"/>
        </w:rPr>
        <w:t xml:space="preserve">. Selain meningkatkan efisiensi dan fleksibilitas pembelajaran, teknologi juga memungkinkan digitalisasi ruang kelas yang menghilangkan batasan geografis dan waktu, sehingga memberikan pengalaman belajar yang lebih interaktif bagi peserta didik </w:t>
      </w:r>
      <w:r w:rsidRPr="00FD57DC">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id-ID"/>
        </w:rPr>
        <w:instrText>ADDIN CSL_CITATION {"citationItems":[{"id":"ITEM-1","itemData":{"DOI":"10.1257/JEL.20191507","ISSN":"00220515","abstract":"In recent years, there has been widespread interest around the potential for technology to transform learning. As investment in education technology continues to grow, students, parents, and teachers face a seemingly endless array of education technologies from which to choose-from digital personalized learning platforms to online courses to text message reminders to submit financial aid forms. Amid the excitement, it is important to step back and understand how technology can help-or in some cases hinder-learning. This review article synthesizes and discusses rigorous evidence on the effectiveness of technology-based approaches to education in developed countries and outlines areas for future inquiry. In particular, we examine randomized controlled trials and regression discontinuity studies across the following categories of education technology: (i) access to technology, (ii) computer-assisted learning, (iii) technology- enabled behavioral interventions in education, and (iv) online learning. We hope this synthesis will advance academic understanding of how technology can improve education, outline key areas for new experimental research, and help drive improvements to the policies, programs, and structures that contribute to successful teaching and learning.","author":[{"dropping-particle":"","family":"Escueta","given":"Maya","non-dropping-particle":"","parse-names":false,"suffix":""},{"dropping-particle":"","family":"Nickow","given":"Andre Joshua","non-dropping-particle":"","parse-names":false,"suffix":""},{"dropping-particle":"","family":"Oreopoulos","given":"Philip","non-dropping-particle":"","parse-names":false,"suffix":""},{"dropping-particle":"","family":"Quan","given":"Vincent","non-dropping-particle":"","parse-names":false,"suffix":""}],"container-title":"Journal of Economic Literature","id":"ITEM-1","issue":"4","issued":{"date-parts":[["2020"]]},"page":"897-996","title":"Upgrading education with technology: Insights from experimental research","type":"article-journal","volume":"58"},"uris":["http://www.mendeley.com/documents/?uuid=44fb5c5a-036c-4dd4-b63d-325eb9d80267"]}],"mendeley":{"formattedCitation":"[2]","plainTextFormattedCitation":"[2]","previouslyFormattedCitation":"[2]"},"properties":{"noteIndex":0},"schema":"https://github.com/citation-style-language/schema/raw/master/csl-citation.json"}</w:instrText>
      </w:r>
      <w:r w:rsidRPr="00FD57DC">
        <w:rPr>
          <w:rFonts w:ascii="Cambria" w:eastAsia="Cambria" w:hAnsi="Cambria" w:cs="Cambria"/>
          <w:color w:val="000000"/>
          <w:sz w:val="24"/>
          <w:szCs w:val="24"/>
        </w:rPr>
        <w:fldChar w:fldCharType="separate"/>
      </w:r>
      <w:r w:rsidR="00F93AE3" w:rsidRPr="00F93AE3">
        <w:rPr>
          <w:rFonts w:ascii="Cambria" w:eastAsia="Cambria" w:hAnsi="Cambria" w:cs="Cambria"/>
          <w:noProof/>
          <w:color w:val="000000"/>
          <w:sz w:val="24"/>
          <w:szCs w:val="24"/>
          <w:lang w:val="id-ID"/>
        </w:rPr>
        <w:t>[2]</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 xml:space="preserve">. Pentingnya penerapan teknologi dalam pendidikan semakin menonjol pada masa pandemi COVID-19, ketika lembaga pendidikan mengandalkan platform digital untuk menjamin keberlanjutan proses belajar mengajar secara daring </w:t>
      </w:r>
      <w:r w:rsidRPr="00FD57DC">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id-ID"/>
        </w:rPr>
        <w:instrText>ADDIN CSL_CITATION {"citationItems":[{"id":"ITEM-1","itemData":{"DOI":"10.25046/aj050611","ISSN":"24156698","abstract":"Technology is advancing faster today than ever before with evidence of its impact in all facets of our lives. With the spread of the novel COVID-19 pandemic across the world, schools were closed as part of lockdown measures to contain the virus thereby disrupting academic curricula. Academic institutions leveraged ICTs to virtually engage students and teachers. Technology adoption will become a new reality for teaching and learning processes. However, the choice of adopting and not adopting this technology is based on an individual's decision on the benefits or risks in using this technology. The objective of this study is to find topical and relevant studies that have been conducted on technology adoption in education. A systematic literature review was adopted to classify and evaluate articles that fits pre-specified selection criteria using Google Scholar and IEEE databases. 132 papers were found to match the search criteria and filtered to 17 articles using applied exclusion criteria. Current research highlights the trends in technology adoption and provide empirical evidence of applications that have been used to implement technology in educational settings. This research also adds to new literature on COVID-19 in relation to its effect on academic curriculum across the world. Future research will investigate areas that can be expanded and improved on to leverage the benefits of ICTs to limit the adverse impact on the performance of teachers and students in the event of a disruption to academic activities.","author":[{"dropping-particle":"","family":"Oyetade","given":"Kayode Emmanuel","non-dropping-particle":"","parse-names":false,"suffix":""},{"dropping-particle":"","family":"Zuva","given":"Tranos","non-dropping-particle":"","parse-names":false,"suffix":""},{"dropping-particle":"","family":"Harmse","given":"Anneke","non-dropping-particle":"","parse-names":false,"suffix":""}],"container-title":"Advances in Science, Technology and Engineering Systems","id":"ITEM-1","issue":"6","issued":{"date-parts":[["2020"]]},"page":"108-112","publisher":"ASTES Publishers","title":"Technology adoption in education: A systematic literature review","type":"article-journal","volume":"5"},"uris":["http://www.mendeley.com/documents/?uuid=a94e5aa6-2bc2-381f-bba5-22b92e6ee5e5"]}],"mendeley":{"formattedCitation":"[3]","plainTextFormattedCitation":"[3]","previouslyFormattedCitation":"[3]"},"properties":{"noteIndex":0},"schema":"https://github.com/citation-style-language/schema/raw/master/csl-citation.json"}</w:instrText>
      </w:r>
      <w:r w:rsidRPr="00FD57DC">
        <w:rPr>
          <w:rFonts w:ascii="Cambria" w:eastAsia="Cambria" w:hAnsi="Cambria" w:cs="Cambria"/>
          <w:color w:val="000000"/>
          <w:sz w:val="24"/>
          <w:szCs w:val="24"/>
        </w:rPr>
        <w:fldChar w:fldCharType="separate"/>
      </w:r>
      <w:r w:rsidR="00F93AE3" w:rsidRPr="00F93AE3">
        <w:rPr>
          <w:rFonts w:ascii="Cambria" w:eastAsia="Cambria" w:hAnsi="Cambria" w:cs="Cambria"/>
          <w:noProof/>
          <w:color w:val="000000"/>
          <w:sz w:val="24"/>
          <w:szCs w:val="24"/>
          <w:lang w:val="id-ID"/>
        </w:rPr>
        <w:t>[3]</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 xml:space="preserve">. Teknologi pendidikan juga dinilai mampu memperkuat komunikasi antara siswa, guru, dan orang tua serta berkontribusi pada peningkatan hasil belajar </w:t>
      </w:r>
      <w:r w:rsidRPr="00FD57DC">
        <w:rPr>
          <w:rFonts w:ascii="Cambria" w:eastAsia="Cambria" w:hAnsi="Cambria" w:cs="Cambria"/>
          <w:color w:val="000000"/>
          <w:sz w:val="24"/>
          <w:szCs w:val="24"/>
          <w:lang w:val="id-ID"/>
        </w:rPr>
        <w:fldChar w:fldCharType="begin" w:fldLock="1"/>
      </w:r>
      <w:r w:rsidR="00235B10">
        <w:rPr>
          <w:rFonts w:ascii="Cambria" w:eastAsia="Cambria" w:hAnsi="Cambria" w:cs="Cambria"/>
          <w:color w:val="000000"/>
          <w:sz w:val="24"/>
          <w:szCs w:val="24"/>
          <w:lang w:val="id-ID"/>
        </w:rPr>
        <w:instrText>ADDIN CSL_CITATION {"citationItems":[{"id":"ITEM-1","itemData":{"author":[{"dropping-particle":"","family":"M.H","given":"Chetana","non-dropping-particle":"","parse-names":false,"suffix":""}],"container-title":"Journal of emerging technologies and innovative research","id":"ITEM-1","issued":{"date-parts":[["2019"]]},"title":"Role of Technology in Indian Education","type":"article-journal"},"uris":["http://www.mendeley.com/documents/?uuid=a954c19e-b33d-453d-bee1-17c5ae25625e"]}],"mendeley":{"formattedCitation":"[4]","plainTextFormattedCitation":"[4]","previouslyFormattedCitation":"[4]"},"properties":{"noteIndex":0},"schema":"https://github.com/citation-style-language/schema/raw/master/csl-citation.json"}</w:instrText>
      </w:r>
      <w:r w:rsidRPr="00FD57DC">
        <w:rPr>
          <w:rFonts w:ascii="Cambria" w:eastAsia="Cambria" w:hAnsi="Cambria" w:cs="Cambria"/>
          <w:color w:val="000000"/>
          <w:sz w:val="24"/>
          <w:szCs w:val="24"/>
          <w:lang w:val="id-ID"/>
        </w:rPr>
        <w:fldChar w:fldCharType="separate"/>
      </w:r>
      <w:r w:rsidR="00F93AE3" w:rsidRPr="00F93AE3">
        <w:rPr>
          <w:rFonts w:ascii="Cambria" w:eastAsia="Cambria" w:hAnsi="Cambria" w:cs="Cambria"/>
          <w:noProof/>
          <w:color w:val="000000"/>
          <w:sz w:val="24"/>
          <w:szCs w:val="24"/>
          <w:lang w:val="id-ID"/>
        </w:rPr>
        <w:t>[4]</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w:t>
      </w:r>
    </w:p>
    <w:p w14:paraId="2E203A51" w14:textId="5B9D3293" w:rsidR="00FD57DC" w:rsidRPr="00FD57DC" w:rsidRDefault="00FD57DC" w:rsidP="00FD57DC">
      <w:pPr>
        <w:pBdr>
          <w:top w:val="nil"/>
          <w:left w:val="nil"/>
          <w:bottom w:val="nil"/>
          <w:right w:val="nil"/>
          <w:between w:val="nil"/>
        </w:pBdr>
        <w:spacing w:before="280" w:after="280" w:line="360" w:lineRule="auto"/>
        <w:ind w:right="0" w:firstLine="777"/>
        <w:jc w:val="both"/>
        <w:rPr>
          <w:rFonts w:ascii="Cambria" w:eastAsia="Cambria" w:hAnsi="Cambria" w:cs="Cambria"/>
          <w:color w:val="000000"/>
          <w:sz w:val="24"/>
          <w:szCs w:val="24"/>
        </w:rPr>
      </w:pPr>
      <w:r w:rsidRPr="00FD57DC">
        <w:rPr>
          <w:rFonts w:ascii="Cambria" w:eastAsia="Cambria" w:hAnsi="Cambria" w:cs="Cambria"/>
          <w:color w:val="000000"/>
          <w:sz w:val="24"/>
          <w:szCs w:val="24"/>
          <w:lang w:val="id-ID"/>
        </w:rPr>
        <w:t xml:space="preserve">Salah satu bentuk penerapan teknologi pendidikan yang berkembang pesat adalah </w:t>
      </w:r>
      <w:r w:rsidRPr="00FD57DC">
        <w:rPr>
          <w:rFonts w:ascii="Cambria" w:eastAsia="Cambria" w:hAnsi="Cambria" w:cs="Cambria"/>
          <w:b/>
          <w:bCs/>
          <w:color w:val="000000"/>
          <w:sz w:val="24"/>
          <w:szCs w:val="24"/>
          <w:lang w:val="id-ID"/>
        </w:rPr>
        <w:t>papan tulis interaktif (interactive whiteboard)</w:t>
      </w:r>
      <w:r w:rsidRPr="00FD57DC">
        <w:rPr>
          <w:rFonts w:ascii="Cambria" w:eastAsia="Cambria" w:hAnsi="Cambria" w:cs="Cambria"/>
          <w:color w:val="000000"/>
          <w:sz w:val="24"/>
          <w:szCs w:val="24"/>
          <w:lang w:val="id-ID"/>
        </w:rPr>
        <w:t>. Teknologi ini memungkinkan guru dan siswa berinteraksi secara langsung dengan konten pembelajaran melalui tampilan digital yang dinamis, menarik, dan partisipatif</w:t>
      </w:r>
      <w:r w:rsidRPr="00FD57DC">
        <w:rPr>
          <w:rFonts w:ascii="Cambria" w:eastAsia="Cambria" w:hAnsi="Cambria" w:cs="Cambria"/>
          <w:color w:val="000000"/>
          <w:sz w:val="24"/>
          <w:szCs w:val="24"/>
          <w:lang w:val="nl-NL"/>
        </w:rPr>
        <w:t xml:space="preserve"> </w:t>
      </w:r>
      <w:r w:rsidRPr="00FD57DC">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nl-NL"/>
        </w:rPr>
        <w:instrText>ADDIN CSL_CITATION {"citationItems":[{"id":"ITEM-1","itemData":{"DOI":"https://doi.org/10.15421/381911","abstract":"The article reviews the using of an Interactive Whiteboard in the learning process. The paper deals with the problem of utilizing an Interactive Whiteboard to make a lesson more efficient. The author brings up an issue of effectiveness of using of an Interactive Whiteboard during lessons, ascertains if students obtain information in larger volume comparatively with traditional learning. A question is put if an Interactive Whiteboard ensures an interesting lesson on its own. Examples are given of how a traditional lesson differs from a lesson using interactive technologies. This paper describes how using SMART Board can ease the learning process and make it more vivid and interesting. Also, there are reasons why students like classes with the use of an Interactive Whiteboard. The publication deals with the emergence and development of Interactive Whiteboard in the educational process. Particular attention was devoted to the difficulties faced by students and teachers when using an Interactive Whiteboard in class and possible ways to solve them. The probable causes of unsatisfactory results of using of an Interactive Whiteboard when studying the material are considered. Particular attention is paid to the issue of \"an Interactive Whiteboard is an assistant to a teacher, but not his/her substitute.\" The article presents methods for the effective use of an Interactive Whiteboard by a teacher and explains why classes using such technologies interest students. This study discusses the need for socialization of students during the lessons and ways to achieve this goal. It also mentioned the possible negative aspects of using interactive technologies in teaching students and probable reasons why teachers do not want to use a Smart Board in their classes.","author":[{"dropping-particle":"","family":"Mosina","given":"Yulia","non-dropping-particle":"","parse-names":false,"suffix":""}],"container-title":"Anglistics and Americanistics","id":"ITEM-1","issue":"16 SE - ENGLISH LANGUAGE TEACHING AND THE ISSUES OF  MULTILINGUALISM","issued":{"date-parts":[["2019","9","7"]]},"title":"AN INTERACTIVE WHITEBOARD AS A SUPPORT TOOL TO A TEACHER","type":"article-journal","volume":"0"},"uris":["http://www.mendeley.com/documents/?uuid=b826dcf7-327c-456f-9869-5aea1a59ead1"]}],"mendeley":{"formattedCitation":"[5]","plainTextFormattedCitation":"[5]","previouslyFormattedCitation":"[5]"},"properties":{"noteIndex":0},"schema":"https://github.com/citation-style-language/schema/raw/master/csl-citation.json"}</w:instrText>
      </w:r>
      <w:r w:rsidRPr="00FD57DC">
        <w:rPr>
          <w:rFonts w:ascii="Cambria" w:eastAsia="Cambria" w:hAnsi="Cambria" w:cs="Cambria"/>
          <w:color w:val="000000"/>
          <w:sz w:val="24"/>
          <w:szCs w:val="24"/>
        </w:rPr>
        <w:fldChar w:fldCharType="separate"/>
      </w:r>
      <w:r w:rsidR="00F93AE3" w:rsidRPr="00F93AE3">
        <w:rPr>
          <w:rFonts w:ascii="Cambria" w:eastAsia="Cambria" w:hAnsi="Cambria" w:cs="Cambria"/>
          <w:noProof/>
          <w:color w:val="000000"/>
          <w:sz w:val="24"/>
          <w:szCs w:val="24"/>
          <w:lang w:val="nl-NL"/>
        </w:rPr>
        <w:t>[5]</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 xml:space="preserve">. Penggunaan papan tulis interaktif terbukti meningkatkan motivasi belajar, memperbaiki hasil kognitif siswa, serta mendorong kebiasaan belajar yang lebih aktif dan reflektif </w:t>
      </w:r>
      <w:r w:rsidRPr="00FD57DC">
        <w:rPr>
          <w:rFonts w:ascii="Cambria" w:eastAsia="Cambria" w:hAnsi="Cambria" w:cs="Cambria"/>
          <w:color w:val="000000"/>
          <w:sz w:val="24"/>
          <w:szCs w:val="24"/>
          <w:lang w:val="id-ID"/>
        </w:rPr>
        <w:fldChar w:fldCharType="begin" w:fldLock="1"/>
      </w:r>
      <w:r w:rsidR="00235B10">
        <w:rPr>
          <w:rFonts w:ascii="Cambria" w:eastAsia="Cambria" w:hAnsi="Cambria" w:cs="Cambria"/>
          <w:color w:val="000000"/>
          <w:sz w:val="24"/>
          <w:szCs w:val="24"/>
          <w:lang w:val="id-ID"/>
        </w:rPr>
        <w:instrText>ADDIN CSL_CITATION {"citationItems":[{"id":"ITEM-1","itemData":{"DOI":"10.1080/10494820.2020.1769683","ISSN":"17445191","abstract":"The infusion and diffusion of the interactive whiteboard (IWB) has attracted considerable interest in educational contexts over the past years. However, research to date has been controversial with regard to the effectiveness of IWB-based instruction on cognitive learning outcomes. This study identified empirical publications that examine students’ cognitive learning outcomes and applied a meta-analysis to determine the overall effectiveness of IWB-based instructions. A systematic database search and literature review identified 23 high-quality, peer-reviewed journal articles that met the inclusion criteria. The meta-analysis was conducted using Review Manager 5.3 software; the calculated effect size showed that the IWB-based instruction can positively influence students’ cognitive learning outcomes, compared to traditional lecture-based lectures. A moderator variable analysis suggests that the pedagogical approach and the year of publication significantly moderate the effectiveness of IWB-based instruction. These results indicate that the IWB-based instruction has matured overtime after several years of application in educational environments, helping students improve their cognitive learning across interdisciplinary research reports. Furthermore, the IWB-based instruction was most effective when instructors applied an independent learning approach, suggesting that IWB-based instruction can be useful for personalized student learning.","author":[{"dropping-particle":"","family":"Shi","given":"Yinghui","non-dropping-particle":"","parse-names":false,"suffix":""},{"dropping-particle":"","family":"Zhang","given":"Jingman","non-dropping-particle":"","parse-names":false,"suffix":""},{"dropping-particle":"","family":"Yang","given":"Huiyun","non-dropping-particle":"","parse-names":false,"suffix":""},{"dropping-particle":"","family":"Yang","given":"Harrison Hao","non-dropping-particle":"","parse-names":false,"suffix":""}],"container-title":"Interactive Learning Environments","id":"ITEM-1","issue":"2","issued":{"date-parts":[["2021","2","17"]]},"note":"doi: 10.1080/10494820.2020.1769683","page":"283-300","publisher":"Routledge","title":"Effects of Interactive Whiteboard-based Instruction on Students’ Cognitive Learning Outcomes: A Meta-Analysis","type":"article-journal","volume":"29"},"uris":["http://www.mendeley.com/documents/?uuid=a922f0d5-36fa-313a-a06c-5de60082dc00"]}],"mendeley":{"formattedCitation":"[6]","plainTextFormattedCitation":"[6]","previouslyFormattedCitation":"[6]"},"properties":{"noteIndex":0},"schema":"https://github.com/citation-style-language/schema/raw/master/csl-citation.json"}</w:instrText>
      </w:r>
      <w:r w:rsidRPr="00FD57DC">
        <w:rPr>
          <w:rFonts w:ascii="Cambria" w:eastAsia="Cambria" w:hAnsi="Cambria" w:cs="Cambria"/>
          <w:color w:val="000000"/>
          <w:sz w:val="24"/>
          <w:szCs w:val="24"/>
          <w:lang w:val="id-ID"/>
        </w:rPr>
        <w:fldChar w:fldCharType="separate"/>
      </w:r>
      <w:r w:rsidR="00F93AE3" w:rsidRPr="00F93AE3">
        <w:rPr>
          <w:rFonts w:ascii="Cambria" w:eastAsia="Cambria" w:hAnsi="Cambria" w:cs="Cambria"/>
          <w:noProof/>
          <w:color w:val="000000"/>
          <w:sz w:val="24"/>
          <w:szCs w:val="24"/>
          <w:lang w:val="id-ID"/>
        </w:rPr>
        <w:t>[6]</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 xml:space="preserve">. Lebih lanjut, papan tulis interaktif mendukung inovasi dalam pengajaran dan meningkatkan efisiensi penyampaian materi </w:t>
      </w:r>
      <w:r w:rsidRPr="00FD57DC">
        <w:rPr>
          <w:rFonts w:ascii="Cambria" w:eastAsia="Cambria" w:hAnsi="Cambria" w:cs="Cambria"/>
          <w:color w:val="000000"/>
          <w:sz w:val="24"/>
          <w:szCs w:val="24"/>
          <w:lang w:val="id-ID"/>
        </w:rPr>
        <w:fldChar w:fldCharType="begin" w:fldLock="1"/>
      </w:r>
      <w:r w:rsidR="00235B10">
        <w:rPr>
          <w:rFonts w:ascii="Cambria" w:eastAsia="Cambria" w:hAnsi="Cambria" w:cs="Cambria"/>
          <w:color w:val="000000"/>
          <w:sz w:val="24"/>
          <w:szCs w:val="24"/>
          <w:lang w:val="id-ID"/>
        </w:rPr>
        <w:instrText>ADDIN CSL_CITATION {"citationItems":[{"id":"ITEM-1","itemData":{"DOI":"10.53349/resource.2023.is1.a1189","abstract":"Modern electronic devices and teaching aids are constantly innovating education. Education has recently undergone many changes. Currently, the latest trend in the modernisation of teaching is represented by an interactive whiteboard. When used correctly, it represents a modern didactic tool that contributes to innovation and the efficiency of teaching a specific subject. This contribution aims to provide up-to-date information on using interactive whiteboards in secondary school teaching. In the paper, the authors describe the results of the conducted research. They focus on using the interactive whiteboard from the student’s point of view and the teacher’s. Using several research methods, the authors investigated the frequency of use of the interactive whiteboard and the learners’ opinions towards its use. They also investigated the possibilities of streamlining the teaching process.","author":[{"dropping-particle":"","family":"Bilý","given":"Jozef","non-dropping-particle":"","parse-names":false,"suffix":""},{"dropping-particle":"","family":"Miština","given":"Juraj","non-dropping-particle":"","parse-names":false,"suffix":""}],"container-title":"R&amp;E-Source","id":"ITEM-1","issued":{"date-parts":[["2023"]]},"page":"38-49","title":"Using an Interactive Whiteboard to Increase the Effectiveness of Teaching at Secondary Schools","type":"article-journal"},"uris":["http://www.mendeley.com/documents/?uuid=edfb08be-3738-46f1-b3a1-c7137fd78161"]}],"mendeley":{"formattedCitation":"[7]","plainTextFormattedCitation":"[7]","previouslyFormattedCitation":"[7]"},"properties":{"noteIndex":0},"schema":"https://github.com/citation-style-language/schema/raw/master/csl-citation.json"}</w:instrText>
      </w:r>
      <w:r w:rsidRPr="00FD57DC">
        <w:rPr>
          <w:rFonts w:ascii="Cambria" w:eastAsia="Cambria" w:hAnsi="Cambria" w:cs="Cambria"/>
          <w:color w:val="000000"/>
          <w:sz w:val="24"/>
          <w:szCs w:val="24"/>
          <w:lang w:val="id-ID"/>
        </w:rPr>
        <w:fldChar w:fldCharType="separate"/>
      </w:r>
      <w:r w:rsidR="00F93AE3" w:rsidRPr="00F93AE3">
        <w:rPr>
          <w:rFonts w:ascii="Cambria" w:eastAsia="Cambria" w:hAnsi="Cambria" w:cs="Cambria"/>
          <w:noProof/>
          <w:color w:val="000000"/>
          <w:sz w:val="24"/>
          <w:szCs w:val="24"/>
          <w:lang w:val="id-ID"/>
        </w:rPr>
        <w:t>[7]</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 xml:space="preserve">, bahkan dapat memperkaya persepsi siswa terhadap pembelajaran serta penerimaan mereka terhadap teknologi pendidikan </w:t>
      </w:r>
      <w:r w:rsidRPr="00FD57DC">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id-ID"/>
        </w:rPr>
        <w:instrText>ADDIN CSL_CITATION {"citationItems":[{"id":"ITEM-1","itemData":{"DOI":"10.24191/ji.v18i2.22175","ISSN":"16759885","abstract":"The traditional teaching technique of Business Mathematics mostly involves an extensive step-by-step explanation for solving any given problem. But during online classes, the main limitation is students may only listen to the lengthy explanation alone, without having chance to physically view the detailed steps. This may cause students to be less attentive, easily become bored, and subsequently lessen their interest in the subject. Due to this, some students decide not to attend the online classes for this subject or they possibly may leave in the middle of the lessons. To comply with this matter, a Digital Whiteboard has been integrated into the synchronized learning sessions. The use of Interactive Whiteboards has been widely regarded as one of the most ground-breaking teaching applications for a wide range of educational levels. It provides more effective learning where the students may view all the calculation steps on the whiteboard, as they are in the class, only it is done virtually. It also gives more chances of engagement between students and teachers. Microsoft Whiteboard is a popular application among educators that may be used as an exceptionally adaptable interactive whiteboard. The purpose of this research is to investigate students' perceptions of the usage of the Microsoft Whiteboard in the teaching and learning process. 72 students of UiTM Terengganu, from the Diploma of Muamalat (Part 2), taking Business Mathematics subject, were selected as the research sample. A 22-item online survey was used as the quantitative technique for data collection. Descriptive analysis was carried out to gauge the student’s perception of the application of Microsoft Whiteboard. The findings showed positive results on students’ perception, participation, and emotion, indicating high acceptance towards the application of Microsoft Whiteboard among students. Majority of students agreed that the usage of Microsoft Whiteboard has aided them to comprehend the materials conveyed during online in a better way. The use of a digital whiteboard can attract and supports students’ participation, thus may improve their understanding while learning. Thus, the use of the Microsoft Whiteboard application as one of the online pedagogies for the educators is highly encouraged.","author":[{"dropping-particle":"","family":"Nor Aini","given":"Hassanuddin","non-dropping-particle":"","parse-names":false,"suffix":""},{"dropping-particle":"","family":"Sakinah","given":"Mat Zin","non-dropping-particle":"","parse-names":false,"suffix":""},{"dropping-particle":"","family":"Noraini","given":"Ahmad","non-dropping-particle":"","parse-names":false,"suffix":""}],"container-title":"Jurnal Intelek","id":"ITEM-1","issue":"2","issued":{"date-parts":[["2023"]]},"title":"The Use of Digital Whiteboard in Online Learning","type":"article-journal","volume":"18"},"uris":["http://www.mendeley.com/documents/?uuid=0c6bc1cb-0de2-4190-ae14-5c74d9f09e47"]}],"mendeley":{"formattedCitation":"[8]","plainTextFormattedCitation":"[8]","previouslyFormattedCitation":"[8]"},"properties":{"noteIndex":0},"schema":"https://github.com/citation-style-language/schema/raw/master/csl-citation.json"}</w:instrText>
      </w:r>
      <w:r w:rsidRPr="00FD57DC">
        <w:rPr>
          <w:rFonts w:ascii="Cambria" w:eastAsia="Cambria" w:hAnsi="Cambria" w:cs="Cambria"/>
          <w:color w:val="000000"/>
          <w:sz w:val="24"/>
          <w:szCs w:val="24"/>
        </w:rPr>
        <w:fldChar w:fldCharType="separate"/>
      </w:r>
      <w:r w:rsidR="00F93AE3" w:rsidRPr="00F93AE3">
        <w:rPr>
          <w:rFonts w:ascii="Cambria" w:eastAsia="Cambria" w:hAnsi="Cambria" w:cs="Cambria"/>
          <w:noProof/>
          <w:color w:val="000000"/>
          <w:sz w:val="24"/>
          <w:szCs w:val="24"/>
        </w:rPr>
        <w:t>[8]</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w:t>
      </w:r>
    </w:p>
    <w:p w14:paraId="2569F079" w14:textId="62F76922" w:rsidR="00FD57DC" w:rsidRPr="00FD57DC" w:rsidRDefault="00FD57DC" w:rsidP="00FD57DC">
      <w:pPr>
        <w:pBdr>
          <w:top w:val="nil"/>
          <w:left w:val="nil"/>
          <w:bottom w:val="nil"/>
          <w:right w:val="nil"/>
          <w:between w:val="nil"/>
        </w:pBdr>
        <w:spacing w:before="280" w:after="280" w:line="360" w:lineRule="auto"/>
        <w:ind w:right="0" w:firstLine="777"/>
        <w:jc w:val="both"/>
        <w:rPr>
          <w:rFonts w:ascii="Cambria" w:eastAsia="Cambria" w:hAnsi="Cambria" w:cs="Cambria"/>
          <w:color w:val="000000"/>
          <w:sz w:val="24"/>
          <w:szCs w:val="24"/>
        </w:rPr>
      </w:pPr>
      <w:r w:rsidRPr="00FD57DC">
        <w:rPr>
          <w:rFonts w:ascii="Cambria" w:eastAsia="Cambria" w:hAnsi="Cambria" w:cs="Cambria"/>
          <w:color w:val="000000"/>
          <w:sz w:val="24"/>
          <w:szCs w:val="24"/>
          <w:lang w:val="id-ID"/>
        </w:rPr>
        <w:t xml:space="preserve">Di lingkungan Fakultas Sains dan Teknologi Universitas Jambi, papan tulis interaktif mulai digunakan sejak tahun 2020 melalui pengadaan perangkat bermerek Maxhub, kemudian disusul oleh merek Horion dan Axioo. Para dosen memiliki kebebasan memilih metode pengajaran, baik menggunakan papan tulis tradisional, proyektor, maupun papan tulis interaktif. Berdasarkan hasil pra-penelitian, mayoritas dosen cenderung memilih papan tulis interaktif karena kemampuannya menampilkan presentasi, mencatat langsung di layar, menayangkan video, hingga mencari referensi visual secara daring. Fitur-fitur tersebut dinilai mampu meningkatkan efektivitas penyampaian materi dan mempermudah pemahaman mahasiswa. Penelitian terdahulu juga mendukung temuan ini, bahwa teknologi papan tulis interaktif dapat memperdalam pemahaman siswa secara signifikan dibandingkan metode tradisional </w:t>
      </w:r>
      <w:r w:rsidRPr="00FD57DC">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id-ID"/>
        </w:rPr>
        <w:instrText>ADDIN CSL_CITATION {"citationItems":[{"id":"ITEM-1","itemData":{"DOI":"10.58341/srj.v1i1.5","ISSN":"29591716","abstract":"This study aimed to evaluate the effectiveness of Interactive Board on the learning and achievement of students. Students and teachers generally perceive interactive White Boards (IWBs) as a positive addition to the classroom learning environment. While there is support for a link between IWBs and students’ motivation toward learning, the relationship between IWBs, students learning, and achievement is still unanswered. Choosing the experimental research approach, this study compared two groups of preschool students. The researcher used a random sampling technique and divided the sample into two groups through a random assignment on the base of the pre-test and called them “Group A” as the Control Group and “Group B” as the Experimental or treatment Group. In “Group A” the researcher did not use IWBs while in “Group B” the researcher herself, used Interactive White Board to teach the subject of English grade Nursery. The results found revealed that the use of an Interactive Whiteboard significantly affected the student’s knowledge at the preschool level as compared to the traditional teaching method. The study recommends the utilization of digital learning through Interactive White Board.","author":[{"dropping-particle":"","family":"Andleeb","given":"Nazish","non-dropping-particle":"","parse-names":false,"suffix":""}],"container-title":"Siazga Research Journal","id":"ITEM-1","issue":"1","issued":{"date-parts":[["2022","10","31"]]},"publisher":"University of Loralai, Balochistan - Pakistan","title":"Effect of Interactive White Board on Students’ Achievement at Early Grade Level","type":"article-journal","volume":"1"},"uris":["http://www.mendeley.com/documents/?uuid=8c2f3cf7-275c-3c21-a7b2-3e19f8846c3b"]}],"mendeley":{"formattedCitation":"[9]","plainTextFormattedCitation":"[9]","previouslyFormattedCitation":"[9]"},"properties":{"noteIndex":0},"schema":"https://github.com/citation-style-language/schema/raw/master/csl-citation.json"}</w:instrText>
      </w:r>
      <w:r w:rsidRPr="00FD57DC">
        <w:rPr>
          <w:rFonts w:ascii="Cambria" w:eastAsia="Cambria" w:hAnsi="Cambria" w:cs="Cambria"/>
          <w:color w:val="000000"/>
          <w:sz w:val="24"/>
          <w:szCs w:val="24"/>
        </w:rPr>
        <w:fldChar w:fldCharType="separate"/>
      </w:r>
      <w:r w:rsidR="00F93AE3" w:rsidRPr="00F93AE3">
        <w:rPr>
          <w:rFonts w:ascii="Cambria" w:eastAsia="Cambria" w:hAnsi="Cambria" w:cs="Cambria"/>
          <w:noProof/>
          <w:color w:val="000000"/>
          <w:sz w:val="24"/>
          <w:szCs w:val="24"/>
          <w:lang w:val="id-ID"/>
        </w:rPr>
        <w:t>[9]</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 xml:space="preserve"> serta mendorong kolaborasi dan keterlibatan yang lebih tinggi dalam pembelajaran</w:t>
      </w:r>
      <w:r w:rsidRPr="00F93AE3">
        <w:rPr>
          <w:rFonts w:ascii="Cambria" w:eastAsia="Cambria" w:hAnsi="Cambria" w:cs="Cambria"/>
          <w:color w:val="000000"/>
          <w:sz w:val="24"/>
          <w:szCs w:val="24"/>
          <w:lang w:val="nl-NL"/>
        </w:rPr>
        <w:t xml:space="preserve"> </w:t>
      </w:r>
      <w:r w:rsidRPr="00FD57DC">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nl-NL"/>
        </w:rPr>
        <w:instrText>ADDIN CSL_CITATION {"citationItems":[{"id":"ITEM-1","itemData":{"DOI":"https://doi.org/10.1096/fasebj.2020.34.s1.01885","ISSN":"0892-6638","abstract":"Objective Current best teaching practices support the usage of several complementary pedagogical resources. The evolution of modern technology allowed the development of new teaching approaches that complemented the use of cadavers in the future learning model of neuroanatomy laboratory. New teaching methods were introduced to the neuroanatomy lab that included case-based learning incorporating different neurological lesions and students were asked to work in teams to localize the neurological lesions. The aim of the present study was to assess the impact of using the Interactive Whiteboard Technology as a teaching pedagogy in neuroanatomy laboratory to verify its effectiveness over existing traditional approaches. The overall goal was to augment team-based learning and student engagement. Methods A survey study of the students? and faculties? evaluations regarding the use of the Interactive Whiteboard Technology were statistically analyzed. These surveys were presented to the students and faculty at the end of the neuroscience course in the medical school. Students and faculty rated their learning and teaching experiences, respectively, using questionnaires. Students? and faculties? positive perceptions indicated their preferences to use the Panel Display in the Neuroanatomy labs. Results The mean score of students? evaluations for using the Interactive Whiteboard Technology revealed high satisfaction using this technology rather than traditional learning modalities in a laboratory setting. In a case-based learning setting, this contemporary technology enhanced critical thinking and problem-solving skills and emphasized previously taught concepts in a more interactive and integrated way. Neuroanatomy faculty preferred the Interactive Whiteboard Technology over conventional methods when comparing brain sections with imaging and prosected images in the lab. This technology also provided a convenient and easy method for neuroanatomy faculty to share teaching materials using the quick response (QR) code which directly connects this faculty with students? personal devices. Summative results revealed overall teaching effectiveness. Conclusion Using the Interactive Whiteboard Technology in neuroanatomy laboratory sessions can help students achieve their learning outcomes in lab. Using such method may overcome limitations such as the limited time for dissection. It may also allow for improved design and content of neuroanatomy laboratory for more use of small-…","author":[{"dropping-particle":"","family":"Hassan","given":"Sherif S","non-dropping-particle":"","parse-names":false,"suffix":""},{"dropping-particle":"","family":"Nausheen","given":"Fauzia","non-dropping-particle":"","parse-names":false,"suffix":""},{"dropping-particle":"","family":"Scali","given":"Frank","non-dropping-particle":"","parse-names":false,"suffix":""},{"dropping-particle":"","family":"Ettarh","given":"Rajonur","non-dropping-particle":"","parse-names":false,"suffix":""}],"container-title":"The FASEB Journal","id":"ITEM-1","issue":"S1","issued":{"date-parts":[["2020","4","1"]]},"page":"1","publisher":"John Wiley &amp; Sons, Ltd","title":"Interactive Whiteboard Technology Provides a Creative Teaching Modality for a Large Neuroanatomy Laboratory","type":"article-journal","volume":"34"},"uris":["http://www.mendeley.com/documents/?uuid=7a5bd611-3e77-47a5-81b0-e6d99efc0746"]}],"mendeley":{"formattedCitation":"[10]","plainTextFormattedCitation":"[10]","previouslyFormattedCitation":"[10]"},"properties":{"noteIndex":0},"schema":"https://github.com/citation-style-language/schema/raw/master/csl-citation.json"}</w:instrText>
      </w:r>
      <w:r w:rsidRPr="00FD57DC">
        <w:rPr>
          <w:rFonts w:ascii="Cambria" w:eastAsia="Cambria" w:hAnsi="Cambria" w:cs="Cambria"/>
          <w:color w:val="000000"/>
          <w:sz w:val="24"/>
          <w:szCs w:val="24"/>
        </w:rPr>
        <w:fldChar w:fldCharType="separate"/>
      </w:r>
      <w:r w:rsidR="00F93AE3" w:rsidRPr="00F93AE3">
        <w:rPr>
          <w:rFonts w:ascii="Cambria" w:eastAsia="Cambria" w:hAnsi="Cambria" w:cs="Cambria"/>
          <w:noProof/>
          <w:color w:val="000000"/>
          <w:sz w:val="24"/>
          <w:szCs w:val="24"/>
        </w:rPr>
        <w:t>[10]</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w:t>
      </w:r>
    </w:p>
    <w:p w14:paraId="300FBC34" w14:textId="0E0C1339" w:rsidR="00FD57DC" w:rsidRPr="00FD57DC" w:rsidRDefault="00FD57DC" w:rsidP="00FD57DC">
      <w:pPr>
        <w:pBdr>
          <w:top w:val="nil"/>
          <w:left w:val="nil"/>
          <w:bottom w:val="nil"/>
          <w:right w:val="nil"/>
          <w:between w:val="nil"/>
        </w:pBdr>
        <w:spacing w:before="280" w:after="280" w:line="360" w:lineRule="auto"/>
        <w:ind w:right="0" w:firstLine="777"/>
        <w:jc w:val="both"/>
        <w:rPr>
          <w:rFonts w:ascii="Cambria" w:eastAsia="Cambria" w:hAnsi="Cambria" w:cs="Cambria"/>
          <w:color w:val="000000"/>
          <w:sz w:val="24"/>
          <w:szCs w:val="24"/>
          <w:lang w:val="id-ID"/>
        </w:rPr>
      </w:pPr>
      <w:r w:rsidRPr="00FD57DC">
        <w:rPr>
          <w:rFonts w:ascii="Cambria" w:eastAsia="Cambria" w:hAnsi="Cambria" w:cs="Cambria"/>
          <w:color w:val="000000"/>
          <w:sz w:val="24"/>
          <w:szCs w:val="24"/>
          <w:lang w:val="id-ID"/>
        </w:rPr>
        <w:t xml:space="preserve">Namun demikian, implementasi teknologi ini di Fakultas Sains dan Teknologi Universitas Jambi masih menghadapi sejumlah kendala. Beberapa dosen melaporkan adanya gangguan teknis, seperti pemadaman listrik mendadak, keterbatasan kabel konektor, hingga kesulitan menghubungkan perangkat secara nirkabel akibat perbedaan sistem operasi dan merek. Tantangan serupa juga ditemukan dalam penelitian sebelumnya, di mana guru sering kali mengalami kesulitan dalam memanfaatkan papan tulis interaktif secara optimal akibat keterbatasan pelatihan, dukungan teknis, dan penyesuaian kurikulum </w:t>
      </w:r>
      <w:r w:rsidRPr="00FD57DC">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id-ID"/>
        </w:rPr>
        <w:instrText>ADDIN CSL_CITATION {"citationItems":[{"id":"ITEM-1","itemData":{"DOI":"10.22051/lghor.2019.26689.1139","abstract":"Interactive whiteboards (IWBs) have been used in the educational context of Iran since 2009 and formally introduced to the educational context of Iran by the Iranian Ministry of Education in 2011. This study sets out to investigate how Iranian EFL teachers use IWBs in the classroom and what difficulties and challenges they may encounter when they use this technology. To this end, a total of 71 Iranian EFL teachers who taught EFL at secondary schools participated in the study. A questionnaire and interviews were developed as the instruments. The findings revealed the positive views and perspectives of teachers about the use of IWBs, while several curricular, training, pragmatic, and infrastructural obstacles and challenges were also reported. The results also showed that the teachers used IWBs in a limited way and mostly underused them. The IWBs were mainly utilized as a means to connecting to the Internet or showing videos and pictures occasionally. The teachers believed that the IWBs can be employed to teach different language skills and sub-skills. The teachers deemed some measures such as continuous training, the change of the traditional and rigid curricula, and support from educational directors and planners as important and necessary. The study has implications for 1 208-Teaching EFL with Interactive Whiteboards: Do the Benefits Outweigh the Drawbacks? the proper use of IWBs and the implementation of IWB-based teacher training in EFL instruction in different parts of the world.","author":[{"dropping-particle":"","family":"Reza Dashtestani","given":"Seyed","non-dropping-particle":"","parse-names":false,"suffix":""}],"id":"ITEM-1","issued":{"date-parts":[["2051"]]},"title":"Teaching EFL with Interactive Whiteboards: Do the Benefits Outweigh the Drawbacks? 1 Seyed Reza Dashtestani* 2","type":"article-journal"},"uris":["http://www.mendeley.com/documents/?uuid=689e3acb-33ac-3cde-bc89-2636cb916b17"]}],"mendeley":{"formattedCitation":"[11]","manualFormatting":"(Reza Dashtestani, 2019","plainTextFormattedCitation":"[11]","previouslyFormattedCitation":"[11]"},"properties":{"noteIndex":0},"schema":"https://github.com/citation-style-language/schema/raw/master/csl-citation.json"}</w:instrText>
      </w:r>
      <w:r w:rsidRPr="00FD57DC">
        <w:rPr>
          <w:rFonts w:ascii="Cambria" w:eastAsia="Cambria" w:hAnsi="Cambria" w:cs="Cambria"/>
          <w:color w:val="000000"/>
          <w:sz w:val="24"/>
          <w:szCs w:val="24"/>
        </w:rPr>
        <w:fldChar w:fldCharType="separate"/>
      </w:r>
      <w:r w:rsidRPr="00FD57DC">
        <w:rPr>
          <w:rFonts w:ascii="Cambria" w:eastAsia="Cambria" w:hAnsi="Cambria" w:cs="Cambria"/>
          <w:noProof/>
          <w:color w:val="000000"/>
          <w:sz w:val="24"/>
          <w:szCs w:val="24"/>
          <w:lang w:val="id-ID"/>
        </w:rPr>
        <w:t>(Reza Dashtestani, 2019</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 xml:space="preserve">; </w:t>
      </w:r>
      <w:r w:rsidRPr="00FD57DC">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id-ID"/>
        </w:rPr>
        <w:instrText>ADDIN CSL_CITATION {"citationItems":[{"id":"ITEM-1","itemData":{"DOI":"10.13189/ujer.2022.100104","ISSN":"2332-3205","author":[{"dropping-particle":"","family":"Mokoena","given":"Mokibelo Michael","non-dropping-particle":"","parse-names":false,"suffix":""},{"dropping-particle":"","family":"Simelane-Mnisi","given":"Sibongile","non-dropping-particle":"","parse-names":false,"suffix":""},{"dropping-particle":"","family":"Mji","given":"Andile","non-dropping-particle":"","parse-names":false,"suffix":""}],"container-title":"Universal Journal of Educational Research","id":"ITEM-1","issue":"1","issued":{"date-parts":[["2022","1"]]},"page":"36-47","publisher":"Horizon Research Publishing Co., Ltd.","title":"Challenges and Solutions for Teachers' Use of Interactive Whiteboards in High Schools","type":"article-journal","volume":"10"},"uris":["http://www.mendeley.com/documents/?uuid=04b35bf8-9736-3129-b353-0734cd9a522a"]}],"mendeley":{"formattedCitation":"[12]","manualFormatting":"Mokoena et al., 2022)","plainTextFormattedCitation":"[12]","previouslyFormattedCitation":"[12]"},"properties":{"noteIndex":0},"schema":"https://github.com/citation-style-language/schema/raw/master/csl-citation.json"}</w:instrText>
      </w:r>
      <w:r w:rsidRPr="00FD57DC">
        <w:rPr>
          <w:rFonts w:ascii="Cambria" w:eastAsia="Cambria" w:hAnsi="Cambria" w:cs="Cambria"/>
          <w:color w:val="000000"/>
          <w:sz w:val="24"/>
          <w:szCs w:val="24"/>
        </w:rPr>
        <w:fldChar w:fldCharType="separate"/>
      </w:r>
      <w:r w:rsidRPr="00FD57DC">
        <w:rPr>
          <w:rFonts w:ascii="Cambria" w:eastAsia="Cambria" w:hAnsi="Cambria" w:cs="Cambria"/>
          <w:noProof/>
          <w:color w:val="000000"/>
          <w:sz w:val="24"/>
          <w:szCs w:val="24"/>
          <w:lang w:val="id-ID"/>
        </w:rPr>
        <w:t>Mokoena et al., 2022)</w:t>
      </w:r>
      <w:r w:rsidRPr="00FD57DC">
        <w:rPr>
          <w:rFonts w:ascii="Cambria" w:eastAsia="Cambria" w:hAnsi="Cambria" w:cs="Cambria"/>
          <w:color w:val="000000"/>
          <w:sz w:val="24"/>
          <w:szCs w:val="24"/>
        </w:rPr>
        <w:fldChar w:fldCharType="end"/>
      </w:r>
      <w:r w:rsidRPr="00FD57DC">
        <w:rPr>
          <w:rFonts w:ascii="Cambria" w:eastAsia="Cambria" w:hAnsi="Cambria" w:cs="Cambria"/>
          <w:color w:val="000000"/>
          <w:sz w:val="24"/>
          <w:szCs w:val="24"/>
          <w:lang w:val="id-ID"/>
        </w:rPr>
        <w:t>. Kondisi tersebut menunjukkan perlunya kajian yang lebih mendalam mengenai faktor-faktor yang memengaruhi keberhasilan pemanfaatan papan tulis interaktif di lingkungan akademik.</w:t>
      </w:r>
    </w:p>
    <w:p w14:paraId="20BB2389" w14:textId="086148F5" w:rsidR="00E704ED" w:rsidRPr="00FD57DC" w:rsidRDefault="00FD57DC" w:rsidP="00FD57DC">
      <w:pPr>
        <w:pBdr>
          <w:top w:val="nil"/>
          <w:left w:val="nil"/>
          <w:bottom w:val="nil"/>
          <w:right w:val="nil"/>
          <w:between w:val="nil"/>
        </w:pBdr>
        <w:spacing w:before="280" w:after="280" w:line="360" w:lineRule="auto"/>
        <w:ind w:right="0" w:firstLine="777"/>
        <w:jc w:val="both"/>
        <w:rPr>
          <w:rFonts w:ascii="Cambria" w:eastAsia="Cambria" w:hAnsi="Cambria" w:cs="Cambria"/>
          <w:color w:val="000000"/>
          <w:sz w:val="24"/>
          <w:szCs w:val="24"/>
          <w:lang w:val="id-ID"/>
        </w:rPr>
      </w:pPr>
      <w:r w:rsidRPr="00FD57DC">
        <w:rPr>
          <w:rFonts w:ascii="Cambria" w:eastAsia="Cambria" w:hAnsi="Cambria" w:cs="Cambria"/>
          <w:color w:val="000000"/>
          <w:sz w:val="24"/>
          <w:szCs w:val="24"/>
          <w:lang w:val="id-ID"/>
        </w:rPr>
        <w:t xml:space="preserve">Berdasarkan konteks tersebut, penelitian ini dilakukan untuk menganalisis faktor-faktor yang memengaruhi penggunaan papan tulis interaktif dalam proses pembelajaran di Fakultas Sains dan Teknologi Universitas Jambi dengan menggunakan pendekatan </w:t>
      </w:r>
      <w:r w:rsidRPr="00FD57DC">
        <w:rPr>
          <w:rFonts w:ascii="Cambria" w:eastAsia="Cambria" w:hAnsi="Cambria" w:cs="Cambria"/>
          <w:b/>
          <w:bCs/>
          <w:color w:val="000000"/>
          <w:sz w:val="24"/>
          <w:szCs w:val="24"/>
          <w:lang w:val="id-ID"/>
        </w:rPr>
        <w:t>Task-Technology Fit (TTF)</w:t>
      </w:r>
      <w:r w:rsidRPr="00FD57DC">
        <w:rPr>
          <w:rFonts w:ascii="Cambria" w:eastAsia="Cambria" w:hAnsi="Cambria" w:cs="Cambria"/>
          <w:color w:val="000000"/>
          <w:sz w:val="24"/>
          <w:szCs w:val="24"/>
          <w:lang w:val="id-ID"/>
        </w:rPr>
        <w:t>. Model TTF digunakan untuk mengukur sejauh mana kecocokan antara karakteristik tugas pengajaran dan fitur teknologi dapat memengaruhi tingkat penggunaan serta dampak kinerja (performance impact) dosen dalam mengajar. Melalui pendekatan kuantitatif dengan analisis jalur (path analysis), penelitian ini berupaya menjelaskan hubungan antara karakteristik tugas, karakteristik teknologi, kesesuaian tugas dan teknologi (TTF), penggunaan papan tulis interaktif, serta dampaknya terhadap efektivitas pengajaran. Hasil penelitian diharapkan dapat memberikan kontribusi empiris bagi pengembangan strategi implementasi teknologi pendidikan, serta menjadi masukan bagi pengambil kebijakan di lingkungan universitas untuk meningkatkan kualitas pembelajaran berbasis teknologi melalui pelatihan dan penyediaan infrastruktur yang lebih baik.</w:t>
      </w:r>
    </w:p>
    <w:p w14:paraId="464EFBFC" w14:textId="77777777" w:rsidR="00E704ED" w:rsidRPr="00FD57DC"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lang w:val="id-ID"/>
        </w:rPr>
      </w:pPr>
      <w:r w:rsidRPr="00FD57DC">
        <w:rPr>
          <w:rFonts w:ascii="Cambria" w:eastAsia="Cambria" w:hAnsi="Cambria" w:cs="Cambria"/>
          <w:b/>
          <w:color w:val="000000"/>
          <w:sz w:val="24"/>
          <w:szCs w:val="24"/>
          <w:lang w:val="id-ID"/>
        </w:rPr>
        <w:t xml:space="preserve">METODE PENELITIAN </w:t>
      </w:r>
    </w:p>
    <w:p w14:paraId="024DCAF9" w14:textId="77777777" w:rsidR="00FD57DC" w:rsidRPr="00FD57DC" w:rsidRDefault="00FD57DC" w:rsidP="00FD57DC">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FD57DC">
        <w:rPr>
          <w:rFonts w:ascii="Cambria" w:eastAsia="Cambria" w:hAnsi="Cambria" w:cs="Cambria"/>
          <w:color w:val="000000"/>
          <w:sz w:val="24"/>
          <w:szCs w:val="24"/>
          <w:lang w:val="id-ID"/>
        </w:rPr>
        <w:t xml:space="preserve">Penelitian ini menggunakan pendekatan </w:t>
      </w:r>
      <w:r w:rsidRPr="00FD57DC">
        <w:rPr>
          <w:rFonts w:ascii="Cambria" w:eastAsia="Cambria" w:hAnsi="Cambria" w:cs="Cambria"/>
          <w:b/>
          <w:bCs/>
          <w:color w:val="000000"/>
          <w:sz w:val="24"/>
          <w:szCs w:val="24"/>
          <w:lang w:val="id-ID"/>
        </w:rPr>
        <w:t>kuantitatif</w:t>
      </w:r>
      <w:r w:rsidRPr="00FD57DC">
        <w:rPr>
          <w:rFonts w:ascii="Cambria" w:eastAsia="Cambria" w:hAnsi="Cambria" w:cs="Cambria"/>
          <w:color w:val="000000"/>
          <w:sz w:val="24"/>
          <w:szCs w:val="24"/>
          <w:lang w:val="id-ID"/>
        </w:rPr>
        <w:t xml:space="preserve"> dengan metode </w:t>
      </w:r>
      <w:r w:rsidRPr="00FD57DC">
        <w:rPr>
          <w:rFonts w:ascii="Cambria" w:eastAsia="Cambria" w:hAnsi="Cambria" w:cs="Cambria"/>
          <w:b/>
          <w:bCs/>
          <w:color w:val="000000"/>
          <w:sz w:val="24"/>
          <w:szCs w:val="24"/>
          <w:lang w:val="id-ID"/>
        </w:rPr>
        <w:t>analisis jalur (path analysis)</w:t>
      </w:r>
      <w:r w:rsidRPr="00FD57DC">
        <w:rPr>
          <w:rFonts w:ascii="Cambria" w:eastAsia="Cambria" w:hAnsi="Cambria" w:cs="Cambria"/>
          <w:color w:val="000000"/>
          <w:sz w:val="24"/>
          <w:szCs w:val="24"/>
          <w:lang w:val="id-ID"/>
        </w:rPr>
        <w:t xml:space="preserve"> untuk menguji hubungan antarvariabel dalam model </w:t>
      </w:r>
      <w:r w:rsidRPr="00FD57DC">
        <w:rPr>
          <w:rFonts w:ascii="Cambria" w:eastAsia="Cambria" w:hAnsi="Cambria" w:cs="Cambria"/>
          <w:b/>
          <w:bCs/>
          <w:color w:val="000000"/>
          <w:sz w:val="24"/>
          <w:szCs w:val="24"/>
          <w:lang w:val="id-ID"/>
        </w:rPr>
        <w:t>Task-Technology Fit (TTF)</w:t>
      </w:r>
      <w:r w:rsidRPr="00FD57DC">
        <w:rPr>
          <w:rFonts w:ascii="Cambria" w:eastAsia="Cambria" w:hAnsi="Cambria" w:cs="Cambria"/>
          <w:color w:val="000000"/>
          <w:sz w:val="24"/>
          <w:szCs w:val="24"/>
          <w:lang w:val="id-ID"/>
        </w:rPr>
        <w:t xml:space="preserve"> yang berkaitan dengan penggunaan papan tulis interaktif dalam proses pembelajaran. Pendekatan ini dipilih karena mampu menjelaskan pengaruh langsung dan tidak langsung antara karakteristik tugas, karakteristik teknologi, kesesuaian tugas-teknologi, pemanfaatan teknologi, serta dampaknya terhadap kinerja dosen.</w:t>
      </w:r>
    </w:p>
    <w:p w14:paraId="5BE0D50D" w14:textId="77777777" w:rsidR="00FD57DC" w:rsidRPr="00FD57DC" w:rsidRDefault="00FD57DC" w:rsidP="00FD57DC">
      <w:pPr>
        <w:pBdr>
          <w:top w:val="nil"/>
          <w:left w:val="nil"/>
          <w:bottom w:val="nil"/>
          <w:right w:val="nil"/>
          <w:between w:val="nil"/>
        </w:pBdr>
        <w:spacing w:before="280" w:after="280" w:line="360" w:lineRule="auto"/>
        <w:ind w:left="0" w:right="0"/>
        <w:rPr>
          <w:rFonts w:ascii="Cambria" w:eastAsia="Cambria" w:hAnsi="Cambria" w:cs="Cambria"/>
          <w:color w:val="000000"/>
          <w:sz w:val="24"/>
          <w:szCs w:val="24"/>
        </w:rPr>
      </w:pPr>
      <w:r w:rsidRPr="00FD57DC">
        <w:rPr>
          <w:rFonts w:ascii="Cambria" w:eastAsia="Cambria" w:hAnsi="Cambria" w:cs="Cambria"/>
          <w:noProof/>
          <w:color w:val="000000"/>
          <w:sz w:val="24"/>
          <w:szCs w:val="24"/>
          <w:lang w:val="id-ID"/>
        </w:rPr>
        <w:drawing>
          <wp:inline distT="0" distB="0" distL="0" distR="0" wp14:anchorId="497CF04D" wp14:editId="591B87E6">
            <wp:extent cx="2691441" cy="1447621"/>
            <wp:effectExtent l="19050" t="0" r="0" b="0"/>
            <wp:docPr id="4" name="Picture 3" descr="Diagram Tanpa Judul.drawi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Tanpa Judul.drawio (3).png"/>
                    <pic:cNvPicPr/>
                  </pic:nvPicPr>
                  <pic:blipFill>
                    <a:blip r:embed="rId18"/>
                    <a:stretch>
                      <a:fillRect/>
                    </a:stretch>
                  </pic:blipFill>
                  <pic:spPr>
                    <a:xfrm>
                      <a:off x="0" y="0"/>
                      <a:ext cx="2694841" cy="1449449"/>
                    </a:xfrm>
                    <a:prstGeom prst="rect">
                      <a:avLst/>
                    </a:prstGeom>
                  </pic:spPr>
                </pic:pic>
              </a:graphicData>
            </a:graphic>
          </wp:inline>
        </w:drawing>
      </w:r>
    </w:p>
    <w:p w14:paraId="5B5A28EA" w14:textId="77777777" w:rsidR="00FD57DC" w:rsidRPr="00FD57DC" w:rsidRDefault="00FD57DC" w:rsidP="00FD57DC">
      <w:pPr>
        <w:pBdr>
          <w:top w:val="nil"/>
          <w:left w:val="nil"/>
          <w:bottom w:val="nil"/>
          <w:right w:val="nil"/>
          <w:between w:val="nil"/>
        </w:pBdr>
        <w:spacing w:before="280" w:after="280" w:line="360" w:lineRule="auto"/>
        <w:ind w:left="0" w:right="0"/>
        <w:rPr>
          <w:rFonts w:ascii="Cambria" w:eastAsia="Cambria" w:hAnsi="Cambria" w:cs="Cambria"/>
          <w:color w:val="000000"/>
          <w:sz w:val="20"/>
          <w:szCs w:val="20"/>
        </w:rPr>
      </w:pPr>
      <w:r w:rsidRPr="00FD57DC">
        <w:rPr>
          <w:rFonts w:ascii="Cambria" w:eastAsia="Cambria" w:hAnsi="Cambria" w:cs="Cambria"/>
          <w:color w:val="000000"/>
          <w:sz w:val="20"/>
          <w:szCs w:val="20"/>
        </w:rPr>
        <w:t xml:space="preserve">Gambar </w:t>
      </w:r>
      <w:r w:rsidRPr="00FD57DC">
        <w:rPr>
          <w:rFonts w:ascii="Cambria" w:eastAsia="Cambria" w:hAnsi="Cambria" w:cs="Cambria"/>
          <w:color w:val="000000"/>
          <w:sz w:val="20"/>
          <w:szCs w:val="20"/>
        </w:rPr>
        <w:fldChar w:fldCharType="begin"/>
      </w:r>
      <w:r w:rsidRPr="00FD57DC">
        <w:rPr>
          <w:rFonts w:ascii="Cambria" w:eastAsia="Cambria" w:hAnsi="Cambria" w:cs="Cambria"/>
          <w:color w:val="000000"/>
          <w:sz w:val="20"/>
          <w:szCs w:val="20"/>
        </w:rPr>
        <w:instrText xml:space="preserve"> SEQ Gambar \* ARABIC </w:instrText>
      </w:r>
      <w:r w:rsidRPr="00FD57DC">
        <w:rPr>
          <w:rFonts w:ascii="Cambria" w:eastAsia="Cambria" w:hAnsi="Cambria" w:cs="Cambria"/>
          <w:color w:val="000000"/>
          <w:sz w:val="20"/>
          <w:szCs w:val="20"/>
        </w:rPr>
        <w:fldChar w:fldCharType="separate"/>
      </w:r>
      <w:r w:rsidRPr="00FD57DC">
        <w:rPr>
          <w:rFonts w:ascii="Cambria" w:eastAsia="Cambria" w:hAnsi="Cambria" w:cs="Cambria"/>
          <w:color w:val="000000"/>
          <w:sz w:val="20"/>
          <w:szCs w:val="20"/>
        </w:rPr>
        <w:t>1</w:t>
      </w:r>
      <w:r w:rsidRPr="00FD57DC">
        <w:rPr>
          <w:rFonts w:ascii="Cambria" w:eastAsia="Cambria" w:hAnsi="Cambria" w:cs="Cambria"/>
          <w:color w:val="000000"/>
          <w:sz w:val="20"/>
          <w:szCs w:val="20"/>
          <w:lang w:val="nl-NL"/>
        </w:rPr>
        <w:fldChar w:fldCharType="end"/>
      </w:r>
      <w:r w:rsidRPr="00FD57DC">
        <w:rPr>
          <w:rFonts w:ascii="Cambria" w:eastAsia="Cambria" w:hAnsi="Cambria" w:cs="Cambria"/>
          <w:color w:val="000000"/>
          <w:sz w:val="20"/>
          <w:szCs w:val="20"/>
        </w:rPr>
        <w:t xml:space="preserve">. Model </w:t>
      </w:r>
      <w:proofErr w:type="spellStart"/>
      <w:r w:rsidRPr="00FD57DC">
        <w:rPr>
          <w:rFonts w:ascii="Cambria" w:eastAsia="Cambria" w:hAnsi="Cambria" w:cs="Cambria"/>
          <w:color w:val="000000"/>
          <w:sz w:val="20"/>
          <w:szCs w:val="20"/>
        </w:rPr>
        <w:t>Penelitian</w:t>
      </w:r>
      <w:proofErr w:type="spellEnd"/>
    </w:p>
    <w:p w14:paraId="2CE08701" w14:textId="77777777" w:rsidR="00FD57DC" w:rsidRPr="00FD57DC" w:rsidRDefault="00FD57DC" w:rsidP="00FD57DC">
      <w:pPr>
        <w:pBdr>
          <w:top w:val="nil"/>
          <w:left w:val="nil"/>
          <w:bottom w:val="nil"/>
          <w:right w:val="nil"/>
          <w:between w:val="nil"/>
        </w:pBdr>
        <w:spacing w:before="280" w:after="280" w:line="360" w:lineRule="auto"/>
        <w:ind w:left="0" w:right="0" w:firstLine="720"/>
        <w:jc w:val="both"/>
        <w:rPr>
          <w:rFonts w:ascii="Cambria" w:eastAsia="Cambria" w:hAnsi="Cambria" w:cs="Cambria"/>
          <w:bCs/>
          <w:color w:val="000000"/>
          <w:sz w:val="24"/>
          <w:szCs w:val="24"/>
        </w:rPr>
      </w:pPr>
      <w:r w:rsidRPr="00FD57DC">
        <w:rPr>
          <w:rFonts w:ascii="Cambria" w:eastAsia="Cambria" w:hAnsi="Cambria" w:cs="Cambria"/>
          <w:color w:val="000000"/>
          <w:sz w:val="24"/>
          <w:szCs w:val="24"/>
          <w:lang w:val="id-ID"/>
        </w:rPr>
        <w:t xml:space="preserve">Penelitian dilaksanakan di </w:t>
      </w:r>
      <w:r w:rsidRPr="00FD57DC">
        <w:rPr>
          <w:rFonts w:ascii="Cambria" w:eastAsia="Cambria" w:hAnsi="Cambria" w:cs="Cambria"/>
          <w:b/>
          <w:bCs/>
          <w:color w:val="000000"/>
          <w:sz w:val="24"/>
          <w:szCs w:val="24"/>
          <w:lang w:val="id-ID"/>
        </w:rPr>
        <w:t>Fakultas Sains dan Teknologi Universitas Jambi</w:t>
      </w:r>
      <w:r w:rsidRPr="00FD57DC">
        <w:rPr>
          <w:rFonts w:ascii="Cambria" w:eastAsia="Cambria" w:hAnsi="Cambria" w:cs="Cambria"/>
          <w:color w:val="000000"/>
          <w:sz w:val="24"/>
          <w:szCs w:val="24"/>
          <w:lang w:val="id-ID"/>
        </w:rPr>
        <w:t xml:space="preserve"> pada tahun </w:t>
      </w:r>
      <w:r w:rsidRPr="00F93AE3">
        <w:rPr>
          <w:rFonts w:ascii="Cambria" w:eastAsia="Cambria" w:hAnsi="Cambria" w:cs="Cambria"/>
          <w:color w:val="000000"/>
          <w:sz w:val="24"/>
          <w:szCs w:val="24"/>
        </w:rPr>
        <w:t xml:space="preserve">Oktober </w:t>
      </w:r>
      <w:r w:rsidRPr="00FD57DC">
        <w:rPr>
          <w:rFonts w:ascii="Cambria" w:eastAsia="Cambria" w:hAnsi="Cambria" w:cs="Cambria"/>
          <w:color w:val="000000"/>
          <w:sz w:val="24"/>
          <w:szCs w:val="24"/>
          <w:lang w:val="id-ID"/>
        </w:rPr>
        <w:t>2024</w:t>
      </w:r>
      <w:r w:rsidRPr="00F93AE3">
        <w:rPr>
          <w:rFonts w:ascii="Cambria" w:eastAsia="Cambria" w:hAnsi="Cambria" w:cs="Cambria"/>
          <w:color w:val="000000"/>
          <w:sz w:val="24"/>
          <w:szCs w:val="24"/>
        </w:rPr>
        <w:t xml:space="preserve"> – Mei 2025</w:t>
      </w:r>
      <w:r w:rsidRPr="00FD57DC">
        <w:rPr>
          <w:rFonts w:ascii="Cambria" w:eastAsia="Cambria" w:hAnsi="Cambria" w:cs="Cambria"/>
          <w:color w:val="000000"/>
          <w:sz w:val="24"/>
          <w:szCs w:val="24"/>
          <w:lang w:val="id-ID"/>
        </w:rPr>
        <w:t xml:space="preserve">. Populasi penelitian adalah seluruh dosen di fakultas tersebut yang telah menggunakan papan tulis interaktif dalam kegiatan pembelajaran. Penentuan jumlah sampel dilakukan menggunakan </w:t>
      </w:r>
      <w:r w:rsidRPr="00FD57DC">
        <w:rPr>
          <w:rFonts w:ascii="Cambria" w:eastAsia="Cambria" w:hAnsi="Cambria" w:cs="Cambria"/>
          <w:b/>
          <w:bCs/>
          <w:color w:val="000000"/>
          <w:sz w:val="24"/>
          <w:szCs w:val="24"/>
          <w:lang w:val="id-ID"/>
        </w:rPr>
        <w:t>rumus Slovin</w:t>
      </w:r>
      <w:r w:rsidRPr="00FD57DC">
        <w:rPr>
          <w:rFonts w:ascii="Cambria" w:eastAsia="Cambria" w:hAnsi="Cambria" w:cs="Cambria"/>
          <w:color w:val="000000"/>
          <w:sz w:val="24"/>
          <w:szCs w:val="24"/>
          <w:lang w:val="id-ID"/>
        </w:rPr>
        <w:t xml:space="preserve"> dengan tingkat kesalahan tertentu untuk memperoleh ukuran sampel yang representatif terhadap populasi dosen. Setelah diperoleh jumlah sampel, proses pengambilan dilakukan menggunakan teknik </w:t>
      </w:r>
      <w:r w:rsidRPr="00FD57DC">
        <w:rPr>
          <w:rFonts w:ascii="Cambria" w:eastAsia="Cambria" w:hAnsi="Cambria" w:cs="Cambria"/>
          <w:b/>
          <w:bCs/>
          <w:color w:val="000000"/>
          <w:sz w:val="24"/>
          <w:szCs w:val="24"/>
          <w:lang w:val="id-ID"/>
        </w:rPr>
        <w:t xml:space="preserve">Proportionate Stratified Random Sampling, </w:t>
      </w:r>
      <w:r w:rsidRPr="00FD57DC">
        <w:rPr>
          <w:rFonts w:ascii="Cambria" w:eastAsia="Cambria" w:hAnsi="Cambria" w:cs="Cambria"/>
          <w:bCs/>
          <w:color w:val="000000"/>
          <w:sz w:val="24"/>
          <w:szCs w:val="24"/>
          <w:lang w:val="id-ID"/>
        </w:rPr>
        <w:t xml:space="preserve">yaitu teknik pengambilan sampel berdasarkan proporsi dari setiap strata dalam populasi. </w:t>
      </w:r>
      <w:r w:rsidRPr="00FD57DC">
        <w:rPr>
          <w:rFonts w:ascii="Cambria" w:eastAsia="Cambria" w:hAnsi="Cambria" w:cs="Cambria"/>
          <w:bCs/>
          <w:color w:val="000000"/>
          <w:sz w:val="24"/>
          <w:szCs w:val="24"/>
        </w:rPr>
        <w:t xml:space="preserve">Strata </w:t>
      </w:r>
      <w:proofErr w:type="spellStart"/>
      <w:r w:rsidRPr="00FD57DC">
        <w:rPr>
          <w:rFonts w:ascii="Cambria" w:eastAsia="Cambria" w:hAnsi="Cambria" w:cs="Cambria"/>
          <w:bCs/>
          <w:color w:val="000000"/>
          <w:sz w:val="24"/>
          <w:szCs w:val="24"/>
        </w:rPr>
        <w:t>dalam</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penelitian</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ini</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adalah</w:t>
      </w:r>
      <w:proofErr w:type="spellEnd"/>
      <w:r w:rsidRPr="00FD57DC">
        <w:rPr>
          <w:rFonts w:ascii="Cambria" w:eastAsia="Cambria" w:hAnsi="Cambria" w:cs="Cambria"/>
          <w:bCs/>
          <w:color w:val="000000"/>
          <w:sz w:val="24"/>
          <w:szCs w:val="24"/>
        </w:rPr>
        <w:t xml:space="preserve"> program </w:t>
      </w:r>
      <w:proofErr w:type="spellStart"/>
      <w:r w:rsidRPr="00FD57DC">
        <w:rPr>
          <w:rFonts w:ascii="Cambria" w:eastAsia="Cambria" w:hAnsi="Cambria" w:cs="Cambria"/>
          <w:bCs/>
          <w:color w:val="000000"/>
          <w:sz w:val="24"/>
          <w:szCs w:val="24"/>
        </w:rPr>
        <w:t>studi</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sehingga</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setiap</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prodi</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terwakili</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secara</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proporsional</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sesuai</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jumlah</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dosennya</w:t>
      </w:r>
      <w:proofErr w:type="spellEnd"/>
      <w:r w:rsidRPr="00FD57DC">
        <w:rPr>
          <w:rFonts w:ascii="Cambria" w:eastAsia="Cambria" w:hAnsi="Cambria" w:cs="Cambria"/>
          <w:bCs/>
          <w:color w:val="000000"/>
          <w:sz w:val="24"/>
          <w:szCs w:val="24"/>
        </w:rPr>
        <w:t xml:space="preserve">. </w:t>
      </w:r>
      <w:proofErr w:type="spellStart"/>
      <w:r w:rsidRPr="00FD57DC">
        <w:rPr>
          <w:rFonts w:ascii="Cambria" w:eastAsia="Cambria" w:hAnsi="Cambria" w:cs="Cambria"/>
          <w:bCs/>
          <w:color w:val="000000"/>
          <w:sz w:val="24"/>
          <w:szCs w:val="24"/>
        </w:rPr>
        <w:t>Rumus</w:t>
      </w:r>
      <w:proofErr w:type="spellEnd"/>
      <w:r w:rsidRPr="00FD57DC">
        <w:rPr>
          <w:rFonts w:ascii="Cambria" w:eastAsia="Cambria" w:hAnsi="Cambria" w:cs="Cambria"/>
          <w:bCs/>
          <w:color w:val="000000"/>
          <w:sz w:val="24"/>
          <w:szCs w:val="24"/>
        </w:rPr>
        <w:t xml:space="preserve"> Sampling:</w:t>
      </w:r>
    </w:p>
    <w:p w14:paraId="796FF1BB" w14:textId="7D60B019" w:rsidR="00FD57DC" w:rsidRPr="00FD57DC" w:rsidRDefault="001F0356" w:rsidP="001F0356">
      <w:pPr>
        <w:pBdr>
          <w:top w:val="nil"/>
          <w:left w:val="nil"/>
          <w:bottom w:val="nil"/>
          <w:right w:val="nil"/>
          <w:between w:val="nil"/>
        </w:pBdr>
        <w:spacing w:before="280" w:after="280" w:line="360" w:lineRule="auto"/>
        <w:ind w:left="0" w:right="0"/>
        <w:rPr>
          <w:rFonts w:ascii="Cambria" w:eastAsia="Cambria" w:hAnsi="Cambria" w:cs="Cambria"/>
          <w:bCs/>
          <w:color w:val="000000"/>
          <w:sz w:val="24"/>
          <w:szCs w:val="24"/>
        </w:rPr>
      </w:pPr>
      <w:proofErr w:type="spellStart"/>
      <m:oMathPara>
        <m:oMath>
          <m:r>
            <m:rPr>
              <m:nor/>
            </m:rPr>
            <w:rPr>
              <w:rFonts w:ascii="Cambria Math" w:eastAsia="Cambria" w:hAnsi="Cambria Math" w:cs="Cambria"/>
              <w:bCs/>
              <w:i/>
              <w:color w:val="000000"/>
              <w:sz w:val="24"/>
              <w:szCs w:val="24"/>
            </w:rPr>
            <m:t>Jumlah</m:t>
          </m:r>
          <w:proofErr w:type="spellEnd"/>
          <m:r>
            <m:rPr>
              <m:nor/>
            </m:rPr>
            <w:rPr>
              <w:rFonts w:ascii="Cambria Math" w:eastAsia="Cambria" w:hAnsi="Cambria Math" w:cs="Cambria"/>
              <w:bCs/>
              <w:i/>
              <w:color w:val="000000"/>
              <w:sz w:val="24"/>
              <w:szCs w:val="24"/>
            </w:rPr>
            <m:t xml:space="preserve"> Sampel di strata x</m:t>
          </m:r>
          <m:r>
            <m:rPr>
              <m:nor/>
            </m:rPr>
            <w:rPr>
              <w:rFonts w:ascii="Cambria" w:eastAsia="Cambria" w:hAnsi="Cambria" w:cs="Cambria"/>
              <w:bCs/>
              <w:color w:val="000000"/>
              <w:sz w:val="24"/>
              <w:szCs w:val="24"/>
            </w:rPr>
            <m:t xml:space="preserve"> = </m:t>
          </m:r>
          <m:f>
            <m:fPr>
              <m:ctrlPr>
                <w:rPr>
                  <w:rFonts w:ascii="Cambria Math" w:eastAsia="Cambria" w:hAnsi="Cambria Math" w:cs="Cambria"/>
                  <w:bCs/>
                  <w:i/>
                  <w:color w:val="000000"/>
                  <w:sz w:val="24"/>
                  <w:szCs w:val="24"/>
                </w:rPr>
              </m:ctrlPr>
            </m:fPr>
            <m:num>
              <w:proofErr w:type="spellStart"/>
              <m:r>
                <m:rPr>
                  <m:nor/>
                </m:rPr>
                <w:rPr>
                  <w:rFonts w:ascii="Cambria Math" w:eastAsia="Cambria" w:hAnsi="Cambria Math" w:cs="Cambria"/>
                  <w:bCs/>
                  <w:i/>
                  <w:color w:val="000000"/>
                  <w:sz w:val="24"/>
                  <w:szCs w:val="24"/>
                </w:rPr>
                <m:t>Jumlah</m:t>
              </m:r>
              <w:proofErr w:type="spellEnd"/>
              <m:r>
                <m:rPr>
                  <m:nor/>
                </m:rPr>
                <w:rPr>
                  <w:rFonts w:ascii="Cambria Math" w:eastAsia="Cambria" w:hAnsi="Cambria Math" w:cs="Cambria"/>
                  <w:bCs/>
                  <w:i/>
                  <w:color w:val="000000"/>
                  <w:sz w:val="24"/>
                  <w:szCs w:val="24"/>
                </w:rPr>
                <m:t xml:space="preserve"> </m:t>
              </m:r>
              <w:proofErr w:type="spellStart"/>
              <m:r>
                <m:rPr>
                  <m:nor/>
                </m:rPr>
                <w:rPr>
                  <w:rFonts w:ascii="Cambria Math" w:eastAsia="Cambria" w:hAnsi="Cambria Math" w:cs="Cambria"/>
                  <w:bCs/>
                  <w:i/>
                  <w:color w:val="000000"/>
                  <w:sz w:val="24"/>
                  <w:szCs w:val="24"/>
                </w:rPr>
                <m:t>Populasi</m:t>
              </m:r>
              <w:proofErr w:type="spellEnd"/>
              <m:r>
                <m:rPr>
                  <m:nor/>
                </m:rPr>
                <w:rPr>
                  <w:rFonts w:ascii="Cambria Math" w:eastAsia="Cambria" w:hAnsi="Cambria Math" w:cs="Cambria"/>
                  <w:bCs/>
                  <w:i/>
                  <w:color w:val="000000"/>
                  <w:sz w:val="24"/>
                  <w:szCs w:val="24"/>
                </w:rPr>
                <m:t xml:space="preserve"> di strata x</m:t>
              </m:r>
            </m:num>
            <m:den>
              <m:r>
                <w:rPr>
                  <w:rFonts w:ascii="Cambria Math" w:eastAsia="Cambria" w:hAnsi="Cambria Math" w:cs="Cambria"/>
                  <w:color w:val="000000"/>
                  <w:sz w:val="24"/>
                  <w:szCs w:val="24"/>
                </w:rPr>
                <m:t>Total Populasi</m:t>
              </m:r>
            </m:den>
          </m:f>
          <m:r>
            <m:rPr>
              <m:nor/>
            </m:rPr>
            <w:rPr>
              <w:rFonts w:ascii="Cambria" w:eastAsia="Cambria" w:hAnsi="Cambria" w:cs="Cambria"/>
              <w:bCs/>
              <w:color w:val="000000"/>
              <w:sz w:val="24"/>
              <w:szCs w:val="24"/>
            </w:rPr>
            <m:t xml:space="preserve"> .</m:t>
          </m:r>
          <m:r>
            <m:rPr>
              <m:nor/>
            </m:rPr>
            <w:rPr>
              <w:rFonts w:ascii="Cambria Math" w:eastAsia="Cambria" w:hAnsi="Cambria" w:cs="Cambria"/>
              <w:bCs/>
              <w:color w:val="000000"/>
              <w:sz w:val="24"/>
              <w:szCs w:val="24"/>
            </w:rPr>
            <m:t xml:space="preserve"> </m:t>
          </m:r>
          <m:r>
            <m:rPr>
              <m:nor/>
            </m:rPr>
            <w:rPr>
              <w:rFonts w:ascii="Cambria Math" w:eastAsia="Cambria" w:hAnsi="Cambria" w:cs="Cambria"/>
              <w:bCs/>
              <w:i/>
              <w:iCs/>
              <w:color w:val="000000"/>
              <w:sz w:val="24"/>
              <w:szCs w:val="24"/>
            </w:rPr>
            <m:t xml:space="preserve">Total </m:t>
          </m:r>
          <w:proofErr w:type="spellStart"/>
          <m:r>
            <m:rPr>
              <m:nor/>
            </m:rPr>
            <w:rPr>
              <w:rFonts w:ascii="Cambria Math" w:eastAsia="Cambria" w:hAnsi="Cambria" w:cs="Cambria"/>
              <w:bCs/>
              <w:i/>
              <w:iCs/>
              <w:color w:val="000000"/>
              <w:sz w:val="24"/>
              <w:szCs w:val="24"/>
            </w:rPr>
            <m:t>ukuran</m:t>
          </m:r>
          <w:proofErr w:type="spellEnd"/>
          <m:r>
            <m:rPr>
              <m:nor/>
            </m:rPr>
            <w:rPr>
              <w:rFonts w:ascii="Cambria Math" w:eastAsia="Cambria" w:hAnsi="Cambria" w:cs="Cambria"/>
              <w:bCs/>
              <w:i/>
              <w:iCs/>
              <w:color w:val="000000"/>
              <w:sz w:val="24"/>
              <w:szCs w:val="24"/>
            </w:rPr>
            <m:t xml:space="preserve"> Sampel</m:t>
          </m:r>
        </m:oMath>
      </m:oMathPara>
    </w:p>
    <w:p w14:paraId="569978FC" w14:textId="77777777" w:rsidR="00FD57DC" w:rsidRPr="00FD57DC" w:rsidRDefault="00FD57DC" w:rsidP="00F43288">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FD57DC">
        <w:rPr>
          <w:rFonts w:ascii="Cambria" w:eastAsia="Cambria" w:hAnsi="Cambria" w:cs="Cambria"/>
          <w:color w:val="000000"/>
          <w:sz w:val="24"/>
          <w:szCs w:val="24"/>
          <w:lang w:val="id-ID"/>
        </w:rPr>
        <w:t xml:space="preserve">Data dikumpulkan secara daring melalui formulir elektronik yang disebarkan kepada dosen. Hasil data kemudian diolah menggunakan perangkat lunak </w:t>
      </w:r>
      <w:r w:rsidRPr="00FD57DC">
        <w:rPr>
          <w:rFonts w:ascii="Cambria" w:eastAsia="Cambria" w:hAnsi="Cambria" w:cs="Cambria"/>
          <w:b/>
          <w:bCs/>
          <w:color w:val="000000"/>
          <w:sz w:val="24"/>
          <w:szCs w:val="24"/>
          <w:lang w:val="id-ID"/>
        </w:rPr>
        <w:t>SmartPLS</w:t>
      </w:r>
      <w:r w:rsidRPr="00FD57DC">
        <w:rPr>
          <w:rFonts w:ascii="Cambria" w:eastAsia="Cambria" w:hAnsi="Cambria" w:cs="Cambria"/>
          <w:color w:val="000000"/>
          <w:sz w:val="24"/>
          <w:szCs w:val="24"/>
          <w:lang w:val="id-ID"/>
        </w:rPr>
        <w:t xml:space="preserve"> untuk melakukan analisis model pengukuran (</w:t>
      </w:r>
      <w:r w:rsidRPr="00FD57DC">
        <w:rPr>
          <w:rFonts w:ascii="Cambria" w:eastAsia="Cambria" w:hAnsi="Cambria" w:cs="Cambria"/>
          <w:i/>
          <w:iCs/>
          <w:color w:val="000000"/>
          <w:sz w:val="24"/>
          <w:szCs w:val="24"/>
          <w:lang w:val="id-ID"/>
        </w:rPr>
        <w:t>outer model</w:t>
      </w:r>
      <w:r w:rsidRPr="00FD57DC">
        <w:rPr>
          <w:rFonts w:ascii="Cambria" w:eastAsia="Cambria" w:hAnsi="Cambria" w:cs="Cambria"/>
          <w:color w:val="000000"/>
          <w:sz w:val="24"/>
          <w:szCs w:val="24"/>
          <w:lang w:val="id-ID"/>
        </w:rPr>
        <w:t>) dan model struktural (</w:t>
      </w:r>
      <w:r w:rsidRPr="00FD57DC">
        <w:rPr>
          <w:rFonts w:ascii="Cambria" w:eastAsia="Cambria" w:hAnsi="Cambria" w:cs="Cambria"/>
          <w:i/>
          <w:iCs/>
          <w:color w:val="000000"/>
          <w:sz w:val="24"/>
          <w:szCs w:val="24"/>
          <w:lang w:val="id-ID"/>
        </w:rPr>
        <w:t>inner model</w:t>
      </w:r>
      <w:r w:rsidRPr="00FD57DC">
        <w:rPr>
          <w:rFonts w:ascii="Cambria" w:eastAsia="Cambria" w:hAnsi="Cambria" w:cs="Cambria"/>
          <w:color w:val="000000"/>
          <w:sz w:val="24"/>
          <w:szCs w:val="24"/>
          <w:lang w:val="id-ID"/>
        </w:rPr>
        <w:t xml:space="preserve">). Tahapan analisis meliputi uji validitas konvergen dan diskriminan, uji reliabilitas internal, uji </w:t>
      </w:r>
      <w:r w:rsidRPr="00FD57DC">
        <w:rPr>
          <w:rFonts w:ascii="Cambria" w:eastAsia="Cambria" w:hAnsi="Cambria" w:cs="Cambria"/>
          <w:i/>
          <w:iCs/>
          <w:color w:val="000000"/>
          <w:sz w:val="24"/>
          <w:szCs w:val="24"/>
          <w:lang w:val="id-ID"/>
        </w:rPr>
        <w:t>indicator reliability</w:t>
      </w:r>
      <w:r w:rsidRPr="00FD57DC">
        <w:rPr>
          <w:rFonts w:ascii="Cambria" w:eastAsia="Cambria" w:hAnsi="Cambria" w:cs="Cambria"/>
          <w:color w:val="000000"/>
          <w:sz w:val="24"/>
          <w:szCs w:val="24"/>
          <w:lang w:val="id-ID"/>
        </w:rPr>
        <w:t>, serta pengujian hipotesis antarvariabel melalui estimasi koefisien jalur (</w:t>
      </w:r>
      <w:r w:rsidRPr="00FD57DC">
        <w:rPr>
          <w:rFonts w:ascii="Cambria" w:eastAsia="Cambria" w:hAnsi="Cambria" w:cs="Cambria"/>
          <w:i/>
          <w:iCs/>
          <w:color w:val="000000"/>
          <w:sz w:val="24"/>
          <w:szCs w:val="24"/>
          <w:lang w:val="id-ID"/>
        </w:rPr>
        <w:t>path coefficient</w:t>
      </w:r>
      <w:r w:rsidRPr="00FD57DC">
        <w:rPr>
          <w:rFonts w:ascii="Cambria" w:eastAsia="Cambria" w:hAnsi="Cambria" w:cs="Cambria"/>
          <w:color w:val="000000"/>
          <w:sz w:val="24"/>
          <w:szCs w:val="24"/>
          <w:lang w:val="id-ID"/>
        </w:rPr>
        <w:t xml:space="preserve">). Nilai </w:t>
      </w:r>
      <w:r w:rsidRPr="00FD57DC">
        <w:rPr>
          <w:rFonts w:ascii="Cambria" w:eastAsia="Cambria" w:hAnsi="Cambria" w:cs="Cambria"/>
          <w:b/>
          <w:bCs/>
          <w:color w:val="000000"/>
          <w:sz w:val="24"/>
          <w:szCs w:val="24"/>
          <w:lang w:val="id-ID"/>
        </w:rPr>
        <w:t>R-square (R²)</w:t>
      </w:r>
      <w:r w:rsidRPr="00FD57DC">
        <w:rPr>
          <w:rFonts w:ascii="Cambria" w:eastAsia="Cambria" w:hAnsi="Cambria" w:cs="Cambria"/>
          <w:color w:val="000000"/>
          <w:sz w:val="24"/>
          <w:szCs w:val="24"/>
          <w:lang w:val="id-ID"/>
        </w:rPr>
        <w:t xml:space="preserve"> digunakan untuk menilai kemampuan variabel independen dalam menjelaskan variabel dependen, sedangkan </w:t>
      </w:r>
      <w:r w:rsidRPr="00FD57DC">
        <w:rPr>
          <w:rFonts w:ascii="Cambria" w:eastAsia="Cambria" w:hAnsi="Cambria" w:cs="Cambria"/>
          <w:b/>
          <w:bCs/>
          <w:color w:val="000000"/>
          <w:sz w:val="24"/>
          <w:szCs w:val="24"/>
          <w:lang w:val="id-ID"/>
        </w:rPr>
        <w:t>F-square (f²)</w:t>
      </w:r>
      <w:r w:rsidRPr="00FD57DC">
        <w:rPr>
          <w:rFonts w:ascii="Cambria" w:eastAsia="Cambria" w:hAnsi="Cambria" w:cs="Cambria"/>
          <w:color w:val="000000"/>
          <w:sz w:val="24"/>
          <w:szCs w:val="24"/>
          <w:lang w:val="id-ID"/>
        </w:rPr>
        <w:t xml:space="preserve"> dan </w:t>
      </w:r>
      <w:r w:rsidRPr="00FD57DC">
        <w:rPr>
          <w:rFonts w:ascii="Cambria" w:eastAsia="Cambria" w:hAnsi="Cambria" w:cs="Cambria"/>
          <w:b/>
          <w:bCs/>
          <w:color w:val="000000"/>
          <w:sz w:val="24"/>
          <w:szCs w:val="24"/>
          <w:lang w:val="id-ID"/>
        </w:rPr>
        <w:t>Q-square (Q²)</w:t>
      </w:r>
      <w:r w:rsidRPr="00FD57DC">
        <w:rPr>
          <w:rFonts w:ascii="Cambria" w:eastAsia="Cambria" w:hAnsi="Cambria" w:cs="Cambria"/>
          <w:color w:val="000000"/>
          <w:sz w:val="24"/>
          <w:szCs w:val="24"/>
          <w:lang w:val="id-ID"/>
        </w:rPr>
        <w:t xml:space="preserve"> digunakan untuk menilai kekuatan pengaruh dan relevansi prediktif model.</w:t>
      </w:r>
    </w:p>
    <w:p w14:paraId="774CCB19" w14:textId="4768D468" w:rsidR="00E704ED" w:rsidRPr="00FD57DC" w:rsidRDefault="00FD57DC" w:rsidP="00F43288">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FD57DC">
        <w:rPr>
          <w:rFonts w:ascii="Cambria" w:eastAsia="Cambria" w:hAnsi="Cambria" w:cs="Cambria"/>
          <w:color w:val="000000"/>
          <w:sz w:val="24"/>
          <w:szCs w:val="24"/>
          <w:lang w:val="id-ID"/>
        </w:rPr>
        <w:t>Secara keseluruhan, metode ini dirancang untuk memperoleh pemahaman empiris mengenai sejauh mana karakteristik tugas dan karakteristik teknologi berkontribusi terhadap kesesuaian tugas-teknologi, serta dampaknya terhadap penggunaan papan tulis interaktif dan peningkatan kinerja dosen di Fakultas Sains dan Teknologi Universitas Jambi.</w:t>
      </w:r>
    </w:p>
    <w:p w14:paraId="5818772A" w14:textId="77777777" w:rsidR="00E704ED" w:rsidRPr="00F43288"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lang w:val="id-ID"/>
        </w:rPr>
      </w:pPr>
      <w:r w:rsidRPr="00F43288">
        <w:rPr>
          <w:rFonts w:ascii="Cambria" w:eastAsia="Cambria" w:hAnsi="Cambria" w:cs="Cambria"/>
          <w:b/>
          <w:color w:val="000000"/>
          <w:sz w:val="24"/>
          <w:szCs w:val="24"/>
          <w:lang w:val="id-ID"/>
        </w:rPr>
        <w:t xml:space="preserve">HASIL DAN PEMBAHASAN </w:t>
      </w:r>
    </w:p>
    <w:p w14:paraId="0B7A389E" w14:textId="0ADC6A53" w:rsidR="00F43288" w:rsidRDefault="00F43288" w:rsidP="00F43288">
      <w:pPr>
        <w:pBdr>
          <w:top w:val="nil"/>
          <w:left w:val="nil"/>
          <w:bottom w:val="nil"/>
          <w:right w:val="nil"/>
          <w:between w:val="nil"/>
        </w:pBdr>
        <w:spacing w:before="280" w:line="360" w:lineRule="auto"/>
        <w:ind w:left="0" w:right="0" w:firstLine="567"/>
        <w:jc w:val="both"/>
        <w:rPr>
          <w:rFonts w:ascii="Cambria" w:eastAsia="Cambria" w:hAnsi="Cambria" w:cs="Cambria"/>
          <w:color w:val="000000"/>
          <w:sz w:val="24"/>
          <w:szCs w:val="24"/>
          <w:lang w:val="id-ID"/>
        </w:rPr>
      </w:pPr>
      <w:r w:rsidRPr="00F43288">
        <w:rPr>
          <w:rFonts w:ascii="Cambria" w:eastAsia="Cambria" w:hAnsi="Cambria" w:cs="Cambria"/>
          <w:color w:val="000000"/>
          <w:sz w:val="24"/>
          <w:szCs w:val="24"/>
          <w:lang w:val="id-ID"/>
        </w:rPr>
        <w:t xml:space="preserve">Berdasarkan hasil penyebaran kuesioner kepada dosen di Fakultas Sains dan Teknologi Universitas Jambi, diperoleh sebanyak </w:t>
      </w:r>
      <w:r w:rsidRPr="00F43288">
        <w:rPr>
          <w:rFonts w:ascii="Cambria" w:eastAsia="Cambria" w:hAnsi="Cambria" w:cs="Cambria"/>
          <w:b/>
          <w:bCs/>
          <w:color w:val="000000"/>
          <w:sz w:val="24"/>
          <w:szCs w:val="24"/>
          <w:lang w:val="id-ID"/>
        </w:rPr>
        <w:t>116 responden</w:t>
      </w:r>
      <w:r w:rsidRPr="00F43288">
        <w:rPr>
          <w:rFonts w:ascii="Cambria" w:eastAsia="Cambria" w:hAnsi="Cambria" w:cs="Cambria"/>
          <w:color w:val="000000"/>
          <w:sz w:val="24"/>
          <w:szCs w:val="24"/>
          <w:lang w:val="id-ID"/>
        </w:rPr>
        <w:t xml:space="preserve"> yang berasal dari berbagai program studi. Distribusi responden menunjukkan keterwakilan yang proporsional sesuai dengan jumlah dosen di tiap program studi, sebagaimana telah diatur melalui teknik </w:t>
      </w:r>
      <w:r w:rsidRPr="00F43288">
        <w:rPr>
          <w:rFonts w:ascii="Cambria" w:eastAsia="Cambria" w:hAnsi="Cambria" w:cs="Cambria"/>
          <w:b/>
          <w:bCs/>
          <w:color w:val="000000"/>
          <w:sz w:val="24"/>
          <w:szCs w:val="24"/>
          <w:lang w:val="id-ID"/>
        </w:rPr>
        <w:t>Proportionate Stratified Random Sampling</w:t>
      </w:r>
      <w:r w:rsidRPr="00F43288">
        <w:rPr>
          <w:rFonts w:ascii="Cambria" w:eastAsia="Cambria" w:hAnsi="Cambria" w:cs="Cambria"/>
          <w:color w:val="000000"/>
          <w:sz w:val="24"/>
          <w:szCs w:val="24"/>
          <w:lang w:val="id-ID"/>
        </w:rPr>
        <w:t>.</w:t>
      </w:r>
    </w:p>
    <w:p w14:paraId="3FEEC90D" w14:textId="77777777" w:rsidR="00235B10" w:rsidRPr="00F43288" w:rsidRDefault="00235B10" w:rsidP="00F43288">
      <w:pPr>
        <w:pBdr>
          <w:top w:val="nil"/>
          <w:left w:val="nil"/>
          <w:bottom w:val="nil"/>
          <w:right w:val="nil"/>
          <w:between w:val="nil"/>
        </w:pBdr>
        <w:spacing w:before="280" w:line="360" w:lineRule="auto"/>
        <w:ind w:left="0" w:right="0" w:firstLine="567"/>
        <w:jc w:val="both"/>
        <w:rPr>
          <w:rFonts w:ascii="Cambria" w:eastAsia="Cambria" w:hAnsi="Cambria" w:cs="Cambria"/>
          <w:color w:val="000000"/>
          <w:sz w:val="24"/>
          <w:szCs w:val="24"/>
        </w:rPr>
      </w:pPr>
    </w:p>
    <w:p w14:paraId="6ADACB01" w14:textId="77777777" w:rsidR="00F43288" w:rsidRPr="00F43288" w:rsidRDefault="00F43288" w:rsidP="00F43288">
      <w:pPr>
        <w:pBdr>
          <w:top w:val="nil"/>
          <w:left w:val="nil"/>
          <w:bottom w:val="nil"/>
          <w:right w:val="nil"/>
          <w:between w:val="nil"/>
        </w:pBdr>
        <w:spacing w:line="360" w:lineRule="auto"/>
        <w:ind w:left="0" w:right="0" w:firstLine="567"/>
        <w:rPr>
          <w:rFonts w:ascii="Cambria" w:eastAsia="Cambria" w:hAnsi="Cambria" w:cs="Cambria"/>
          <w:color w:val="000000"/>
          <w:sz w:val="20"/>
          <w:szCs w:val="20"/>
        </w:rPr>
      </w:pPr>
      <w:r w:rsidRPr="00F43288">
        <w:rPr>
          <w:rFonts w:ascii="Cambria" w:eastAsia="Cambria" w:hAnsi="Cambria" w:cs="Cambria"/>
          <w:color w:val="000000"/>
          <w:sz w:val="20"/>
          <w:szCs w:val="20"/>
        </w:rPr>
        <w:t xml:space="preserve">Tabel </w:t>
      </w:r>
      <w:r w:rsidRPr="00F43288">
        <w:rPr>
          <w:rFonts w:ascii="Cambria" w:eastAsia="Cambria" w:hAnsi="Cambria" w:cs="Cambria"/>
          <w:color w:val="000000"/>
          <w:sz w:val="20"/>
          <w:szCs w:val="20"/>
        </w:rPr>
        <w:fldChar w:fldCharType="begin"/>
      </w:r>
      <w:r w:rsidRPr="00F43288">
        <w:rPr>
          <w:rFonts w:ascii="Cambria" w:eastAsia="Cambria" w:hAnsi="Cambria" w:cs="Cambria"/>
          <w:color w:val="000000"/>
          <w:sz w:val="20"/>
          <w:szCs w:val="20"/>
        </w:rPr>
        <w:instrText xml:space="preserve"> SEQ Tabel \* ARABIC </w:instrText>
      </w:r>
      <w:r w:rsidRPr="00F43288">
        <w:rPr>
          <w:rFonts w:ascii="Cambria" w:eastAsia="Cambria" w:hAnsi="Cambria" w:cs="Cambria"/>
          <w:color w:val="000000"/>
          <w:sz w:val="20"/>
          <w:szCs w:val="20"/>
        </w:rPr>
        <w:fldChar w:fldCharType="separate"/>
      </w:r>
      <w:r w:rsidRPr="00F43288">
        <w:rPr>
          <w:rFonts w:ascii="Cambria" w:eastAsia="Cambria" w:hAnsi="Cambria" w:cs="Cambria"/>
          <w:color w:val="000000"/>
          <w:sz w:val="20"/>
          <w:szCs w:val="20"/>
        </w:rPr>
        <w:t>1</w:t>
      </w:r>
      <w:r w:rsidRPr="00F43288">
        <w:rPr>
          <w:rFonts w:ascii="Cambria" w:eastAsia="Cambria" w:hAnsi="Cambria" w:cs="Cambria"/>
          <w:color w:val="000000"/>
          <w:sz w:val="20"/>
          <w:szCs w:val="20"/>
        </w:rPr>
        <w:fldChar w:fldCharType="end"/>
      </w:r>
      <w:r w:rsidRPr="00F43288">
        <w:rPr>
          <w:rFonts w:ascii="Cambria" w:eastAsia="Cambria" w:hAnsi="Cambria" w:cs="Cambria"/>
          <w:color w:val="000000"/>
          <w:sz w:val="20"/>
          <w:szCs w:val="20"/>
        </w:rPr>
        <w:t xml:space="preserve">. </w:t>
      </w:r>
      <w:proofErr w:type="spellStart"/>
      <w:r w:rsidRPr="00F43288">
        <w:rPr>
          <w:rFonts w:ascii="Cambria" w:eastAsia="Cambria" w:hAnsi="Cambria" w:cs="Cambria"/>
          <w:color w:val="000000"/>
          <w:sz w:val="20"/>
          <w:szCs w:val="20"/>
        </w:rPr>
        <w:t>Penyebaran</w:t>
      </w:r>
      <w:proofErr w:type="spellEnd"/>
      <w:r w:rsidRPr="00F43288">
        <w:rPr>
          <w:rFonts w:ascii="Cambria" w:eastAsia="Cambria" w:hAnsi="Cambria" w:cs="Cambria"/>
          <w:color w:val="000000"/>
          <w:sz w:val="20"/>
          <w:szCs w:val="20"/>
        </w:rPr>
        <w:t xml:space="preserve"> </w:t>
      </w:r>
      <w:proofErr w:type="spellStart"/>
      <w:r w:rsidRPr="00F43288">
        <w:rPr>
          <w:rFonts w:ascii="Cambria" w:eastAsia="Cambria" w:hAnsi="Cambria" w:cs="Cambria"/>
          <w:color w:val="000000"/>
          <w:sz w:val="20"/>
          <w:szCs w:val="20"/>
        </w:rPr>
        <w:t>Responden</w:t>
      </w:r>
      <w:proofErr w:type="spellEnd"/>
    </w:p>
    <w:tbl>
      <w:tblPr>
        <w:tblStyle w:val="TableGrid"/>
        <w:tblW w:w="8154" w:type="dxa"/>
        <w:jc w:val="center"/>
        <w:tblLook w:val="04A0" w:firstRow="1" w:lastRow="0" w:firstColumn="1" w:lastColumn="0" w:noHBand="0" w:noVBand="1"/>
      </w:tblPr>
      <w:tblGrid>
        <w:gridCol w:w="2718"/>
        <w:gridCol w:w="2718"/>
        <w:gridCol w:w="2718"/>
      </w:tblGrid>
      <w:tr w:rsidR="00F43288" w:rsidRPr="00F43288" w14:paraId="2D52F4DF" w14:textId="77777777" w:rsidTr="003E1061">
        <w:trPr>
          <w:jc w:val="center"/>
        </w:trPr>
        <w:tc>
          <w:tcPr>
            <w:tcW w:w="2718" w:type="dxa"/>
            <w:vAlign w:val="center"/>
          </w:tcPr>
          <w:p w14:paraId="66AADBBF"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Prodi</w:t>
            </w:r>
          </w:p>
        </w:tc>
        <w:tc>
          <w:tcPr>
            <w:tcW w:w="2718" w:type="dxa"/>
            <w:vAlign w:val="center"/>
          </w:tcPr>
          <w:p w14:paraId="43BD2E4A"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Frekuensi</w:t>
            </w:r>
          </w:p>
        </w:tc>
        <w:tc>
          <w:tcPr>
            <w:tcW w:w="2718" w:type="dxa"/>
            <w:vAlign w:val="center"/>
          </w:tcPr>
          <w:p w14:paraId="4BA5A90B" w14:textId="77777777" w:rsidR="00F43288" w:rsidRPr="00F43288" w:rsidRDefault="00F43288" w:rsidP="003E1061">
            <w:pPr>
              <w:spacing w:line="360" w:lineRule="auto"/>
              <w:jc w:val="center"/>
              <w:rPr>
                <w:rFonts w:asciiTheme="minorHAnsi" w:hAnsiTheme="minorHAnsi"/>
                <w:sz w:val="24"/>
                <w:szCs w:val="24"/>
              </w:rPr>
            </w:pPr>
            <w:proofErr w:type="spellStart"/>
            <w:proofErr w:type="gramStart"/>
            <w:r w:rsidRPr="00F43288">
              <w:rPr>
                <w:rFonts w:asciiTheme="minorHAnsi" w:hAnsiTheme="minorHAnsi"/>
                <w:sz w:val="24"/>
                <w:szCs w:val="24"/>
              </w:rPr>
              <w:t>Persentase</w:t>
            </w:r>
            <w:proofErr w:type="spellEnd"/>
            <w:r w:rsidRPr="00F43288">
              <w:rPr>
                <w:rFonts w:asciiTheme="minorHAnsi" w:hAnsiTheme="minorHAnsi"/>
                <w:sz w:val="24"/>
                <w:szCs w:val="24"/>
              </w:rPr>
              <w:t>(</w:t>
            </w:r>
            <w:proofErr w:type="gramEnd"/>
            <w:r w:rsidRPr="00F43288">
              <w:rPr>
                <w:rFonts w:asciiTheme="minorHAnsi" w:hAnsiTheme="minorHAnsi"/>
                <w:sz w:val="24"/>
                <w:szCs w:val="24"/>
              </w:rPr>
              <w:t>%)</w:t>
            </w:r>
          </w:p>
        </w:tc>
      </w:tr>
      <w:tr w:rsidR="00F43288" w:rsidRPr="00F43288" w14:paraId="1B474460" w14:textId="77777777" w:rsidTr="003E1061">
        <w:trPr>
          <w:jc w:val="center"/>
        </w:trPr>
        <w:tc>
          <w:tcPr>
            <w:tcW w:w="2718" w:type="dxa"/>
            <w:vAlign w:val="center"/>
          </w:tcPr>
          <w:p w14:paraId="6288DBBD"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Analis Kimia</w:t>
            </w:r>
          </w:p>
        </w:tc>
        <w:tc>
          <w:tcPr>
            <w:tcW w:w="2718" w:type="dxa"/>
            <w:vAlign w:val="center"/>
          </w:tcPr>
          <w:p w14:paraId="3762BB80"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2</w:t>
            </w:r>
          </w:p>
        </w:tc>
        <w:tc>
          <w:tcPr>
            <w:tcW w:w="2718" w:type="dxa"/>
            <w:vAlign w:val="center"/>
          </w:tcPr>
          <w:p w14:paraId="61BFEF2C"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2%</w:t>
            </w:r>
          </w:p>
        </w:tc>
      </w:tr>
      <w:tr w:rsidR="00F43288" w:rsidRPr="00F43288" w14:paraId="364F57BF" w14:textId="77777777" w:rsidTr="003E1061">
        <w:trPr>
          <w:jc w:val="center"/>
        </w:trPr>
        <w:tc>
          <w:tcPr>
            <w:tcW w:w="2718" w:type="dxa"/>
            <w:vAlign w:val="center"/>
          </w:tcPr>
          <w:p w14:paraId="1816E51A" w14:textId="77777777" w:rsidR="00F43288" w:rsidRPr="00F43288" w:rsidRDefault="00F43288" w:rsidP="003E1061">
            <w:pPr>
              <w:spacing w:line="360" w:lineRule="auto"/>
              <w:jc w:val="center"/>
              <w:rPr>
                <w:rFonts w:asciiTheme="minorHAnsi" w:hAnsiTheme="minorHAnsi"/>
                <w:sz w:val="24"/>
                <w:szCs w:val="24"/>
              </w:rPr>
            </w:pPr>
            <w:proofErr w:type="spellStart"/>
            <w:r w:rsidRPr="00F43288">
              <w:rPr>
                <w:rFonts w:asciiTheme="minorHAnsi" w:hAnsiTheme="minorHAnsi"/>
                <w:sz w:val="24"/>
                <w:szCs w:val="24"/>
              </w:rPr>
              <w:t>Biologi</w:t>
            </w:r>
            <w:proofErr w:type="spellEnd"/>
          </w:p>
        </w:tc>
        <w:tc>
          <w:tcPr>
            <w:tcW w:w="2718" w:type="dxa"/>
            <w:vAlign w:val="center"/>
          </w:tcPr>
          <w:p w14:paraId="415FE233"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12</w:t>
            </w:r>
          </w:p>
        </w:tc>
        <w:tc>
          <w:tcPr>
            <w:tcW w:w="2718" w:type="dxa"/>
            <w:vAlign w:val="center"/>
          </w:tcPr>
          <w:p w14:paraId="16758A82"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10%</w:t>
            </w:r>
          </w:p>
        </w:tc>
      </w:tr>
      <w:tr w:rsidR="00F43288" w:rsidRPr="00F43288" w14:paraId="201CB257" w14:textId="77777777" w:rsidTr="003E1061">
        <w:trPr>
          <w:jc w:val="center"/>
        </w:trPr>
        <w:tc>
          <w:tcPr>
            <w:tcW w:w="2718" w:type="dxa"/>
            <w:vAlign w:val="center"/>
          </w:tcPr>
          <w:p w14:paraId="1CE60EE9"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Fisika</w:t>
            </w:r>
          </w:p>
        </w:tc>
        <w:tc>
          <w:tcPr>
            <w:tcW w:w="2718" w:type="dxa"/>
            <w:vAlign w:val="center"/>
          </w:tcPr>
          <w:p w14:paraId="40D6AFED"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11</w:t>
            </w:r>
          </w:p>
        </w:tc>
        <w:tc>
          <w:tcPr>
            <w:tcW w:w="2718" w:type="dxa"/>
            <w:vAlign w:val="center"/>
          </w:tcPr>
          <w:p w14:paraId="0727E22E"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9%</w:t>
            </w:r>
          </w:p>
        </w:tc>
      </w:tr>
      <w:tr w:rsidR="00F43288" w:rsidRPr="00F43288" w14:paraId="4EB4C6C6" w14:textId="77777777" w:rsidTr="003E1061">
        <w:trPr>
          <w:jc w:val="center"/>
        </w:trPr>
        <w:tc>
          <w:tcPr>
            <w:tcW w:w="2718" w:type="dxa"/>
            <w:vAlign w:val="center"/>
          </w:tcPr>
          <w:p w14:paraId="07F26CDB"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Kimia</w:t>
            </w:r>
          </w:p>
        </w:tc>
        <w:tc>
          <w:tcPr>
            <w:tcW w:w="2718" w:type="dxa"/>
            <w:vAlign w:val="center"/>
          </w:tcPr>
          <w:p w14:paraId="7A46B857"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11</w:t>
            </w:r>
          </w:p>
        </w:tc>
        <w:tc>
          <w:tcPr>
            <w:tcW w:w="2718" w:type="dxa"/>
            <w:vAlign w:val="center"/>
          </w:tcPr>
          <w:p w14:paraId="061AD6F2"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9%</w:t>
            </w:r>
          </w:p>
        </w:tc>
      </w:tr>
      <w:tr w:rsidR="00F43288" w:rsidRPr="00F43288" w14:paraId="571ACEF2" w14:textId="77777777" w:rsidTr="003E1061">
        <w:trPr>
          <w:jc w:val="center"/>
        </w:trPr>
        <w:tc>
          <w:tcPr>
            <w:tcW w:w="2718" w:type="dxa"/>
            <w:vAlign w:val="center"/>
          </w:tcPr>
          <w:p w14:paraId="083A7100"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Kimia Industri</w:t>
            </w:r>
          </w:p>
        </w:tc>
        <w:tc>
          <w:tcPr>
            <w:tcW w:w="2718" w:type="dxa"/>
            <w:vAlign w:val="center"/>
          </w:tcPr>
          <w:p w14:paraId="450DC306"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2</w:t>
            </w:r>
          </w:p>
        </w:tc>
        <w:tc>
          <w:tcPr>
            <w:tcW w:w="2718" w:type="dxa"/>
            <w:vAlign w:val="center"/>
          </w:tcPr>
          <w:p w14:paraId="3BFF9598"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2%</w:t>
            </w:r>
          </w:p>
        </w:tc>
      </w:tr>
      <w:tr w:rsidR="00F43288" w:rsidRPr="00F43288" w14:paraId="26B1796A" w14:textId="77777777" w:rsidTr="003E1061">
        <w:trPr>
          <w:jc w:val="center"/>
        </w:trPr>
        <w:tc>
          <w:tcPr>
            <w:tcW w:w="2718" w:type="dxa"/>
            <w:vAlign w:val="center"/>
          </w:tcPr>
          <w:p w14:paraId="3A81F4E1" w14:textId="77777777" w:rsidR="00F43288" w:rsidRPr="00F43288" w:rsidRDefault="00F43288" w:rsidP="003E1061">
            <w:pPr>
              <w:spacing w:line="360" w:lineRule="auto"/>
              <w:jc w:val="center"/>
              <w:rPr>
                <w:rFonts w:asciiTheme="minorHAnsi" w:hAnsiTheme="minorHAnsi"/>
                <w:sz w:val="24"/>
                <w:szCs w:val="24"/>
              </w:rPr>
            </w:pPr>
            <w:proofErr w:type="spellStart"/>
            <w:r w:rsidRPr="00F43288">
              <w:rPr>
                <w:rFonts w:asciiTheme="minorHAnsi" w:hAnsiTheme="minorHAnsi"/>
                <w:sz w:val="24"/>
                <w:szCs w:val="24"/>
              </w:rPr>
              <w:t>Matematika</w:t>
            </w:r>
            <w:proofErr w:type="spellEnd"/>
          </w:p>
        </w:tc>
        <w:tc>
          <w:tcPr>
            <w:tcW w:w="2718" w:type="dxa"/>
            <w:vAlign w:val="center"/>
          </w:tcPr>
          <w:p w14:paraId="269C22D9"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8</w:t>
            </w:r>
          </w:p>
        </w:tc>
        <w:tc>
          <w:tcPr>
            <w:tcW w:w="2718" w:type="dxa"/>
            <w:vAlign w:val="center"/>
          </w:tcPr>
          <w:p w14:paraId="4EF1A0C5"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7%</w:t>
            </w:r>
          </w:p>
        </w:tc>
      </w:tr>
      <w:tr w:rsidR="00F43288" w:rsidRPr="00F43288" w14:paraId="703CE88C" w14:textId="77777777" w:rsidTr="003E1061">
        <w:trPr>
          <w:jc w:val="center"/>
        </w:trPr>
        <w:tc>
          <w:tcPr>
            <w:tcW w:w="2718" w:type="dxa"/>
            <w:vAlign w:val="center"/>
          </w:tcPr>
          <w:p w14:paraId="018B94CE"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Teknik Elektro</w:t>
            </w:r>
          </w:p>
        </w:tc>
        <w:tc>
          <w:tcPr>
            <w:tcW w:w="2718" w:type="dxa"/>
            <w:vAlign w:val="center"/>
          </w:tcPr>
          <w:p w14:paraId="62D84646"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8</w:t>
            </w:r>
          </w:p>
        </w:tc>
        <w:tc>
          <w:tcPr>
            <w:tcW w:w="2718" w:type="dxa"/>
            <w:vAlign w:val="center"/>
          </w:tcPr>
          <w:p w14:paraId="1E0CE86A"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7%</w:t>
            </w:r>
          </w:p>
        </w:tc>
      </w:tr>
      <w:tr w:rsidR="00F43288" w:rsidRPr="00F43288" w14:paraId="31B5D639" w14:textId="77777777" w:rsidTr="003E1061">
        <w:trPr>
          <w:jc w:val="center"/>
        </w:trPr>
        <w:tc>
          <w:tcPr>
            <w:tcW w:w="2718" w:type="dxa"/>
            <w:vAlign w:val="center"/>
          </w:tcPr>
          <w:p w14:paraId="6BB22BFB"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Teknik Geofisika</w:t>
            </w:r>
          </w:p>
        </w:tc>
        <w:tc>
          <w:tcPr>
            <w:tcW w:w="2718" w:type="dxa"/>
            <w:vAlign w:val="center"/>
          </w:tcPr>
          <w:p w14:paraId="2D4E3665"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4</w:t>
            </w:r>
          </w:p>
        </w:tc>
        <w:tc>
          <w:tcPr>
            <w:tcW w:w="2718" w:type="dxa"/>
            <w:vAlign w:val="center"/>
          </w:tcPr>
          <w:p w14:paraId="2C897E0F"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3%</w:t>
            </w:r>
          </w:p>
        </w:tc>
      </w:tr>
      <w:tr w:rsidR="00F43288" w:rsidRPr="00F43288" w14:paraId="3EE09477" w14:textId="77777777" w:rsidTr="003E1061">
        <w:trPr>
          <w:jc w:val="center"/>
        </w:trPr>
        <w:tc>
          <w:tcPr>
            <w:tcW w:w="2718" w:type="dxa"/>
            <w:vAlign w:val="center"/>
          </w:tcPr>
          <w:p w14:paraId="27E81B34"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 xml:space="preserve">Teknik </w:t>
            </w:r>
            <w:proofErr w:type="spellStart"/>
            <w:r w:rsidRPr="00F43288">
              <w:rPr>
                <w:rFonts w:asciiTheme="minorHAnsi" w:hAnsiTheme="minorHAnsi"/>
                <w:sz w:val="24"/>
                <w:szCs w:val="24"/>
              </w:rPr>
              <w:t>Geologi</w:t>
            </w:r>
            <w:proofErr w:type="spellEnd"/>
          </w:p>
        </w:tc>
        <w:tc>
          <w:tcPr>
            <w:tcW w:w="2718" w:type="dxa"/>
            <w:vAlign w:val="center"/>
          </w:tcPr>
          <w:p w14:paraId="0E687335"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6</w:t>
            </w:r>
          </w:p>
        </w:tc>
        <w:tc>
          <w:tcPr>
            <w:tcW w:w="2718" w:type="dxa"/>
            <w:vAlign w:val="center"/>
          </w:tcPr>
          <w:p w14:paraId="58187F82"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5%</w:t>
            </w:r>
          </w:p>
        </w:tc>
      </w:tr>
      <w:tr w:rsidR="00F43288" w:rsidRPr="00F43288" w14:paraId="38A4046D" w14:textId="77777777" w:rsidTr="003E1061">
        <w:trPr>
          <w:jc w:val="center"/>
        </w:trPr>
        <w:tc>
          <w:tcPr>
            <w:tcW w:w="2718" w:type="dxa"/>
            <w:vAlign w:val="center"/>
          </w:tcPr>
          <w:p w14:paraId="48AC64D5"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Teknik Kimia</w:t>
            </w:r>
          </w:p>
        </w:tc>
        <w:tc>
          <w:tcPr>
            <w:tcW w:w="2718" w:type="dxa"/>
            <w:vAlign w:val="center"/>
          </w:tcPr>
          <w:p w14:paraId="18A523C9"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9</w:t>
            </w:r>
          </w:p>
        </w:tc>
        <w:tc>
          <w:tcPr>
            <w:tcW w:w="2718" w:type="dxa"/>
            <w:vAlign w:val="center"/>
          </w:tcPr>
          <w:p w14:paraId="125A98C9"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8%</w:t>
            </w:r>
          </w:p>
        </w:tc>
      </w:tr>
      <w:tr w:rsidR="00F43288" w:rsidRPr="00F43288" w14:paraId="3CF5D47E" w14:textId="77777777" w:rsidTr="003E1061">
        <w:trPr>
          <w:jc w:val="center"/>
        </w:trPr>
        <w:tc>
          <w:tcPr>
            <w:tcW w:w="2718" w:type="dxa"/>
            <w:vAlign w:val="center"/>
          </w:tcPr>
          <w:p w14:paraId="074AA64A"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 xml:space="preserve">Teknik </w:t>
            </w:r>
            <w:proofErr w:type="spellStart"/>
            <w:r w:rsidRPr="00F43288">
              <w:rPr>
                <w:rFonts w:asciiTheme="minorHAnsi" w:hAnsiTheme="minorHAnsi"/>
                <w:sz w:val="24"/>
                <w:szCs w:val="24"/>
              </w:rPr>
              <w:t>Lingkungan</w:t>
            </w:r>
            <w:proofErr w:type="spellEnd"/>
          </w:p>
        </w:tc>
        <w:tc>
          <w:tcPr>
            <w:tcW w:w="2718" w:type="dxa"/>
            <w:vAlign w:val="center"/>
          </w:tcPr>
          <w:p w14:paraId="55DA0C72"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9</w:t>
            </w:r>
          </w:p>
        </w:tc>
        <w:tc>
          <w:tcPr>
            <w:tcW w:w="2718" w:type="dxa"/>
            <w:vAlign w:val="center"/>
          </w:tcPr>
          <w:p w14:paraId="291C47A9"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8%</w:t>
            </w:r>
          </w:p>
        </w:tc>
      </w:tr>
      <w:tr w:rsidR="00F43288" w:rsidRPr="00F43288" w14:paraId="47D2D0AC" w14:textId="77777777" w:rsidTr="003E1061">
        <w:trPr>
          <w:jc w:val="center"/>
        </w:trPr>
        <w:tc>
          <w:tcPr>
            <w:tcW w:w="2718" w:type="dxa"/>
            <w:vAlign w:val="center"/>
          </w:tcPr>
          <w:p w14:paraId="3DE5C528"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 xml:space="preserve">Teknik </w:t>
            </w:r>
            <w:proofErr w:type="spellStart"/>
            <w:r w:rsidRPr="00F43288">
              <w:rPr>
                <w:rFonts w:asciiTheme="minorHAnsi" w:hAnsiTheme="minorHAnsi"/>
                <w:sz w:val="24"/>
                <w:szCs w:val="24"/>
              </w:rPr>
              <w:t>Pertambangan</w:t>
            </w:r>
            <w:proofErr w:type="spellEnd"/>
          </w:p>
        </w:tc>
        <w:tc>
          <w:tcPr>
            <w:tcW w:w="2718" w:type="dxa"/>
            <w:vAlign w:val="center"/>
          </w:tcPr>
          <w:p w14:paraId="32C97223"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9</w:t>
            </w:r>
          </w:p>
        </w:tc>
        <w:tc>
          <w:tcPr>
            <w:tcW w:w="2718" w:type="dxa"/>
            <w:vAlign w:val="center"/>
          </w:tcPr>
          <w:p w14:paraId="752C840D"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8%</w:t>
            </w:r>
          </w:p>
        </w:tc>
      </w:tr>
      <w:tr w:rsidR="00F43288" w:rsidRPr="00F43288" w14:paraId="0090B4D2" w14:textId="77777777" w:rsidTr="003E1061">
        <w:trPr>
          <w:jc w:val="center"/>
        </w:trPr>
        <w:tc>
          <w:tcPr>
            <w:tcW w:w="2718" w:type="dxa"/>
            <w:vAlign w:val="center"/>
          </w:tcPr>
          <w:p w14:paraId="7D9C2A53"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 xml:space="preserve">Teknik </w:t>
            </w:r>
            <w:proofErr w:type="spellStart"/>
            <w:r w:rsidRPr="00F43288">
              <w:rPr>
                <w:rFonts w:asciiTheme="minorHAnsi" w:hAnsiTheme="minorHAnsi"/>
                <w:sz w:val="24"/>
                <w:szCs w:val="24"/>
              </w:rPr>
              <w:t>Sipil</w:t>
            </w:r>
            <w:proofErr w:type="spellEnd"/>
          </w:p>
        </w:tc>
        <w:tc>
          <w:tcPr>
            <w:tcW w:w="2718" w:type="dxa"/>
            <w:vAlign w:val="center"/>
          </w:tcPr>
          <w:p w14:paraId="6B10BC2B"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9</w:t>
            </w:r>
          </w:p>
        </w:tc>
        <w:tc>
          <w:tcPr>
            <w:tcW w:w="2718" w:type="dxa"/>
            <w:vAlign w:val="center"/>
          </w:tcPr>
          <w:p w14:paraId="7C0FADEF"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8%</w:t>
            </w:r>
          </w:p>
        </w:tc>
      </w:tr>
      <w:tr w:rsidR="00F43288" w:rsidRPr="00F43288" w14:paraId="76B530F6" w14:textId="77777777" w:rsidTr="003E1061">
        <w:trPr>
          <w:jc w:val="center"/>
        </w:trPr>
        <w:tc>
          <w:tcPr>
            <w:tcW w:w="2718" w:type="dxa"/>
            <w:vAlign w:val="center"/>
          </w:tcPr>
          <w:p w14:paraId="4A758DAB" w14:textId="77777777" w:rsidR="00F43288" w:rsidRPr="00F43288" w:rsidRDefault="00F43288" w:rsidP="003E1061">
            <w:pPr>
              <w:spacing w:line="360" w:lineRule="auto"/>
              <w:jc w:val="center"/>
              <w:rPr>
                <w:rFonts w:asciiTheme="minorHAnsi" w:hAnsiTheme="minorHAnsi"/>
                <w:sz w:val="24"/>
                <w:szCs w:val="24"/>
              </w:rPr>
            </w:pPr>
            <w:proofErr w:type="spellStart"/>
            <w:r w:rsidRPr="00F43288">
              <w:rPr>
                <w:rFonts w:asciiTheme="minorHAnsi" w:hAnsiTheme="minorHAnsi"/>
                <w:sz w:val="24"/>
                <w:szCs w:val="24"/>
              </w:rPr>
              <w:t>Sistem</w:t>
            </w:r>
            <w:proofErr w:type="spellEnd"/>
            <w:r w:rsidRPr="00F43288">
              <w:rPr>
                <w:rFonts w:asciiTheme="minorHAnsi" w:hAnsiTheme="minorHAnsi"/>
                <w:sz w:val="24"/>
                <w:szCs w:val="24"/>
              </w:rPr>
              <w:t xml:space="preserve"> </w:t>
            </w:r>
            <w:proofErr w:type="spellStart"/>
            <w:r w:rsidRPr="00F43288">
              <w:rPr>
                <w:rFonts w:asciiTheme="minorHAnsi" w:hAnsiTheme="minorHAnsi"/>
                <w:sz w:val="24"/>
                <w:szCs w:val="24"/>
              </w:rPr>
              <w:t>Informasi</w:t>
            </w:r>
            <w:proofErr w:type="spellEnd"/>
          </w:p>
        </w:tc>
        <w:tc>
          <w:tcPr>
            <w:tcW w:w="2718" w:type="dxa"/>
            <w:vAlign w:val="center"/>
          </w:tcPr>
          <w:p w14:paraId="1AC8A780"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11</w:t>
            </w:r>
          </w:p>
        </w:tc>
        <w:tc>
          <w:tcPr>
            <w:tcW w:w="2718" w:type="dxa"/>
            <w:vAlign w:val="center"/>
          </w:tcPr>
          <w:p w14:paraId="1ECE984B"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9%</w:t>
            </w:r>
          </w:p>
        </w:tc>
      </w:tr>
      <w:tr w:rsidR="00F43288" w:rsidRPr="00F43288" w14:paraId="12598753" w14:textId="77777777" w:rsidTr="003E1061">
        <w:trPr>
          <w:jc w:val="center"/>
        </w:trPr>
        <w:tc>
          <w:tcPr>
            <w:tcW w:w="2718" w:type="dxa"/>
            <w:vAlign w:val="center"/>
          </w:tcPr>
          <w:p w14:paraId="202444A8" w14:textId="77777777" w:rsidR="00F43288" w:rsidRPr="00F43288" w:rsidRDefault="00F43288" w:rsidP="003E1061">
            <w:pPr>
              <w:spacing w:line="360" w:lineRule="auto"/>
              <w:jc w:val="center"/>
              <w:rPr>
                <w:rFonts w:asciiTheme="minorHAnsi" w:hAnsiTheme="minorHAnsi"/>
                <w:sz w:val="24"/>
                <w:szCs w:val="24"/>
              </w:rPr>
            </w:pPr>
            <w:proofErr w:type="spellStart"/>
            <w:r w:rsidRPr="00F43288">
              <w:rPr>
                <w:rFonts w:asciiTheme="minorHAnsi" w:hAnsiTheme="minorHAnsi"/>
                <w:sz w:val="24"/>
                <w:szCs w:val="24"/>
              </w:rPr>
              <w:t>Informatika</w:t>
            </w:r>
            <w:proofErr w:type="spellEnd"/>
          </w:p>
        </w:tc>
        <w:tc>
          <w:tcPr>
            <w:tcW w:w="2718" w:type="dxa"/>
            <w:vAlign w:val="center"/>
          </w:tcPr>
          <w:p w14:paraId="2A6A9B1A"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5</w:t>
            </w:r>
          </w:p>
        </w:tc>
        <w:tc>
          <w:tcPr>
            <w:tcW w:w="2718" w:type="dxa"/>
            <w:vAlign w:val="center"/>
          </w:tcPr>
          <w:p w14:paraId="56CD0584"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4%</w:t>
            </w:r>
          </w:p>
        </w:tc>
      </w:tr>
      <w:tr w:rsidR="00F43288" w:rsidRPr="00F43288" w14:paraId="779136AE" w14:textId="77777777" w:rsidTr="003E1061">
        <w:trPr>
          <w:jc w:val="center"/>
        </w:trPr>
        <w:tc>
          <w:tcPr>
            <w:tcW w:w="2718" w:type="dxa"/>
            <w:vAlign w:val="center"/>
          </w:tcPr>
          <w:p w14:paraId="0FA943FC"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Total</w:t>
            </w:r>
          </w:p>
        </w:tc>
        <w:tc>
          <w:tcPr>
            <w:tcW w:w="2718" w:type="dxa"/>
            <w:vAlign w:val="center"/>
          </w:tcPr>
          <w:p w14:paraId="6BA1E34D"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116</w:t>
            </w:r>
          </w:p>
        </w:tc>
        <w:tc>
          <w:tcPr>
            <w:tcW w:w="2718" w:type="dxa"/>
            <w:vAlign w:val="center"/>
          </w:tcPr>
          <w:p w14:paraId="3C99E920" w14:textId="77777777" w:rsidR="00F43288" w:rsidRPr="00F43288" w:rsidRDefault="00F43288" w:rsidP="003E1061">
            <w:pPr>
              <w:spacing w:line="360" w:lineRule="auto"/>
              <w:jc w:val="center"/>
              <w:rPr>
                <w:rFonts w:asciiTheme="minorHAnsi" w:hAnsiTheme="minorHAnsi"/>
                <w:sz w:val="24"/>
                <w:szCs w:val="24"/>
              </w:rPr>
            </w:pPr>
            <w:r w:rsidRPr="00F43288">
              <w:rPr>
                <w:rFonts w:asciiTheme="minorHAnsi" w:hAnsiTheme="minorHAnsi"/>
                <w:sz w:val="24"/>
                <w:szCs w:val="24"/>
              </w:rPr>
              <w:t>100%</w:t>
            </w:r>
          </w:p>
        </w:tc>
      </w:tr>
    </w:tbl>
    <w:p w14:paraId="18EBAB0C" w14:textId="237D3A77" w:rsidR="00F43288" w:rsidRPr="00F43288" w:rsidRDefault="00F43288" w:rsidP="003E1061">
      <w:pPr>
        <w:pBdr>
          <w:top w:val="nil"/>
          <w:left w:val="nil"/>
          <w:bottom w:val="nil"/>
          <w:right w:val="nil"/>
          <w:between w:val="nil"/>
        </w:pBdr>
        <w:spacing w:before="280" w:after="280" w:line="360" w:lineRule="auto"/>
        <w:ind w:left="0" w:right="0"/>
        <w:jc w:val="left"/>
        <w:rPr>
          <w:rFonts w:ascii="Cambria" w:eastAsia="Cambria" w:hAnsi="Cambria" w:cs="Cambria"/>
          <w:color w:val="000000"/>
          <w:sz w:val="24"/>
          <w:szCs w:val="24"/>
        </w:rPr>
      </w:pPr>
      <w:proofErr w:type="spellStart"/>
      <w:r w:rsidRPr="00F43288">
        <w:rPr>
          <w:rFonts w:ascii="Cambria" w:eastAsia="Cambria" w:hAnsi="Cambria" w:cs="Cambria"/>
          <w:color w:val="000000"/>
          <w:sz w:val="24"/>
          <w:szCs w:val="24"/>
        </w:rPr>
        <w:t>Sumber</w:t>
      </w:r>
      <w:proofErr w:type="spellEnd"/>
      <w:r w:rsidRPr="00F43288">
        <w:rPr>
          <w:rFonts w:ascii="Cambria" w:eastAsia="Cambria" w:hAnsi="Cambria" w:cs="Cambria"/>
          <w:color w:val="000000"/>
          <w:sz w:val="24"/>
          <w:szCs w:val="24"/>
        </w:rPr>
        <w:t xml:space="preserve">: Data </w:t>
      </w:r>
      <w:proofErr w:type="gramStart"/>
      <w:r w:rsidRPr="00F43288">
        <w:rPr>
          <w:rFonts w:ascii="Cambria" w:eastAsia="Cambria" w:hAnsi="Cambria" w:cs="Cambria"/>
          <w:color w:val="000000"/>
          <w:sz w:val="24"/>
          <w:szCs w:val="24"/>
        </w:rPr>
        <w:t>Olah(</w:t>
      </w:r>
      <w:proofErr w:type="gramEnd"/>
      <w:r w:rsidRPr="00F43288">
        <w:rPr>
          <w:rFonts w:ascii="Cambria" w:eastAsia="Cambria" w:hAnsi="Cambria" w:cs="Cambria"/>
          <w:color w:val="000000"/>
          <w:sz w:val="24"/>
          <w:szCs w:val="24"/>
        </w:rPr>
        <w:t>2025)</w:t>
      </w:r>
    </w:p>
    <w:p w14:paraId="6BF6B537" w14:textId="1638B4A2" w:rsidR="00F43288" w:rsidRPr="00F43288" w:rsidRDefault="00F43288" w:rsidP="003E1061">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id-ID"/>
        </w:rPr>
      </w:pPr>
      <w:r w:rsidRPr="00F43288">
        <w:rPr>
          <w:rFonts w:ascii="Cambria" w:eastAsia="Cambria" w:hAnsi="Cambria" w:cs="Cambria"/>
          <w:color w:val="000000"/>
          <w:sz w:val="24"/>
          <w:szCs w:val="24"/>
          <w:lang w:val="id-ID"/>
        </w:rPr>
        <w:t xml:space="preserve">Program Studi dengan jumlah responden terbesar adalah </w:t>
      </w:r>
      <w:r w:rsidRPr="00F43288">
        <w:rPr>
          <w:rFonts w:ascii="Cambria" w:eastAsia="Cambria" w:hAnsi="Cambria" w:cs="Cambria"/>
          <w:b/>
          <w:bCs/>
          <w:color w:val="000000"/>
          <w:sz w:val="24"/>
          <w:szCs w:val="24"/>
          <w:lang w:val="id-ID"/>
        </w:rPr>
        <w:t>Biologi</w:t>
      </w:r>
      <w:r w:rsidRPr="00F43288">
        <w:rPr>
          <w:rFonts w:ascii="Cambria" w:eastAsia="Cambria" w:hAnsi="Cambria" w:cs="Cambria"/>
          <w:color w:val="000000"/>
          <w:sz w:val="24"/>
          <w:szCs w:val="24"/>
          <w:lang w:val="id-ID"/>
        </w:rPr>
        <w:t xml:space="preserve">, yaitu sebanyak </w:t>
      </w:r>
      <w:r w:rsidRPr="00F43288">
        <w:rPr>
          <w:rFonts w:ascii="Cambria" w:eastAsia="Cambria" w:hAnsi="Cambria" w:cs="Cambria"/>
          <w:b/>
          <w:bCs/>
          <w:color w:val="000000"/>
          <w:sz w:val="24"/>
          <w:szCs w:val="24"/>
          <w:lang w:val="id-ID"/>
        </w:rPr>
        <w:t>12 orang (10%)</w:t>
      </w:r>
      <w:r w:rsidRPr="00F43288">
        <w:rPr>
          <w:rFonts w:ascii="Cambria" w:eastAsia="Cambria" w:hAnsi="Cambria" w:cs="Cambria"/>
          <w:color w:val="000000"/>
          <w:sz w:val="24"/>
          <w:szCs w:val="24"/>
          <w:lang w:val="id-ID"/>
        </w:rPr>
        <w:t xml:space="preserve">, diikuti oleh </w:t>
      </w:r>
      <w:r w:rsidRPr="00F43288">
        <w:rPr>
          <w:rFonts w:ascii="Cambria" w:eastAsia="Cambria" w:hAnsi="Cambria" w:cs="Cambria"/>
          <w:b/>
          <w:bCs/>
          <w:color w:val="000000"/>
          <w:sz w:val="24"/>
          <w:szCs w:val="24"/>
          <w:lang w:val="id-ID"/>
        </w:rPr>
        <w:t>Fisika</w:t>
      </w:r>
      <w:r w:rsidRPr="00F43288">
        <w:rPr>
          <w:rFonts w:ascii="Cambria" w:eastAsia="Cambria" w:hAnsi="Cambria" w:cs="Cambria"/>
          <w:color w:val="000000"/>
          <w:sz w:val="24"/>
          <w:szCs w:val="24"/>
          <w:lang w:val="id-ID"/>
        </w:rPr>
        <w:t xml:space="preserve">, </w:t>
      </w:r>
      <w:r w:rsidRPr="00F43288">
        <w:rPr>
          <w:rFonts w:ascii="Cambria" w:eastAsia="Cambria" w:hAnsi="Cambria" w:cs="Cambria"/>
          <w:b/>
          <w:bCs/>
          <w:color w:val="000000"/>
          <w:sz w:val="24"/>
          <w:szCs w:val="24"/>
          <w:lang w:val="id-ID"/>
        </w:rPr>
        <w:t>Kimia</w:t>
      </w:r>
      <w:r w:rsidRPr="00F43288">
        <w:rPr>
          <w:rFonts w:ascii="Cambria" w:eastAsia="Cambria" w:hAnsi="Cambria" w:cs="Cambria"/>
          <w:color w:val="000000"/>
          <w:sz w:val="24"/>
          <w:szCs w:val="24"/>
          <w:lang w:val="id-ID"/>
        </w:rPr>
        <w:t xml:space="preserve">, dan </w:t>
      </w:r>
      <w:r w:rsidRPr="00F43288">
        <w:rPr>
          <w:rFonts w:ascii="Cambria" w:eastAsia="Cambria" w:hAnsi="Cambria" w:cs="Cambria"/>
          <w:b/>
          <w:bCs/>
          <w:color w:val="000000"/>
          <w:sz w:val="24"/>
          <w:szCs w:val="24"/>
          <w:lang w:val="id-ID"/>
        </w:rPr>
        <w:t>Sistem Informasi</w:t>
      </w:r>
      <w:r w:rsidRPr="00F43288">
        <w:rPr>
          <w:rFonts w:ascii="Cambria" w:eastAsia="Cambria" w:hAnsi="Cambria" w:cs="Cambria"/>
          <w:color w:val="000000"/>
          <w:sz w:val="24"/>
          <w:szCs w:val="24"/>
          <w:lang w:val="id-ID"/>
        </w:rPr>
        <w:t xml:space="preserve">, masing-masing sebanyak </w:t>
      </w:r>
      <w:r w:rsidRPr="00F43288">
        <w:rPr>
          <w:rFonts w:ascii="Cambria" w:eastAsia="Cambria" w:hAnsi="Cambria" w:cs="Cambria"/>
          <w:b/>
          <w:bCs/>
          <w:color w:val="000000"/>
          <w:sz w:val="24"/>
          <w:szCs w:val="24"/>
          <w:lang w:val="id-ID"/>
        </w:rPr>
        <w:t>11 orang (9%)</w:t>
      </w:r>
      <w:r w:rsidRPr="00F43288">
        <w:rPr>
          <w:rFonts w:ascii="Cambria" w:eastAsia="Cambria" w:hAnsi="Cambria" w:cs="Cambria"/>
          <w:color w:val="000000"/>
          <w:sz w:val="24"/>
          <w:szCs w:val="24"/>
          <w:lang w:val="id-ID"/>
        </w:rPr>
        <w:t xml:space="preserve">. Program studi lain yang juga memiliki partisipasi tinggi adalah </w:t>
      </w:r>
      <w:r w:rsidRPr="00F43288">
        <w:rPr>
          <w:rFonts w:ascii="Cambria" w:eastAsia="Cambria" w:hAnsi="Cambria" w:cs="Cambria"/>
          <w:b/>
          <w:bCs/>
          <w:color w:val="000000"/>
          <w:sz w:val="24"/>
          <w:szCs w:val="24"/>
          <w:lang w:val="id-ID"/>
        </w:rPr>
        <w:t>Teknik Kimia</w:t>
      </w:r>
      <w:r w:rsidRPr="00F43288">
        <w:rPr>
          <w:rFonts w:ascii="Cambria" w:eastAsia="Cambria" w:hAnsi="Cambria" w:cs="Cambria"/>
          <w:color w:val="000000"/>
          <w:sz w:val="24"/>
          <w:szCs w:val="24"/>
          <w:lang w:val="id-ID"/>
        </w:rPr>
        <w:t xml:space="preserve">, </w:t>
      </w:r>
      <w:r w:rsidRPr="00F43288">
        <w:rPr>
          <w:rFonts w:ascii="Cambria" w:eastAsia="Cambria" w:hAnsi="Cambria" w:cs="Cambria"/>
          <w:b/>
          <w:bCs/>
          <w:color w:val="000000"/>
          <w:sz w:val="24"/>
          <w:szCs w:val="24"/>
          <w:lang w:val="id-ID"/>
        </w:rPr>
        <w:t>Teknik Lingkungan</w:t>
      </w:r>
      <w:r w:rsidRPr="00F43288">
        <w:rPr>
          <w:rFonts w:ascii="Cambria" w:eastAsia="Cambria" w:hAnsi="Cambria" w:cs="Cambria"/>
          <w:color w:val="000000"/>
          <w:sz w:val="24"/>
          <w:szCs w:val="24"/>
          <w:lang w:val="id-ID"/>
        </w:rPr>
        <w:t xml:space="preserve">, </w:t>
      </w:r>
      <w:r w:rsidRPr="00F43288">
        <w:rPr>
          <w:rFonts w:ascii="Cambria" w:eastAsia="Cambria" w:hAnsi="Cambria" w:cs="Cambria"/>
          <w:b/>
          <w:bCs/>
          <w:color w:val="000000"/>
          <w:sz w:val="24"/>
          <w:szCs w:val="24"/>
          <w:lang w:val="id-ID"/>
        </w:rPr>
        <w:t>Teknik Pertambangan</w:t>
      </w:r>
      <w:r w:rsidRPr="00F43288">
        <w:rPr>
          <w:rFonts w:ascii="Cambria" w:eastAsia="Cambria" w:hAnsi="Cambria" w:cs="Cambria"/>
          <w:color w:val="000000"/>
          <w:sz w:val="24"/>
          <w:szCs w:val="24"/>
          <w:lang w:val="id-ID"/>
        </w:rPr>
        <w:t xml:space="preserve">, dan </w:t>
      </w:r>
      <w:r w:rsidRPr="00F43288">
        <w:rPr>
          <w:rFonts w:ascii="Cambria" w:eastAsia="Cambria" w:hAnsi="Cambria" w:cs="Cambria"/>
          <w:b/>
          <w:bCs/>
          <w:color w:val="000000"/>
          <w:sz w:val="24"/>
          <w:szCs w:val="24"/>
          <w:lang w:val="id-ID"/>
        </w:rPr>
        <w:t>Teknik Sipil</w:t>
      </w:r>
      <w:r w:rsidRPr="00F43288">
        <w:rPr>
          <w:rFonts w:ascii="Cambria" w:eastAsia="Cambria" w:hAnsi="Cambria" w:cs="Cambria"/>
          <w:color w:val="000000"/>
          <w:sz w:val="24"/>
          <w:szCs w:val="24"/>
          <w:lang w:val="id-ID"/>
        </w:rPr>
        <w:t xml:space="preserve">, masing-masing berjumlah </w:t>
      </w:r>
      <w:r w:rsidRPr="00F43288">
        <w:rPr>
          <w:rFonts w:ascii="Cambria" w:eastAsia="Cambria" w:hAnsi="Cambria" w:cs="Cambria"/>
          <w:b/>
          <w:bCs/>
          <w:color w:val="000000"/>
          <w:sz w:val="24"/>
          <w:szCs w:val="24"/>
          <w:lang w:val="id-ID"/>
        </w:rPr>
        <w:t>9 orang (8%)</w:t>
      </w:r>
      <w:r w:rsidRPr="00F43288">
        <w:rPr>
          <w:rFonts w:ascii="Cambria" w:eastAsia="Cambria" w:hAnsi="Cambria" w:cs="Cambria"/>
          <w:color w:val="000000"/>
          <w:sz w:val="24"/>
          <w:szCs w:val="24"/>
          <w:lang w:val="id-ID"/>
        </w:rPr>
        <w:t xml:space="preserve">. Sementara itu, </w:t>
      </w:r>
      <w:r w:rsidRPr="00F43288">
        <w:rPr>
          <w:rFonts w:ascii="Cambria" w:eastAsia="Cambria" w:hAnsi="Cambria" w:cs="Cambria"/>
          <w:b/>
          <w:bCs/>
          <w:color w:val="000000"/>
          <w:sz w:val="24"/>
          <w:szCs w:val="24"/>
          <w:lang w:val="id-ID"/>
        </w:rPr>
        <w:t>Analis Kimia</w:t>
      </w:r>
      <w:r w:rsidRPr="00F43288">
        <w:rPr>
          <w:rFonts w:ascii="Cambria" w:eastAsia="Cambria" w:hAnsi="Cambria" w:cs="Cambria"/>
          <w:color w:val="000000"/>
          <w:sz w:val="24"/>
          <w:szCs w:val="24"/>
          <w:lang w:val="id-ID"/>
        </w:rPr>
        <w:t xml:space="preserve"> dan </w:t>
      </w:r>
      <w:r w:rsidRPr="00F43288">
        <w:rPr>
          <w:rFonts w:ascii="Cambria" w:eastAsia="Cambria" w:hAnsi="Cambria" w:cs="Cambria"/>
          <w:b/>
          <w:bCs/>
          <w:color w:val="000000"/>
          <w:sz w:val="24"/>
          <w:szCs w:val="24"/>
          <w:lang w:val="id-ID"/>
        </w:rPr>
        <w:t>Kimia Industri</w:t>
      </w:r>
      <w:r w:rsidRPr="00F43288">
        <w:rPr>
          <w:rFonts w:ascii="Cambria" w:eastAsia="Cambria" w:hAnsi="Cambria" w:cs="Cambria"/>
          <w:color w:val="000000"/>
          <w:sz w:val="24"/>
          <w:szCs w:val="24"/>
          <w:lang w:val="id-ID"/>
        </w:rPr>
        <w:t xml:space="preserve"> merupakan program studi dengan jumlah responden paling sedikit, masing-masing </w:t>
      </w:r>
      <w:r w:rsidRPr="00F43288">
        <w:rPr>
          <w:rFonts w:ascii="Cambria" w:eastAsia="Cambria" w:hAnsi="Cambria" w:cs="Cambria"/>
          <w:b/>
          <w:bCs/>
          <w:color w:val="000000"/>
          <w:sz w:val="24"/>
          <w:szCs w:val="24"/>
          <w:lang w:val="id-ID"/>
        </w:rPr>
        <w:t>2 orang (2%)</w:t>
      </w:r>
      <w:r w:rsidRPr="00F43288">
        <w:rPr>
          <w:rFonts w:ascii="Cambria" w:eastAsia="Cambria" w:hAnsi="Cambria" w:cs="Cambria"/>
          <w:color w:val="000000"/>
          <w:sz w:val="24"/>
          <w:szCs w:val="24"/>
          <w:lang w:val="id-ID"/>
        </w:rPr>
        <w:t>. Distribusi yang seimbang ini memperlihatkan bahwa setiap program studi terwakili dalam sampel penelitian, sehingga hasil analisis dapat menggambarkan kondisi faktual penggunaan papan tulis interaktif secara menyeluruh di lingkungan fakultas.</w:t>
      </w:r>
    </w:p>
    <w:p w14:paraId="7292EA46" w14:textId="187676AF" w:rsidR="00F43288" w:rsidRPr="00F43288" w:rsidRDefault="00F43288" w:rsidP="00235B10">
      <w:pPr>
        <w:pBdr>
          <w:top w:val="nil"/>
          <w:left w:val="nil"/>
          <w:bottom w:val="nil"/>
          <w:right w:val="nil"/>
          <w:between w:val="nil"/>
        </w:pBdr>
        <w:spacing w:before="280" w:line="360" w:lineRule="auto"/>
        <w:ind w:left="0" w:right="0"/>
        <w:jc w:val="both"/>
        <w:rPr>
          <w:rFonts w:ascii="Cambria" w:eastAsia="Cambria" w:hAnsi="Cambria" w:cs="Cambria"/>
          <w:b/>
          <w:iCs/>
          <w:color w:val="000000"/>
          <w:sz w:val="24"/>
          <w:szCs w:val="24"/>
        </w:rPr>
      </w:pPr>
      <w:r w:rsidRPr="00F43288">
        <w:rPr>
          <w:rFonts w:ascii="Cambria" w:eastAsia="Cambria" w:hAnsi="Cambria" w:cs="Cambria"/>
          <w:b/>
          <w:iCs/>
          <w:color w:val="000000"/>
          <w:sz w:val="24"/>
          <w:szCs w:val="24"/>
        </w:rPr>
        <w:t>Measurement Model (Outer Model)</w:t>
      </w:r>
    </w:p>
    <w:p w14:paraId="093283D5" w14:textId="5EF4577B" w:rsidR="00F43288" w:rsidRPr="00F43288" w:rsidRDefault="00F43288" w:rsidP="00B24BBD">
      <w:pPr>
        <w:pBdr>
          <w:top w:val="nil"/>
          <w:left w:val="nil"/>
          <w:bottom w:val="nil"/>
          <w:right w:val="nil"/>
          <w:between w:val="nil"/>
        </w:pBdr>
        <w:spacing w:before="280" w:line="360" w:lineRule="auto"/>
        <w:ind w:left="0" w:right="0" w:firstLine="567"/>
        <w:jc w:val="both"/>
        <w:rPr>
          <w:rFonts w:ascii="Cambria" w:eastAsia="Cambria" w:hAnsi="Cambria" w:cs="Cambria"/>
          <w:color w:val="000000"/>
          <w:sz w:val="24"/>
          <w:szCs w:val="24"/>
        </w:rPr>
      </w:pPr>
      <w:proofErr w:type="spellStart"/>
      <w:r w:rsidRPr="00F43288">
        <w:rPr>
          <w:rFonts w:ascii="Cambria" w:eastAsia="Cambria" w:hAnsi="Cambria" w:cs="Cambria"/>
          <w:color w:val="000000"/>
          <w:sz w:val="24"/>
          <w:szCs w:val="24"/>
        </w:rPr>
        <w:t>Evaluasi</w:t>
      </w:r>
      <w:proofErr w:type="spellEnd"/>
      <w:r w:rsidRPr="00F43288">
        <w:rPr>
          <w:rFonts w:ascii="Cambria" w:eastAsia="Cambria" w:hAnsi="Cambria" w:cs="Cambria"/>
          <w:color w:val="000000"/>
          <w:sz w:val="24"/>
          <w:szCs w:val="24"/>
        </w:rPr>
        <w:t xml:space="preserve"> outer model </w:t>
      </w:r>
      <w:proofErr w:type="spellStart"/>
      <w:r w:rsidRPr="00F43288">
        <w:rPr>
          <w:rFonts w:ascii="Cambria" w:eastAsia="Cambria" w:hAnsi="Cambria" w:cs="Cambria"/>
          <w:color w:val="000000"/>
          <w:sz w:val="24"/>
          <w:szCs w:val="24"/>
        </w:rPr>
        <w:t>mencakup</w:t>
      </w:r>
      <w:proofErr w:type="spellEnd"/>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empat</w:t>
      </w:r>
      <w:proofErr w:type="spellEnd"/>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aspek</w:t>
      </w:r>
      <w:proofErr w:type="spellEnd"/>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utama</w:t>
      </w:r>
      <w:proofErr w:type="spellEnd"/>
      <w:r w:rsidRPr="00F43288">
        <w:rPr>
          <w:rFonts w:ascii="Cambria" w:eastAsia="Cambria" w:hAnsi="Cambria" w:cs="Cambria"/>
          <w:color w:val="000000"/>
          <w:sz w:val="24"/>
          <w:szCs w:val="24"/>
        </w:rPr>
        <w:t xml:space="preserve"> </w:t>
      </w:r>
      <w:r w:rsidRPr="00F43288">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rPr>
        <w:instrText>ADDIN CSL_CITATION {"citationItems":[{"id":"ITEM-1","itemData":{"author":[{"dropping-particle":"","family":"Subhaktiyasa","given":"Putu Gede","non-dropping-particle":"","parse-names":false,"suffix":""}],"id":"ITEM-1","issue":"3","issued":{"date-parts":[["2024"]]},"title":"PLS-SEM for Multivariate Analysis : A Practical Guide to Educational Research using SmartPLS","type":"article-journal","volume":"4"},"uris":["http://www.mendeley.com/documents/?uuid=2c9f7640-17c2-4c99-98fd-d15ee55c20e6"]}],"mendeley":{"formattedCitation":"[13]","plainTextFormattedCitation":"[13]","previouslyFormattedCitation":"[13]"},"properties":{"noteIndex":0},"schema":"https://github.com/citation-style-language/schema/raw/master/csl-citation.json"}</w:instrText>
      </w:r>
      <w:r w:rsidRPr="00F43288">
        <w:rPr>
          <w:rFonts w:ascii="Cambria" w:eastAsia="Cambria" w:hAnsi="Cambria" w:cs="Cambria"/>
          <w:color w:val="000000"/>
          <w:sz w:val="24"/>
          <w:szCs w:val="24"/>
        </w:rPr>
        <w:fldChar w:fldCharType="separate"/>
      </w:r>
      <w:r w:rsidR="00F93AE3" w:rsidRPr="00F93AE3">
        <w:rPr>
          <w:rFonts w:ascii="Cambria" w:eastAsia="Cambria" w:hAnsi="Cambria" w:cs="Cambria"/>
          <w:noProof/>
          <w:color w:val="000000"/>
          <w:sz w:val="24"/>
          <w:szCs w:val="24"/>
        </w:rPr>
        <w:t>[13]</w:t>
      </w:r>
      <w:r w:rsidRPr="00F43288">
        <w:rPr>
          <w:rFonts w:ascii="Cambria" w:eastAsia="Cambria" w:hAnsi="Cambria" w:cs="Cambria"/>
          <w:color w:val="000000"/>
          <w:sz w:val="24"/>
          <w:szCs w:val="24"/>
        </w:rPr>
        <w:fldChar w:fldCharType="end"/>
      </w:r>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Reliabilitas</w:t>
      </w:r>
      <w:proofErr w:type="spellEnd"/>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Indikator</w:t>
      </w:r>
      <w:proofErr w:type="spellEnd"/>
      <w:r w:rsidRPr="00F43288">
        <w:rPr>
          <w:rFonts w:ascii="Cambria" w:eastAsia="Cambria" w:hAnsi="Cambria" w:cs="Cambria"/>
          <w:color w:val="000000"/>
          <w:sz w:val="24"/>
          <w:szCs w:val="24"/>
        </w:rPr>
        <w:t xml:space="preserve"> (</w:t>
      </w:r>
      <w:r w:rsidRPr="00F43288">
        <w:rPr>
          <w:rFonts w:ascii="Cambria" w:eastAsia="Cambria" w:hAnsi="Cambria" w:cs="Cambria"/>
          <w:i/>
          <w:color w:val="000000"/>
          <w:sz w:val="24"/>
          <w:szCs w:val="24"/>
        </w:rPr>
        <w:t>Indicator Reliability</w:t>
      </w:r>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Konsistensi</w:t>
      </w:r>
      <w:proofErr w:type="spellEnd"/>
      <w:r w:rsidRPr="00F43288">
        <w:rPr>
          <w:rFonts w:ascii="Cambria" w:eastAsia="Cambria" w:hAnsi="Cambria" w:cs="Cambria"/>
          <w:color w:val="000000"/>
          <w:sz w:val="24"/>
          <w:szCs w:val="24"/>
        </w:rPr>
        <w:t xml:space="preserve"> Internal (</w:t>
      </w:r>
      <w:r w:rsidRPr="00F43288">
        <w:rPr>
          <w:rFonts w:ascii="Cambria" w:eastAsia="Cambria" w:hAnsi="Cambria" w:cs="Cambria"/>
          <w:i/>
          <w:color w:val="000000"/>
          <w:sz w:val="24"/>
          <w:szCs w:val="24"/>
        </w:rPr>
        <w:t>Internal Consistency Reliability</w:t>
      </w:r>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Validitas</w:t>
      </w:r>
      <w:proofErr w:type="spellEnd"/>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Konvergen</w:t>
      </w:r>
      <w:proofErr w:type="spellEnd"/>
      <w:r w:rsidRPr="00F43288">
        <w:rPr>
          <w:rFonts w:ascii="Cambria" w:eastAsia="Cambria" w:hAnsi="Cambria" w:cs="Cambria"/>
          <w:color w:val="000000"/>
          <w:sz w:val="24"/>
          <w:szCs w:val="24"/>
        </w:rPr>
        <w:t xml:space="preserve"> (</w:t>
      </w:r>
      <w:r w:rsidRPr="00F43288">
        <w:rPr>
          <w:rFonts w:ascii="Cambria" w:eastAsia="Cambria" w:hAnsi="Cambria" w:cs="Cambria"/>
          <w:i/>
          <w:color w:val="000000"/>
          <w:sz w:val="24"/>
          <w:szCs w:val="24"/>
        </w:rPr>
        <w:t>Convergent Validity</w:t>
      </w:r>
      <w:r w:rsidRPr="00F43288">
        <w:rPr>
          <w:rFonts w:ascii="Cambria" w:eastAsia="Cambria" w:hAnsi="Cambria" w:cs="Cambria"/>
          <w:color w:val="000000"/>
          <w:sz w:val="24"/>
          <w:szCs w:val="24"/>
        </w:rPr>
        <w:t xml:space="preserve">), dan </w:t>
      </w:r>
      <w:proofErr w:type="spellStart"/>
      <w:r w:rsidRPr="00F43288">
        <w:rPr>
          <w:rFonts w:ascii="Cambria" w:eastAsia="Cambria" w:hAnsi="Cambria" w:cs="Cambria"/>
          <w:color w:val="000000"/>
          <w:sz w:val="24"/>
          <w:szCs w:val="24"/>
        </w:rPr>
        <w:t>Validitas</w:t>
      </w:r>
      <w:proofErr w:type="spellEnd"/>
      <w:r w:rsidRPr="00F43288">
        <w:rPr>
          <w:rFonts w:ascii="Cambria" w:eastAsia="Cambria" w:hAnsi="Cambria" w:cs="Cambria"/>
          <w:color w:val="000000"/>
          <w:sz w:val="24"/>
          <w:szCs w:val="24"/>
        </w:rPr>
        <w:t xml:space="preserve"> </w:t>
      </w:r>
      <w:proofErr w:type="spellStart"/>
      <w:r w:rsidRPr="00F43288">
        <w:rPr>
          <w:rFonts w:ascii="Cambria" w:eastAsia="Cambria" w:hAnsi="Cambria" w:cs="Cambria"/>
          <w:color w:val="000000"/>
          <w:sz w:val="24"/>
          <w:szCs w:val="24"/>
        </w:rPr>
        <w:t>Diskriminan</w:t>
      </w:r>
      <w:proofErr w:type="spellEnd"/>
      <w:r w:rsidRPr="00F43288">
        <w:rPr>
          <w:rFonts w:ascii="Cambria" w:eastAsia="Cambria" w:hAnsi="Cambria" w:cs="Cambria"/>
          <w:color w:val="000000"/>
          <w:sz w:val="24"/>
          <w:szCs w:val="24"/>
        </w:rPr>
        <w:t xml:space="preserve"> (</w:t>
      </w:r>
      <w:r w:rsidRPr="00F43288">
        <w:rPr>
          <w:rFonts w:ascii="Cambria" w:eastAsia="Cambria" w:hAnsi="Cambria" w:cs="Cambria"/>
          <w:i/>
          <w:color w:val="000000"/>
          <w:sz w:val="24"/>
          <w:szCs w:val="24"/>
        </w:rPr>
        <w:t>Discriminant Validity</w:t>
      </w:r>
      <w:r w:rsidRPr="00F43288">
        <w:rPr>
          <w:rFonts w:ascii="Cambria" w:eastAsia="Cambria" w:hAnsi="Cambria" w:cs="Cambria"/>
          <w:color w:val="000000"/>
          <w:sz w:val="24"/>
          <w:szCs w:val="24"/>
        </w:rPr>
        <w:t>).</w:t>
      </w:r>
    </w:p>
    <w:p w14:paraId="59FD66D1" w14:textId="7952678F" w:rsidR="00F43288" w:rsidRPr="00F43288" w:rsidRDefault="00F43288" w:rsidP="00B24BBD">
      <w:pPr>
        <w:pBdr>
          <w:top w:val="nil"/>
          <w:left w:val="nil"/>
          <w:bottom w:val="nil"/>
          <w:right w:val="nil"/>
          <w:between w:val="nil"/>
        </w:pBdr>
        <w:spacing w:before="280" w:after="280" w:line="360" w:lineRule="auto"/>
        <w:ind w:left="0" w:right="0" w:firstLine="567"/>
        <w:jc w:val="both"/>
        <w:rPr>
          <w:rFonts w:ascii="Cambria" w:eastAsia="Cambria" w:hAnsi="Cambria" w:cs="Cambria"/>
          <w:b/>
          <w:color w:val="000000"/>
          <w:sz w:val="24"/>
          <w:szCs w:val="24"/>
        </w:rPr>
      </w:pPr>
      <w:proofErr w:type="spellStart"/>
      <w:r w:rsidRPr="00F43288">
        <w:rPr>
          <w:rFonts w:ascii="Cambria" w:eastAsia="Cambria" w:hAnsi="Cambria" w:cs="Cambria"/>
          <w:b/>
          <w:color w:val="000000"/>
          <w:sz w:val="24"/>
          <w:szCs w:val="24"/>
        </w:rPr>
        <w:t>Reliabilitas</w:t>
      </w:r>
      <w:proofErr w:type="spellEnd"/>
      <w:r w:rsidRPr="00F43288">
        <w:rPr>
          <w:rFonts w:ascii="Cambria" w:eastAsia="Cambria" w:hAnsi="Cambria" w:cs="Cambria"/>
          <w:b/>
          <w:color w:val="000000"/>
          <w:sz w:val="24"/>
          <w:szCs w:val="24"/>
        </w:rPr>
        <w:t xml:space="preserve"> </w:t>
      </w:r>
      <w:proofErr w:type="spellStart"/>
      <w:r w:rsidRPr="00F43288">
        <w:rPr>
          <w:rFonts w:ascii="Cambria" w:eastAsia="Cambria" w:hAnsi="Cambria" w:cs="Cambria"/>
          <w:b/>
          <w:color w:val="000000"/>
          <w:sz w:val="24"/>
          <w:szCs w:val="24"/>
        </w:rPr>
        <w:t>Indikator</w:t>
      </w:r>
      <w:proofErr w:type="spellEnd"/>
      <w:r w:rsidRPr="00F43288">
        <w:rPr>
          <w:rFonts w:ascii="Cambria" w:eastAsia="Cambria" w:hAnsi="Cambria" w:cs="Cambria"/>
          <w:b/>
          <w:color w:val="000000"/>
          <w:sz w:val="24"/>
          <w:szCs w:val="24"/>
        </w:rPr>
        <w:t xml:space="preserve"> (</w:t>
      </w:r>
      <w:r w:rsidRPr="00F43288">
        <w:rPr>
          <w:rFonts w:ascii="Cambria" w:eastAsia="Cambria" w:hAnsi="Cambria" w:cs="Cambria"/>
          <w:b/>
          <w:i/>
          <w:color w:val="000000"/>
          <w:sz w:val="24"/>
          <w:szCs w:val="24"/>
        </w:rPr>
        <w:t>Indicator Reliability</w:t>
      </w:r>
      <w:r w:rsidRPr="00F43288">
        <w:rPr>
          <w:rFonts w:ascii="Cambria" w:eastAsia="Cambria" w:hAnsi="Cambria" w:cs="Cambria"/>
          <w:b/>
          <w:color w:val="000000"/>
          <w:sz w:val="24"/>
          <w:szCs w:val="24"/>
        </w:rPr>
        <w:t>)</w:t>
      </w:r>
    </w:p>
    <w:p w14:paraId="695E3F28" w14:textId="77777777" w:rsidR="00F43288" w:rsidRPr="00F43288" w:rsidRDefault="00F43288" w:rsidP="00B24BBD">
      <w:pPr>
        <w:pBdr>
          <w:top w:val="nil"/>
          <w:left w:val="nil"/>
          <w:bottom w:val="nil"/>
          <w:right w:val="nil"/>
          <w:between w:val="nil"/>
        </w:pBdr>
        <w:spacing w:before="280" w:line="360" w:lineRule="auto"/>
        <w:ind w:left="0" w:right="0" w:firstLine="567"/>
        <w:rPr>
          <w:rFonts w:ascii="Cambria" w:eastAsia="Cambria" w:hAnsi="Cambria" w:cs="Cambria"/>
          <w:color w:val="000000"/>
          <w:sz w:val="24"/>
          <w:szCs w:val="24"/>
        </w:rPr>
      </w:pPr>
      <w:r w:rsidRPr="00F43288">
        <w:rPr>
          <w:rFonts w:ascii="Cambria" w:eastAsia="Cambria" w:hAnsi="Cambria" w:cs="Cambria"/>
          <w:color w:val="000000"/>
          <w:sz w:val="20"/>
          <w:szCs w:val="20"/>
        </w:rPr>
        <w:t xml:space="preserve">Tabel </w:t>
      </w:r>
      <w:r w:rsidRPr="00F43288">
        <w:rPr>
          <w:rFonts w:ascii="Cambria" w:eastAsia="Cambria" w:hAnsi="Cambria" w:cs="Cambria"/>
          <w:color w:val="000000"/>
          <w:sz w:val="20"/>
          <w:szCs w:val="20"/>
        </w:rPr>
        <w:fldChar w:fldCharType="begin"/>
      </w:r>
      <w:r w:rsidRPr="00F43288">
        <w:rPr>
          <w:rFonts w:ascii="Cambria" w:eastAsia="Cambria" w:hAnsi="Cambria" w:cs="Cambria"/>
          <w:color w:val="000000"/>
          <w:sz w:val="20"/>
          <w:szCs w:val="20"/>
        </w:rPr>
        <w:instrText xml:space="preserve"> SEQ Tabel \* ARABIC </w:instrText>
      </w:r>
      <w:r w:rsidRPr="00F43288">
        <w:rPr>
          <w:rFonts w:ascii="Cambria" w:eastAsia="Cambria" w:hAnsi="Cambria" w:cs="Cambria"/>
          <w:color w:val="000000"/>
          <w:sz w:val="20"/>
          <w:szCs w:val="20"/>
        </w:rPr>
        <w:fldChar w:fldCharType="separate"/>
      </w:r>
      <w:r w:rsidRPr="00F43288">
        <w:rPr>
          <w:rFonts w:ascii="Cambria" w:eastAsia="Cambria" w:hAnsi="Cambria" w:cs="Cambria"/>
          <w:color w:val="000000"/>
          <w:sz w:val="20"/>
          <w:szCs w:val="20"/>
        </w:rPr>
        <w:t>2</w:t>
      </w:r>
      <w:r w:rsidRPr="00F43288">
        <w:rPr>
          <w:rFonts w:ascii="Cambria" w:eastAsia="Cambria" w:hAnsi="Cambria" w:cs="Cambria"/>
          <w:color w:val="000000"/>
          <w:sz w:val="20"/>
          <w:szCs w:val="20"/>
        </w:rPr>
        <w:fldChar w:fldCharType="end"/>
      </w:r>
      <w:r w:rsidRPr="00F43288">
        <w:rPr>
          <w:rFonts w:ascii="Cambria" w:eastAsia="Cambria" w:hAnsi="Cambria" w:cs="Cambria"/>
          <w:color w:val="000000"/>
          <w:sz w:val="20"/>
          <w:szCs w:val="20"/>
        </w:rPr>
        <w:t xml:space="preserve">. </w:t>
      </w:r>
      <w:proofErr w:type="spellStart"/>
      <w:r w:rsidRPr="00F43288">
        <w:rPr>
          <w:rFonts w:ascii="Cambria" w:eastAsia="Cambria" w:hAnsi="Cambria" w:cs="Cambria"/>
          <w:color w:val="000000"/>
          <w:sz w:val="20"/>
          <w:szCs w:val="20"/>
        </w:rPr>
        <w:t>Reliabilitas</w:t>
      </w:r>
      <w:proofErr w:type="spellEnd"/>
      <w:r w:rsidRPr="00F43288">
        <w:rPr>
          <w:rFonts w:ascii="Cambria" w:eastAsia="Cambria" w:hAnsi="Cambria" w:cs="Cambria"/>
          <w:color w:val="000000"/>
          <w:sz w:val="20"/>
          <w:szCs w:val="20"/>
        </w:rPr>
        <w:t xml:space="preserve"> </w:t>
      </w:r>
      <w:proofErr w:type="spellStart"/>
      <w:r w:rsidRPr="00F43288">
        <w:rPr>
          <w:rFonts w:ascii="Cambria" w:eastAsia="Cambria" w:hAnsi="Cambria" w:cs="Cambria"/>
          <w:color w:val="000000"/>
          <w:sz w:val="20"/>
          <w:szCs w:val="20"/>
        </w:rPr>
        <w:t>Indikator</w:t>
      </w:r>
      <w:proofErr w:type="spellEnd"/>
      <w:r w:rsidRPr="00F43288">
        <w:rPr>
          <w:rFonts w:ascii="Cambria" w:eastAsia="Cambria" w:hAnsi="Cambria" w:cs="Cambria"/>
          <w:color w:val="000000"/>
          <w:sz w:val="20"/>
          <w:szCs w:val="20"/>
        </w:rPr>
        <w:t xml:space="preserve"> (</w:t>
      </w:r>
      <w:r w:rsidRPr="00F43288">
        <w:rPr>
          <w:rFonts w:ascii="Cambria" w:eastAsia="Cambria" w:hAnsi="Cambria" w:cs="Cambria"/>
          <w:i/>
          <w:color w:val="000000"/>
          <w:sz w:val="20"/>
          <w:szCs w:val="20"/>
        </w:rPr>
        <w:t>Indicator Reliability</w:t>
      </w:r>
      <w:r w:rsidRPr="00F43288">
        <w:rPr>
          <w:rFonts w:ascii="Cambria" w:eastAsia="Cambria" w:hAnsi="Cambria" w:cs="Cambria"/>
          <w:color w:val="000000"/>
          <w:sz w:val="20"/>
          <w:szCs w:val="20"/>
        </w:rPr>
        <w:t>)</w:t>
      </w:r>
    </w:p>
    <w:tbl>
      <w:tblPr>
        <w:tblStyle w:val="TableGrid"/>
        <w:tblW w:w="5000" w:type="pct"/>
        <w:jc w:val="center"/>
        <w:tblLook w:val="04A0" w:firstRow="1" w:lastRow="0" w:firstColumn="1" w:lastColumn="0" w:noHBand="0" w:noVBand="1"/>
      </w:tblPr>
      <w:tblGrid>
        <w:gridCol w:w="2377"/>
        <w:gridCol w:w="1966"/>
        <w:gridCol w:w="2076"/>
        <w:gridCol w:w="2076"/>
      </w:tblGrid>
      <w:tr w:rsidR="00F43288" w:rsidRPr="00F43288" w14:paraId="7FFE30B8" w14:textId="77777777" w:rsidTr="00B24BBD">
        <w:trPr>
          <w:jc w:val="center"/>
        </w:trPr>
        <w:tc>
          <w:tcPr>
            <w:tcW w:w="1399" w:type="pct"/>
            <w:vAlign w:val="center"/>
          </w:tcPr>
          <w:p w14:paraId="5FA9DC90" w14:textId="77777777" w:rsidR="00F43288" w:rsidRPr="00F43288" w:rsidRDefault="00F43288" w:rsidP="00B24BBD">
            <w:pPr>
              <w:spacing w:line="360" w:lineRule="auto"/>
              <w:jc w:val="center"/>
              <w:rPr>
                <w:rFonts w:asciiTheme="minorHAnsi" w:hAnsiTheme="minorHAnsi"/>
                <w:sz w:val="24"/>
                <w:szCs w:val="24"/>
              </w:rPr>
            </w:pPr>
            <w:proofErr w:type="spellStart"/>
            <w:r w:rsidRPr="00F43288">
              <w:rPr>
                <w:rFonts w:asciiTheme="minorHAnsi" w:hAnsiTheme="minorHAnsi"/>
                <w:sz w:val="24"/>
                <w:szCs w:val="24"/>
              </w:rPr>
              <w:t>Variabel</w:t>
            </w:r>
            <w:proofErr w:type="spellEnd"/>
          </w:p>
        </w:tc>
        <w:tc>
          <w:tcPr>
            <w:tcW w:w="1157" w:type="pct"/>
            <w:vAlign w:val="center"/>
          </w:tcPr>
          <w:p w14:paraId="127F63E5"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Item</w:t>
            </w:r>
          </w:p>
        </w:tc>
        <w:tc>
          <w:tcPr>
            <w:tcW w:w="1222" w:type="pct"/>
            <w:vAlign w:val="center"/>
          </w:tcPr>
          <w:p w14:paraId="3C280B07" w14:textId="2317E40B"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Outer</w:t>
            </w:r>
            <w:r w:rsidRPr="00B24BBD">
              <w:rPr>
                <w:rFonts w:asciiTheme="minorHAnsi" w:eastAsia="Cambria" w:hAnsiTheme="minorHAnsi"/>
                <w:sz w:val="24"/>
                <w:szCs w:val="24"/>
              </w:rPr>
              <w:t xml:space="preserve"> L</w:t>
            </w:r>
            <w:r w:rsidRPr="00F43288">
              <w:rPr>
                <w:rFonts w:asciiTheme="minorHAnsi" w:hAnsiTheme="minorHAnsi"/>
                <w:sz w:val="24"/>
                <w:szCs w:val="24"/>
              </w:rPr>
              <w:t>oading</w:t>
            </w:r>
          </w:p>
        </w:tc>
        <w:tc>
          <w:tcPr>
            <w:tcW w:w="1222" w:type="pct"/>
            <w:vAlign w:val="center"/>
          </w:tcPr>
          <w:p w14:paraId="673BE647" w14:textId="77777777" w:rsidR="00F43288" w:rsidRPr="00F43288" w:rsidRDefault="00F43288" w:rsidP="00B24BBD">
            <w:pPr>
              <w:spacing w:line="360" w:lineRule="auto"/>
              <w:jc w:val="center"/>
              <w:rPr>
                <w:rFonts w:asciiTheme="minorHAnsi" w:hAnsiTheme="minorHAnsi"/>
                <w:sz w:val="24"/>
                <w:szCs w:val="24"/>
              </w:rPr>
            </w:pPr>
            <w:proofErr w:type="spellStart"/>
            <w:r w:rsidRPr="00F43288">
              <w:rPr>
                <w:rFonts w:asciiTheme="minorHAnsi" w:hAnsiTheme="minorHAnsi"/>
                <w:sz w:val="24"/>
                <w:szCs w:val="24"/>
              </w:rPr>
              <w:t>Keterangan</w:t>
            </w:r>
            <w:proofErr w:type="spellEnd"/>
          </w:p>
        </w:tc>
      </w:tr>
      <w:tr w:rsidR="00F43288" w:rsidRPr="00F43288" w14:paraId="773B60DE" w14:textId="77777777" w:rsidTr="00B24BBD">
        <w:trPr>
          <w:jc w:val="center"/>
        </w:trPr>
        <w:tc>
          <w:tcPr>
            <w:tcW w:w="1399" w:type="pct"/>
            <w:vMerge w:val="restart"/>
            <w:vAlign w:val="center"/>
          </w:tcPr>
          <w:p w14:paraId="559FF782"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Task Characteristic</w:t>
            </w:r>
          </w:p>
        </w:tc>
        <w:tc>
          <w:tcPr>
            <w:tcW w:w="1157" w:type="pct"/>
            <w:vAlign w:val="center"/>
          </w:tcPr>
          <w:p w14:paraId="74E70905"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TAC1</w:t>
            </w:r>
          </w:p>
        </w:tc>
        <w:tc>
          <w:tcPr>
            <w:tcW w:w="1222" w:type="pct"/>
            <w:vAlign w:val="center"/>
          </w:tcPr>
          <w:p w14:paraId="5E51FA01"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0.855</w:t>
            </w:r>
          </w:p>
        </w:tc>
        <w:tc>
          <w:tcPr>
            <w:tcW w:w="1222" w:type="pct"/>
            <w:vAlign w:val="center"/>
          </w:tcPr>
          <w:p w14:paraId="09F0D581"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1F032653" w14:textId="77777777" w:rsidTr="00B24BBD">
        <w:trPr>
          <w:jc w:val="center"/>
        </w:trPr>
        <w:tc>
          <w:tcPr>
            <w:tcW w:w="1399" w:type="pct"/>
            <w:vMerge/>
            <w:vAlign w:val="center"/>
          </w:tcPr>
          <w:p w14:paraId="3C002EE4"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6E13BF9C"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TAC2</w:t>
            </w:r>
          </w:p>
        </w:tc>
        <w:tc>
          <w:tcPr>
            <w:tcW w:w="1222" w:type="pct"/>
            <w:vAlign w:val="center"/>
          </w:tcPr>
          <w:p w14:paraId="06AABB43"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0.805</w:t>
            </w:r>
          </w:p>
        </w:tc>
        <w:tc>
          <w:tcPr>
            <w:tcW w:w="1222" w:type="pct"/>
            <w:vAlign w:val="center"/>
          </w:tcPr>
          <w:p w14:paraId="5EDEA8EB"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3059B0C6" w14:textId="77777777" w:rsidTr="00B24BBD">
        <w:trPr>
          <w:jc w:val="center"/>
        </w:trPr>
        <w:tc>
          <w:tcPr>
            <w:tcW w:w="1399" w:type="pct"/>
            <w:vMerge/>
            <w:vAlign w:val="center"/>
          </w:tcPr>
          <w:p w14:paraId="56E207A8"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384C9924"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TAC3</w:t>
            </w:r>
          </w:p>
        </w:tc>
        <w:tc>
          <w:tcPr>
            <w:tcW w:w="1222" w:type="pct"/>
            <w:vAlign w:val="center"/>
          </w:tcPr>
          <w:p w14:paraId="6D9BBD23"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0.802</w:t>
            </w:r>
          </w:p>
        </w:tc>
        <w:tc>
          <w:tcPr>
            <w:tcW w:w="1222" w:type="pct"/>
            <w:vAlign w:val="center"/>
          </w:tcPr>
          <w:p w14:paraId="0AB3D75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6313ABC3" w14:textId="77777777" w:rsidTr="00B24BBD">
        <w:trPr>
          <w:jc w:val="center"/>
        </w:trPr>
        <w:tc>
          <w:tcPr>
            <w:tcW w:w="1399" w:type="pct"/>
            <w:vMerge w:val="restart"/>
            <w:vAlign w:val="center"/>
          </w:tcPr>
          <w:p w14:paraId="7BDF7949"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Technology Characteristic</w:t>
            </w:r>
          </w:p>
        </w:tc>
        <w:tc>
          <w:tcPr>
            <w:tcW w:w="1157" w:type="pct"/>
            <w:vAlign w:val="center"/>
          </w:tcPr>
          <w:p w14:paraId="473CF229"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TEC1</w:t>
            </w:r>
          </w:p>
        </w:tc>
        <w:tc>
          <w:tcPr>
            <w:tcW w:w="1222" w:type="pct"/>
            <w:vAlign w:val="center"/>
          </w:tcPr>
          <w:p w14:paraId="0822E67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0.826</w:t>
            </w:r>
          </w:p>
        </w:tc>
        <w:tc>
          <w:tcPr>
            <w:tcW w:w="1222" w:type="pct"/>
            <w:vAlign w:val="center"/>
          </w:tcPr>
          <w:p w14:paraId="3DF109D9"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78C90535" w14:textId="77777777" w:rsidTr="00B24BBD">
        <w:trPr>
          <w:jc w:val="center"/>
        </w:trPr>
        <w:tc>
          <w:tcPr>
            <w:tcW w:w="1399" w:type="pct"/>
            <w:vMerge/>
            <w:vAlign w:val="center"/>
          </w:tcPr>
          <w:p w14:paraId="04B14131"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1F1EB71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TEC2</w:t>
            </w:r>
          </w:p>
        </w:tc>
        <w:tc>
          <w:tcPr>
            <w:tcW w:w="1222" w:type="pct"/>
            <w:vAlign w:val="center"/>
          </w:tcPr>
          <w:p w14:paraId="7863A3DB"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0.819</w:t>
            </w:r>
          </w:p>
        </w:tc>
        <w:tc>
          <w:tcPr>
            <w:tcW w:w="1222" w:type="pct"/>
            <w:vAlign w:val="center"/>
          </w:tcPr>
          <w:p w14:paraId="2191FDF9"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1ED6205C" w14:textId="77777777" w:rsidTr="00B24BBD">
        <w:trPr>
          <w:jc w:val="center"/>
        </w:trPr>
        <w:tc>
          <w:tcPr>
            <w:tcW w:w="1399" w:type="pct"/>
            <w:vMerge/>
            <w:vAlign w:val="center"/>
          </w:tcPr>
          <w:p w14:paraId="52D9B498"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04F20C41"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TEC3</w:t>
            </w:r>
          </w:p>
        </w:tc>
        <w:tc>
          <w:tcPr>
            <w:tcW w:w="1222" w:type="pct"/>
            <w:vAlign w:val="center"/>
          </w:tcPr>
          <w:p w14:paraId="54CCD5B4"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0.769</w:t>
            </w:r>
          </w:p>
        </w:tc>
        <w:tc>
          <w:tcPr>
            <w:tcW w:w="1222" w:type="pct"/>
            <w:vAlign w:val="center"/>
          </w:tcPr>
          <w:p w14:paraId="512F4E27"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7491C772" w14:textId="77777777" w:rsidTr="00B24BBD">
        <w:trPr>
          <w:jc w:val="center"/>
        </w:trPr>
        <w:tc>
          <w:tcPr>
            <w:tcW w:w="1399" w:type="pct"/>
            <w:vMerge/>
            <w:vAlign w:val="center"/>
          </w:tcPr>
          <w:p w14:paraId="17A43C5F"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12ACBEEA"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TEC4</w:t>
            </w:r>
          </w:p>
        </w:tc>
        <w:tc>
          <w:tcPr>
            <w:tcW w:w="1222" w:type="pct"/>
            <w:vAlign w:val="center"/>
          </w:tcPr>
          <w:p w14:paraId="0824C58B"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0.735</w:t>
            </w:r>
          </w:p>
        </w:tc>
        <w:tc>
          <w:tcPr>
            <w:tcW w:w="1222" w:type="pct"/>
            <w:vAlign w:val="center"/>
          </w:tcPr>
          <w:p w14:paraId="05BB1142"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25FF190F" w14:textId="77777777" w:rsidTr="00B24BBD">
        <w:trPr>
          <w:jc w:val="center"/>
        </w:trPr>
        <w:tc>
          <w:tcPr>
            <w:tcW w:w="1399" w:type="pct"/>
            <w:vMerge w:val="restart"/>
            <w:vAlign w:val="center"/>
          </w:tcPr>
          <w:p w14:paraId="179D62A4"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Task Technology Fit</w:t>
            </w:r>
          </w:p>
        </w:tc>
        <w:tc>
          <w:tcPr>
            <w:tcW w:w="1157" w:type="pct"/>
            <w:vAlign w:val="center"/>
          </w:tcPr>
          <w:p w14:paraId="0BDDFBBB"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TTF1</w:t>
            </w:r>
          </w:p>
        </w:tc>
        <w:tc>
          <w:tcPr>
            <w:tcW w:w="1222" w:type="pct"/>
            <w:vAlign w:val="center"/>
          </w:tcPr>
          <w:p w14:paraId="5E0EF9B7"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0.799</w:t>
            </w:r>
          </w:p>
        </w:tc>
        <w:tc>
          <w:tcPr>
            <w:tcW w:w="1222" w:type="pct"/>
            <w:vAlign w:val="center"/>
          </w:tcPr>
          <w:p w14:paraId="7F8ED7F0"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6B898E20" w14:textId="77777777" w:rsidTr="00B24BBD">
        <w:trPr>
          <w:jc w:val="center"/>
        </w:trPr>
        <w:tc>
          <w:tcPr>
            <w:tcW w:w="1399" w:type="pct"/>
            <w:vMerge/>
            <w:vAlign w:val="center"/>
          </w:tcPr>
          <w:p w14:paraId="46712C7D"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7EC4A1A8"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TTF2</w:t>
            </w:r>
          </w:p>
        </w:tc>
        <w:tc>
          <w:tcPr>
            <w:tcW w:w="1222" w:type="pct"/>
            <w:vAlign w:val="center"/>
          </w:tcPr>
          <w:p w14:paraId="587A9999"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0.791</w:t>
            </w:r>
          </w:p>
        </w:tc>
        <w:tc>
          <w:tcPr>
            <w:tcW w:w="1222" w:type="pct"/>
            <w:vAlign w:val="center"/>
          </w:tcPr>
          <w:p w14:paraId="72636E40"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1751D223" w14:textId="77777777" w:rsidTr="00B24BBD">
        <w:trPr>
          <w:jc w:val="center"/>
        </w:trPr>
        <w:tc>
          <w:tcPr>
            <w:tcW w:w="1399" w:type="pct"/>
            <w:vMerge/>
            <w:vAlign w:val="center"/>
          </w:tcPr>
          <w:p w14:paraId="171E4BA7"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0048FA0C"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TTF3</w:t>
            </w:r>
          </w:p>
        </w:tc>
        <w:tc>
          <w:tcPr>
            <w:tcW w:w="1222" w:type="pct"/>
            <w:vAlign w:val="center"/>
          </w:tcPr>
          <w:p w14:paraId="0AAD5091"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0.745</w:t>
            </w:r>
          </w:p>
        </w:tc>
        <w:tc>
          <w:tcPr>
            <w:tcW w:w="1222" w:type="pct"/>
            <w:vAlign w:val="center"/>
          </w:tcPr>
          <w:p w14:paraId="35F8729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6C8A670C" w14:textId="77777777" w:rsidTr="00B24BBD">
        <w:trPr>
          <w:jc w:val="center"/>
        </w:trPr>
        <w:tc>
          <w:tcPr>
            <w:tcW w:w="1399" w:type="pct"/>
            <w:vMerge/>
            <w:vAlign w:val="center"/>
          </w:tcPr>
          <w:p w14:paraId="38F73C7E"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7FD874F4"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TTF4</w:t>
            </w:r>
          </w:p>
        </w:tc>
        <w:tc>
          <w:tcPr>
            <w:tcW w:w="1222" w:type="pct"/>
            <w:vAlign w:val="center"/>
          </w:tcPr>
          <w:p w14:paraId="2E0BA3E9"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0.779</w:t>
            </w:r>
          </w:p>
        </w:tc>
        <w:tc>
          <w:tcPr>
            <w:tcW w:w="1222" w:type="pct"/>
            <w:vAlign w:val="center"/>
          </w:tcPr>
          <w:p w14:paraId="0F9BF172"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7C3F12EF" w14:textId="77777777" w:rsidTr="00B24BBD">
        <w:trPr>
          <w:jc w:val="center"/>
        </w:trPr>
        <w:tc>
          <w:tcPr>
            <w:tcW w:w="1399" w:type="pct"/>
            <w:vMerge/>
            <w:vAlign w:val="center"/>
          </w:tcPr>
          <w:p w14:paraId="14A01FE3"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5DF409E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TTF5</w:t>
            </w:r>
          </w:p>
        </w:tc>
        <w:tc>
          <w:tcPr>
            <w:tcW w:w="1222" w:type="pct"/>
            <w:vAlign w:val="center"/>
          </w:tcPr>
          <w:p w14:paraId="762DA75B"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0.847</w:t>
            </w:r>
          </w:p>
        </w:tc>
        <w:tc>
          <w:tcPr>
            <w:tcW w:w="1222" w:type="pct"/>
            <w:vAlign w:val="center"/>
          </w:tcPr>
          <w:p w14:paraId="507A3B3A"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1DF9B877" w14:textId="77777777" w:rsidTr="00B24BBD">
        <w:trPr>
          <w:jc w:val="center"/>
        </w:trPr>
        <w:tc>
          <w:tcPr>
            <w:tcW w:w="1399" w:type="pct"/>
            <w:vMerge/>
            <w:vAlign w:val="center"/>
          </w:tcPr>
          <w:p w14:paraId="1AC64620"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437CF14C"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TTF6</w:t>
            </w:r>
          </w:p>
        </w:tc>
        <w:tc>
          <w:tcPr>
            <w:tcW w:w="1222" w:type="pct"/>
            <w:vAlign w:val="center"/>
          </w:tcPr>
          <w:p w14:paraId="2B41C8E0"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0.780</w:t>
            </w:r>
          </w:p>
        </w:tc>
        <w:tc>
          <w:tcPr>
            <w:tcW w:w="1222" w:type="pct"/>
            <w:vAlign w:val="center"/>
          </w:tcPr>
          <w:p w14:paraId="15C4122B"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30061675" w14:textId="77777777" w:rsidTr="00B24BBD">
        <w:trPr>
          <w:jc w:val="center"/>
        </w:trPr>
        <w:tc>
          <w:tcPr>
            <w:tcW w:w="1399" w:type="pct"/>
            <w:vMerge w:val="restart"/>
            <w:vAlign w:val="center"/>
          </w:tcPr>
          <w:p w14:paraId="10267397"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Utilization</w:t>
            </w:r>
          </w:p>
        </w:tc>
        <w:tc>
          <w:tcPr>
            <w:tcW w:w="1157" w:type="pct"/>
            <w:vAlign w:val="center"/>
          </w:tcPr>
          <w:p w14:paraId="2E2D30D6"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UT1</w:t>
            </w:r>
          </w:p>
        </w:tc>
        <w:tc>
          <w:tcPr>
            <w:tcW w:w="1222" w:type="pct"/>
            <w:vAlign w:val="center"/>
          </w:tcPr>
          <w:p w14:paraId="16B75870"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0.881</w:t>
            </w:r>
          </w:p>
        </w:tc>
        <w:tc>
          <w:tcPr>
            <w:tcW w:w="1222" w:type="pct"/>
            <w:vAlign w:val="center"/>
          </w:tcPr>
          <w:p w14:paraId="12C87A3C"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1171B6C1" w14:textId="77777777" w:rsidTr="00B24BBD">
        <w:trPr>
          <w:jc w:val="center"/>
        </w:trPr>
        <w:tc>
          <w:tcPr>
            <w:tcW w:w="1399" w:type="pct"/>
            <w:vMerge/>
            <w:vAlign w:val="center"/>
          </w:tcPr>
          <w:p w14:paraId="749844FE"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109BB0D9"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UT2</w:t>
            </w:r>
          </w:p>
        </w:tc>
        <w:tc>
          <w:tcPr>
            <w:tcW w:w="1222" w:type="pct"/>
            <w:vAlign w:val="center"/>
          </w:tcPr>
          <w:p w14:paraId="3FDC2FF3"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0.827</w:t>
            </w:r>
          </w:p>
        </w:tc>
        <w:tc>
          <w:tcPr>
            <w:tcW w:w="1222" w:type="pct"/>
            <w:vAlign w:val="center"/>
          </w:tcPr>
          <w:p w14:paraId="7D28632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44CF9A69" w14:textId="77777777" w:rsidTr="00B24BBD">
        <w:trPr>
          <w:jc w:val="center"/>
        </w:trPr>
        <w:tc>
          <w:tcPr>
            <w:tcW w:w="1399" w:type="pct"/>
            <w:vMerge/>
            <w:vAlign w:val="center"/>
          </w:tcPr>
          <w:p w14:paraId="527CB1E6"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14C1AFB5"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UT3</w:t>
            </w:r>
          </w:p>
        </w:tc>
        <w:tc>
          <w:tcPr>
            <w:tcW w:w="1222" w:type="pct"/>
            <w:vAlign w:val="center"/>
          </w:tcPr>
          <w:p w14:paraId="657E5C7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0.821</w:t>
            </w:r>
          </w:p>
        </w:tc>
        <w:tc>
          <w:tcPr>
            <w:tcW w:w="1222" w:type="pct"/>
            <w:vAlign w:val="center"/>
          </w:tcPr>
          <w:p w14:paraId="3BAF07EB"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0FAB5F23" w14:textId="77777777" w:rsidTr="00B24BBD">
        <w:trPr>
          <w:jc w:val="center"/>
        </w:trPr>
        <w:tc>
          <w:tcPr>
            <w:tcW w:w="1399" w:type="pct"/>
            <w:vMerge w:val="restart"/>
            <w:vAlign w:val="center"/>
          </w:tcPr>
          <w:p w14:paraId="6B639864"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Performance Impact</w:t>
            </w:r>
          </w:p>
        </w:tc>
        <w:tc>
          <w:tcPr>
            <w:tcW w:w="1157" w:type="pct"/>
            <w:vAlign w:val="center"/>
          </w:tcPr>
          <w:p w14:paraId="66DA23E5"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PI1</w:t>
            </w:r>
          </w:p>
        </w:tc>
        <w:tc>
          <w:tcPr>
            <w:tcW w:w="1222" w:type="pct"/>
            <w:vAlign w:val="center"/>
          </w:tcPr>
          <w:p w14:paraId="599FF3D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0.845</w:t>
            </w:r>
          </w:p>
        </w:tc>
        <w:tc>
          <w:tcPr>
            <w:tcW w:w="1222" w:type="pct"/>
            <w:vAlign w:val="center"/>
          </w:tcPr>
          <w:p w14:paraId="685B3FCC"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1F60F3C3" w14:textId="77777777" w:rsidTr="00B24BBD">
        <w:trPr>
          <w:jc w:val="center"/>
        </w:trPr>
        <w:tc>
          <w:tcPr>
            <w:tcW w:w="1399" w:type="pct"/>
            <w:vMerge/>
            <w:vAlign w:val="center"/>
          </w:tcPr>
          <w:p w14:paraId="3C6D7604"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4E55490D"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PI2</w:t>
            </w:r>
          </w:p>
        </w:tc>
        <w:tc>
          <w:tcPr>
            <w:tcW w:w="1222" w:type="pct"/>
            <w:vAlign w:val="center"/>
          </w:tcPr>
          <w:p w14:paraId="38E04A25"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0.888</w:t>
            </w:r>
          </w:p>
        </w:tc>
        <w:tc>
          <w:tcPr>
            <w:tcW w:w="1222" w:type="pct"/>
            <w:vAlign w:val="center"/>
          </w:tcPr>
          <w:p w14:paraId="0F893FCA"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0E726ED6" w14:textId="77777777" w:rsidTr="00B24BBD">
        <w:trPr>
          <w:jc w:val="center"/>
        </w:trPr>
        <w:tc>
          <w:tcPr>
            <w:tcW w:w="1399" w:type="pct"/>
            <w:vMerge/>
            <w:vAlign w:val="center"/>
          </w:tcPr>
          <w:p w14:paraId="65744F56"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3A148BBB"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PI3</w:t>
            </w:r>
          </w:p>
        </w:tc>
        <w:tc>
          <w:tcPr>
            <w:tcW w:w="1222" w:type="pct"/>
            <w:vAlign w:val="center"/>
          </w:tcPr>
          <w:p w14:paraId="41415794"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0.787</w:t>
            </w:r>
          </w:p>
        </w:tc>
        <w:tc>
          <w:tcPr>
            <w:tcW w:w="1222" w:type="pct"/>
            <w:vAlign w:val="center"/>
          </w:tcPr>
          <w:p w14:paraId="02C9B005"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r w:rsidR="00F43288" w:rsidRPr="00F43288" w14:paraId="482F7A48" w14:textId="77777777" w:rsidTr="00B24BBD">
        <w:trPr>
          <w:jc w:val="center"/>
        </w:trPr>
        <w:tc>
          <w:tcPr>
            <w:tcW w:w="1399" w:type="pct"/>
            <w:vMerge/>
            <w:vAlign w:val="center"/>
          </w:tcPr>
          <w:p w14:paraId="5712B201" w14:textId="77777777" w:rsidR="00F43288" w:rsidRPr="00F43288" w:rsidRDefault="00F43288" w:rsidP="00B24BBD">
            <w:pPr>
              <w:spacing w:line="360" w:lineRule="auto"/>
              <w:jc w:val="center"/>
              <w:rPr>
                <w:rFonts w:asciiTheme="minorHAnsi" w:hAnsiTheme="minorHAnsi"/>
                <w:sz w:val="24"/>
                <w:szCs w:val="24"/>
              </w:rPr>
            </w:pPr>
          </w:p>
        </w:tc>
        <w:tc>
          <w:tcPr>
            <w:tcW w:w="1157" w:type="pct"/>
            <w:vAlign w:val="center"/>
          </w:tcPr>
          <w:p w14:paraId="0343ABEE"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PI4</w:t>
            </w:r>
          </w:p>
        </w:tc>
        <w:tc>
          <w:tcPr>
            <w:tcW w:w="1222" w:type="pct"/>
            <w:vAlign w:val="center"/>
          </w:tcPr>
          <w:p w14:paraId="56277B96"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0.895</w:t>
            </w:r>
          </w:p>
        </w:tc>
        <w:tc>
          <w:tcPr>
            <w:tcW w:w="1222" w:type="pct"/>
            <w:vAlign w:val="center"/>
          </w:tcPr>
          <w:p w14:paraId="43BD1731" w14:textId="77777777" w:rsidR="00F43288" w:rsidRPr="00F43288" w:rsidRDefault="00F43288" w:rsidP="00B24BBD">
            <w:pPr>
              <w:spacing w:line="360" w:lineRule="auto"/>
              <w:jc w:val="center"/>
              <w:rPr>
                <w:rFonts w:asciiTheme="minorHAnsi" w:hAnsiTheme="minorHAnsi"/>
                <w:sz w:val="24"/>
                <w:szCs w:val="24"/>
              </w:rPr>
            </w:pPr>
            <w:r w:rsidRPr="00F43288">
              <w:rPr>
                <w:rFonts w:asciiTheme="minorHAnsi" w:hAnsiTheme="minorHAnsi"/>
                <w:sz w:val="24"/>
                <w:szCs w:val="24"/>
              </w:rPr>
              <w:t>Valid</w:t>
            </w:r>
          </w:p>
        </w:tc>
      </w:tr>
    </w:tbl>
    <w:p w14:paraId="36F7B66E" w14:textId="66944572" w:rsidR="00F43288" w:rsidRPr="00F43288" w:rsidRDefault="00F43288" w:rsidP="00235B10">
      <w:pPr>
        <w:pBdr>
          <w:top w:val="nil"/>
          <w:left w:val="nil"/>
          <w:bottom w:val="nil"/>
          <w:right w:val="nil"/>
          <w:between w:val="nil"/>
        </w:pBdr>
        <w:spacing w:after="280" w:line="360" w:lineRule="auto"/>
        <w:ind w:left="0" w:right="0"/>
        <w:jc w:val="both"/>
        <w:rPr>
          <w:rFonts w:ascii="Cambria" w:eastAsia="Cambria" w:hAnsi="Cambria" w:cs="Cambria"/>
          <w:color w:val="000000"/>
          <w:sz w:val="24"/>
          <w:szCs w:val="24"/>
        </w:rPr>
      </w:pPr>
      <w:proofErr w:type="spellStart"/>
      <w:r w:rsidRPr="00F43288">
        <w:rPr>
          <w:rFonts w:ascii="Cambria" w:eastAsia="Cambria" w:hAnsi="Cambria" w:cs="Cambria"/>
          <w:color w:val="000000"/>
          <w:sz w:val="24"/>
          <w:szCs w:val="24"/>
        </w:rPr>
        <w:t>Sumber</w:t>
      </w:r>
      <w:proofErr w:type="spellEnd"/>
      <w:r w:rsidRPr="00F43288">
        <w:rPr>
          <w:rFonts w:ascii="Cambria" w:eastAsia="Cambria" w:hAnsi="Cambria" w:cs="Cambria"/>
          <w:color w:val="000000"/>
          <w:sz w:val="24"/>
          <w:szCs w:val="24"/>
        </w:rPr>
        <w:t xml:space="preserve">: Data </w:t>
      </w:r>
      <w:proofErr w:type="gramStart"/>
      <w:r w:rsidRPr="00F43288">
        <w:rPr>
          <w:rFonts w:ascii="Cambria" w:eastAsia="Cambria" w:hAnsi="Cambria" w:cs="Cambria"/>
          <w:color w:val="000000"/>
          <w:sz w:val="24"/>
          <w:szCs w:val="24"/>
        </w:rPr>
        <w:t>Olah(</w:t>
      </w:r>
      <w:proofErr w:type="gramEnd"/>
      <w:r w:rsidRPr="00F43288">
        <w:rPr>
          <w:rFonts w:ascii="Cambria" w:eastAsia="Cambria" w:hAnsi="Cambria" w:cs="Cambria"/>
          <w:color w:val="000000"/>
          <w:sz w:val="24"/>
          <w:szCs w:val="24"/>
        </w:rPr>
        <w:t>2025)</w:t>
      </w:r>
    </w:p>
    <w:p w14:paraId="6971A679" w14:textId="70D760FF" w:rsidR="00E704ED" w:rsidRDefault="00F43288" w:rsidP="00B24BB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F43288">
        <w:rPr>
          <w:rFonts w:ascii="Cambria" w:eastAsia="Cambria" w:hAnsi="Cambria" w:cs="Cambria"/>
          <w:color w:val="000000"/>
          <w:sz w:val="24"/>
          <w:szCs w:val="24"/>
          <w:lang w:val="id-ID"/>
        </w:rPr>
        <w:t xml:space="preserve">Berdasarkan hasil pengujian </w:t>
      </w:r>
      <w:r w:rsidRPr="00F43288">
        <w:rPr>
          <w:rFonts w:ascii="Cambria" w:eastAsia="Cambria" w:hAnsi="Cambria" w:cs="Cambria"/>
          <w:i/>
          <w:iCs/>
          <w:color w:val="000000"/>
          <w:sz w:val="24"/>
          <w:szCs w:val="24"/>
          <w:lang w:val="id-ID"/>
        </w:rPr>
        <w:t>measurement model (outer model)</w:t>
      </w:r>
      <w:r w:rsidRPr="00F43288">
        <w:rPr>
          <w:rFonts w:ascii="Cambria" w:eastAsia="Cambria" w:hAnsi="Cambria" w:cs="Cambria"/>
          <w:color w:val="000000"/>
          <w:sz w:val="24"/>
          <w:szCs w:val="24"/>
          <w:lang w:val="id-ID"/>
        </w:rPr>
        <w:t xml:space="preserve">, seluruh indikator memiliki nilai </w:t>
      </w:r>
      <w:r w:rsidRPr="00F43288">
        <w:rPr>
          <w:rFonts w:ascii="Cambria" w:eastAsia="Cambria" w:hAnsi="Cambria" w:cs="Cambria"/>
          <w:i/>
          <w:iCs/>
          <w:color w:val="000000"/>
          <w:sz w:val="24"/>
          <w:szCs w:val="24"/>
          <w:lang w:val="id-ID"/>
        </w:rPr>
        <w:t>outer loading</w:t>
      </w:r>
      <w:r w:rsidRPr="00F43288">
        <w:rPr>
          <w:rFonts w:ascii="Cambria" w:eastAsia="Cambria" w:hAnsi="Cambria" w:cs="Cambria"/>
          <w:color w:val="000000"/>
          <w:sz w:val="24"/>
          <w:szCs w:val="24"/>
          <w:lang w:val="id-ID"/>
        </w:rPr>
        <w:t xml:space="preserve"> di atas 0,70, yang menunjukkan kontribusi kuat dan signifikan terhadap konstruk laten masing-masing. Nilai tersebut menandakan bahwa lebih dari 50% varians indikator dapat dijelaskan oleh konstruk yang diwakilinya, sehingga seluruh indikator dinyatakan reliabel. Temuan ini sesuai dengan kriteria validitas konvergen menurut</w:t>
      </w:r>
      <w:r w:rsidRPr="00F43288">
        <w:rPr>
          <w:rFonts w:ascii="Cambria" w:eastAsia="Cambria" w:hAnsi="Cambria" w:cs="Cambria"/>
          <w:color w:val="000000"/>
          <w:sz w:val="24"/>
          <w:szCs w:val="24"/>
          <w:lang w:val="nl-NL"/>
        </w:rPr>
        <w:t xml:space="preserve"> </w:t>
      </w:r>
      <w:r w:rsidRPr="00F43288">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nl-NL"/>
        </w:rPr>
        <w:instrText>ADDIN CSL_CITATION {"citationItems":[{"id":"ITEM-1","itemData":{"DOI":"10.1007/978-3-030-80519-7_5","ISBN":"9783030805180","abstract":"Structural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M.","non-dropping-particle":"","parse-names":false,"suffix":""},{"dropping-particle":"","family":"Sarstedt","given":"Marko","non-dropping-particle":"","parse-names":false,"suffix":""},{"dropping-particle":"","family":"Danks","given":"Nicholas P.","non-dropping-particle":"","parse-names":false,"suffix":""},{"dropping-particle":"","family":"Ray","given":"Soumya","non-dropping-particle":"","parse-names":false,"suffix":""}],"id":"ITEM-1","issued":{"date-parts":[["2021"]]},"number-of-pages":"91-113","title":"Evaluation of Formative Measurement Models","type":"book"},"uris":["http://www.mendeley.com/documents/?uuid=fed725ef-b41f-42ae-9d57-7bc10f11ad72"]}],"mendeley":{"formattedCitation":"[14]","manualFormatting":"Hair et al. (2021)","plainTextFormattedCitation":"[14]","previouslyFormattedCitation":"[14]"},"properties":{"noteIndex":0},"schema":"https://github.com/citation-style-language/schema/raw/master/csl-citation.json"}</w:instrText>
      </w:r>
      <w:r w:rsidRPr="00F43288">
        <w:rPr>
          <w:rFonts w:ascii="Cambria" w:eastAsia="Cambria" w:hAnsi="Cambria" w:cs="Cambria"/>
          <w:color w:val="000000"/>
          <w:sz w:val="24"/>
          <w:szCs w:val="24"/>
        </w:rPr>
        <w:fldChar w:fldCharType="separate"/>
      </w:r>
      <w:r w:rsidRPr="00F43288">
        <w:rPr>
          <w:rFonts w:ascii="Cambria" w:eastAsia="Cambria" w:hAnsi="Cambria" w:cs="Cambria"/>
          <w:noProof/>
          <w:color w:val="000000"/>
          <w:sz w:val="24"/>
          <w:szCs w:val="24"/>
          <w:lang w:val="nl-NL"/>
        </w:rPr>
        <w:t>Hair et al. (2021)</w:t>
      </w:r>
      <w:r w:rsidRPr="00F43288">
        <w:rPr>
          <w:rFonts w:ascii="Cambria" w:eastAsia="Cambria" w:hAnsi="Cambria" w:cs="Cambria"/>
          <w:color w:val="000000"/>
          <w:sz w:val="24"/>
          <w:szCs w:val="24"/>
        </w:rPr>
        <w:fldChar w:fldCharType="end"/>
      </w:r>
      <w:r w:rsidRPr="00F43288">
        <w:rPr>
          <w:rFonts w:ascii="Cambria" w:eastAsia="Cambria" w:hAnsi="Cambria" w:cs="Cambria"/>
          <w:color w:val="000000"/>
          <w:sz w:val="24"/>
          <w:szCs w:val="24"/>
          <w:lang w:val="id-ID"/>
        </w:rPr>
        <w:t xml:space="preserve"> dan panduan</w:t>
      </w:r>
      <w:r w:rsidRPr="00F43288">
        <w:rPr>
          <w:rFonts w:ascii="Cambria" w:eastAsia="Cambria" w:hAnsi="Cambria" w:cs="Cambria"/>
          <w:color w:val="000000"/>
          <w:sz w:val="24"/>
          <w:szCs w:val="24"/>
          <w:lang w:val="nl-NL"/>
        </w:rPr>
        <w:t xml:space="preserve"> </w:t>
      </w:r>
      <w:r w:rsidRPr="00F43288">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nl-NL"/>
        </w:rPr>
        <w:instrText>ADDIN CSL_CITATION {"citationItems":[{"id":"ITEM-1","itemData":{"author":[{"dropping-particle":"","family":"Subhaktiyasa","given":"Putu Gede","non-dropping-particle":"","parse-names":false,"suffix":""}],"id":"ITEM-1","issue":"3","issued":{"date-parts":[["2024"]]},"title":"PLS-SEM for Multivariate Analysis : A Practical Guide to Educational Research using SmartPLS","type":"article-journal","volume":"4"},"uris":["http://www.mendeley.com/documents/?uuid=2c9f7640-17c2-4c99-98fd-d15ee55c20e6"]}],"mendeley":{"formattedCitation":"[13]","manualFormatting":"Subhaktiyasa (2024)","plainTextFormattedCitation":"[13]","previouslyFormattedCitation":"[13]"},"properties":{"noteIndex":0},"schema":"https://github.com/citation-style-language/schema/raw/master/csl-citation.json"}</w:instrText>
      </w:r>
      <w:r w:rsidRPr="00F43288">
        <w:rPr>
          <w:rFonts w:ascii="Cambria" w:eastAsia="Cambria" w:hAnsi="Cambria" w:cs="Cambria"/>
          <w:color w:val="000000"/>
          <w:sz w:val="24"/>
          <w:szCs w:val="24"/>
        </w:rPr>
        <w:fldChar w:fldCharType="separate"/>
      </w:r>
      <w:r w:rsidRPr="00F43288">
        <w:rPr>
          <w:rFonts w:ascii="Cambria" w:eastAsia="Cambria" w:hAnsi="Cambria" w:cs="Cambria"/>
          <w:noProof/>
          <w:color w:val="000000"/>
          <w:sz w:val="24"/>
          <w:szCs w:val="24"/>
          <w:lang w:val="nl-NL"/>
        </w:rPr>
        <w:t>Subhaktiyasa (2024)</w:t>
      </w:r>
      <w:r w:rsidRPr="00F43288">
        <w:rPr>
          <w:rFonts w:ascii="Cambria" w:eastAsia="Cambria" w:hAnsi="Cambria" w:cs="Cambria"/>
          <w:color w:val="000000"/>
          <w:sz w:val="24"/>
          <w:szCs w:val="24"/>
        </w:rPr>
        <w:fldChar w:fldCharType="end"/>
      </w:r>
      <w:r w:rsidRPr="00F43288">
        <w:rPr>
          <w:rFonts w:ascii="Cambria" w:eastAsia="Cambria" w:hAnsi="Cambria" w:cs="Cambria"/>
          <w:color w:val="000000"/>
          <w:sz w:val="24"/>
          <w:szCs w:val="24"/>
          <w:lang w:val="id-ID"/>
        </w:rPr>
        <w:t xml:space="preserve">, yang menyatakan bahwa indikator dengan </w:t>
      </w:r>
      <w:r w:rsidRPr="00F43288">
        <w:rPr>
          <w:rFonts w:ascii="Cambria" w:eastAsia="Cambria" w:hAnsi="Cambria" w:cs="Cambria"/>
          <w:i/>
          <w:iCs/>
          <w:color w:val="000000"/>
          <w:sz w:val="24"/>
          <w:szCs w:val="24"/>
          <w:lang w:val="id-ID"/>
        </w:rPr>
        <w:t>outer loading</w:t>
      </w:r>
      <w:r w:rsidRPr="00F43288">
        <w:rPr>
          <w:rFonts w:ascii="Cambria" w:eastAsia="Cambria" w:hAnsi="Cambria" w:cs="Cambria"/>
          <w:color w:val="000000"/>
          <w:sz w:val="24"/>
          <w:szCs w:val="24"/>
          <w:lang w:val="id-ID"/>
        </w:rPr>
        <w:t xml:space="preserve"> di atas 0,70 layak digunakan tanpa eliminasi. Dengan demikian, instrumen penelitian ini telah memenuhi syarat </w:t>
      </w:r>
      <w:r w:rsidRPr="00F43288">
        <w:rPr>
          <w:rFonts w:ascii="Cambria" w:eastAsia="Cambria" w:hAnsi="Cambria" w:cs="Cambria"/>
          <w:i/>
          <w:iCs/>
          <w:color w:val="000000"/>
          <w:sz w:val="24"/>
          <w:szCs w:val="24"/>
          <w:lang w:val="id-ID"/>
        </w:rPr>
        <w:t>indicator reliability</w:t>
      </w:r>
      <w:r w:rsidRPr="00F43288">
        <w:rPr>
          <w:rFonts w:ascii="Cambria" w:eastAsia="Cambria" w:hAnsi="Cambria" w:cs="Cambria"/>
          <w:color w:val="000000"/>
          <w:sz w:val="24"/>
          <w:szCs w:val="24"/>
          <w:lang w:val="id-ID"/>
        </w:rPr>
        <w:t xml:space="preserve"> dan dapat digunakan pada tahap analisis model struktural selanjutnya.</w:t>
      </w:r>
    </w:p>
    <w:p w14:paraId="4D64B11A" w14:textId="7951D8E6" w:rsidR="00B24BBD" w:rsidRPr="00B24BBD" w:rsidRDefault="00B24BBD" w:rsidP="00EE1C4D">
      <w:pPr>
        <w:pBdr>
          <w:top w:val="nil"/>
          <w:left w:val="nil"/>
          <w:bottom w:val="nil"/>
          <w:right w:val="nil"/>
          <w:between w:val="nil"/>
        </w:pBdr>
        <w:spacing w:before="280" w:line="360" w:lineRule="auto"/>
        <w:ind w:left="0" w:right="0" w:firstLine="720"/>
        <w:jc w:val="both"/>
        <w:rPr>
          <w:rFonts w:ascii="Cambria" w:eastAsia="Cambria" w:hAnsi="Cambria" w:cs="Cambria"/>
          <w:b/>
          <w:color w:val="000000"/>
          <w:sz w:val="24"/>
          <w:szCs w:val="24"/>
        </w:rPr>
      </w:pPr>
      <w:proofErr w:type="spellStart"/>
      <w:r w:rsidRPr="00B24BBD">
        <w:rPr>
          <w:rFonts w:ascii="Cambria" w:eastAsia="Cambria" w:hAnsi="Cambria" w:cs="Cambria"/>
          <w:b/>
          <w:color w:val="000000"/>
          <w:sz w:val="24"/>
          <w:szCs w:val="24"/>
        </w:rPr>
        <w:t>Konsistensi</w:t>
      </w:r>
      <w:proofErr w:type="spellEnd"/>
      <w:r w:rsidRPr="00B24BBD">
        <w:rPr>
          <w:rFonts w:ascii="Cambria" w:eastAsia="Cambria" w:hAnsi="Cambria" w:cs="Cambria"/>
          <w:b/>
          <w:color w:val="000000"/>
          <w:sz w:val="24"/>
          <w:szCs w:val="24"/>
        </w:rPr>
        <w:t xml:space="preserve"> Internal (</w:t>
      </w:r>
      <w:r w:rsidRPr="00B24BBD">
        <w:rPr>
          <w:rFonts w:ascii="Cambria" w:eastAsia="Cambria" w:hAnsi="Cambria" w:cs="Cambria"/>
          <w:b/>
          <w:i/>
          <w:color w:val="000000"/>
          <w:sz w:val="24"/>
          <w:szCs w:val="24"/>
        </w:rPr>
        <w:t>Internal Consistency Reliability</w:t>
      </w:r>
      <w:r w:rsidRPr="00B24BBD">
        <w:rPr>
          <w:rFonts w:ascii="Cambria" w:eastAsia="Cambria" w:hAnsi="Cambria" w:cs="Cambria"/>
          <w:b/>
          <w:color w:val="000000"/>
          <w:sz w:val="24"/>
          <w:szCs w:val="24"/>
        </w:rPr>
        <w:t>)</w:t>
      </w:r>
    </w:p>
    <w:p w14:paraId="173D32F1" w14:textId="77777777" w:rsidR="00B24BBD" w:rsidRPr="00B24BBD" w:rsidRDefault="00B24BBD" w:rsidP="00B24BBD">
      <w:pPr>
        <w:pBdr>
          <w:top w:val="nil"/>
          <w:left w:val="nil"/>
          <w:bottom w:val="nil"/>
          <w:right w:val="nil"/>
          <w:between w:val="nil"/>
        </w:pBdr>
        <w:spacing w:before="280" w:line="360" w:lineRule="auto"/>
        <w:ind w:left="0" w:right="0"/>
        <w:rPr>
          <w:rFonts w:ascii="Cambria" w:eastAsia="Cambria" w:hAnsi="Cambria" w:cs="Cambria"/>
          <w:color w:val="000000"/>
          <w:sz w:val="20"/>
          <w:szCs w:val="20"/>
        </w:rPr>
      </w:pPr>
      <w:r w:rsidRPr="00B24BBD">
        <w:rPr>
          <w:rFonts w:ascii="Cambria" w:eastAsia="Cambria" w:hAnsi="Cambria" w:cs="Cambria"/>
          <w:color w:val="000000"/>
          <w:sz w:val="20"/>
          <w:szCs w:val="20"/>
        </w:rPr>
        <w:t xml:space="preserve">Tabel </w:t>
      </w:r>
      <w:r w:rsidRPr="00B24BBD">
        <w:rPr>
          <w:rFonts w:ascii="Cambria" w:eastAsia="Cambria" w:hAnsi="Cambria" w:cs="Cambria"/>
          <w:color w:val="000000"/>
          <w:sz w:val="20"/>
          <w:szCs w:val="20"/>
        </w:rPr>
        <w:fldChar w:fldCharType="begin"/>
      </w:r>
      <w:r w:rsidRPr="00B24BBD">
        <w:rPr>
          <w:rFonts w:ascii="Cambria" w:eastAsia="Cambria" w:hAnsi="Cambria" w:cs="Cambria"/>
          <w:color w:val="000000"/>
          <w:sz w:val="20"/>
          <w:szCs w:val="20"/>
        </w:rPr>
        <w:instrText xml:space="preserve"> SEQ Tabel \* ARABIC </w:instrText>
      </w:r>
      <w:r w:rsidRPr="00B24BBD">
        <w:rPr>
          <w:rFonts w:ascii="Cambria" w:eastAsia="Cambria" w:hAnsi="Cambria" w:cs="Cambria"/>
          <w:color w:val="000000"/>
          <w:sz w:val="20"/>
          <w:szCs w:val="20"/>
        </w:rPr>
        <w:fldChar w:fldCharType="separate"/>
      </w:r>
      <w:r w:rsidRPr="00B24BBD">
        <w:rPr>
          <w:rFonts w:ascii="Cambria" w:eastAsia="Cambria" w:hAnsi="Cambria" w:cs="Cambria"/>
          <w:color w:val="000000"/>
          <w:sz w:val="20"/>
          <w:szCs w:val="20"/>
        </w:rPr>
        <w:t>3</w:t>
      </w:r>
      <w:r w:rsidRPr="00B24BBD">
        <w:rPr>
          <w:rFonts w:ascii="Cambria" w:eastAsia="Cambria" w:hAnsi="Cambria" w:cs="Cambria"/>
          <w:color w:val="000000"/>
          <w:sz w:val="20"/>
          <w:szCs w:val="20"/>
        </w:rPr>
        <w:fldChar w:fldCharType="end"/>
      </w:r>
      <w:r w:rsidRPr="00B24BBD">
        <w:rPr>
          <w:rFonts w:ascii="Cambria" w:eastAsia="Cambria" w:hAnsi="Cambria" w:cs="Cambria"/>
          <w:color w:val="000000"/>
          <w:sz w:val="20"/>
          <w:szCs w:val="20"/>
        </w:rPr>
        <w:t xml:space="preserve">. </w:t>
      </w:r>
      <w:proofErr w:type="spellStart"/>
      <w:r w:rsidRPr="00B24BBD">
        <w:rPr>
          <w:rFonts w:ascii="Cambria" w:eastAsia="Cambria" w:hAnsi="Cambria" w:cs="Cambria"/>
          <w:color w:val="000000"/>
          <w:sz w:val="20"/>
          <w:szCs w:val="20"/>
        </w:rPr>
        <w:t>Konsistensi</w:t>
      </w:r>
      <w:proofErr w:type="spellEnd"/>
      <w:r w:rsidRPr="00B24BBD">
        <w:rPr>
          <w:rFonts w:ascii="Cambria" w:eastAsia="Cambria" w:hAnsi="Cambria" w:cs="Cambria"/>
          <w:color w:val="000000"/>
          <w:sz w:val="20"/>
          <w:szCs w:val="20"/>
        </w:rPr>
        <w:t xml:space="preserve"> Internal (</w:t>
      </w:r>
      <w:r w:rsidRPr="00B24BBD">
        <w:rPr>
          <w:rFonts w:ascii="Cambria" w:eastAsia="Cambria" w:hAnsi="Cambria" w:cs="Cambria"/>
          <w:i/>
          <w:color w:val="000000"/>
          <w:sz w:val="20"/>
          <w:szCs w:val="20"/>
        </w:rPr>
        <w:t>Internal Consistency Reliability</w:t>
      </w:r>
      <w:r w:rsidRPr="00B24BBD">
        <w:rPr>
          <w:rFonts w:ascii="Cambria" w:eastAsia="Cambria" w:hAnsi="Cambria" w:cs="Cambria"/>
          <w:color w:val="000000"/>
          <w:sz w:val="20"/>
          <w:szCs w:val="20"/>
        </w:rPr>
        <w:t>)</w:t>
      </w:r>
    </w:p>
    <w:tbl>
      <w:tblPr>
        <w:tblStyle w:val="TableGrid"/>
        <w:tblW w:w="5000" w:type="pct"/>
        <w:tblLook w:val="04A0" w:firstRow="1" w:lastRow="0" w:firstColumn="1" w:lastColumn="0" w:noHBand="0" w:noVBand="1"/>
      </w:tblPr>
      <w:tblGrid>
        <w:gridCol w:w="2123"/>
        <w:gridCol w:w="2124"/>
        <w:gridCol w:w="2124"/>
        <w:gridCol w:w="2124"/>
      </w:tblGrid>
      <w:tr w:rsidR="00B24BBD" w:rsidRPr="00B24BBD" w14:paraId="2C394773" w14:textId="77777777" w:rsidTr="001E7B7D">
        <w:tc>
          <w:tcPr>
            <w:tcW w:w="1250" w:type="pct"/>
            <w:vAlign w:val="center"/>
          </w:tcPr>
          <w:p w14:paraId="21D813AE" w14:textId="77777777" w:rsidR="00B24BBD" w:rsidRPr="00B24BBD" w:rsidRDefault="00B24BBD" w:rsidP="001E7B7D">
            <w:pPr>
              <w:spacing w:line="360" w:lineRule="auto"/>
              <w:jc w:val="center"/>
              <w:rPr>
                <w:rFonts w:asciiTheme="minorHAnsi" w:hAnsiTheme="minorHAnsi"/>
                <w:sz w:val="24"/>
                <w:szCs w:val="24"/>
              </w:rPr>
            </w:pPr>
            <w:proofErr w:type="spellStart"/>
            <w:r w:rsidRPr="00B24BBD">
              <w:rPr>
                <w:rFonts w:asciiTheme="minorHAnsi" w:hAnsiTheme="minorHAnsi"/>
                <w:sz w:val="24"/>
                <w:szCs w:val="24"/>
              </w:rPr>
              <w:t>Variabel</w:t>
            </w:r>
            <w:proofErr w:type="spellEnd"/>
          </w:p>
        </w:tc>
        <w:tc>
          <w:tcPr>
            <w:tcW w:w="1250" w:type="pct"/>
            <w:vAlign w:val="center"/>
          </w:tcPr>
          <w:p w14:paraId="7977C2AA"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Cronbach's</w:t>
            </w:r>
          </w:p>
          <w:p w14:paraId="0273E667"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Alpha</w:t>
            </w:r>
          </w:p>
        </w:tc>
        <w:tc>
          <w:tcPr>
            <w:tcW w:w="1250" w:type="pct"/>
            <w:vAlign w:val="center"/>
          </w:tcPr>
          <w:p w14:paraId="335AAD99"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Composite</w:t>
            </w:r>
          </w:p>
          <w:p w14:paraId="38C2988F"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Reliability</w:t>
            </w:r>
          </w:p>
        </w:tc>
        <w:tc>
          <w:tcPr>
            <w:tcW w:w="1250" w:type="pct"/>
            <w:vAlign w:val="center"/>
          </w:tcPr>
          <w:p w14:paraId="1C63657E" w14:textId="77777777" w:rsidR="00B24BBD" w:rsidRPr="00B24BBD" w:rsidRDefault="00B24BBD" w:rsidP="001E7B7D">
            <w:pPr>
              <w:spacing w:line="360" w:lineRule="auto"/>
              <w:jc w:val="center"/>
              <w:rPr>
                <w:rFonts w:asciiTheme="minorHAnsi" w:hAnsiTheme="minorHAnsi"/>
                <w:sz w:val="24"/>
                <w:szCs w:val="24"/>
              </w:rPr>
            </w:pPr>
            <w:proofErr w:type="spellStart"/>
            <w:r w:rsidRPr="00B24BBD">
              <w:rPr>
                <w:rFonts w:asciiTheme="minorHAnsi" w:hAnsiTheme="minorHAnsi"/>
                <w:sz w:val="24"/>
                <w:szCs w:val="24"/>
              </w:rPr>
              <w:t>Keterangan</w:t>
            </w:r>
            <w:proofErr w:type="spellEnd"/>
          </w:p>
        </w:tc>
      </w:tr>
      <w:tr w:rsidR="00B24BBD" w:rsidRPr="00B24BBD" w14:paraId="63DD2CC1" w14:textId="77777777" w:rsidTr="001E7B7D">
        <w:tc>
          <w:tcPr>
            <w:tcW w:w="1250" w:type="pct"/>
          </w:tcPr>
          <w:p w14:paraId="2C76D4DB" w14:textId="77777777" w:rsidR="00B24BBD" w:rsidRPr="00B24BBD" w:rsidRDefault="00B24BBD" w:rsidP="001E7B7D">
            <w:pPr>
              <w:spacing w:line="360" w:lineRule="auto"/>
              <w:rPr>
                <w:rFonts w:asciiTheme="minorHAnsi" w:hAnsiTheme="minorHAnsi"/>
                <w:sz w:val="24"/>
                <w:szCs w:val="24"/>
              </w:rPr>
            </w:pPr>
            <w:r w:rsidRPr="00B24BBD">
              <w:rPr>
                <w:rFonts w:asciiTheme="minorHAnsi" w:hAnsiTheme="minorHAnsi"/>
                <w:sz w:val="24"/>
                <w:szCs w:val="24"/>
              </w:rPr>
              <w:t>Task Characteristic</w:t>
            </w:r>
          </w:p>
        </w:tc>
        <w:tc>
          <w:tcPr>
            <w:tcW w:w="1250" w:type="pct"/>
            <w:vAlign w:val="center"/>
          </w:tcPr>
          <w:p w14:paraId="65D0935F"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0.759</w:t>
            </w:r>
          </w:p>
        </w:tc>
        <w:tc>
          <w:tcPr>
            <w:tcW w:w="1250" w:type="pct"/>
            <w:vAlign w:val="center"/>
          </w:tcPr>
          <w:p w14:paraId="0DB29E19"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0.861</w:t>
            </w:r>
          </w:p>
        </w:tc>
        <w:tc>
          <w:tcPr>
            <w:tcW w:w="1250" w:type="pct"/>
            <w:vAlign w:val="center"/>
          </w:tcPr>
          <w:p w14:paraId="1867DEDB" w14:textId="77777777" w:rsidR="00B24BBD" w:rsidRPr="00B24BBD" w:rsidRDefault="00B24BBD" w:rsidP="001E7B7D">
            <w:pPr>
              <w:spacing w:line="360" w:lineRule="auto"/>
              <w:jc w:val="center"/>
              <w:rPr>
                <w:rFonts w:asciiTheme="minorHAnsi" w:hAnsiTheme="minorHAnsi"/>
                <w:sz w:val="24"/>
                <w:szCs w:val="24"/>
              </w:rPr>
            </w:pPr>
            <w:proofErr w:type="spellStart"/>
            <w:r w:rsidRPr="00B24BBD">
              <w:rPr>
                <w:rFonts w:asciiTheme="minorHAnsi" w:hAnsiTheme="minorHAnsi"/>
                <w:sz w:val="24"/>
                <w:szCs w:val="24"/>
              </w:rPr>
              <w:t>Reliabel</w:t>
            </w:r>
            <w:proofErr w:type="spellEnd"/>
          </w:p>
        </w:tc>
      </w:tr>
      <w:tr w:rsidR="00B24BBD" w:rsidRPr="00B24BBD" w14:paraId="47056B2F" w14:textId="77777777" w:rsidTr="001E7B7D">
        <w:tc>
          <w:tcPr>
            <w:tcW w:w="1250" w:type="pct"/>
          </w:tcPr>
          <w:p w14:paraId="370AE6F8" w14:textId="77777777" w:rsidR="00B24BBD" w:rsidRPr="00B24BBD" w:rsidRDefault="00B24BBD" w:rsidP="001E7B7D">
            <w:pPr>
              <w:spacing w:line="360" w:lineRule="auto"/>
              <w:rPr>
                <w:rFonts w:asciiTheme="minorHAnsi" w:hAnsiTheme="minorHAnsi"/>
                <w:sz w:val="24"/>
                <w:szCs w:val="24"/>
              </w:rPr>
            </w:pPr>
            <w:r w:rsidRPr="00B24BBD">
              <w:rPr>
                <w:rFonts w:asciiTheme="minorHAnsi" w:hAnsiTheme="minorHAnsi"/>
                <w:sz w:val="24"/>
                <w:szCs w:val="24"/>
              </w:rPr>
              <w:t>Technology Characteristic</w:t>
            </w:r>
          </w:p>
        </w:tc>
        <w:tc>
          <w:tcPr>
            <w:tcW w:w="1250" w:type="pct"/>
            <w:vAlign w:val="center"/>
          </w:tcPr>
          <w:p w14:paraId="384B7F6D"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0.796</w:t>
            </w:r>
          </w:p>
        </w:tc>
        <w:tc>
          <w:tcPr>
            <w:tcW w:w="1250" w:type="pct"/>
            <w:vAlign w:val="center"/>
          </w:tcPr>
          <w:p w14:paraId="43644F71"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0.867</w:t>
            </w:r>
          </w:p>
        </w:tc>
        <w:tc>
          <w:tcPr>
            <w:tcW w:w="1250" w:type="pct"/>
            <w:vAlign w:val="center"/>
          </w:tcPr>
          <w:p w14:paraId="7A486987" w14:textId="77777777" w:rsidR="00B24BBD" w:rsidRPr="00B24BBD" w:rsidRDefault="00B24BBD" w:rsidP="001E7B7D">
            <w:pPr>
              <w:spacing w:line="360" w:lineRule="auto"/>
              <w:jc w:val="center"/>
              <w:rPr>
                <w:rFonts w:asciiTheme="minorHAnsi" w:hAnsiTheme="minorHAnsi"/>
                <w:sz w:val="24"/>
                <w:szCs w:val="24"/>
              </w:rPr>
            </w:pPr>
            <w:proofErr w:type="spellStart"/>
            <w:r w:rsidRPr="00B24BBD">
              <w:rPr>
                <w:rFonts w:asciiTheme="minorHAnsi" w:hAnsiTheme="minorHAnsi"/>
                <w:sz w:val="24"/>
                <w:szCs w:val="24"/>
              </w:rPr>
              <w:t>Reliabel</w:t>
            </w:r>
            <w:proofErr w:type="spellEnd"/>
          </w:p>
        </w:tc>
      </w:tr>
      <w:tr w:rsidR="00B24BBD" w:rsidRPr="00B24BBD" w14:paraId="4ACC32E9" w14:textId="77777777" w:rsidTr="001E7B7D">
        <w:tc>
          <w:tcPr>
            <w:tcW w:w="1250" w:type="pct"/>
          </w:tcPr>
          <w:p w14:paraId="35EDCFC1" w14:textId="77777777" w:rsidR="00B24BBD" w:rsidRPr="00B24BBD" w:rsidRDefault="00B24BBD" w:rsidP="001E7B7D">
            <w:pPr>
              <w:spacing w:line="360" w:lineRule="auto"/>
              <w:rPr>
                <w:rFonts w:asciiTheme="minorHAnsi" w:hAnsiTheme="minorHAnsi"/>
                <w:sz w:val="24"/>
                <w:szCs w:val="24"/>
              </w:rPr>
            </w:pPr>
            <w:r w:rsidRPr="00B24BBD">
              <w:rPr>
                <w:rFonts w:asciiTheme="minorHAnsi" w:hAnsiTheme="minorHAnsi"/>
                <w:sz w:val="24"/>
                <w:szCs w:val="24"/>
              </w:rPr>
              <w:t>Task Technology Fit</w:t>
            </w:r>
          </w:p>
        </w:tc>
        <w:tc>
          <w:tcPr>
            <w:tcW w:w="1250" w:type="pct"/>
            <w:vAlign w:val="center"/>
          </w:tcPr>
          <w:p w14:paraId="7F47E53E"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0.880</w:t>
            </w:r>
          </w:p>
        </w:tc>
        <w:tc>
          <w:tcPr>
            <w:tcW w:w="1250" w:type="pct"/>
            <w:vAlign w:val="center"/>
          </w:tcPr>
          <w:p w14:paraId="04327C54"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0.909</w:t>
            </w:r>
          </w:p>
        </w:tc>
        <w:tc>
          <w:tcPr>
            <w:tcW w:w="1250" w:type="pct"/>
            <w:vAlign w:val="center"/>
          </w:tcPr>
          <w:p w14:paraId="1FD85F49" w14:textId="77777777" w:rsidR="00B24BBD" w:rsidRPr="00B24BBD" w:rsidRDefault="00B24BBD" w:rsidP="001E7B7D">
            <w:pPr>
              <w:spacing w:line="360" w:lineRule="auto"/>
              <w:jc w:val="center"/>
              <w:rPr>
                <w:rFonts w:asciiTheme="minorHAnsi" w:hAnsiTheme="minorHAnsi"/>
                <w:sz w:val="24"/>
                <w:szCs w:val="24"/>
              </w:rPr>
            </w:pPr>
            <w:proofErr w:type="spellStart"/>
            <w:r w:rsidRPr="00B24BBD">
              <w:rPr>
                <w:rFonts w:asciiTheme="minorHAnsi" w:hAnsiTheme="minorHAnsi"/>
                <w:sz w:val="24"/>
                <w:szCs w:val="24"/>
              </w:rPr>
              <w:t>Reliabel</w:t>
            </w:r>
            <w:proofErr w:type="spellEnd"/>
          </w:p>
        </w:tc>
      </w:tr>
      <w:tr w:rsidR="00B24BBD" w:rsidRPr="00B24BBD" w14:paraId="40D4E15A" w14:textId="77777777" w:rsidTr="001E7B7D">
        <w:tc>
          <w:tcPr>
            <w:tcW w:w="1250" w:type="pct"/>
          </w:tcPr>
          <w:p w14:paraId="16C9E1C0" w14:textId="77777777" w:rsidR="00B24BBD" w:rsidRPr="00B24BBD" w:rsidRDefault="00B24BBD" w:rsidP="001E7B7D">
            <w:pPr>
              <w:spacing w:line="360" w:lineRule="auto"/>
              <w:rPr>
                <w:rFonts w:asciiTheme="minorHAnsi" w:hAnsiTheme="minorHAnsi"/>
                <w:sz w:val="24"/>
                <w:szCs w:val="24"/>
              </w:rPr>
            </w:pPr>
            <w:r w:rsidRPr="00B24BBD">
              <w:rPr>
                <w:rFonts w:asciiTheme="minorHAnsi" w:hAnsiTheme="minorHAnsi"/>
                <w:sz w:val="24"/>
                <w:szCs w:val="24"/>
              </w:rPr>
              <w:t>Utilization</w:t>
            </w:r>
          </w:p>
        </w:tc>
        <w:tc>
          <w:tcPr>
            <w:tcW w:w="1250" w:type="pct"/>
            <w:vAlign w:val="center"/>
          </w:tcPr>
          <w:p w14:paraId="59E632B4"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0.800</w:t>
            </w:r>
          </w:p>
        </w:tc>
        <w:tc>
          <w:tcPr>
            <w:tcW w:w="1250" w:type="pct"/>
            <w:vAlign w:val="center"/>
          </w:tcPr>
          <w:p w14:paraId="6F3406D1"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0.881</w:t>
            </w:r>
          </w:p>
        </w:tc>
        <w:tc>
          <w:tcPr>
            <w:tcW w:w="1250" w:type="pct"/>
            <w:vAlign w:val="center"/>
          </w:tcPr>
          <w:p w14:paraId="39F6818D" w14:textId="77777777" w:rsidR="00B24BBD" w:rsidRPr="00B24BBD" w:rsidRDefault="00B24BBD" w:rsidP="001E7B7D">
            <w:pPr>
              <w:spacing w:line="360" w:lineRule="auto"/>
              <w:jc w:val="center"/>
              <w:rPr>
                <w:rFonts w:asciiTheme="minorHAnsi" w:hAnsiTheme="minorHAnsi"/>
                <w:sz w:val="24"/>
                <w:szCs w:val="24"/>
              </w:rPr>
            </w:pPr>
            <w:proofErr w:type="spellStart"/>
            <w:r w:rsidRPr="00B24BBD">
              <w:rPr>
                <w:rFonts w:asciiTheme="minorHAnsi" w:hAnsiTheme="minorHAnsi"/>
                <w:sz w:val="24"/>
                <w:szCs w:val="24"/>
              </w:rPr>
              <w:t>Reliabel</w:t>
            </w:r>
            <w:proofErr w:type="spellEnd"/>
          </w:p>
        </w:tc>
      </w:tr>
      <w:tr w:rsidR="00B24BBD" w:rsidRPr="00B24BBD" w14:paraId="2D7C2438" w14:textId="77777777" w:rsidTr="001E7B7D">
        <w:tc>
          <w:tcPr>
            <w:tcW w:w="1250" w:type="pct"/>
          </w:tcPr>
          <w:p w14:paraId="41D61F73" w14:textId="77777777" w:rsidR="00B24BBD" w:rsidRPr="00B24BBD" w:rsidRDefault="00B24BBD" w:rsidP="001E7B7D">
            <w:pPr>
              <w:spacing w:line="360" w:lineRule="auto"/>
              <w:rPr>
                <w:rFonts w:asciiTheme="minorHAnsi" w:hAnsiTheme="minorHAnsi"/>
                <w:sz w:val="24"/>
                <w:szCs w:val="24"/>
              </w:rPr>
            </w:pPr>
            <w:r w:rsidRPr="00B24BBD">
              <w:rPr>
                <w:rFonts w:asciiTheme="minorHAnsi" w:hAnsiTheme="minorHAnsi"/>
                <w:sz w:val="24"/>
                <w:szCs w:val="24"/>
              </w:rPr>
              <w:t>Performance Impact</w:t>
            </w:r>
          </w:p>
        </w:tc>
        <w:tc>
          <w:tcPr>
            <w:tcW w:w="1250" w:type="pct"/>
            <w:vAlign w:val="center"/>
          </w:tcPr>
          <w:p w14:paraId="4E814BE1"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0.878</w:t>
            </w:r>
          </w:p>
        </w:tc>
        <w:tc>
          <w:tcPr>
            <w:tcW w:w="1250" w:type="pct"/>
            <w:vAlign w:val="center"/>
          </w:tcPr>
          <w:p w14:paraId="5148CD0E" w14:textId="77777777" w:rsidR="00B24BBD" w:rsidRPr="00B24BBD" w:rsidRDefault="00B24BBD" w:rsidP="001E7B7D">
            <w:pPr>
              <w:spacing w:line="360" w:lineRule="auto"/>
              <w:jc w:val="center"/>
              <w:rPr>
                <w:rFonts w:asciiTheme="minorHAnsi" w:hAnsiTheme="minorHAnsi"/>
                <w:sz w:val="24"/>
                <w:szCs w:val="24"/>
              </w:rPr>
            </w:pPr>
            <w:r w:rsidRPr="00B24BBD">
              <w:rPr>
                <w:rFonts w:asciiTheme="minorHAnsi" w:hAnsiTheme="minorHAnsi"/>
                <w:sz w:val="24"/>
                <w:szCs w:val="24"/>
              </w:rPr>
              <w:t>0.916</w:t>
            </w:r>
          </w:p>
        </w:tc>
        <w:tc>
          <w:tcPr>
            <w:tcW w:w="1250" w:type="pct"/>
            <w:vAlign w:val="center"/>
          </w:tcPr>
          <w:p w14:paraId="70EF7583" w14:textId="77777777" w:rsidR="00B24BBD" w:rsidRPr="00B24BBD" w:rsidRDefault="00B24BBD" w:rsidP="001E7B7D">
            <w:pPr>
              <w:spacing w:line="360" w:lineRule="auto"/>
              <w:jc w:val="center"/>
              <w:rPr>
                <w:rFonts w:asciiTheme="minorHAnsi" w:hAnsiTheme="minorHAnsi"/>
                <w:sz w:val="24"/>
                <w:szCs w:val="24"/>
              </w:rPr>
            </w:pPr>
            <w:proofErr w:type="spellStart"/>
            <w:r w:rsidRPr="00B24BBD">
              <w:rPr>
                <w:rFonts w:asciiTheme="minorHAnsi" w:hAnsiTheme="minorHAnsi"/>
                <w:sz w:val="24"/>
                <w:szCs w:val="24"/>
              </w:rPr>
              <w:t>Reliabel</w:t>
            </w:r>
            <w:proofErr w:type="spellEnd"/>
          </w:p>
        </w:tc>
      </w:tr>
    </w:tbl>
    <w:p w14:paraId="0E86351D" w14:textId="77777777" w:rsidR="00B24BBD" w:rsidRPr="00B24BBD" w:rsidRDefault="00B24BBD" w:rsidP="00252F6E">
      <w:pPr>
        <w:pBdr>
          <w:top w:val="nil"/>
          <w:left w:val="nil"/>
          <w:bottom w:val="nil"/>
          <w:right w:val="nil"/>
          <w:between w:val="nil"/>
        </w:pBdr>
        <w:spacing w:after="280" w:line="360" w:lineRule="auto"/>
        <w:ind w:left="0" w:right="0"/>
        <w:jc w:val="both"/>
        <w:rPr>
          <w:rFonts w:ascii="Cambria" w:eastAsia="Cambria" w:hAnsi="Cambria" w:cs="Cambria"/>
          <w:color w:val="000000"/>
          <w:sz w:val="24"/>
          <w:szCs w:val="24"/>
        </w:rPr>
      </w:pPr>
      <w:proofErr w:type="spellStart"/>
      <w:r w:rsidRPr="00B24BBD">
        <w:rPr>
          <w:rFonts w:ascii="Cambria" w:eastAsia="Cambria" w:hAnsi="Cambria" w:cs="Cambria"/>
          <w:color w:val="000000"/>
          <w:sz w:val="24"/>
          <w:szCs w:val="24"/>
        </w:rPr>
        <w:t>Sumber</w:t>
      </w:r>
      <w:proofErr w:type="spellEnd"/>
      <w:r w:rsidRPr="00B24BBD">
        <w:rPr>
          <w:rFonts w:ascii="Cambria" w:eastAsia="Cambria" w:hAnsi="Cambria" w:cs="Cambria"/>
          <w:color w:val="000000"/>
          <w:sz w:val="24"/>
          <w:szCs w:val="24"/>
        </w:rPr>
        <w:t xml:space="preserve">: Data </w:t>
      </w:r>
      <w:proofErr w:type="gramStart"/>
      <w:r w:rsidRPr="00B24BBD">
        <w:rPr>
          <w:rFonts w:ascii="Cambria" w:eastAsia="Cambria" w:hAnsi="Cambria" w:cs="Cambria"/>
          <w:color w:val="000000"/>
          <w:sz w:val="24"/>
          <w:szCs w:val="24"/>
        </w:rPr>
        <w:t>Olah(</w:t>
      </w:r>
      <w:proofErr w:type="gramEnd"/>
      <w:r w:rsidRPr="00B24BBD">
        <w:rPr>
          <w:rFonts w:ascii="Cambria" w:eastAsia="Cambria" w:hAnsi="Cambria" w:cs="Cambria"/>
          <w:color w:val="000000"/>
          <w:sz w:val="24"/>
          <w:szCs w:val="24"/>
        </w:rPr>
        <w:t>2025)</w:t>
      </w:r>
    </w:p>
    <w:p w14:paraId="01504934" w14:textId="1E13CB37" w:rsidR="00B24BBD" w:rsidRPr="00B24BBD" w:rsidRDefault="00B24BBD" w:rsidP="00EE1C4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nl-NL"/>
        </w:rPr>
      </w:pPr>
      <w:r w:rsidRPr="00B24BBD">
        <w:rPr>
          <w:rFonts w:ascii="Cambria" w:eastAsia="Cambria" w:hAnsi="Cambria" w:cs="Cambria"/>
          <w:color w:val="000000"/>
          <w:sz w:val="24"/>
          <w:szCs w:val="24"/>
        </w:rPr>
        <w:t xml:space="preserve">Hasil </w:t>
      </w:r>
      <w:proofErr w:type="spellStart"/>
      <w:r w:rsidRPr="00B24BBD">
        <w:rPr>
          <w:rFonts w:ascii="Cambria" w:eastAsia="Cambria" w:hAnsi="Cambria" w:cs="Cambria"/>
          <w:color w:val="000000"/>
          <w:sz w:val="24"/>
          <w:szCs w:val="24"/>
        </w:rPr>
        <w:t>evaluasi</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internal consistency reliability</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menunjukkan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bahwa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seluruh</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variabel</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memiliki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nilai</w:t>
      </w:r>
      <w:proofErr w:type="spellEnd"/>
      <w:r w:rsidRPr="00B24BBD">
        <w:rPr>
          <w:rFonts w:ascii="Cambria" w:eastAsia="Cambria" w:hAnsi="Cambria" w:cs="Cambria"/>
          <w:color w:val="000000"/>
          <w:sz w:val="24"/>
          <w:szCs w:val="24"/>
        </w:rPr>
        <w:t xml:space="preserve"> Cronbach’s Alpha dan </w:t>
      </w:r>
      <w:r w:rsidRPr="00B24BBD">
        <w:rPr>
          <w:rFonts w:ascii="Cambria" w:eastAsia="Cambria" w:hAnsi="Cambria" w:cs="Cambria"/>
          <w:i/>
          <w:iCs/>
          <w:color w:val="000000"/>
          <w:sz w:val="24"/>
          <w:szCs w:val="24"/>
        </w:rPr>
        <w:t>Composite Reliability (CR)</w:t>
      </w:r>
      <w:r w:rsidRPr="00B24BBD">
        <w:rPr>
          <w:rFonts w:ascii="Cambria" w:eastAsia="Cambria" w:hAnsi="Cambria" w:cs="Cambria"/>
          <w:color w:val="000000"/>
          <w:sz w:val="24"/>
          <w:szCs w:val="24"/>
        </w:rPr>
        <w:t xml:space="preserve"> di </w:t>
      </w:r>
      <w:proofErr w:type="spellStart"/>
      <w:r w:rsidRPr="00B24BBD">
        <w:rPr>
          <w:rFonts w:ascii="Cambria" w:eastAsia="Cambria" w:hAnsi="Cambria" w:cs="Cambria"/>
          <w:color w:val="000000"/>
          <w:sz w:val="24"/>
          <w:szCs w:val="24"/>
        </w:rPr>
        <w:t>atas</w:t>
      </w:r>
      <w:proofErr w:type="spellEnd"/>
      <w:r w:rsidRPr="00B24BBD">
        <w:rPr>
          <w:rFonts w:ascii="Cambria" w:eastAsia="Cambria" w:hAnsi="Cambria" w:cs="Cambria"/>
          <w:color w:val="000000"/>
          <w:sz w:val="24"/>
          <w:szCs w:val="24"/>
        </w:rPr>
        <w:t xml:space="preserve"> 0,70, yang </w:t>
      </w:r>
      <w:proofErr w:type="spellStart"/>
      <w:r w:rsidRPr="00B24BBD">
        <w:rPr>
          <w:rFonts w:ascii="Cambria" w:eastAsia="Cambria" w:hAnsi="Cambria" w:cs="Cambria"/>
          <w:color w:val="000000"/>
          <w:sz w:val="24"/>
          <w:szCs w:val="24"/>
        </w:rPr>
        <w:t>menandakan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konsistensi</w:t>
      </w:r>
      <w:proofErr w:type="spellEnd"/>
      <w:r w:rsidRPr="00B24BBD">
        <w:rPr>
          <w:rFonts w:ascii="Cambria" w:eastAsia="Cambria" w:hAnsi="Cambria" w:cs="Cambria"/>
          <w:color w:val="000000"/>
          <w:sz w:val="24"/>
          <w:szCs w:val="24"/>
        </w:rPr>
        <w:t xml:space="preserve"> internal yang sangat </w:t>
      </w:r>
      <w:proofErr w:type="spellStart"/>
      <w:r w:rsidRPr="00B24BBD">
        <w:rPr>
          <w:rFonts w:ascii="Cambria" w:eastAsia="Cambria" w:hAnsi="Cambria" w:cs="Cambria"/>
          <w:color w:val="000000"/>
          <w:sz w:val="24"/>
          <w:szCs w:val="24"/>
        </w:rPr>
        <w:t>baik</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color w:val="000000"/>
          <w:sz w:val="24"/>
          <w:szCs w:val="24"/>
          <w:lang w:val="nl-NL"/>
        </w:rPr>
        <w:t>Temuan ini sesuai dengan kriteria PLS-SEM (</w:t>
      </w:r>
      <w:r w:rsidRPr="00B24BBD">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nl-NL"/>
        </w:rPr>
        <w:instrText>ADDIN CSL_CITATION {"citationItems":[{"id":"ITEM-1","itemData":{"DOI":"10.30919/esee1057","ISSN":"25780654","abstract":"Cronbach's alpha (CA) presents significant potential in environmental health assessment. This metric plays a crucial role in ensuring the reliability of measurement instruments, guaranteeing that they consistently capture the intended constructs across various situations and over time. This review centres on exploring the capabilities of measures of internal consistency, particularly CA, in the context of environmental health assessment. The findings underscore the indispensability of CA in environmental health, especially in situations involving high-stakes decisions. This emphasizes the importance of assessment tools, reinforcing their reliability and validity. In environmental health studies, CA emerges as highly promising, particularly in the evaluation of pollution using indices. Its indication of strong internal consistency significantly contributes to the construct validity of environmental health assessment tools. Furthermore, the use of CA ensures data reliability, informs sound decision-making, and enhances the overall effectiveness of research in this vital field. Therefore, its adoption and application in tools commonly employed for assessing environmental and human health risks related to toxicants are deemed necessary for ensuring the robustness of the assessment process. Enhancing these processes involves incorporating factor analysis and considering sample size. However, caution should be exercised to avoid drawbacks, such as the assumption of unidimensionality.","author":[{"dropping-particle":"","family":"Izah","given":"Sylvester Chibueze","non-dropping-particle":"","parse-names":false,"suffix":""},{"dropping-particle":"","family":"Sylva","given":"Ligeiaziba","non-dropping-particle":"","parse-names":false,"suffix":""},{"dropping-particle":"","family":"Hait","given":"Milan","non-dropping-particle":"","parse-names":false,"suffix":""}],"container-title":"ES Energy and Environment","id":"ITEM-1","issued":{"date-parts":[["2024"]]},"page":"1-14","title":"Cronbach's Alpha: A Cornerstone in Ensuring Reliability and Validity in Environmental Health Assessment","type":"article-journal","volume":"23"},"uris":["http://www.mendeley.com/documents/?uuid=4b527713-1d67-46db-9e5f-30dc1bb90d3d"]}],"mendeley":{"formattedCitation":"[15]","manualFormatting":"Izah et al., 2024","plainTextFormattedCitation":"[15]","previouslyFormattedCitation":"[15]"},"properties":{"noteIndex":0},"schema":"https://github.com/citation-style-language/schema/raw/master/csl-citation.json"}</w:instrText>
      </w:r>
      <w:r w:rsidRPr="00B24BBD">
        <w:rPr>
          <w:rFonts w:ascii="Cambria" w:eastAsia="Cambria" w:hAnsi="Cambria" w:cs="Cambria"/>
          <w:color w:val="000000"/>
          <w:sz w:val="24"/>
          <w:szCs w:val="24"/>
        </w:rPr>
        <w:fldChar w:fldCharType="separate"/>
      </w:r>
      <w:r w:rsidRPr="00B24BBD">
        <w:rPr>
          <w:rFonts w:ascii="Cambria" w:eastAsia="Cambria" w:hAnsi="Cambria" w:cs="Cambria"/>
          <w:noProof/>
          <w:color w:val="000000"/>
          <w:sz w:val="24"/>
          <w:szCs w:val="24"/>
          <w:lang w:val="nl-NL"/>
        </w:rPr>
        <w:t>Izah et al., 2024</w:t>
      </w:r>
      <w:r w:rsidRPr="00B24BBD">
        <w:rPr>
          <w:rFonts w:ascii="Cambria" w:eastAsia="Cambria" w:hAnsi="Cambria" w:cs="Cambria"/>
          <w:color w:val="000000"/>
          <w:sz w:val="24"/>
          <w:szCs w:val="24"/>
        </w:rPr>
        <w:fldChar w:fldCharType="end"/>
      </w:r>
      <w:r w:rsidRPr="00B24BBD">
        <w:rPr>
          <w:rFonts w:ascii="Cambria" w:eastAsia="Cambria" w:hAnsi="Cambria" w:cs="Cambria"/>
          <w:color w:val="000000"/>
          <w:sz w:val="24"/>
          <w:szCs w:val="24"/>
          <w:lang w:val="nl-NL"/>
        </w:rPr>
        <w:t xml:space="preserve">; </w:t>
      </w:r>
      <w:r w:rsidRPr="00B24BBD">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nl-NL"/>
        </w:rPr>
        <w:instrText>ADDIN CSL_CITATION {"citationItems":[{"id":"ITEM-1","itemData":{"DOI":"10.5195/jmla.2023.1348","ISSN":"15589439","PMID":"37928117","abstract":"Objective: The application of structural equation modeling (SEM), a statistical modeling tool for scale construction and development, is becoming increasingly popular in the health sciences librarianship and information science research. This study explores the application of SEM to health science libraries by describing the development and validation of a modified LibQUAL scale within an Iranian health sciences library setting. Methods: A literature search was performed across several information sources to identify candidate items to be included in the primary questionnaire. After translation, linguistic validation, and a pilot study, two cross-sectional studies were performed. SEM modeling framework was used for the assessment of the reliability and validity of the modified LibQUAL scale. The internal consistency of the scale was evaluated by measuring Cronbach’s alpha coefficient and composite reliability. Exploratory and confirmatory factor analyses were used for the evaluation of the construct validity of the scale. Smart-PLS software was used for statistical modeling. Results: Composite reliability and Cronbach’s alpha coefficient for each scale ranged between 0.90 and 0.95, indicating adequate internal consistency with the LibQUAL scale. Confirmatory factor analysis confirmed the three-factor model of the LibQUAL scale. The convergent validity of the scale was supported, as the average variances extracted for all proposed factors were above 0.50. The discriminant validity was also confirmed using Fornel and Larcker and Heterotrait–Monotrait Ratio (HTMT) methods. Conclusion: Evaluation of psychometric properties of the translated and locally modified LibQUAL in the Persian language indicated adequate reliability, factorial validity, and stability of this instrument for Iranian health sciences libraries.","author":[{"dropping-particle":"","family":"Panahi","given":"Sirous","non-dropping-particle":"","parse-names":false,"suffix":""},{"dropping-particle":"","family":"Bazrafshani","given":"Azam","non-dropping-particle":"","parse-names":false,"suffix":""},{"dropping-particle":"","family":"Mirzaie","given":"Abbas","non-dropping-particle":"","parse-names":false,"suffix":""}],"container-title":"Journal of the Medical Library Association","id":"ITEM-1","issue":"4","issued":{"date-parts":[["2023"]]},"page":"792-801","title":"Development and validation of a modified LibQUAL scale in health sciences libraries: application of Structural Equation Modeling","type":"article-journal","volume":"111"},"uris":["http://www.mendeley.com/documents/?uuid=55a13950-3b6e-41ac-8469-9c2a5a6194c8"]}],"mendeley":{"formattedCitation":"[16]","manualFormatting":"Panahi et al., 2023)","plainTextFormattedCitation":"[16]","previouslyFormattedCitation":"[16]"},"properties":{"noteIndex":0},"schema":"https://github.com/citation-style-language/schema/raw/master/csl-citation.json"}</w:instrText>
      </w:r>
      <w:r w:rsidRPr="00B24BBD">
        <w:rPr>
          <w:rFonts w:ascii="Cambria" w:eastAsia="Cambria" w:hAnsi="Cambria" w:cs="Cambria"/>
          <w:color w:val="000000"/>
          <w:sz w:val="24"/>
          <w:szCs w:val="24"/>
        </w:rPr>
        <w:fldChar w:fldCharType="separate"/>
      </w:r>
      <w:r w:rsidRPr="00B24BBD">
        <w:rPr>
          <w:rFonts w:ascii="Cambria" w:eastAsia="Cambria" w:hAnsi="Cambria" w:cs="Cambria"/>
          <w:noProof/>
          <w:color w:val="000000"/>
          <w:sz w:val="24"/>
          <w:szCs w:val="24"/>
          <w:lang w:val="nl-NL"/>
        </w:rPr>
        <w:t>Panahi et al., 2023)</w:t>
      </w:r>
      <w:r w:rsidRPr="00B24BBD">
        <w:rPr>
          <w:rFonts w:ascii="Cambria" w:eastAsia="Cambria" w:hAnsi="Cambria" w:cs="Cambria"/>
          <w:color w:val="000000"/>
          <w:sz w:val="24"/>
          <w:szCs w:val="24"/>
        </w:rPr>
        <w:fldChar w:fldCharType="end"/>
      </w:r>
      <w:r w:rsidRPr="00B24BBD">
        <w:rPr>
          <w:rFonts w:ascii="Cambria" w:eastAsia="Cambria" w:hAnsi="Cambria" w:cs="Cambria"/>
          <w:color w:val="000000"/>
          <w:sz w:val="24"/>
          <w:szCs w:val="24"/>
          <w:lang w:val="nl-NL"/>
        </w:rPr>
        <w:t>, sehingga seluruh konstruk dinyatakan reliabel dan mampu mengukur konsep yang dimaksud secara konsisten.</w:t>
      </w:r>
    </w:p>
    <w:p w14:paraId="40A7E4E6" w14:textId="4E6A0559" w:rsidR="00B24BBD" w:rsidRPr="00B24BBD" w:rsidRDefault="00B24BBD" w:rsidP="00EE1C4D">
      <w:pPr>
        <w:pBdr>
          <w:top w:val="nil"/>
          <w:left w:val="nil"/>
          <w:bottom w:val="nil"/>
          <w:right w:val="nil"/>
          <w:between w:val="nil"/>
        </w:pBdr>
        <w:spacing w:before="280" w:after="280" w:line="360" w:lineRule="auto"/>
        <w:ind w:left="0" w:right="0" w:firstLine="720"/>
        <w:jc w:val="both"/>
        <w:rPr>
          <w:rFonts w:ascii="Cambria" w:eastAsia="Cambria" w:hAnsi="Cambria" w:cs="Cambria"/>
          <w:b/>
          <w:color w:val="000000"/>
          <w:sz w:val="24"/>
          <w:szCs w:val="24"/>
          <w:lang w:val="nl-NL"/>
        </w:rPr>
      </w:pPr>
      <w:r w:rsidRPr="00B24BBD">
        <w:rPr>
          <w:rFonts w:ascii="Cambria" w:eastAsia="Cambria" w:hAnsi="Cambria" w:cs="Cambria"/>
          <w:b/>
          <w:color w:val="000000"/>
          <w:sz w:val="24"/>
          <w:szCs w:val="24"/>
          <w:lang w:val="nl-NL"/>
        </w:rPr>
        <w:t>Validitas Konvergen (</w:t>
      </w:r>
      <w:r w:rsidRPr="00B24BBD">
        <w:rPr>
          <w:rFonts w:ascii="Cambria" w:eastAsia="Cambria" w:hAnsi="Cambria" w:cs="Cambria"/>
          <w:b/>
          <w:i/>
          <w:color w:val="000000"/>
          <w:sz w:val="24"/>
          <w:szCs w:val="24"/>
          <w:lang w:val="nl-NL"/>
        </w:rPr>
        <w:t>Convergent Validity</w:t>
      </w:r>
      <w:r w:rsidRPr="00B24BBD">
        <w:rPr>
          <w:rFonts w:ascii="Cambria" w:eastAsia="Cambria" w:hAnsi="Cambria" w:cs="Cambria"/>
          <w:b/>
          <w:color w:val="000000"/>
          <w:sz w:val="24"/>
          <w:szCs w:val="24"/>
          <w:lang w:val="nl-NL"/>
        </w:rPr>
        <w:t>)</w:t>
      </w:r>
    </w:p>
    <w:p w14:paraId="56682A30" w14:textId="77777777" w:rsidR="00B24BBD" w:rsidRPr="00B24BBD" w:rsidRDefault="00B24BBD" w:rsidP="00EE1C4D">
      <w:pPr>
        <w:pBdr>
          <w:top w:val="nil"/>
          <w:left w:val="nil"/>
          <w:bottom w:val="nil"/>
          <w:right w:val="nil"/>
          <w:between w:val="nil"/>
        </w:pBdr>
        <w:spacing w:before="280" w:line="360" w:lineRule="auto"/>
        <w:ind w:left="0" w:right="0"/>
        <w:rPr>
          <w:rFonts w:ascii="Cambria" w:eastAsia="Cambria" w:hAnsi="Cambria" w:cs="Cambria"/>
          <w:color w:val="000000"/>
          <w:sz w:val="20"/>
          <w:szCs w:val="20"/>
          <w:lang w:val="nl-NL"/>
        </w:rPr>
      </w:pPr>
      <w:r w:rsidRPr="00B24BBD">
        <w:rPr>
          <w:rFonts w:ascii="Cambria" w:eastAsia="Cambria" w:hAnsi="Cambria" w:cs="Cambria"/>
          <w:color w:val="000000"/>
          <w:sz w:val="20"/>
          <w:szCs w:val="20"/>
          <w:lang w:val="nl-NL"/>
        </w:rPr>
        <w:t xml:space="preserve">Tabel </w:t>
      </w:r>
      <w:r w:rsidRPr="00B24BBD">
        <w:rPr>
          <w:rFonts w:ascii="Cambria" w:eastAsia="Cambria" w:hAnsi="Cambria" w:cs="Cambria"/>
          <w:color w:val="000000"/>
          <w:sz w:val="20"/>
          <w:szCs w:val="20"/>
        </w:rPr>
        <w:fldChar w:fldCharType="begin"/>
      </w:r>
      <w:r w:rsidRPr="00B24BBD">
        <w:rPr>
          <w:rFonts w:ascii="Cambria" w:eastAsia="Cambria" w:hAnsi="Cambria" w:cs="Cambria"/>
          <w:color w:val="000000"/>
          <w:sz w:val="20"/>
          <w:szCs w:val="20"/>
          <w:lang w:val="nl-NL"/>
        </w:rPr>
        <w:instrText xml:space="preserve"> SEQ Tabel \* ARABIC </w:instrText>
      </w:r>
      <w:r w:rsidRPr="00B24BBD">
        <w:rPr>
          <w:rFonts w:ascii="Cambria" w:eastAsia="Cambria" w:hAnsi="Cambria" w:cs="Cambria"/>
          <w:color w:val="000000"/>
          <w:sz w:val="20"/>
          <w:szCs w:val="20"/>
        </w:rPr>
        <w:fldChar w:fldCharType="separate"/>
      </w:r>
      <w:r w:rsidRPr="00B24BBD">
        <w:rPr>
          <w:rFonts w:ascii="Cambria" w:eastAsia="Cambria" w:hAnsi="Cambria" w:cs="Cambria"/>
          <w:color w:val="000000"/>
          <w:sz w:val="20"/>
          <w:szCs w:val="20"/>
          <w:lang w:val="nl-NL"/>
        </w:rPr>
        <w:t>4</w:t>
      </w:r>
      <w:r w:rsidRPr="00B24BBD">
        <w:rPr>
          <w:rFonts w:ascii="Cambria" w:eastAsia="Cambria" w:hAnsi="Cambria" w:cs="Cambria"/>
          <w:color w:val="000000"/>
          <w:sz w:val="20"/>
          <w:szCs w:val="20"/>
        </w:rPr>
        <w:fldChar w:fldCharType="end"/>
      </w:r>
      <w:r w:rsidRPr="00B24BBD">
        <w:rPr>
          <w:rFonts w:ascii="Cambria" w:eastAsia="Cambria" w:hAnsi="Cambria" w:cs="Cambria"/>
          <w:color w:val="000000"/>
          <w:sz w:val="20"/>
          <w:szCs w:val="20"/>
          <w:lang w:val="nl-NL"/>
        </w:rPr>
        <w:t>. Validitas Konvergen (</w:t>
      </w:r>
      <w:r w:rsidRPr="00B24BBD">
        <w:rPr>
          <w:rFonts w:ascii="Cambria" w:eastAsia="Cambria" w:hAnsi="Cambria" w:cs="Cambria"/>
          <w:i/>
          <w:color w:val="000000"/>
          <w:sz w:val="20"/>
          <w:szCs w:val="20"/>
          <w:lang w:val="nl-NL"/>
        </w:rPr>
        <w:t>Convergent Validity</w:t>
      </w:r>
      <w:r w:rsidRPr="00B24BBD">
        <w:rPr>
          <w:rFonts w:ascii="Cambria" w:eastAsia="Cambria" w:hAnsi="Cambria" w:cs="Cambria"/>
          <w:color w:val="000000"/>
          <w:sz w:val="20"/>
          <w:szCs w:val="20"/>
          <w:lang w:val="nl-NL"/>
        </w:rPr>
        <w:t>)</w:t>
      </w:r>
    </w:p>
    <w:tbl>
      <w:tblPr>
        <w:tblStyle w:val="TableGrid"/>
        <w:tblW w:w="5000" w:type="pct"/>
        <w:tblLook w:val="04A0" w:firstRow="1" w:lastRow="0" w:firstColumn="1" w:lastColumn="0" w:noHBand="0" w:noVBand="1"/>
      </w:tblPr>
      <w:tblGrid>
        <w:gridCol w:w="4249"/>
        <w:gridCol w:w="4246"/>
      </w:tblGrid>
      <w:tr w:rsidR="00B24BBD" w:rsidRPr="00B24BBD" w14:paraId="728F57D5" w14:textId="77777777" w:rsidTr="00EE1C4D">
        <w:tc>
          <w:tcPr>
            <w:tcW w:w="2501" w:type="pct"/>
            <w:vAlign w:val="center"/>
          </w:tcPr>
          <w:p w14:paraId="75274854" w14:textId="77777777" w:rsidR="00B24BBD" w:rsidRPr="00B24BBD" w:rsidRDefault="00B24BBD" w:rsidP="00EE1C4D">
            <w:pPr>
              <w:spacing w:line="360" w:lineRule="auto"/>
              <w:jc w:val="center"/>
              <w:rPr>
                <w:rFonts w:asciiTheme="minorHAnsi" w:hAnsiTheme="minorHAnsi"/>
                <w:sz w:val="24"/>
                <w:szCs w:val="24"/>
              </w:rPr>
            </w:pPr>
            <w:proofErr w:type="spellStart"/>
            <w:r w:rsidRPr="00B24BBD">
              <w:rPr>
                <w:rFonts w:asciiTheme="minorHAnsi" w:hAnsiTheme="minorHAnsi"/>
                <w:sz w:val="24"/>
                <w:szCs w:val="24"/>
              </w:rPr>
              <w:t>Variabel</w:t>
            </w:r>
            <w:proofErr w:type="spellEnd"/>
          </w:p>
        </w:tc>
        <w:tc>
          <w:tcPr>
            <w:tcW w:w="2499" w:type="pct"/>
            <w:vAlign w:val="center"/>
          </w:tcPr>
          <w:p w14:paraId="7F0EB6FF"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Average Variance Extracted</w:t>
            </w:r>
          </w:p>
        </w:tc>
      </w:tr>
      <w:tr w:rsidR="00B24BBD" w:rsidRPr="00B24BBD" w14:paraId="00ACADAD" w14:textId="77777777" w:rsidTr="00EE1C4D">
        <w:tc>
          <w:tcPr>
            <w:tcW w:w="2501" w:type="pct"/>
            <w:vAlign w:val="center"/>
          </w:tcPr>
          <w:p w14:paraId="002988AF"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Task Characteristic</w:t>
            </w:r>
          </w:p>
        </w:tc>
        <w:tc>
          <w:tcPr>
            <w:tcW w:w="2499" w:type="pct"/>
            <w:vAlign w:val="center"/>
          </w:tcPr>
          <w:p w14:paraId="546D5041"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0.674</w:t>
            </w:r>
          </w:p>
        </w:tc>
      </w:tr>
      <w:tr w:rsidR="00B24BBD" w:rsidRPr="00B24BBD" w14:paraId="7788983D" w14:textId="77777777" w:rsidTr="00EE1C4D">
        <w:tc>
          <w:tcPr>
            <w:tcW w:w="2501" w:type="pct"/>
            <w:vAlign w:val="center"/>
          </w:tcPr>
          <w:p w14:paraId="7B8F8276"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Technology Characteristic</w:t>
            </w:r>
          </w:p>
        </w:tc>
        <w:tc>
          <w:tcPr>
            <w:tcW w:w="2499" w:type="pct"/>
            <w:vAlign w:val="center"/>
          </w:tcPr>
          <w:p w14:paraId="4B8CE70C"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0.621</w:t>
            </w:r>
          </w:p>
        </w:tc>
      </w:tr>
      <w:tr w:rsidR="00B24BBD" w:rsidRPr="00B24BBD" w14:paraId="24565CA9" w14:textId="77777777" w:rsidTr="00EE1C4D">
        <w:tc>
          <w:tcPr>
            <w:tcW w:w="2501" w:type="pct"/>
            <w:vAlign w:val="center"/>
          </w:tcPr>
          <w:p w14:paraId="4E45570B"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Task Technology Fit</w:t>
            </w:r>
          </w:p>
        </w:tc>
        <w:tc>
          <w:tcPr>
            <w:tcW w:w="2499" w:type="pct"/>
            <w:vAlign w:val="center"/>
          </w:tcPr>
          <w:p w14:paraId="552916A3"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0.626</w:t>
            </w:r>
          </w:p>
        </w:tc>
      </w:tr>
      <w:tr w:rsidR="00B24BBD" w:rsidRPr="00B24BBD" w14:paraId="134034C0" w14:textId="77777777" w:rsidTr="00EE1C4D">
        <w:tc>
          <w:tcPr>
            <w:tcW w:w="2501" w:type="pct"/>
            <w:vAlign w:val="center"/>
          </w:tcPr>
          <w:p w14:paraId="202D7306"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Utilization</w:t>
            </w:r>
          </w:p>
        </w:tc>
        <w:tc>
          <w:tcPr>
            <w:tcW w:w="2499" w:type="pct"/>
            <w:vAlign w:val="center"/>
          </w:tcPr>
          <w:p w14:paraId="0AA2666E"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0.711</w:t>
            </w:r>
          </w:p>
        </w:tc>
      </w:tr>
      <w:tr w:rsidR="00B24BBD" w:rsidRPr="00B24BBD" w14:paraId="4B299744" w14:textId="77777777" w:rsidTr="00EE1C4D">
        <w:tc>
          <w:tcPr>
            <w:tcW w:w="2501" w:type="pct"/>
            <w:vAlign w:val="center"/>
          </w:tcPr>
          <w:p w14:paraId="2134525D"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Performance Impact</w:t>
            </w:r>
          </w:p>
        </w:tc>
        <w:tc>
          <w:tcPr>
            <w:tcW w:w="2499" w:type="pct"/>
            <w:vAlign w:val="center"/>
          </w:tcPr>
          <w:p w14:paraId="6F487E7E" w14:textId="77777777" w:rsidR="00B24BBD" w:rsidRPr="00B24BBD" w:rsidRDefault="00B24BBD" w:rsidP="00EE1C4D">
            <w:pPr>
              <w:spacing w:line="360" w:lineRule="auto"/>
              <w:jc w:val="center"/>
              <w:rPr>
                <w:rFonts w:asciiTheme="minorHAnsi" w:hAnsiTheme="minorHAnsi"/>
                <w:sz w:val="24"/>
                <w:szCs w:val="24"/>
              </w:rPr>
            </w:pPr>
            <w:r w:rsidRPr="00B24BBD">
              <w:rPr>
                <w:rFonts w:asciiTheme="minorHAnsi" w:hAnsiTheme="minorHAnsi"/>
                <w:sz w:val="24"/>
                <w:szCs w:val="24"/>
              </w:rPr>
              <w:t>0.731</w:t>
            </w:r>
          </w:p>
        </w:tc>
      </w:tr>
    </w:tbl>
    <w:p w14:paraId="159CF056" w14:textId="77777777" w:rsidR="00B24BBD" w:rsidRPr="00B24BBD" w:rsidRDefault="00B24BBD" w:rsidP="00B24BB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roofErr w:type="spellStart"/>
      <w:r w:rsidRPr="00B24BBD">
        <w:rPr>
          <w:rFonts w:ascii="Cambria" w:eastAsia="Cambria" w:hAnsi="Cambria" w:cs="Cambria"/>
          <w:color w:val="000000"/>
          <w:sz w:val="24"/>
          <w:szCs w:val="24"/>
        </w:rPr>
        <w:t>Sumber</w:t>
      </w:r>
      <w:proofErr w:type="spellEnd"/>
      <w:r w:rsidRPr="00B24BBD">
        <w:rPr>
          <w:rFonts w:ascii="Cambria" w:eastAsia="Cambria" w:hAnsi="Cambria" w:cs="Cambria"/>
          <w:color w:val="000000"/>
          <w:sz w:val="24"/>
          <w:szCs w:val="24"/>
        </w:rPr>
        <w:t xml:space="preserve">: Data </w:t>
      </w:r>
      <w:proofErr w:type="gramStart"/>
      <w:r w:rsidRPr="00B24BBD">
        <w:rPr>
          <w:rFonts w:ascii="Cambria" w:eastAsia="Cambria" w:hAnsi="Cambria" w:cs="Cambria"/>
          <w:color w:val="000000"/>
          <w:sz w:val="24"/>
          <w:szCs w:val="24"/>
        </w:rPr>
        <w:t>Olah(</w:t>
      </w:r>
      <w:proofErr w:type="gramEnd"/>
      <w:r w:rsidRPr="00B24BBD">
        <w:rPr>
          <w:rFonts w:ascii="Cambria" w:eastAsia="Cambria" w:hAnsi="Cambria" w:cs="Cambria"/>
          <w:color w:val="000000"/>
          <w:sz w:val="24"/>
          <w:szCs w:val="24"/>
        </w:rPr>
        <w:t>2025)</w:t>
      </w:r>
    </w:p>
    <w:p w14:paraId="40BCC48C" w14:textId="77777777" w:rsidR="00B24BBD" w:rsidRPr="00B24BBD" w:rsidRDefault="00B24BBD" w:rsidP="00B24BB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sidRPr="00B24BBD">
        <w:rPr>
          <w:rFonts w:ascii="Cambria" w:eastAsia="Cambria" w:hAnsi="Cambria" w:cs="Cambria"/>
          <w:color w:val="000000"/>
          <w:sz w:val="24"/>
          <w:szCs w:val="24"/>
        </w:rPr>
        <w:tab/>
        <w:t xml:space="preserve">Hasil </w:t>
      </w:r>
      <w:proofErr w:type="spellStart"/>
      <w:r w:rsidRPr="00B24BBD">
        <w:rPr>
          <w:rFonts w:ascii="Cambria" w:eastAsia="Cambria" w:hAnsi="Cambria" w:cs="Cambria"/>
          <w:color w:val="000000"/>
          <w:sz w:val="24"/>
          <w:szCs w:val="24"/>
        </w:rPr>
        <w:t>pengujian</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convergent validity</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menunjukkan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bahwa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seluruh</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memiliki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nilai</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Average Variance Extracted (AVE)</w:t>
      </w:r>
      <w:r w:rsidRPr="00B24BBD">
        <w:rPr>
          <w:rFonts w:ascii="Cambria" w:eastAsia="Cambria" w:hAnsi="Cambria" w:cs="Cambria"/>
          <w:color w:val="000000"/>
          <w:sz w:val="24"/>
          <w:szCs w:val="24"/>
        </w:rPr>
        <w:t xml:space="preserve"> di </w:t>
      </w:r>
      <w:proofErr w:type="spellStart"/>
      <w:r w:rsidRPr="00B24BBD">
        <w:rPr>
          <w:rFonts w:ascii="Cambria" w:eastAsia="Cambria" w:hAnsi="Cambria" w:cs="Cambria"/>
          <w:color w:val="000000"/>
          <w:sz w:val="24"/>
          <w:szCs w:val="24"/>
        </w:rPr>
        <w:t>atas</w:t>
      </w:r>
      <w:proofErr w:type="spellEnd"/>
      <w:r w:rsidRPr="00B24BBD">
        <w:rPr>
          <w:rFonts w:ascii="Cambria" w:eastAsia="Cambria" w:hAnsi="Cambria" w:cs="Cambria"/>
          <w:color w:val="000000"/>
          <w:sz w:val="24"/>
          <w:szCs w:val="24"/>
        </w:rPr>
        <w:t xml:space="preserve"> 0,50, </w:t>
      </w:r>
      <w:proofErr w:type="spellStart"/>
      <w:r w:rsidRPr="00B24BBD">
        <w:rPr>
          <w:rFonts w:ascii="Cambria" w:eastAsia="Cambria" w:hAnsi="Cambria" w:cs="Cambria"/>
          <w:color w:val="000000"/>
          <w:sz w:val="24"/>
          <w:szCs w:val="24"/>
        </w:rPr>
        <w:t>sesuai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dengan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kriteria</w:t>
      </w:r>
      <w:proofErr w:type="spellEnd"/>
      <w:r w:rsidRPr="00B24BBD">
        <w:rPr>
          <w:rFonts w:ascii="Cambria" w:eastAsia="Cambria" w:hAnsi="Cambria" w:cs="Cambria"/>
          <w:color w:val="000000"/>
          <w:sz w:val="24"/>
          <w:szCs w:val="24"/>
        </w:rPr>
        <w:t xml:space="preserve"> Hair et al. (2021). Hal </w:t>
      </w:r>
      <w:proofErr w:type="spellStart"/>
      <w:r w:rsidRPr="00B24BBD">
        <w:rPr>
          <w:rFonts w:ascii="Cambria" w:eastAsia="Cambria" w:hAnsi="Cambria" w:cs="Cambria"/>
          <w:color w:val="000000"/>
          <w:sz w:val="24"/>
          <w:szCs w:val="24"/>
        </w:rPr>
        <w:t>ini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menandakan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bahwa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setiap</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mampu</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menjelaskan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lebih</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dari</w:t>
      </w:r>
      <w:proofErr w:type="spellEnd"/>
      <w:r w:rsidRPr="00B24BBD">
        <w:rPr>
          <w:rFonts w:ascii="Cambria" w:eastAsia="Cambria" w:hAnsi="Cambria" w:cs="Cambria"/>
          <w:color w:val="000000"/>
          <w:sz w:val="24"/>
          <w:szCs w:val="24"/>
        </w:rPr>
        <w:t xml:space="preserve"> 50% </w:t>
      </w:r>
      <w:proofErr w:type="spellStart"/>
      <w:r w:rsidRPr="00B24BBD">
        <w:rPr>
          <w:rFonts w:ascii="Cambria" w:eastAsia="Cambria" w:hAnsi="Cambria" w:cs="Cambria"/>
          <w:color w:val="000000"/>
          <w:sz w:val="24"/>
          <w:szCs w:val="24"/>
        </w:rPr>
        <w:t>varians</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indikatornya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sehingga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seluruh</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dinyatakan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memiliki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validitas</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konvergen</w:t>
      </w:r>
      <w:proofErr w:type="spellEnd"/>
      <w:r w:rsidRPr="00B24BBD">
        <w:rPr>
          <w:rFonts w:ascii="Cambria" w:eastAsia="Cambria" w:hAnsi="Cambria" w:cs="Cambria"/>
          <w:color w:val="000000"/>
          <w:sz w:val="24"/>
          <w:szCs w:val="24"/>
        </w:rPr>
        <w:t xml:space="preserve"> yang </w:t>
      </w:r>
      <w:proofErr w:type="spellStart"/>
      <w:r w:rsidRPr="00B24BBD">
        <w:rPr>
          <w:rFonts w:ascii="Cambria" w:eastAsia="Cambria" w:hAnsi="Cambria" w:cs="Cambria"/>
          <w:color w:val="000000"/>
          <w:sz w:val="24"/>
          <w:szCs w:val="24"/>
        </w:rPr>
        <w:t>baik</w:t>
      </w:r>
      <w:proofErr w:type="spellEnd"/>
      <w:r w:rsidRPr="00B24BBD">
        <w:rPr>
          <w:rFonts w:ascii="Cambria" w:eastAsia="Cambria" w:hAnsi="Cambria" w:cs="Cambria"/>
          <w:color w:val="000000"/>
          <w:sz w:val="24"/>
          <w:szCs w:val="24"/>
        </w:rPr>
        <w:t xml:space="preserve"> dan </w:t>
      </w:r>
      <w:proofErr w:type="spellStart"/>
      <w:r w:rsidRPr="00B24BBD">
        <w:rPr>
          <w:rFonts w:ascii="Cambria" w:eastAsia="Cambria" w:hAnsi="Cambria" w:cs="Cambria"/>
          <w:color w:val="000000"/>
          <w:sz w:val="24"/>
          <w:szCs w:val="24"/>
        </w:rPr>
        <w:t>indikator-indikatornya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secara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konsisten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merefleksikan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yang </w:t>
      </w:r>
      <w:proofErr w:type="spellStart"/>
      <w:r w:rsidRPr="00B24BBD">
        <w:rPr>
          <w:rFonts w:ascii="Cambria" w:eastAsia="Cambria" w:hAnsi="Cambria" w:cs="Cambria"/>
          <w:color w:val="000000"/>
          <w:sz w:val="24"/>
          <w:szCs w:val="24"/>
        </w:rPr>
        <w:t>diukur</w:t>
      </w:r>
      <w:proofErr w:type="spellEnd"/>
      <w:r w:rsidRPr="00B24BBD">
        <w:rPr>
          <w:rFonts w:ascii="Cambria" w:eastAsia="Cambria" w:hAnsi="Cambria" w:cs="Cambria"/>
          <w:color w:val="000000"/>
          <w:sz w:val="24"/>
          <w:szCs w:val="24"/>
        </w:rPr>
        <w:t>.</w:t>
      </w:r>
    </w:p>
    <w:p w14:paraId="66106C83" w14:textId="009F6B78" w:rsidR="00B24BBD" w:rsidRPr="00B24BBD" w:rsidRDefault="00B24BBD" w:rsidP="00EE1C4D">
      <w:pPr>
        <w:pBdr>
          <w:top w:val="nil"/>
          <w:left w:val="nil"/>
          <w:bottom w:val="nil"/>
          <w:right w:val="nil"/>
          <w:between w:val="nil"/>
        </w:pBdr>
        <w:spacing w:before="280" w:after="280" w:line="360" w:lineRule="auto"/>
        <w:ind w:left="0" w:right="0" w:firstLine="720"/>
        <w:jc w:val="both"/>
        <w:rPr>
          <w:rFonts w:ascii="Cambria" w:eastAsia="Cambria" w:hAnsi="Cambria" w:cs="Cambria"/>
          <w:b/>
          <w:color w:val="000000"/>
          <w:sz w:val="24"/>
          <w:szCs w:val="24"/>
        </w:rPr>
      </w:pPr>
      <w:proofErr w:type="spellStart"/>
      <w:r w:rsidRPr="00B24BBD">
        <w:rPr>
          <w:rFonts w:ascii="Cambria" w:eastAsia="Cambria" w:hAnsi="Cambria" w:cs="Cambria"/>
          <w:b/>
          <w:color w:val="000000"/>
          <w:sz w:val="24"/>
          <w:szCs w:val="24"/>
        </w:rPr>
        <w:t>Validitas</w:t>
      </w:r>
      <w:proofErr w:type="spellEnd"/>
      <w:r w:rsidRPr="00B24BBD">
        <w:rPr>
          <w:rFonts w:ascii="Cambria" w:eastAsia="Cambria" w:hAnsi="Cambria" w:cs="Cambria"/>
          <w:b/>
          <w:color w:val="000000"/>
          <w:sz w:val="24"/>
          <w:szCs w:val="24"/>
        </w:rPr>
        <w:t xml:space="preserve"> </w:t>
      </w:r>
      <w:proofErr w:type="spellStart"/>
      <w:r w:rsidRPr="00B24BBD">
        <w:rPr>
          <w:rFonts w:ascii="Cambria" w:eastAsia="Cambria" w:hAnsi="Cambria" w:cs="Cambria"/>
          <w:b/>
          <w:color w:val="000000"/>
          <w:sz w:val="24"/>
          <w:szCs w:val="24"/>
        </w:rPr>
        <w:t>Diskriminan</w:t>
      </w:r>
      <w:proofErr w:type="spellEnd"/>
      <w:r w:rsidRPr="00B24BBD">
        <w:rPr>
          <w:rFonts w:ascii="Cambria" w:eastAsia="Cambria" w:hAnsi="Cambria" w:cs="Cambria"/>
          <w:b/>
          <w:color w:val="000000"/>
          <w:sz w:val="24"/>
          <w:szCs w:val="24"/>
        </w:rPr>
        <w:t xml:space="preserve"> (</w:t>
      </w:r>
      <w:r w:rsidRPr="00B24BBD">
        <w:rPr>
          <w:rFonts w:ascii="Cambria" w:eastAsia="Cambria" w:hAnsi="Cambria" w:cs="Cambria"/>
          <w:b/>
          <w:i/>
          <w:color w:val="000000"/>
          <w:sz w:val="24"/>
          <w:szCs w:val="24"/>
        </w:rPr>
        <w:t>Discriminant Validity</w:t>
      </w:r>
      <w:r w:rsidRPr="00B24BBD">
        <w:rPr>
          <w:rFonts w:ascii="Cambria" w:eastAsia="Cambria" w:hAnsi="Cambria" w:cs="Cambria"/>
          <w:b/>
          <w:color w:val="000000"/>
          <w:sz w:val="24"/>
          <w:szCs w:val="24"/>
        </w:rPr>
        <w:t>)</w:t>
      </w:r>
    </w:p>
    <w:p w14:paraId="212E2D38" w14:textId="77777777" w:rsidR="00B24BBD" w:rsidRDefault="00B24BBD" w:rsidP="00EE1C4D">
      <w:pPr>
        <w:pBdr>
          <w:top w:val="nil"/>
          <w:left w:val="nil"/>
          <w:bottom w:val="nil"/>
          <w:right w:val="nil"/>
          <w:between w:val="nil"/>
        </w:pBdr>
        <w:spacing w:before="280" w:line="360" w:lineRule="auto"/>
        <w:ind w:left="0" w:right="0"/>
        <w:rPr>
          <w:rFonts w:ascii="Cambria" w:eastAsia="Cambria" w:hAnsi="Cambria" w:cs="Cambria"/>
          <w:color w:val="000000"/>
          <w:sz w:val="20"/>
          <w:szCs w:val="20"/>
        </w:rPr>
      </w:pPr>
      <w:r w:rsidRPr="00B24BBD">
        <w:rPr>
          <w:rFonts w:ascii="Cambria" w:eastAsia="Cambria" w:hAnsi="Cambria" w:cs="Cambria"/>
          <w:color w:val="000000"/>
          <w:sz w:val="20"/>
          <w:szCs w:val="20"/>
        </w:rPr>
        <w:t xml:space="preserve">Tabel </w:t>
      </w:r>
      <w:r w:rsidRPr="00B24BBD">
        <w:rPr>
          <w:rFonts w:ascii="Cambria" w:eastAsia="Cambria" w:hAnsi="Cambria" w:cs="Cambria"/>
          <w:color w:val="000000"/>
          <w:sz w:val="20"/>
          <w:szCs w:val="20"/>
        </w:rPr>
        <w:fldChar w:fldCharType="begin"/>
      </w:r>
      <w:r w:rsidRPr="00B24BBD">
        <w:rPr>
          <w:rFonts w:ascii="Cambria" w:eastAsia="Cambria" w:hAnsi="Cambria" w:cs="Cambria"/>
          <w:color w:val="000000"/>
          <w:sz w:val="20"/>
          <w:szCs w:val="20"/>
        </w:rPr>
        <w:instrText xml:space="preserve"> SEQ Tabel \* ARABIC </w:instrText>
      </w:r>
      <w:r w:rsidRPr="00B24BBD">
        <w:rPr>
          <w:rFonts w:ascii="Cambria" w:eastAsia="Cambria" w:hAnsi="Cambria" w:cs="Cambria"/>
          <w:color w:val="000000"/>
          <w:sz w:val="20"/>
          <w:szCs w:val="20"/>
        </w:rPr>
        <w:fldChar w:fldCharType="separate"/>
      </w:r>
      <w:r w:rsidRPr="00B24BBD">
        <w:rPr>
          <w:rFonts w:ascii="Cambria" w:eastAsia="Cambria" w:hAnsi="Cambria" w:cs="Cambria"/>
          <w:color w:val="000000"/>
          <w:sz w:val="20"/>
          <w:szCs w:val="20"/>
        </w:rPr>
        <w:t>5</w:t>
      </w:r>
      <w:r w:rsidRPr="00B24BBD">
        <w:rPr>
          <w:rFonts w:ascii="Cambria" w:eastAsia="Cambria" w:hAnsi="Cambria" w:cs="Cambria"/>
          <w:color w:val="000000"/>
          <w:sz w:val="20"/>
          <w:szCs w:val="20"/>
        </w:rPr>
        <w:fldChar w:fldCharType="end"/>
      </w:r>
      <w:r w:rsidRPr="00B24BBD">
        <w:rPr>
          <w:rFonts w:ascii="Cambria" w:eastAsia="Cambria" w:hAnsi="Cambria" w:cs="Cambria"/>
          <w:color w:val="000000"/>
          <w:sz w:val="20"/>
          <w:szCs w:val="20"/>
        </w:rPr>
        <w:t xml:space="preserve">. </w:t>
      </w:r>
      <w:proofErr w:type="spellStart"/>
      <w:r w:rsidRPr="00B24BBD">
        <w:rPr>
          <w:rFonts w:ascii="Cambria" w:eastAsia="Cambria" w:hAnsi="Cambria" w:cs="Cambria"/>
          <w:color w:val="000000"/>
          <w:sz w:val="20"/>
          <w:szCs w:val="20"/>
        </w:rPr>
        <w:t>Validitas</w:t>
      </w:r>
      <w:proofErr w:type="spellEnd"/>
      <w:r w:rsidRPr="00B24BBD">
        <w:rPr>
          <w:rFonts w:ascii="Cambria" w:eastAsia="Cambria" w:hAnsi="Cambria" w:cs="Cambria"/>
          <w:color w:val="000000"/>
          <w:sz w:val="20"/>
          <w:szCs w:val="20"/>
        </w:rPr>
        <w:t xml:space="preserve"> </w:t>
      </w:r>
      <w:proofErr w:type="spellStart"/>
      <w:r w:rsidRPr="00B24BBD">
        <w:rPr>
          <w:rFonts w:ascii="Cambria" w:eastAsia="Cambria" w:hAnsi="Cambria" w:cs="Cambria"/>
          <w:color w:val="000000"/>
          <w:sz w:val="20"/>
          <w:szCs w:val="20"/>
        </w:rPr>
        <w:t>Diskriminan</w:t>
      </w:r>
      <w:proofErr w:type="spellEnd"/>
      <w:r w:rsidRPr="00B24BBD">
        <w:rPr>
          <w:rFonts w:ascii="Cambria" w:eastAsia="Cambria" w:hAnsi="Cambria" w:cs="Cambria"/>
          <w:color w:val="000000"/>
          <w:sz w:val="20"/>
          <w:szCs w:val="20"/>
        </w:rPr>
        <w:t xml:space="preserve"> (</w:t>
      </w:r>
      <w:r w:rsidRPr="00B24BBD">
        <w:rPr>
          <w:rFonts w:ascii="Cambria" w:eastAsia="Cambria" w:hAnsi="Cambria" w:cs="Cambria"/>
          <w:i/>
          <w:color w:val="000000"/>
          <w:sz w:val="20"/>
          <w:szCs w:val="20"/>
        </w:rPr>
        <w:t>Discriminant Validity</w:t>
      </w:r>
      <w:r w:rsidRPr="00B24BBD">
        <w:rPr>
          <w:rFonts w:ascii="Cambria" w:eastAsia="Cambria" w:hAnsi="Cambria" w:cs="Cambria"/>
          <w:color w:val="000000"/>
          <w:sz w:val="20"/>
          <w:szCs w:val="20"/>
        </w:rPr>
        <w:t>)</w:t>
      </w:r>
    </w:p>
    <w:tbl>
      <w:tblPr>
        <w:tblStyle w:val="TableGrid"/>
        <w:tblW w:w="0" w:type="auto"/>
        <w:jc w:val="center"/>
        <w:tblLook w:val="04A0" w:firstRow="1" w:lastRow="0" w:firstColumn="1" w:lastColumn="0" w:noHBand="0" w:noVBand="1"/>
      </w:tblPr>
      <w:tblGrid>
        <w:gridCol w:w="1358"/>
        <w:gridCol w:w="1359"/>
        <w:gridCol w:w="1359"/>
        <w:gridCol w:w="1359"/>
        <w:gridCol w:w="1359"/>
        <w:gridCol w:w="1359"/>
      </w:tblGrid>
      <w:tr w:rsidR="00B24BBD" w:rsidRPr="00B24BBD" w14:paraId="07EE3DBF" w14:textId="77777777" w:rsidTr="00EE1C4D">
        <w:trPr>
          <w:jc w:val="center"/>
        </w:trPr>
        <w:tc>
          <w:tcPr>
            <w:tcW w:w="1358" w:type="dxa"/>
            <w:vAlign w:val="center"/>
          </w:tcPr>
          <w:p w14:paraId="0389791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KODE</w:t>
            </w:r>
          </w:p>
        </w:tc>
        <w:tc>
          <w:tcPr>
            <w:tcW w:w="1359" w:type="dxa"/>
            <w:vAlign w:val="center"/>
          </w:tcPr>
          <w:p w14:paraId="4BF62BB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TAC</w:t>
            </w:r>
          </w:p>
        </w:tc>
        <w:tc>
          <w:tcPr>
            <w:tcW w:w="1359" w:type="dxa"/>
            <w:vAlign w:val="center"/>
          </w:tcPr>
          <w:p w14:paraId="3DF8ABB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TEC</w:t>
            </w:r>
          </w:p>
        </w:tc>
        <w:tc>
          <w:tcPr>
            <w:tcW w:w="1359" w:type="dxa"/>
            <w:vAlign w:val="center"/>
          </w:tcPr>
          <w:p w14:paraId="07E0F602"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TTF</w:t>
            </w:r>
          </w:p>
        </w:tc>
        <w:tc>
          <w:tcPr>
            <w:tcW w:w="1359" w:type="dxa"/>
            <w:vAlign w:val="center"/>
          </w:tcPr>
          <w:p w14:paraId="5C4A72B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UT</w:t>
            </w:r>
          </w:p>
        </w:tc>
        <w:tc>
          <w:tcPr>
            <w:tcW w:w="1359" w:type="dxa"/>
            <w:vAlign w:val="center"/>
          </w:tcPr>
          <w:p w14:paraId="2F205F2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PI</w:t>
            </w:r>
          </w:p>
        </w:tc>
      </w:tr>
      <w:tr w:rsidR="00B24BBD" w:rsidRPr="00B24BBD" w14:paraId="0EDA0E55" w14:textId="77777777" w:rsidTr="00EE1C4D">
        <w:trPr>
          <w:jc w:val="center"/>
        </w:trPr>
        <w:tc>
          <w:tcPr>
            <w:tcW w:w="1358" w:type="dxa"/>
            <w:vAlign w:val="center"/>
          </w:tcPr>
          <w:p w14:paraId="59C38A2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TAC1</w:t>
            </w:r>
          </w:p>
        </w:tc>
        <w:tc>
          <w:tcPr>
            <w:tcW w:w="1359" w:type="dxa"/>
            <w:shd w:val="clear" w:color="auto" w:fill="A6A6A6" w:themeFill="background1" w:themeFillShade="A6"/>
            <w:vAlign w:val="center"/>
          </w:tcPr>
          <w:p w14:paraId="3D98A642"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0.855</w:t>
            </w:r>
          </w:p>
        </w:tc>
        <w:tc>
          <w:tcPr>
            <w:tcW w:w="1359" w:type="dxa"/>
            <w:vAlign w:val="center"/>
          </w:tcPr>
          <w:p w14:paraId="242EF783"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0.581</w:t>
            </w:r>
          </w:p>
        </w:tc>
        <w:tc>
          <w:tcPr>
            <w:tcW w:w="1359" w:type="dxa"/>
            <w:vAlign w:val="center"/>
          </w:tcPr>
          <w:p w14:paraId="38DA25A5"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0.615</w:t>
            </w:r>
          </w:p>
        </w:tc>
        <w:tc>
          <w:tcPr>
            <w:tcW w:w="1359" w:type="dxa"/>
            <w:vAlign w:val="center"/>
          </w:tcPr>
          <w:p w14:paraId="23E3089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0.348</w:t>
            </w:r>
          </w:p>
        </w:tc>
        <w:tc>
          <w:tcPr>
            <w:tcW w:w="1359" w:type="dxa"/>
            <w:vAlign w:val="center"/>
          </w:tcPr>
          <w:p w14:paraId="57CDD7B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0.473</w:t>
            </w:r>
          </w:p>
        </w:tc>
      </w:tr>
      <w:tr w:rsidR="00B24BBD" w:rsidRPr="00B24BBD" w14:paraId="76303D94" w14:textId="77777777" w:rsidTr="00EE1C4D">
        <w:trPr>
          <w:jc w:val="center"/>
        </w:trPr>
        <w:tc>
          <w:tcPr>
            <w:tcW w:w="1358" w:type="dxa"/>
            <w:vAlign w:val="center"/>
          </w:tcPr>
          <w:p w14:paraId="5E648DD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TAC2</w:t>
            </w:r>
          </w:p>
        </w:tc>
        <w:tc>
          <w:tcPr>
            <w:tcW w:w="1359" w:type="dxa"/>
            <w:shd w:val="clear" w:color="auto" w:fill="A6A6A6" w:themeFill="background1" w:themeFillShade="A6"/>
            <w:vAlign w:val="center"/>
          </w:tcPr>
          <w:p w14:paraId="52A295C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0.805</w:t>
            </w:r>
          </w:p>
        </w:tc>
        <w:tc>
          <w:tcPr>
            <w:tcW w:w="1359" w:type="dxa"/>
            <w:vAlign w:val="center"/>
          </w:tcPr>
          <w:p w14:paraId="4259966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0.516</w:t>
            </w:r>
          </w:p>
        </w:tc>
        <w:tc>
          <w:tcPr>
            <w:tcW w:w="1359" w:type="dxa"/>
            <w:vAlign w:val="center"/>
          </w:tcPr>
          <w:p w14:paraId="01EB47A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0.518</w:t>
            </w:r>
          </w:p>
        </w:tc>
        <w:tc>
          <w:tcPr>
            <w:tcW w:w="1359" w:type="dxa"/>
            <w:vAlign w:val="center"/>
          </w:tcPr>
          <w:p w14:paraId="3A28BCE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0.372</w:t>
            </w:r>
          </w:p>
        </w:tc>
        <w:tc>
          <w:tcPr>
            <w:tcW w:w="1359" w:type="dxa"/>
            <w:vAlign w:val="center"/>
          </w:tcPr>
          <w:p w14:paraId="47E34DE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0.457</w:t>
            </w:r>
          </w:p>
        </w:tc>
      </w:tr>
      <w:tr w:rsidR="00B24BBD" w:rsidRPr="00B24BBD" w14:paraId="774933BE" w14:textId="77777777" w:rsidTr="00EE1C4D">
        <w:trPr>
          <w:jc w:val="center"/>
        </w:trPr>
        <w:tc>
          <w:tcPr>
            <w:tcW w:w="1358" w:type="dxa"/>
            <w:vAlign w:val="center"/>
          </w:tcPr>
          <w:p w14:paraId="33B74C7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TAC3</w:t>
            </w:r>
          </w:p>
        </w:tc>
        <w:tc>
          <w:tcPr>
            <w:tcW w:w="1359" w:type="dxa"/>
            <w:shd w:val="clear" w:color="auto" w:fill="A6A6A6" w:themeFill="background1" w:themeFillShade="A6"/>
            <w:vAlign w:val="center"/>
          </w:tcPr>
          <w:p w14:paraId="19FDCBF3"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0.802</w:t>
            </w:r>
          </w:p>
        </w:tc>
        <w:tc>
          <w:tcPr>
            <w:tcW w:w="1359" w:type="dxa"/>
            <w:vAlign w:val="center"/>
          </w:tcPr>
          <w:p w14:paraId="3885E4C5"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0.565</w:t>
            </w:r>
          </w:p>
        </w:tc>
        <w:tc>
          <w:tcPr>
            <w:tcW w:w="1359" w:type="dxa"/>
            <w:vAlign w:val="center"/>
          </w:tcPr>
          <w:p w14:paraId="03A63BF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0.576</w:t>
            </w:r>
          </w:p>
        </w:tc>
        <w:tc>
          <w:tcPr>
            <w:tcW w:w="1359" w:type="dxa"/>
            <w:vAlign w:val="center"/>
          </w:tcPr>
          <w:p w14:paraId="1B569FB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0.411</w:t>
            </w:r>
          </w:p>
        </w:tc>
        <w:tc>
          <w:tcPr>
            <w:tcW w:w="1359" w:type="dxa"/>
            <w:vAlign w:val="center"/>
          </w:tcPr>
          <w:p w14:paraId="6539D910"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0.479</w:t>
            </w:r>
          </w:p>
        </w:tc>
      </w:tr>
      <w:tr w:rsidR="00B24BBD" w:rsidRPr="00B24BBD" w14:paraId="27E467FE" w14:textId="77777777" w:rsidTr="00EE1C4D">
        <w:trPr>
          <w:jc w:val="center"/>
        </w:trPr>
        <w:tc>
          <w:tcPr>
            <w:tcW w:w="1358" w:type="dxa"/>
            <w:vAlign w:val="center"/>
          </w:tcPr>
          <w:p w14:paraId="4E5306A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TEC1</w:t>
            </w:r>
          </w:p>
        </w:tc>
        <w:tc>
          <w:tcPr>
            <w:tcW w:w="1359" w:type="dxa"/>
            <w:vAlign w:val="center"/>
          </w:tcPr>
          <w:p w14:paraId="6233B7B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0.679</w:t>
            </w:r>
          </w:p>
        </w:tc>
        <w:tc>
          <w:tcPr>
            <w:tcW w:w="1359" w:type="dxa"/>
            <w:shd w:val="clear" w:color="auto" w:fill="A6A6A6" w:themeFill="background1" w:themeFillShade="A6"/>
            <w:vAlign w:val="center"/>
          </w:tcPr>
          <w:p w14:paraId="751AFEE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0.826</w:t>
            </w:r>
          </w:p>
        </w:tc>
        <w:tc>
          <w:tcPr>
            <w:tcW w:w="1359" w:type="dxa"/>
            <w:vAlign w:val="center"/>
          </w:tcPr>
          <w:p w14:paraId="27B0E810"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0.678</w:t>
            </w:r>
          </w:p>
        </w:tc>
        <w:tc>
          <w:tcPr>
            <w:tcW w:w="1359" w:type="dxa"/>
            <w:vAlign w:val="center"/>
          </w:tcPr>
          <w:p w14:paraId="48C37E0F"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0.511</w:t>
            </w:r>
          </w:p>
        </w:tc>
        <w:tc>
          <w:tcPr>
            <w:tcW w:w="1359" w:type="dxa"/>
            <w:vAlign w:val="center"/>
          </w:tcPr>
          <w:p w14:paraId="0EC7F3E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0.606</w:t>
            </w:r>
          </w:p>
        </w:tc>
      </w:tr>
      <w:tr w:rsidR="00B24BBD" w:rsidRPr="00B24BBD" w14:paraId="19456B64" w14:textId="77777777" w:rsidTr="00EE1C4D">
        <w:trPr>
          <w:jc w:val="center"/>
        </w:trPr>
        <w:tc>
          <w:tcPr>
            <w:tcW w:w="1358" w:type="dxa"/>
            <w:vAlign w:val="center"/>
          </w:tcPr>
          <w:p w14:paraId="00763FE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TEC2</w:t>
            </w:r>
          </w:p>
        </w:tc>
        <w:tc>
          <w:tcPr>
            <w:tcW w:w="1359" w:type="dxa"/>
            <w:vAlign w:val="center"/>
          </w:tcPr>
          <w:p w14:paraId="537E8FC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0.530</w:t>
            </w:r>
          </w:p>
        </w:tc>
        <w:tc>
          <w:tcPr>
            <w:tcW w:w="1359" w:type="dxa"/>
            <w:shd w:val="clear" w:color="auto" w:fill="A6A6A6" w:themeFill="background1" w:themeFillShade="A6"/>
            <w:vAlign w:val="center"/>
          </w:tcPr>
          <w:p w14:paraId="395FBA9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0.819</w:t>
            </w:r>
          </w:p>
        </w:tc>
        <w:tc>
          <w:tcPr>
            <w:tcW w:w="1359" w:type="dxa"/>
            <w:vAlign w:val="center"/>
          </w:tcPr>
          <w:p w14:paraId="2885EF40"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0.613</w:t>
            </w:r>
          </w:p>
        </w:tc>
        <w:tc>
          <w:tcPr>
            <w:tcW w:w="1359" w:type="dxa"/>
            <w:vAlign w:val="center"/>
          </w:tcPr>
          <w:p w14:paraId="35382D2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0.476</w:t>
            </w:r>
          </w:p>
        </w:tc>
        <w:tc>
          <w:tcPr>
            <w:tcW w:w="1359" w:type="dxa"/>
            <w:vAlign w:val="center"/>
          </w:tcPr>
          <w:p w14:paraId="47295F9A"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0.589</w:t>
            </w:r>
          </w:p>
        </w:tc>
      </w:tr>
      <w:tr w:rsidR="00B24BBD" w:rsidRPr="00B24BBD" w14:paraId="72C050A5" w14:textId="77777777" w:rsidTr="00EE1C4D">
        <w:trPr>
          <w:jc w:val="center"/>
        </w:trPr>
        <w:tc>
          <w:tcPr>
            <w:tcW w:w="1358" w:type="dxa"/>
            <w:vAlign w:val="center"/>
          </w:tcPr>
          <w:p w14:paraId="1735AA0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TEC3</w:t>
            </w:r>
          </w:p>
        </w:tc>
        <w:tc>
          <w:tcPr>
            <w:tcW w:w="1359" w:type="dxa"/>
            <w:vAlign w:val="center"/>
          </w:tcPr>
          <w:p w14:paraId="00C7B79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0.434</w:t>
            </w:r>
          </w:p>
        </w:tc>
        <w:tc>
          <w:tcPr>
            <w:tcW w:w="1359" w:type="dxa"/>
            <w:shd w:val="clear" w:color="auto" w:fill="A6A6A6" w:themeFill="background1" w:themeFillShade="A6"/>
            <w:vAlign w:val="center"/>
          </w:tcPr>
          <w:p w14:paraId="08D9E8E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0.769</w:t>
            </w:r>
          </w:p>
        </w:tc>
        <w:tc>
          <w:tcPr>
            <w:tcW w:w="1359" w:type="dxa"/>
            <w:vAlign w:val="center"/>
          </w:tcPr>
          <w:p w14:paraId="2AC9AF3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0.530</w:t>
            </w:r>
          </w:p>
        </w:tc>
        <w:tc>
          <w:tcPr>
            <w:tcW w:w="1359" w:type="dxa"/>
            <w:vAlign w:val="center"/>
          </w:tcPr>
          <w:p w14:paraId="1654355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0.229</w:t>
            </w:r>
          </w:p>
        </w:tc>
        <w:tc>
          <w:tcPr>
            <w:tcW w:w="1359" w:type="dxa"/>
            <w:vAlign w:val="center"/>
          </w:tcPr>
          <w:p w14:paraId="378E8CE7"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0.493</w:t>
            </w:r>
          </w:p>
        </w:tc>
      </w:tr>
      <w:tr w:rsidR="00B24BBD" w:rsidRPr="00B24BBD" w14:paraId="670DF1A3" w14:textId="77777777" w:rsidTr="00EE1C4D">
        <w:trPr>
          <w:jc w:val="center"/>
        </w:trPr>
        <w:tc>
          <w:tcPr>
            <w:tcW w:w="1358" w:type="dxa"/>
            <w:vAlign w:val="center"/>
          </w:tcPr>
          <w:p w14:paraId="56E2C07A"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TEC4</w:t>
            </w:r>
          </w:p>
        </w:tc>
        <w:tc>
          <w:tcPr>
            <w:tcW w:w="1359" w:type="dxa"/>
            <w:vAlign w:val="center"/>
          </w:tcPr>
          <w:p w14:paraId="53FEEFF2"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0.460</w:t>
            </w:r>
          </w:p>
        </w:tc>
        <w:tc>
          <w:tcPr>
            <w:tcW w:w="1359" w:type="dxa"/>
            <w:shd w:val="clear" w:color="auto" w:fill="A6A6A6" w:themeFill="background1" w:themeFillShade="A6"/>
            <w:vAlign w:val="center"/>
          </w:tcPr>
          <w:p w14:paraId="7647F8C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0.735</w:t>
            </w:r>
          </w:p>
        </w:tc>
        <w:tc>
          <w:tcPr>
            <w:tcW w:w="1359" w:type="dxa"/>
            <w:vAlign w:val="center"/>
          </w:tcPr>
          <w:p w14:paraId="421F7FF3"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0.595</w:t>
            </w:r>
          </w:p>
        </w:tc>
        <w:tc>
          <w:tcPr>
            <w:tcW w:w="1359" w:type="dxa"/>
            <w:vAlign w:val="center"/>
          </w:tcPr>
          <w:p w14:paraId="4D7C53C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0.467</w:t>
            </w:r>
          </w:p>
        </w:tc>
        <w:tc>
          <w:tcPr>
            <w:tcW w:w="1359" w:type="dxa"/>
            <w:vAlign w:val="center"/>
          </w:tcPr>
          <w:p w14:paraId="35A71CF0"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0.449</w:t>
            </w:r>
          </w:p>
        </w:tc>
      </w:tr>
      <w:tr w:rsidR="00B24BBD" w:rsidRPr="00B24BBD" w14:paraId="305C6BAB" w14:textId="77777777" w:rsidTr="00EE1C4D">
        <w:trPr>
          <w:jc w:val="center"/>
        </w:trPr>
        <w:tc>
          <w:tcPr>
            <w:tcW w:w="1358" w:type="dxa"/>
            <w:vAlign w:val="center"/>
          </w:tcPr>
          <w:p w14:paraId="1CFBDAE0"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TTF1</w:t>
            </w:r>
          </w:p>
        </w:tc>
        <w:tc>
          <w:tcPr>
            <w:tcW w:w="1359" w:type="dxa"/>
            <w:vAlign w:val="center"/>
          </w:tcPr>
          <w:p w14:paraId="050882F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0.483</w:t>
            </w:r>
          </w:p>
        </w:tc>
        <w:tc>
          <w:tcPr>
            <w:tcW w:w="1359" w:type="dxa"/>
            <w:vAlign w:val="center"/>
          </w:tcPr>
          <w:p w14:paraId="329605E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0.611</w:t>
            </w:r>
          </w:p>
        </w:tc>
        <w:tc>
          <w:tcPr>
            <w:tcW w:w="1359" w:type="dxa"/>
            <w:shd w:val="clear" w:color="auto" w:fill="A6A6A6" w:themeFill="background1" w:themeFillShade="A6"/>
            <w:vAlign w:val="center"/>
          </w:tcPr>
          <w:p w14:paraId="406DD253"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0.799</w:t>
            </w:r>
          </w:p>
        </w:tc>
        <w:tc>
          <w:tcPr>
            <w:tcW w:w="1359" w:type="dxa"/>
            <w:vAlign w:val="center"/>
          </w:tcPr>
          <w:p w14:paraId="502A9EB5"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0.297</w:t>
            </w:r>
          </w:p>
        </w:tc>
        <w:tc>
          <w:tcPr>
            <w:tcW w:w="1359" w:type="dxa"/>
            <w:vAlign w:val="center"/>
          </w:tcPr>
          <w:p w14:paraId="0E17567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0.551</w:t>
            </w:r>
          </w:p>
        </w:tc>
      </w:tr>
      <w:tr w:rsidR="00B24BBD" w:rsidRPr="00B24BBD" w14:paraId="0AF89FB0" w14:textId="77777777" w:rsidTr="00EE1C4D">
        <w:trPr>
          <w:jc w:val="center"/>
        </w:trPr>
        <w:tc>
          <w:tcPr>
            <w:tcW w:w="1358" w:type="dxa"/>
            <w:vAlign w:val="center"/>
          </w:tcPr>
          <w:p w14:paraId="649B5C8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TTF2</w:t>
            </w:r>
          </w:p>
        </w:tc>
        <w:tc>
          <w:tcPr>
            <w:tcW w:w="1359" w:type="dxa"/>
            <w:vAlign w:val="center"/>
          </w:tcPr>
          <w:p w14:paraId="373AA0D5"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0.511</w:t>
            </w:r>
          </w:p>
        </w:tc>
        <w:tc>
          <w:tcPr>
            <w:tcW w:w="1359" w:type="dxa"/>
            <w:vAlign w:val="center"/>
          </w:tcPr>
          <w:p w14:paraId="5F38DEC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0.622</w:t>
            </w:r>
          </w:p>
        </w:tc>
        <w:tc>
          <w:tcPr>
            <w:tcW w:w="1359" w:type="dxa"/>
            <w:shd w:val="clear" w:color="auto" w:fill="A6A6A6" w:themeFill="background1" w:themeFillShade="A6"/>
            <w:vAlign w:val="center"/>
          </w:tcPr>
          <w:p w14:paraId="23C7322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0.791</w:t>
            </w:r>
          </w:p>
        </w:tc>
        <w:tc>
          <w:tcPr>
            <w:tcW w:w="1359" w:type="dxa"/>
            <w:vAlign w:val="center"/>
          </w:tcPr>
          <w:p w14:paraId="2BDB4B3F"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0.326</w:t>
            </w:r>
          </w:p>
        </w:tc>
        <w:tc>
          <w:tcPr>
            <w:tcW w:w="1359" w:type="dxa"/>
            <w:vAlign w:val="center"/>
          </w:tcPr>
          <w:p w14:paraId="16E28442"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0.475</w:t>
            </w:r>
          </w:p>
        </w:tc>
      </w:tr>
      <w:tr w:rsidR="00B24BBD" w:rsidRPr="00B24BBD" w14:paraId="7285A287" w14:textId="77777777" w:rsidTr="00EE1C4D">
        <w:trPr>
          <w:jc w:val="center"/>
        </w:trPr>
        <w:tc>
          <w:tcPr>
            <w:tcW w:w="1358" w:type="dxa"/>
            <w:vAlign w:val="center"/>
          </w:tcPr>
          <w:p w14:paraId="7F12CFE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TTF3</w:t>
            </w:r>
          </w:p>
        </w:tc>
        <w:tc>
          <w:tcPr>
            <w:tcW w:w="1359" w:type="dxa"/>
            <w:vAlign w:val="center"/>
          </w:tcPr>
          <w:p w14:paraId="0FBE5D6F"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0.531</w:t>
            </w:r>
          </w:p>
        </w:tc>
        <w:tc>
          <w:tcPr>
            <w:tcW w:w="1359" w:type="dxa"/>
            <w:vAlign w:val="center"/>
          </w:tcPr>
          <w:p w14:paraId="15132BB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0.492</w:t>
            </w:r>
          </w:p>
        </w:tc>
        <w:tc>
          <w:tcPr>
            <w:tcW w:w="1359" w:type="dxa"/>
            <w:shd w:val="clear" w:color="auto" w:fill="A6A6A6" w:themeFill="background1" w:themeFillShade="A6"/>
            <w:vAlign w:val="center"/>
          </w:tcPr>
          <w:p w14:paraId="1B7FD9E7"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0.745</w:t>
            </w:r>
          </w:p>
        </w:tc>
        <w:tc>
          <w:tcPr>
            <w:tcW w:w="1359" w:type="dxa"/>
            <w:vAlign w:val="center"/>
          </w:tcPr>
          <w:p w14:paraId="12D73A07"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0.401</w:t>
            </w:r>
          </w:p>
        </w:tc>
        <w:tc>
          <w:tcPr>
            <w:tcW w:w="1359" w:type="dxa"/>
            <w:vAlign w:val="center"/>
          </w:tcPr>
          <w:p w14:paraId="65D9E07A"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0.552</w:t>
            </w:r>
          </w:p>
        </w:tc>
      </w:tr>
      <w:tr w:rsidR="00B24BBD" w:rsidRPr="00B24BBD" w14:paraId="52CED65D" w14:textId="77777777" w:rsidTr="00EE1C4D">
        <w:trPr>
          <w:jc w:val="center"/>
        </w:trPr>
        <w:tc>
          <w:tcPr>
            <w:tcW w:w="1358" w:type="dxa"/>
            <w:vAlign w:val="center"/>
          </w:tcPr>
          <w:p w14:paraId="0BB8F8B3"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TTF4</w:t>
            </w:r>
          </w:p>
        </w:tc>
        <w:tc>
          <w:tcPr>
            <w:tcW w:w="1359" w:type="dxa"/>
            <w:vAlign w:val="center"/>
          </w:tcPr>
          <w:p w14:paraId="5229B4F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0.540</w:t>
            </w:r>
          </w:p>
        </w:tc>
        <w:tc>
          <w:tcPr>
            <w:tcW w:w="1359" w:type="dxa"/>
            <w:vAlign w:val="center"/>
          </w:tcPr>
          <w:p w14:paraId="2510E5BD"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0.654</w:t>
            </w:r>
          </w:p>
        </w:tc>
        <w:tc>
          <w:tcPr>
            <w:tcW w:w="1359" w:type="dxa"/>
            <w:shd w:val="clear" w:color="auto" w:fill="A6A6A6" w:themeFill="background1" w:themeFillShade="A6"/>
            <w:vAlign w:val="center"/>
          </w:tcPr>
          <w:p w14:paraId="144A545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0.779</w:t>
            </w:r>
          </w:p>
        </w:tc>
        <w:tc>
          <w:tcPr>
            <w:tcW w:w="1359" w:type="dxa"/>
            <w:vAlign w:val="center"/>
          </w:tcPr>
          <w:p w14:paraId="029318F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0.514</w:t>
            </w:r>
          </w:p>
        </w:tc>
        <w:tc>
          <w:tcPr>
            <w:tcW w:w="1359" w:type="dxa"/>
            <w:vAlign w:val="center"/>
          </w:tcPr>
          <w:p w14:paraId="6030FFB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0.542</w:t>
            </w:r>
          </w:p>
        </w:tc>
      </w:tr>
      <w:tr w:rsidR="00B24BBD" w:rsidRPr="00B24BBD" w14:paraId="354E2902" w14:textId="77777777" w:rsidTr="00EE1C4D">
        <w:trPr>
          <w:jc w:val="center"/>
        </w:trPr>
        <w:tc>
          <w:tcPr>
            <w:tcW w:w="1358" w:type="dxa"/>
            <w:vAlign w:val="center"/>
          </w:tcPr>
          <w:p w14:paraId="6402982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TTF5</w:t>
            </w:r>
          </w:p>
        </w:tc>
        <w:tc>
          <w:tcPr>
            <w:tcW w:w="1359" w:type="dxa"/>
            <w:vAlign w:val="center"/>
          </w:tcPr>
          <w:p w14:paraId="52951A37"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0.652</w:t>
            </w:r>
          </w:p>
        </w:tc>
        <w:tc>
          <w:tcPr>
            <w:tcW w:w="1359" w:type="dxa"/>
            <w:vAlign w:val="center"/>
          </w:tcPr>
          <w:p w14:paraId="3D1B935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0.731</w:t>
            </w:r>
          </w:p>
        </w:tc>
        <w:tc>
          <w:tcPr>
            <w:tcW w:w="1359" w:type="dxa"/>
            <w:shd w:val="clear" w:color="auto" w:fill="A6A6A6" w:themeFill="background1" w:themeFillShade="A6"/>
            <w:vAlign w:val="center"/>
          </w:tcPr>
          <w:p w14:paraId="65F01E8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0.847</w:t>
            </w:r>
          </w:p>
        </w:tc>
        <w:tc>
          <w:tcPr>
            <w:tcW w:w="1359" w:type="dxa"/>
            <w:vAlign w:val="center"/>
          </w:tcPr>
          <w:p w14:paraId="47D054DF"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0.498</w:t>
            </w:r>
          </w:p>
        </w:tc>
        <w:tc>
          <w:tcPr>
            <w:tcW w:w="1359" w:type="dxa"/>
            <w:vAlign w:val="center"/>
          </w:tcPr>
          <w:p w14:paraId="1E54C675"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0.667</w:t>
            </w:r>
          </w:p>
        </w:tc>
      </w:tr>
      <w:tr w:rsidR="00B24BBD" w:rsidRPr="00B24BBD" w14:paraId="39024BFF" w14:textId="77777777" w:rsidTr="00EE1C4D">
        <w:trPr>
          <w:jc w:val="center"/>
        </w:trPr>
        <w:tc>
          <w:tcPr>
            <w:tcW w:w="1358" w:type="dxa"/>
            <w:vAlign w:val="center"/>
          </w:tcPr>
          <w:p w14:paraId="1287F58A"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TTF6</w:t>
            </w:r>
          </w:p>
        </w:tc>
        <w:tc>
          <w:tcPr>
            <w:tcW w:w="1359" w:type="dxa"/>
            <w:vAlign w:val="center"/>
          </w:tcPr>
          <w:p w14:paraId="04E37160"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0.566</w:t>
            </w:r>
          </w:p>
        </w:tc>
        <w:tc>
          <w:tcPr>
            <w:tcW w:w="1359" w:type="dxa"/>
            <w:vAlign w:val="center"/>
          </w:tcPr>
          <w:p w14:paraId="248112D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0.522</w:t>
            </w:r>
          </w:p>
        </w:tc>
        <w:tc>
          <w:tcPr>
            <w:tcW w:w="1359" w:type="dxa"/>
            <w:shd w:val="clear" w:color="auto" w:fill="A6A6A6" w:themeFill="background1" w:themeFillShade="A6"/>
            <w:vAlign w:val="center"/>
          </w:tcPr>
          <w:p w14:paraId="06BDA1D3"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0.780</w:t>
            </w:r>
          </w:p>
        </w:tc>
        <w:tc>
          <w:tcPr>
            <w:tcW w:w="1359" w:type="dxa"/>
            <w:vAlign w:val="center"/>
          </w:tcPr>
          <w:p w14:paraId="33F5C098"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0.359</w:t>
            </w:r>
          </w:p>
        </w:tc>
        <w:tc>
          <w:tcPr>
            <w:tcW w:w="1359" w:type="dxa"/>
            <w:vAlign w:val="center"/>
          </w:tcPr>
          <w:p w14:paraId="75EA4FBF"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0.595</w:t>
            </w:r>
          </w:p>
        </w:tc>
      </w:tr>
      <w:tr w:rsidR="00B24BBD" w:rsidRPr="00B24BBD" w14:paraId="6A1B2BFD" w14:textId="77777777" w:rsidTr="00EE1C4D">
        <w:trPr>
          <w:jc w:val="center"/>
        </w:trPr>
        <w:tc>
          <w:tcPr>
            <w:tcW w:w="1358" w:type="dxa"/>
            <w:vAlign w:val="center"/>
          </w:tcPr>
          <w:p w14:paraId="282A47F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UT1</w:t>
            </w:r>
          </w:p>
        </w:tc>
        <w:tc>
          <w:tcPr>
            <w:tcW w:w="1359" w:type="dxa"/>
            <w:vAlign w:val="center"/>
          </w:tcPr>
          <w:p w14:paraId="791859E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0.374</w:t>
            </w:r>
          </w:p>
        </w:tc>
        <w:tc>
          <w:tcPr>
            <w:tcW w:w="1359" w:type="dxa"/>
            <w:vAlign w:val="center"/>
          </w:tcPr>
          <w:p w14:paraId="363EA89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0.495</w:t>
            </w:r>
          </w:p>
        </w:tc>
        <w:tc>
          <w:tcPr>
            <w:tcW w:w="1359" w:type="dxa"/>
            <w:vAlign w:val="center"/>
          </w:tcPr>
          <w:p w14:paraId="1CD6C4C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0.475</w:t>
            </w:r>
          </w:p>
        </w:tc>
        <w:tc>
          <w:tcPr>
            <w:tcW w:w="1359" w:type="dxa"/>
            <w:shd w:val="clear" w:color="auto" w:fill="A6A6A6" w:themeFill="background1" w:themeFillShade="A6"/>
            <w:vAlign w:val="center"/>
          </w:tcPr>
          <w:p w14:paraId="7648064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0.881</w:t>
            </w:r>
          </w:p>
        </w:tc>
        <w:tc>
          <w:tcPr>
            <w:tcW w:w="1359" w:type="dxa"/>
            <w:vAlign w:val="center"/>
          </w:tcPr>
          <w:p w14:paraId="44256832"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0.484</w:t>
            </w:r>
          </w:p>
        </w:tc>
      </w:tr>
      <w:tr w:rsidR="00B24BBD" w:rsidRPr="00B24BBD" w14:paraId="00563030" w14:textId="77777777" w:rsidTr="00EE1C4D">
        <w:trPr>
          <w:jc w:val="center"/>
        </w:trPr>
        <w:tc>
          <w:tcPr>
            <w:tcW w:w="1358" w:type="dxa"/>
            <w:vAlign w:val="center"/>
          </w:tcPr>
          <w:p w14:paraId="2F738358"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UT2</w:t>
            </w:r>
          </w:p>
        </w:tc>
        <w:tc>
          <w:tcPr>
            <w:tcW w:w="1359" w:type="dxa"/>
            <w:vAlign w:val="center"/>
          </w:tcPr>
          <w:p w14:paraId="7D82992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0.384</w:t>
            </w:r>
          </w:p>
        </w:tc>
        <w:tc>
          <w:tcPr>
            <w:tcW w:w="1359" w:type="dxa"/>
            <w:vAlign w:val="center"/>
          </w:tcPr>
          <w:p w14:paraId="163AC41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0.375</w:t>
            </w:r>
          </w:p>
        </w:tc>
        <w:tc>
          <w:tcPr>
            <w:tcW w:w="1359" w:type="dxa"/>
            <w:vAlign w:val="center"/>
          </w:tcPr>
          <w:p w14:paraId="6780718D"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0.351</w:t>
            </w:r>
          </w:p>
        </w:tc>
        <w:tc>
          <w:tcPr>
            <w:tcW w:w="1359" w:type="dxa"/>
            <w:shd w:val="clear" w:color="auto" w:fill="A6A6A6" w:themeFill="background1" w:themeFillShade="A6"/>
            <w:vAlign w:val="center"/>
          </w:tcPr>
          <w:p w14:paraId="459122F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0.827</w:t>
            </w:r>
          </w:p>
        </w:tc>
        <w:tc>
          <w:tcPr>
            <w:tcW w:w="1359" w:type="dxa"/>
            <w:vAlign w:val="center"/>
          </w:tcPr>
          <w:p w14:paraId="6BF7110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0.283</w:t>
            </w:r>
          </w:p>
        </w:tc>
      </w:tr>
      <w:tr w:rsidR="00B24BBD" w:rsidRPr="00B24BBD" w14:paraId="36F6518F" w14:textId="77777777" w:rsidTr="00EE1C4D">
        <w:trPr>
          <w:jc w:val="center"/>
        </w:trPr>
        <w:tc>
          <w:tcPr>
            <w:tcW w:w="1358" w:type="dxa"/>
            <w:vAlign w:val="center"/>
          </w:tcPr>
          <w:p w14:paraId="05835CB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UT3</w:t>
            </w:r>
          </w:p>
        </w:tc>
        <w:tc>
          <w:tcPr>
            <w:tcW w:w="1359" w:type="dxa"/>
            <w:vAlign w:val="center"/>
          </w:tcPr>
          <w:p w14:paraId="1B88593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0.404</w:t>
            </w:r>
          </w:p>
        </w:tc>
        <w:tc>
          <w:tcPr>
            <w:tcW w:w="1359" w:type="dxa"/>
            <w:vAlign w:val="center"/>
          </w:tcPr>
          <w:p w14:paraId="58D40D9A"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0.484</w:t>
            </w:r>
          </w:p>
        </w:tc>
        <w:tc>
          <w:tcPr>
            <w:tcW w:w="1359" w:type="dxa"/>
            <w:vAlign w:val="center"/>
          </w:tcPr>
          <w:p w14:paraId="5A1AA672"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0.448</w:t>
            </w:r>
          </w:p>
        </w:tc>
        <w:tc>
          <w:tcPr>
            <w:tcW w:w="1359" w:type="dxa"/>
            <w:shd w:val="clear" w:color="auto" w:fill="A6A6A6" w:themeFill="background1" w:themeFillShade="A6"/>
            <w:vAlign w:val="center"/>
          </w:tcPr>
          <w:p w14:paraId="4B704F4F"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0.821</w:t>
            </w:r>
          </w:p>
        </w:tc>
        <w:tc>
          <w:tcPr>
            <w:tcW w:w="1359" w:type="dxa"/>
            <w:vAlign w:val="center"/>
          </w:tcPr>
          <w:p w14:paraId="2E9F791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0.441</w:t>
            </w:r>
          </w:p>
        </w:tc>
      </w:tr>
      <w:tr w:rsidR="00B24BBD" w:rsidRPr="00B24BBD" w14:paraId="67540E14" w14:textId="77777777" w:rsidTr="00EE1C4D">
        <w:trPr>
          <w:jc w:val="center"/>
        </w:trPr>
        <w:tc>
          <w:tcPr>
            <w:tcW w:w="1358" w:type="dxa"/>
            <w:vAlign w:val="center"/>
          </w:tcPr>
          <w:p w14:paraId="22A3B6BD"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PI1</w:t>
            </w:r>
          </w:p>
        </w:tc>
        <w:tc>
          <w:tcPr>
            <w:tcW w:w="1359" w:type="dxa"/>
            <w:vAlign w:val="center"/>
          </w:tcPr>
          <w:p w14:paraId="7DA637B0"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0.495</w:t>
            </w:r>
          </w:p>
        </w:tc>
        <w:tc>
          <w:tcPr>
            <w:tcW w:w="1359" w:type="dxa"/>
            <w:vAlign w:val="center"/>
          </w:tcPr>
          <w:p w14:paraId="6CB362A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0.540</w:t>
            </w:r>
          </w:p>
        </w:tc>
        <w:tc>
          <w:tcPr>
            <w:tcW w:w="1359" w:type="dxa"/>
            <w:vAlign w:val="center"/>
          </w:tcPr>
          <w:p w14:paraId="38DBB8E5"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0.643</w:t>
            </w:r>
          </w:p>
        </w:tc>
        <w:tc>
          <w:tcPr>
            <w:tcW w:w="1359" w:type="dxa"/>
            <w:vAlign w:val="center"/>
          </w:tcPr>
          <w:p w14:paraId="6050ED2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0.429</w:t>
            </w:r>
          </w:p>
        </w:tc>
        <w:tc>
          <w:tcPr>
            <w:tcW w:w="1359" w:type="dxa"/>
            <w:shd w:val="clear" w:color="auto" w:fill="A6A6A6" w:themeFill="background1" w:themeFillShade="A6"/>
            <w:vAlign w:val="center"/>
          </w:tcPr>
          <w:p w14:paraId="1BA6C158"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0.845</w:t>
            </w:r>
          </w:p>
        </w:tc>
      </w:tr>
      <w:tr w:rsidR="00B24BBD" w:rsidRPr="00B24BBD" w14:paraId="1EBAB4FD" w14:textId="77777777" w:rsidTr="00EE1C4D">
        <w:trPr>
          <w:jc w:val="center"/>
        </w:trPr>
        <w:tc>
          <w:tcPr>
            <w:tcW w:w="1358" w:type="dxa"/>
            <w:vAlign w:val="center"/>
          </w:tcPr>
          <w:p w14:paraId="1EAD0F8D"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PI2</w:t>
            </w:r>
          </w:p>
        </w:tc>
        <w:tc>
          <w:tcPr>
            <w:tcW w:w="1359" w:type="dxa"/>
            <w:vAlign w:val="center"/>
          </w:tcPr>
          <w:p w14:paraId="703A587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0.522</w:t>
            </w:r>
          </w:p>
        </w:tc>
        <w:tc>
          <w:tcPr>
            <w:tcW w:w="1359" w:type="dxa"/>
            <w:vAlign w:val="center"/>
          </w:tcPr>
          <w:p w14:paraId="096152B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0.651</w:t>
            </w:r>
          </w:p>
        </w:tc>
        <w:tc>
          <w:tcPr>
            <w:tcW w:w="1359" w:type="dxa"/>
            <w:vAlign w:val="center"/>
          </w:tcPr>
          <w:p w14:paraId="75AFA712"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0.674</w:t>
            </w:r>
          </w:p>
        </w:tc>
        <w:tc>
          <w:tcPr>
            <w:tcW w:w="1359" w:type="dxa"/>
            <w:vAlign w:val="center"/>
          </w:tcPr>
          <w:p w14:paraId="6EA9674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0.408</w:t>
            </w:r>
          </w:p>
        </w:tc>
        <w:tc>
          <w:tcPr>
            <w:tcW w:w="1359" w:type="dxa"/>
            <w:shd w:val="clear" w:color="auto" w:fill="A6A6A6" w:themeFill="background1" w:themeFillShade="A6"/>
            <w:vAlign w:val="center"/>
          </w:tcPr>
          <w:p w14:paraId="73EB236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0.888</w:t>
            </w:r>
          </w:p>
        </w:tc>
      </w:tr>
      <w:tr w:rsidR="00B24BBD" w:rsidRPr="00B24BBD" w14:paraId="384E423D" w14:textId="77777777" w:rsidTr="00EE1C4D">
        <w:trPr>
          <w:jc w:val="center"/>
        </w:trPr>
        <w:tc>
          <w:tcPr>
            <w:tcW w:w="1358" w:type="dxa"/>
            <w:vAlign w:val="center"/>
          </w:tcPr>
          <w:p w14:paraId="7BBDFDC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PI3</w:t>
            </w:r>
          </w:p>
        </w:tc>
        <w:tc>
          <w:tcPr>
            <w:tcW w:w="1359" w:type="dxa"/>
            <w:vAlign w:val="center"/>
          </w:tcPr>
          <w:p w14:paraId="42BE0AD8"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0.385</w:t>
            </w:r>
          </w:p>
        </w:tc>
        <w:tc>
          <w:tcPr>
            <w:tcW w:w="1359" w:type="dxa"/>
            <w:vAlign w:val="center"/>
          </w:tcPr>
          <w:p w14:paraId="0FB2E00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0.438</w:t>
            </w:r>
          </w:p>
        </w:tc>
        <w:tc>
          <w:tcPr>
            <w:tcW w:w="1359" w:type="dxa"/>
            <w:vAlign w:val="center"/>
          </w:tcPr>
          <w:p w14:paraId="5C48508A"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0.439</w:t>
            </w:r>
          </w:p>
        </w:tc>
        <w:tc>
          <w:tcPr>
            <w:tcW w:w="1359" w:type="dxa"/>
            <w:vAlign w:val="center"/>
          </w:tcPr>
          <w:p w14:paraId="5D46B797"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0.351</w:t>
            </w:r>
          </w:p>
        </w:tc>
        <w:tc>
          <w:tcPr>
            <w:tcW w:w="1359" w:type="dxa"/>
            <w:shd w:val="clear" w:color="auto" w:fill="A6A6A6" w:themeFill="background1" w:themeFillShade="A6"/>
            <w:vAlign w:val="center"/>
          </w:tcPr>
          <w:p w14:paraId="7CFE068D"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0.787</w:t>
            </w:r>
          </w:p>
        </w:tc>
      </w:tr>
      <w:tr w:rsidR="00B24BBD" w:rsidRPr="00B24BBD" w14:paraId="31F9823D" w14:textId="77777777" w:rsidTr="00EE1C4D">
        <w:trPr>
          <w:jc w:val="center"/>
        </w:trPr>
        <w:tc>
          <w:tcPr>
            <w:tcW w:w="1358" w:type="dxa"/>
            <w:vAlign w:val="center"/>
          </w:tcPr>
          <w:p w14:paraId="2D4FF11B"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PI4</w:t>
            </w:r>
          </w:p>
        </w:tc>
        <w:tc>
          <w:tcPr>
            <w:tcW w:w="1359" w:type="dxa"/>
            <w:vAlign w:val="center"/>
          </w:tcPr>
          <w:p w14:paraId="6EE17591"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0.531</w:t>
            </w:r>
          </w:p>
        </w:tc>
        <w:tc>
          <w:tcPr>
            <w:tcW w:w="1359" w:type="dxa"/>
            <w:vAlign w:val="center"/>
          </w:tcPr>
          <w:p w14:paraId="5A6836E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0.667</w:t>
            </w:r>
          </w:p>
        </w:tc>
        <w:tc>
          <w:tcPr>
            <w:tcW w:w="1359" w:type="dxa"/>
            <w:vAlign w:val="center"/>
          </w:tcPr>
          <w:p w14:paraId="6B104105"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0.655</w:t>
            </w:r>
          </w:p>
        </w:tc>
        <w:tc>
          <w:tcPr>
            <w:tcW w:w="1359" w:type="dxa"/>
            <w:vAlign w:val="center"/>
          </w:tcPr>
          <w:p w14:paraId="699B409E"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0.484</w:t>
            </w:r>
          </w:p>
        </w:tc>
        <w:tc>
          <w:tcPr>
            <w:tcW w:w="1359" w:type="dxa"/>
            <w:shd w:val="clear" w:color="auto" w:fill="A6A6A6" w:themeFill="background1" w:themeFillShade="A6"/>
            <w:vAlign w:val="center"/>
          </w:tcPr>
          <w:p w14:paraId="040AEB82"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0.895</w:t>
            </w:r>
          </w:p>
        </w:tc>
      </w:tr>
    </w:tbl>
    <w:p w14:paraId="4C0637D9" w14:textId="77777777" w:rsidR="00B24BBD" w:rsidRPr="00B24BBD" w:rsidRDefault="00B24BBD" w:rsidP="00B24BB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roofErr w:type="spellStart"/>
      <w:r w:rsidRPr="00B24BBD">
        <w:rPr>
          <w:rFonts w:ascii="Cambria" w:eastAsia="Cambria" w:hAnsi="Cambria" w:cs="Cambria"/>
          <w:color w:val="000000"/>
          <w:sz w:val="24"/>
          <w:szCs w:val="24"/>
        </w:rPr>
        <w:t>Sumber</w:t>
      </w:r>
      <w:proofErr w:type="spellEnd"/>
      <w:r w:rsidRPr="00B24BBD">
        <w:rPr>
          <w:rFonts w:ascii="Cambria" w:eastAsia="Cambria" w:hAnsi="Cambria" w:cs="Cambria"/>
          <w:color w:val="000000"/>
          <w:sz w:val="24"/>
          <w:szCs w:val="24"/>
        </w:rPr>
        <w:t xml:space="preserve">: Data </w:t>
      </w:r>
      <w:proofErr w:type="gramStart"/>
      <w:r w:rsidRPr="00B24BBD">
        <w:rPr>
          <w:rFonts w:ascii="Cambria" w:eastAsia="Cambria" w:hAnsi="Cambria" w:cs="Cambria"/>
          <w:color w:val="000000"/>
          <w:sz w:val="24"/>
          <w:szCs w:val="24"/>
        </w:rPr>
        <w:t>Olah(</w:t>
      </w:r>
      <w:proofErr w:type="gramEnd"/>
      <w:r w:rsidRPr="00B24BBD">
        <w:rPr>
          <w:rFonts w:ascii="Cambria" w:eastAsia="Cambria" w:hAnsi="Cambria" w:cs="Cambria"/>
          <w:color w:val="000000"/>
          <w:sz w:val="24"/>
          <w:szCs w:val="24"/>
        </w:rPr>
        <w:t>2025)</w:t>
      </w:r>
    </w:p>
    <w:p w14:paraId="0981B119" w14:textId="77777777" w:rsidR="00B24BBD" w:rsidRPr="00B24BBD" w:rsidRDefault="00B24BBD" w:rsidP="00EE1C4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nl-NL"/>
        </w:rPr>
      </w:pPr>
      <w:r w:rsidRPr="00B24BBD">
        <w:rPr>
          <w:rFonts w:ascii="Cambria" w:eastAsia="Cambria" w:hAnsi="Cambria" w:cs="Cambria"/>
          <w:color w:val="000000"/>
          <w:sz w:val="24"/>
          <w:szCs w:val="24"/>
        </w:rPr>
        <w:t xml:space="preserve">Hasil </w:t>
      </w:r>
      <w:proofErr w:type="spellStart"/>
      <w:r w:rsidRPr="00B24BBD">
        <w:rPr>
          <w:rFonts w:ascii="Cambria" w:eastAsia="Cambria" w:hAnsi="Cambria" w:cs="Cambria"/>
          <w:color w:val="000000"/>
          <w:sz w:val="24"/>
          <w:szCs w:val="24"/>
        </w:rPr>
        <w:t>pengujian</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discriminant validity</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melalui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analisis</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cross loading</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menunjukkan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bahwa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setiap</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indikator</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memiliki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nilai</w:t>
      </w:r>
      <w:proofErr w:type="spellEnd"/>
      <w:r w:rsidRPr="00B24BBD">
        <w:rPr>
          <w:rFonts w:ascii="Cambria" w:eastAsia="Cambria" w:hAnsi="Cambria" w:cs="Cambria"/>
          <w:color w:val="000000"/>
          <w:sz w:val="24"/>
          <w:szCs w:val="24"/>
        </w:rPr>
        <w:t xml:space="preserve"> loading </w:t>
      </w:r>
      <w:proofErr w:type="spellStart"/>
      <w:r w:rsidRPr="00B24BBD">
        <w:rPr>
          <w:rFonts w:ascii="Cambria" w:eastAsia="Cambria" w:hAnsi="Cambria" w:cs="Cambria"/>
          <w:color w:val="000000"/>
          <w:sz w:val="24"/>
          <w:szCs w:val="24"/>
        </w:rPr>
        <w:t>tertinggi</w:t>
      </w:r>
      <w:proofErr w:type="spellEnd"/>
      <w:r w:rsidRPr="00B24BBD">
        <w:rPr>
          <w:rFonts w:ascii="Cambria" w:eastAsia="Cambria" w:hAnsi="Cambria" w:cs="Cambria"/>
          <w:color w:val="000000"/>
          <w:sz w:val="24"/>
          <w:szCs w:val="24"/>
        </w:rPr>
        <w:t xml:space="preserve"> pada </w:t>
      </w:r>
      <w:proofErr w:type="spellStart"/>
      <w:r w:rsidRPr="00B24BBD">
        <w:rPr>
          <w:rFonts w:ascii="Cambria" w:eastAsia="Cambria" w:hAnsi="Cambria" w:cs="Cambria"/>
          <w:color w:val="000000"/>
          <w:sz w:val="24"/>
          <w:szCs w:val="24"/>
        </w:rPr>
        <w:t>konstruknya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sendiri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dibandingkan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dengan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lain. Hal </w:t>
      </w:r>
      <w:proofErr w:type="spellStart"/>
      <w:r w:rsidRPr="00B24BBD">
        <w:rPr>
          <w:rFonts w:ascii="Cambria" w:eastAsia="Cambria" w:hAnsi="Cambria" w:cs="Cambria"/>
          <w:color w:val="000000"/>
          <w:sz w:val="24"/>
          <w:szCs w:val="24"/>
        </w:rPr>
        <w:t>ini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membuktikan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bahwa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tidak</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terdapat</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tumpang</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tindih</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antar</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Subhaktiyasa</w:t>
      </w:r>
      <w:proofErr w:type="spellEnd"/>
      <w:r w:rsidRPr="00B24BBD">
        <w:rPr>
          <w:rFonts w:ascii="Cambria" w:eastAsia="Cambria" w:hAnsi="Cambria" w:cs="Cambria"/>
          <w:color w:val="000000"/>
          <w:sz w:val="24"/>
          <w:szCs w:val="24"/>
        </w:rPr>
        <w:t xml:space="preserve">, 2024). </w:t>
      </w:r>
      <w:r w:rsidRPr="00B24BBD">
        <w:rPr>
          <w:rFonts w:ascii="Cambria" w:eastAsia="Cambria" w:hAnsi="Cambria" w:cs="Cambria"/>
          <w:color w:val="000000"/>
          <w:sz w:val="24"/>
          <w:szCs w:val="24"/>
          <w:lang w:val="nl-NL"/>
        </w:rPr>
        <w:t>Dengan demikian, model penelitian telah memenuhi kriteria validitas diskriminan, menandakan bahwa instrumen mampu membedakan setiap konstruk secara jelas dan konsisten.</w:t>
      </w:r>
    </w:p>
    <w:p w14:paraId="24AE57F6" w14:textId="1C83B252" w:rsidR="00B24BBD" w:rsidRPr="00B24BBD" w:rsidRDefault="00B24BBD" w:rsidP="00B24BBD">
      <w:pPr>
        <w:pBdr>
          <w:top w:val="nil"/>
          <w:left w:val="nil"/>
          <w:bottom w:val="nil"/>
          <w:right w:val="nil"/>
          <w:between w:val="nil"/>
        </w:pBdr>
        <w:spacing w:before="280" w:after="280" w:line="360" w:lineRule="auto"/>
        <w:ind w:left="0" w:right="0"/>
        <w:jc w:val="both"/>
        <w:rPr>
          <w:rFonts w:ascii="Cambria" w:eastAsia="Cambria" w:hAnsi="Cambria" w:cs="Cambria"/>
          <w:b/>
          <w:iCs/>
          <w:color w:val="000000"/>
          <w:sz w:val="24"/>
          <w:szCs w:val="24"/>
        </w:rPr>
      </w:pPr>
      <w:r w:rsidRPr="00B24BBD">
        <w:rPr>
          <w:rFonts w:ascii="Cambria" w:eastAsia="Cambria" w:hAnsi="Cambria" w:cs="Cambria"/>
          <w:b/>
          <w:iCs/>
          <w:color w:val="000000"/>
          <w:sz w:val="24"/>
          <w:szCs w:val="24"/>
        </w:rPr>
        <w:t>Structural Model (Inner Model)</w:t>
      </w:r>
    </w:p>
    <w:p w14:paraId="4F714731" w14:textId="75A11EA2" w:rsidR="00B24BBD" w:rsidRPr="00B24BBD" w:rsidRDefault="00B24BBD" w:rsidP="00B24BB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roofErr w:type="spellStart"/>
      <w:r w:rsidRPr="00B24BBD">
        <w:rPr>
          <w:rFonts w:ascii="Cambria" w:eastAsia="Cambria" w:hAnsi="Cambria" w:cs="Cambria"/>
          <w:color w:val="000000"/>
          <w:sz w:val="24"/>
          <w:szCs w:val="24"/>
        </w:rPr>
        <w:t>Setelah</w:t>
      </w:r>
      <w:proofErr w:type="spellEnd"/>
      <w:r w:rsidRPr="00B24BBD">
        <w:rPr>
          <w:rFonts w:ascii="Cambria" w:eastAsia="Cambria" w:hAnsi="Cambria" w:cs="Cambria"/>
          <w:color w:val="000000"/>
          <w:sz w:val="24"/>
          <w:szCs w:val="24"/>
        </w:rPr>
        <w:t xml:space="preserve"> model </w:t>
      </w:r>
      <w:proofErr w:type="spellStart"/>
      <w:r w:rsidRPr="00B24BBD">
        <w:rPr>
          <w:rFonts w:ascii="Cambria" w:eastAsia="Cambria" w:hAnsi="Cambria" w:cs="Cambria"/>
          <w:color w:val="000000"/>
          <w:sz w:val="24"/>
          <w:szCs w:val="24"/>
        </w:rPr>
        <w:t>pengukuran</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outer model</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dinyatakan</w:t>
      </w:r>
      <w:proofErr w:type="spellEnd"/>
      <w:r w:rsidRPr="00B24BBD">
        <w:rPr>
          <w:rFonts w:ascii="Cambria" w:eastAsia="Cambria" w:hAnsi="Cambria" w:cs="Cambria"/>
          <w:color w:val="000000"/>
          <w:sz w:val="24"/>
          <w:szCs w:val="24"/>
        </w:rPr>
        <w:t xml:space="preserve"> valid dan </w:t>
      </w:r>
      <w:proofErr w:type="spellStart"/>
      <w:r w:rsidRPr="00B24BBD">
        <w:rPr>
          <w:rFonts w:ascii="Cambria" w:eastAsia="Cambria" w:hAnsi="Cambria" w:cs="Cambria"/>
          <w:color w:val="000000"/>
          <w:sz w:val="24"/>
          <w:szCs w:val="24"/>
        </w:rPr>
        <w:t>reliabel</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tahap</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berikutnya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dalam</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pendekatan</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b/>
          <w:bCs/>
          <w:i/>
          <w:color w:val="000000"/>
          <w:sz w:val="24"/>
          <w:szCs w:val="24"/>
        </w:rPr>
        <w:t>Partial Least Squares Structural Equation Modeling</w:t>
      </w:r>
      <w:r w:rsidRPr="00B24BBD">
        <w:rPr>
          <w:rFonts w:ascii="Cambria" w:eastAsia="Cambria" w:hAnsi="Cambria" w:cs="Cambria"/>
          <w:b/>
          <w:bCs/>
          <w:color w:val="000000"/>
          <w:sz w:val="24"/>
          <w:szCs w:val="24"/>
        </w:rPr>
        <w:t xml:space="preserve"> (PLS-SEM)</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adalah</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pengujian</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b/>
          <w:bCs/>
          <w:i/>
          <w:color w:val="000000"/>
          <w:sz w:val="24"/>
          <w:szCs w:val="24"/>
        </w:rPr>
        <w:t>inner model</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atau</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b/>
          <w:bCs/>
          <w:color w:val="000000"/>
          <w:sz w:val="24"/>
          <w:szCs w:val="24"/>
        </w:rPr>
        <w:t xml:space="preserve">model </w:t>
      </w:r>
      <w:proofErr w:type="spellStart"/>
      <w:r w:rsidRPr="00B24BBD">
        <w:rPr>
          <w:rFonts w:ascii="Cambria" w:eastAsia="Cambria" w:hAnsi="Cambria" w:cs="Cambria"/>
          <w:b/>
          <w:bCs/>
          <w:color w:val="000000"/>
          <w:sz w:val="24"/>
          <w:szCs w:val="24"/>
        </w:rPr>
        <w:t>struktural</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color w:val="000000"/>
          <w:sz w:val="24"/>
          <w:szCs w:val="24"/>
        </w:rPr>
        <w:t>Inner model</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bertujuan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untuk</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menilai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b/>
          <w:bCs/>
          <w:color w:val="000000"/>
          <w:sz w:val="24"/>
          <w:szCs w:val="24"/>
        </w:rPr>
        <w:t>kualitas</w:t>
      </w:r>
      <w:proofErr w:type="spellEnd"/>
      <w:r w:rsidRPr="00B24BBD">
        <w:rPr>
          <w:rFonts w:ascii="Cambria" w:eastAsia="Cambria" w:hAnsi="Cambria" w:cs="Cambria"/>
          <w:b/>
          <w:bCs/>
          <w:color w:val="000000"/>
          <w:sz w:val="24"/>
          <w:szCs w:val="24"/>
        </w:rPr>
        <w:t xml:space="preserve"> </w:t>
      </w:r>
      <w:proofErr w:type="spellStart"/>
      <w:r w:rsidRPr="00B24BBD">
        <w:rPr>
          <w:rFonts w:ascii="Cambria" w:eastAsia="Cambria" w:hAnsi="Cambria" w:cs="Cambria"/>
          <w:b/>
          <w:bCs/>
          <w:color w:val="000000"/>
          <w:sz w:val="24"/>
          <w:szCs w:val="24"/>
        </w:rPr>
        <w:t>hubungan</w:t>
      </w:r>
      <w:proofErr w:type="spellEnd"/>
      <w:r w:rsidRPr="00B24BBD">
        <w:rPr>
          <w:rFonts w:ascii="Cambria" w:eastAsia="Cambria" w:hAnsi="Cambria" w:cs="Cambria"/>
          <w:b/>
          <w:bCs/>
          <w:color w:val="000000"/>
          <w:sz w:val="24"/>
          <w:szCs w:val="24"/>
        </w:rPr>
        <w:t xml:space="preserve"> </w:t>
      </w:r>
      <w:proofErr w:type="spellStart"/>
      <w:r w:rsidRPr="00B24BBD">
        <w:rPr>
          <w:rFonts w:ascii="Cambria" w:eastAsia="Cambria" w:hAnsi="Cambria" w:cs="Cambria"/>
          <w:b/>
          <w:bCs/>
          <w:color w:val="000000"/>
          <w:sz w:val="24"/>
          <w:szCs w:val="24"/>
        </w:rPr>
        <w:t>struktural</w:t>
      </w:r>
      <w:proofErr w:type="spellEnd"/>
      <w:r w:rsidRPr="00B24BBD">
        <w:rPr>
          <w:rFonts w:ascii="Cambria" w:eastAsia="Cambria" w:hAnsi="Cambria" w:cs="Cambria"/>
          <w:b/>
          <w:bCs/>
          <w:color w:val="000000"/>
          <w:sz w:val="24"/>
          <w:szCs w:val="24"/>
        </w:rPr>
        <w:t xml:space="preserve"> </w:t>
      </w:r>
      <w:proofErr w:type="spellStart"/>
      <w:r w:rsidRPr="00B24BBD">
        <w:rPr>
          <w:rFonts w:ascii="Cambria" w:eastAsia="Cambria" w:hAnsi="Cambria" w:cs="Cambria"/>
          <w:b/>
          <w:bCs/>
          <w:color w:val="000000"/>
          <w:sz w:val="24"/>
          <w:szCs w:val="24"/>
        </w:rPr>
        <w:t>antar</w:t>
      </w:r>
      <w:proofErr w:type="spellEnd"/>
      <w:r w:rsidRPr="00B24BBD">
        <w:rPr>
          <w:rFonts w:ascii="Cambria" w:eastAsia="Cambria" w:hAnsi="Cambria" w:cs="Cambria"/>
          <w:b/>
          <w:bCs/>
          <w:color w:val="000000"/>
          <w:sz w:val="24"/>
          <w:szCs w:val="24"/>
        </w:rPr>
        <w:t xml:space="preserve"> </w:t>
      </w:r>
      <w:proofErr w:type="spellStart"/>
      <w:r w:rsidRPr="00B24BBD">
        <w:rPr>
          <w:rFonts w:ascii="Cambria" w:eastAsia="Cambria" w:hAnsi="Cambria" w:cs="Cambria"/>
          <w:b/>
          <w:bCs/>
          <w:color w:val="000000"/>
          <w:sz w:val="24"/>
          <w:szCs w:val="24"/>
        </w:rPr>
        <w:t>konstruk</w:t>
      </w:r>
      <w:proofErr w:type="spellEnd"/>
      <w:r w:rsidRPr="00B24BBD">
        <w:rPr>
          <w:rFonts w:ascii="Cambria" w:eastAsia="Cambria" w:hAnsi="Cambria" w:cs="Cambria"/>
          <w:b/>
          <w:bCs/>
          <w:color w:val="000000"/>
          <w:sz w:val="24"/>
          <w:szCs w:val="24"/>
        </w:rPr>
        <w:t xml:space="preserve"> laten </w:t>
      </w:r>
      <w:proofErr w:type="spellStart"/>
      <w:r w:rsidRPr="00B24BBD">
        <w:rPr>
          <w:rFonts w:ascii="Cambria" w:eastAsia="Cambria" w:hAnsi="Cambria" w:cs="Cambria"/>
          <w:b/>
          <w:bCs/>
          <w:color w:val="000000"/>
          <w:sz w:val="24"/>
          <w:szCs w:val="24"/>
        </w:rPr>
        <w:t>secara</w:t>
      </w:r>
      <w:proofErr w:type="spellEnd"/>
      <w:r w:rsidRPr="00B24BBD">
        <w:rPr>
          <w:rFonts w:ascii="Cambria" w:eastAsia="Cambria" w:hAnsi="Cambria" w:cs="Cambria"/>
          <w:b/>
          <w:bCs/>
          <w:color w:val="000000"/>
          <w:sz w:val="24"/>
          <w:szCs w:val="24"/>
        </w:rPr>
        <w:t xml:space="preserve"> </w:t>
      </w:r>
      <w:proofErr w:type="spellStart"/>
      <w:r w:rsidRPr="00B24BBD">
        <w:rPr>
          <w:rFonts w:ascii="Cambria" w:eastAsia="Cambria" w:hAnsi="Cambria" w:cs="Cambria"/>
          <w:b/>
          <w:bCs/>
          <w:color w:val="000000"/>
          <w:sz w:val="24"/>
          <w:szCs w:val="24"/>
        </w:rPr>
        <w:t>keseluruhan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dengan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berfokus</w:t>
      </w:r>
      <w:proofErr w:type="spellEnd"/>
      <w:r w:rsidRPr="00B24BBD">
        <w:rPr>
          <w:rFonts w:ascii="Cambria" w:eastAsia="Cambria" w:hAnsi="Cambria" w:cs="Cambria"/>
          <w:color w:val="000000"/>
          <w:sz w:val="24"/>
          <w:szCs w:val="24"/>
        </w:rPr>
        <w:t xml:space="preserve"> pada </w:t>
      </w:r>
      <w:proofErr w:type="spellStart"/>
      <w:r w:rsidRPr="00B24BBD">
        <w:rPr>
          <w:rFonts w:ascii="Cambria" w:eastAsia="Cambria" w:hAnsi="Cambria" w:cs="Cambria"/>
          <w:b/>
          <w:bCs/>
          <w:color w:val="000000"/>
          <w:sz w:val="24"/>
          <w:szCs w:val="24"/>
        </w:rPr>
        <w:t>kemampuan</w:t>
      </w:r>
      <w:proofErr w:type="spellEnd"/>
      <w:r w:rsidRPr="00B24BBD">
        <w:rPr>
          <w:rFonts w:ascii="Cambria" w:eastAsia="Cambria" w:hAnsi="Cambria" w:cs="Cambria"/>
          <w:b/>
          <w:bCs/>
          <w:color w:val="000000"/>
          <w:sz w:val="24"/>
          <w:szCs w:val="24"/>
        </w:rPr>
        <w:t xml:space="preserve"> </w:t>
      </w:r>
      <w:proofErr w:type="spellStart"/>
      <w:r w:rsidRPr="00B24BBD">
        <w:rPr>
          <w:rFonts w:ascii="Cambria" w:eastAsia="Cambria" w:hAnsi="Cambria" w:cs="Cambria"/>
          <w:b/>
          <w:bCs/>
          <w:color w:val="000000"/>
          <w:sz w:val="24"/>
          <w:szCs w:val="24"/>
        </w:rPr>
        <w:t>prediktif</w:t>
      </w:r>
      <w:proofErr w:type="spellEnd"/>
      <w:r w:rsidRPr="00B24BBD">
        <w:rPr>
          <w:rFonts w:ascii="Cambria" w:eastAsia="Cambria" w:hAnsi="Cambria" w:cs="Cambria"/>
          <w:color w:val="000000"/>
          <w:sz w:val="24"/>
          <w:szCs w:val="24"/>
        </w:rPr>
        <w:t xml:space="preserve"> dan </w:t>
      </w:r>
      <w:proofErr w:type="spellStart"/>
      <w:r w:rsidRPr="00B24BBD">
        <w:rPr>
          <w:rFonts w:ascii="Cambria" w:eastAsia="Cambria" w:hAnsi="Cambria" w:cs="Cambria"/>
          <w:b/>
          <w:bCs/>
          <w:color w:val="000000"/>
          <w:sz w:val="24"/>
          <w:szCs w:val="24"/>
        </w:rPr>
        <w:t>besarnya</w:t>
      </w:r>
      <w:proofErr w:type="spellEnd"/>
      <w:r w:rsidRPr="00B24BBD">
        <w:rPr>
          <w:rFonts w:ascii="Cambria" w:eastAsia="Cambria" w:hAnsi="Cambria" w:cs="Cambria"/>
          <w:b/>
          <w:bCs/>
          <w:color w:val="000000"/>
          <w:sz w:val="24"/>
          <w:szCs w:val="24"/>
        </w:rPr>
        <w:t xml:space="preserve"> </w:t>
      </w:r>
      <w:proofErr w:type="spellStart"/>
      <w:r w:rsidRPr="00B24BBD">
        <w:rPr>
          <w:rFonts w:ascii="Cambria" w:eastAsia="Cambria" w:hAnsi="Cambria" w:cs="Cambria"/>
          <w:b/>
          <w:bCs/>
          <w:color w:val="000000"/>
          <w:sz w:val="24"/>
          <w:szCs w:val="24"/>
        </w:rPr>
        <w:t>pengaruh</w:t>
      </w:r>
      <w:proofErr w:type="spellEnd"/>
      <w:r w:rsidRPr="00B24BBD">
        <w:rPr>
          <w:rFonts w:ascii="Cambria" w:eastAsia="Cambria" w:hAnsi="Cambria" w:cs="Cambria"/>
          <w:b/>
          <w:bCs/>
          <w:color w:val="000000"/>
          <w:sz w:val="24"/>
          <w:szCs w:val="24"/>
        </w:rPr>
        <w:t xml:space="preserve"> </w:t>
      </w:r>
      <w:proofErr w:type="spellStart"/>
      <w:r w:rsidRPr="00B24BBD">
        <w:rPr>
          <w:rFonts w:ascii="Cambria" w:eastAsia="Cambria" w:hAnsi="Cambria" w:cs="Cambria"/>
          <w:b/>
          <w:bCs/>
          <w:color w:val="000000"/>
          <w:sz w:val="24"/>
          <w:szCs w:val="24"/>
        </w:rPr>
        <w:t>relatif</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antar</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Evaluasi</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color w:val="000000"/>
          <w:sz w:val="24"/>
          <w:szCs w:val="24"/>
        </w:rPr>
        <w:t>inner model</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dalam</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penelitian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ini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dilakukan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melalui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tiga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indikator</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utama</w:t>
      </w:r>
      <w:proofErr w:type="spellEnd"/>
      <w:r w:rsidRPr="00B24BBD">
        <w:rPr>
          <w:rFonts w:ascii="Cambria" w:eastAsia="Cambria" w:hAnsi="Cambria" w:cs="Cambria"/>
          <w:color w:val="000000"/>
          <w:sz w:val="24"/>
          <w:szCs w:val="24"/>
        </w:rPr>
        <w:t xml:space="preserve"> </w:t>
      </w:r>
      <w:r w:rsidR="00EE1C4D">
        <w:rPr>
          <w:rFonts w:ascii="Cambria" w:eastAsia="Cambria" w:hAnsi="Cambria" w:cs="Cambria"/>
          <w:color w:val="000000"/>
          <w:sz w:val="24"/>
          <w:szCs w:val="24"/>
        </w:rPr>
        <w:t>(</w:t>
      </w:r>
      <w:proofErr w:type="spellStart"/>
      <w:r w:rsidR="00EE1C4D" w:rsidRPr="00EE1C4D">
        <w:rPr>
          <w:rFonts w:ascii="Cambria" w:eastAsia="Cambria" w:hAnsi="Cambria" w:cs="Cambria"/>
          <w:color w:val="000000"/>
          <w:sz w:val="24"/>
          <w:szCs w:val="24"/>
        </w:rPr>
        <w:t>Subhaktiyasa</w:t>
      </w:r>
      <w:proofErr w:type="spellEnd"/>
      <w:r w:rsidR="00EE1C4D" w:rsidRPr="00EE1C4D">
        <w:rPr>
          <w:rFonts w:ascii="Cambria" w:eastAsia="Cambria" w:hAnsi="Cambria" w:cs="Cambria"/>
          <w:color w:val="000000"/>
          <w:sz w:val="24"/>
          <w:szCs w:val="24"/>
        </w:rPr>
        <w:t>, 2024</w:t>
      </w:r>
      <w:r w:rsidR="00EE1C4D">
        <w:rPr>
          <w:rFonts w:ascii="Cambria" w:eastAsia="Cambria" w:hAnsi="Cambria" w:cs="Cambria"/>
          <w:color w:val="000000"/>
          <w:sz w:val="24"/>
          <w:szCs w:val="24"/>
        </w:rPr>
        <w:t>)</w:t>
      </w:r>
      <w:hyperlink r:id="rId19" w:tgtFrame="_new" w:history="1"/>
      <w:r w:rsidRPr="00B24BBD">
        <w:rPr>
          <w:rFonts w:ascii="Cambria" w:eastAsia="Cambria" w:hAnsi="Cambria" w:cs="Cambria"/>
          <w:color w:val="000000"/>
          <w:sz w:val="24"/>
          <w:szCs w:val="24"/>
        </w:rPr>
        <w:t xml:space="preserve">: </w:t>
      </w:r>
      <w:r w:rsidRPr="00B24BBD">
        <w:rPr>
          <w:rFonts w:ascii="Cambria" w:eastAsia="Cambria" w:hAnsi="Cambria" w:cs="Cambria"/>
          <w:b/>
          <w:bCs/>
          <w:i/>
          <w:color w:val="000000"/>
          <w:sz w:val="24"/>
          <w:szCs w:val="24"/>
        </w:rPr>
        <w:t>R-Square</w:t>
      </w:r>
      <w:r w:rsidRPr="00B24BBD">
        <w:rPr>
          <w:rFonts w:ascii="Cambria" w:eastAsia="Cambria" w:hAnsi="Cambria" w:cs="Cambria"/>
          <w:b/>
          <w:bCs/>
          <w:color w:val="000000"/>
          <w:sz w:val="24"/>
          <w:szCs w:val="24"/>
        </w:rPr>
        <w:t xml:space="preserve"> (R²), </w:t>
      </w:r>
      <w:r w:rsidRPr="00B24BBD">
        <w:rPr>
          <w:rFonts w:ascii="Cambria" w:eastAsia="Cambria" w:hAnsi="Cambria" w:cs="Cambria"/>
          <w:b/>
          <w:bCs/>
          <w:i/>
          <w:color w:val="000000"/>
          <w:sz w:val="24"/>
          <w:szCs w:val="24"/>
        </w:rPr>
        <w:t>Effect Size</w:t>
      </w:r>
      <w:r w:rsidRPr="00B24BBD">
        <w:rPr>
          <w:rFonts w:ascii="Cambria" w:eastAsia="Cambria" w:hAnsi="Cambria" w:cs="Cambria"/>
          <w:b/>
          <w:bCs/>
          <w:color w:val="000000"/>
          <w:sz w:val="24"/>
          <w:szCs w:val="24"/>
        </w:rPr>
        <w:t xml:space="preserve"> (f²)</w:t>
      </w:r>
      <w:r w:rsidRPr="00B24BBD">
        <w:rPr>
          <w:rFonts w:ascii="Cambria" w:eastAsia="Cambria" w:hAnsi="Cambria" w:cs="Cambria"/>
          <w:color w:val="000000"/>
          <w:sz w:val="24"/>
          <w:szCs w:val="24"/>
        </w:rPr>
        <w:t xml:space="preserve">, dan </w:t>
      </w:r>
      <w:r w:rsidRPr="00B24BBD">
        <w:rPr>
          <w:rFonts w:ascii="Cambria" w:eastAsia="Cambria" w:hAnsi="Cambria" w:cs="Cambria"/>
          <w:b/>
          <w:bCs/>
          <w:i/>
          <w:color w:val="000000"/>
          <w:sz w:val="24"/>
          <w:szCs w:val="24"/>
        </w:rPr>
        <w:t>Predictive Relevance</w:t>
      </w:r>
      <w:r w:rsidRPr="00B24BBD">
        <w:rPr>
          <w:rFonts w:ascii="Cambria" w:eastAsia="Cambria" w:hAnsi="Cambria" w:cs="Cambria"/>
          <w:b/>
          <w:bCs/>
          <w:color w:val="000000"/>
          <w:sz w:val="24"/>
          <w:szCs w:val="24"/>
        </w:rPr>
        <w:t xml:space="preserve"> (Q²)</w:t>
      </w:r>
    </w:p>
    <w:p w14:paraId="6B9B6B8F" w14:textId="41212A5B" w:rsidR="00B24BBD" w:rsidRPr="00B24BBD" w:rsidRDefault="00B24BBD" w:rsidP="00EE1C4D">
      <w:pPr>
        <w:pBdr>
          <w:top w:val="nil"/>
          <w:left w:val="nil"/>
          <w:bottom w:val="nil"/>
          <w:right w:val="nil"/>
          <w:between w:val="nil"/>
        </w:pBdr>
        <w:spacing w:before="280" w:line="360" w:lineRule="auto"/>
        <w:ind w:left="0" w:right="0" w:firstLine="720"/>
        <w:jc w:val="both"/>
        <w:rPr>
          <w:rFonts w:ascii="Cambria" w:eastAsia="Cambria" w:hAnsi="Cambria" w:cs="Cambria"/>
          <w:b/>
          <w:bCs/>
          <w:color w:val="000000"/>
          <w:sz w:val="24"/>
          <w:szCs w:val="24"/>
        </w:rPr>
      </w:pPr>
      <w:r w:rsidRPr="00B24BBD">
        <w:rPr>
          <w:rFonts w:ascii="Cambria" w:eastAsia="Cambria" w:hAnsi="Cambria" w:cs="Cambria"/>
          <w:b/>
          <w:bCs/>
          <w:color w:val="000000"/>
          <w:sz w:val="24"/>
          <w:szCs w:val="24"/>
        </w:rPr>
        <w:t>R-Square</w:t>
      </w:r>
    </w:p>
    <w:p w14:paraId="1EB013CD" w14:textId="77777777" w:rsidR="00B24BBD" w:rsidRPr="00B24BBD" w:rsidRDefault="00B24BBD" w:rsidP="00235B10">
      <w:pPr>
        <w:pBdr>
          <w:top w:val="nil"/>
          <w:left w:val="nil"/>
          <w:bottom w:val="nil"/>
          <w:right w:val="nil"/>
          <w:between w:val="nil"/>
        </w:pBdr>
        <w:spacing w:line="360" w:lineRule="auto"/>
        <w:ind w:left="0" w:right="0"/>
        <w:rPr>
          <w:rFonts w:ascii="Cambria" w:eastAsia="Cambria" w:hAnsi="Cambria" w:cs="Cambria"/>
          <w:color w:val="000000"/>
          <w:sz w:val="20"/>
          <w:szCs w:val="20"/>
        </w:rPr>
      </w:pPr>
      <w:r w:rsidRPr="00B24BBD">
        <w:rPr>
          <w:rFonts w:ascii="Cambria" w:eastAsia="Cambria" w:hAnsi="Cambria" w:cs="Cambria"/>
          <w:color w:val="000000"/>
          <w:sz w:val="20"/>
          <w:szCs w:val="20"/>
        </w:rPr>
        <w:t xml:space="preserve">Tabel </w:t>
      </w:r>
      <w:r w:rsidRPr="00B24BBD">
        <w:rPr>
          <w:rFonts w:ascii="Cambria" w:eastAsia="Cambria" w:hAnsi="Cambria" w:cs="Cambria"/>
          <w:color w:val="000000"/>
          <w:sz w:val="20"/>
          <w:szCs w:val="20"/>
        </w:rPr>
        <w:fldChar w:fldCharType="begin"/>
      </w:r>
      <w:r w:rsidRPr="00B24BBD">
        <w:rPr>
          <w:rFonts w:ascii="Cambria" w:eastAsia="Cambria" w:hAnsi="Cambria" w:cs="Cambria"/>
          <w:color w:val="000000"/>
          <w:sz w:val="20"/>
          <w:szCs w:val="20"/>
        </w:rPr>
        <w:instrText xml:space="preserve"> SEQ Tabel \* ARABIC </w:instrText>
      </w:r>
      <w:r w:rsidRPr="00B24BBD">
        <w:rPr>
          <w:rFonts w:ascii="Cambria" w:eastAsia="Cambria" w:hAnsi="Cambria" w:cs="Cambria"/>
          <w:color w:val="000000"/>
          <w:sz w:val="20"/>
          <w:szCs w:val="20"/>
        </w:rPr>
        <w:fldChar w:fldCharType="separate"/>
      </w:r>
      <w:r w:rsidRPr="00B24BBD">
        <w:rPr>
          <w:rFonts w:ascii="Cambria" w:eastAsia="Cambria" w:hAnsi="Cambria" w:cs="Cambria"/>
          <w:color w:val="000000"/>
          <w:sz w:val="20"/>
          <w:szCs w:val="20"/>
        </w:rPr>
        <w:t>6</w:t>
      </w:r>
      <w:r w:rsidRPr="00B24BBD">
        <w:rPr>
          <w:rFonts w:ascii="Cambria" w:eastAsia="Cambria" w:hAnsi="Cambria" w:cs="Cambria"/>
          <w:color w:val="000000"/>
          <w:sz w:val="20"/>
          <w:szCs w:val="20"/>
        </w:rPr>
        <w:fldChar w:fldCharType="end"/>
      </w:r>
      <w:r w:rsidRPr="00B24BBD">
        <w:rPr>
          <w:rFonts w:ascii="Cambria" w:eastAsia="Cambria" w:hAnsi="Cambria" w:cs="Cambria"/>
          <w:color w:val="000000"/>
          <w:sz w:val="20"/>
          <w:szCs w:val="20"/>
        </w:rPr>
        <w:t>. R-Square</w:t>
      </w:r>
    </w:p>
    <w:tbl>
      <w:tblPr>
        <w:tblStyle w:val="TableGrid"/>
        <w:tblW w:w="5000" w:type="pct"/>
        <w:tblLook w:val="04A0" w:firstRow="1" w:lastRow="0" w:firstColumn="1" w:lastColumn="0" w:noHBand="0" w:noVBand="1"/>
      </w:tblPr>
      <w:tblGrid>
        <w:gridCol w:w="2831"/>
        <w:gridCol w:w="2832"/>
        <w:gridCol w:w="2832"/>
      </w:tblGrid>
      <w:tr w:rsidR="00B24BBD" w:rsidRPr="00B24BBD" w14:paraId="0A6212D9" w14:textId="77777777" w:rsidTr="00EE1C4D">
        <w:tc>
          <w:tcPr>
            <w:tcW w:w="1666" w:type="pct"/>
            <w:vAlign w:val="center"/>
          </w:tcPr>
          <w:p w14:paraId="63F470B1" w14:textId="77777777" w:rsidR="00B24BBD" w:rsidRPr="00B24BBD" w:rsidRDefault="00B24BBD" w:rsidP="00EE1C4D">
            <w:pPr>
              <w:jc w:val="center"/>
              <w:rPr>
                <w:rFonts w:asciiTheme="minorHAnsi" w:hAnsiTheme="minorHAnsi"/>
                <w:sz w:val="24"/>
                <w:szCs w:val="24"/>
              </w:rPr>
            </w:pPr>
            <w:proofErr w:type="spellStart"/>
            <w:r w:rsidRPr="00B24BBD">
              <w:rPr>
                <w:rFonts w:asciiTheme="minorHAnsi" w:hAnsiTheme="minorHAnsi"/>
                <w:sz w:val="24"/>
                <w:szCs w:val="24"/>
              </w:rPr>
              <w:t>Variabel</w:t>
            </w:r>
            <w:proofErr w:type="spellEnd"/>
          </w:p>
        </w:tc>
        <w:tc>
          <w:tcPr>
            <w:tcW w:w="1667" w:type="pct"/>
            <w:vAlign w:val="center"/>
          </w:tcPr>
          <w:p w14:paraId="3394329C"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R2</w:t>
            </w:r>
          </w:p>
        </w:tc>
        <w:tc>
          <w:tcPr>
            <w:tcW w:w="1667" w:type="pct"/>
            <w:vAlign w:val="center"/>
          </w:tcPr>
          <w:p w14:paraId="57664B42" w14:textId="77777777" w:rsidR="00B24BBD" w:rsidRPr="00B24BBD" w:rsidRDefault="00B24BBD" w:rsidP="00EE1C4D">
            <w:pPr>
              <w:jc w:val="center"/>
              <w:rPr>
                <w:rFonts w:asciiTheme="minorHAnsi" w:hAnsiTheme="minorHAnsi"/>
                <w:sz w:val="24"/>
                <w:szCs w:val="24"/>
              </w:rPr>
            </w:pPr>
            <w:proofErr w:type="spellStart"/>
            <w:r w:rsidRPr="00B24BBD">
              <w:rPr>
                <w:rFonts w:asciiTheme="minorHAnsi" w:hAnsiTheme="minorHAnsi"/>
                <w:sz w:val="24"/>
                <w:szCs w:val="24"/>
              </w:rPr>
              <w:t>Keterangan</w:t>
            </w:r>
            <w:proofErr w:type="spellEnd"/>
          </w:p>
        </w:tc>
      </w:tr>
      <w:tr w:rsidR="00B24BBD" w:rsidRPr="00B24BBD" w14:paraId="3E6602AF" w14:textId="77777777" w:rsidTr="00EE1C4D">
        <w:tc>
          <w:tcPr>
            <w:tcW w:w="1666" w:type="pct"/>
            <w:vAlign w:val="center"/>
          </w:tcPr>
          <w:p w14:paraId="6F79C993"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Task Technology Fit</w:t>
            </w:r>
          </w:p>
        </w:tc>
        <w:tc>
          <w:tcPr>
            <w:tcW w:w="1667" w:type="pct"/>
            <w:vAlign w:val="center"/>
          </w:tcPr>
          <w:p w14:paraId="2E36F5D4"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0.651</w:t>
            </w:r>
          </w:p>
        </w:tc>
        <w:tc>
          <w:tcPr>
            <w:tcW w:w="1667" w:type="pct"/>
            <w:vAlign w:val="center"/>
          </w:tcPr>
          <w:p w14:paraId="0D818F60" w14:textId="77777777" w:rsidR="00B24BBD" w:rsidRPr="00B24BBD" w:rsidRDefault="00B24BBD" w:rsidP="00EE1C4D">
            <w:pPr>
              <w:jc w:val="center"/>
              <w:rPr>
                <w:rFonts w:asciiTheme="minorHAnsi" w:hAnsiTheme="minorHAnsi"/>
                <w:sz w:val="24"/>
                <w:szCs w:val="24"/>
              </w:rPr>
            </w:pPr>
            <w:proofErr w:type="spellStart"/>
            <w:r w:rsidRPr="00B24BBD">
              <w:rPr>
                <w:rFonts w:asciiTheme="minorHAnsi" w:hAnsiTheme="minorHAnsi"/>
                <w:sz w:val="24"/>
                <w:szCs w:val="24"/>
              </w:rPr>
              <w:t>sedang</w:t>
            </w:r>
            <w:proofErr w:type="spellEnd"/>
            <w:r w:rsidRPr="00B24BBD">
              <w:rPr>
                <w:rFonts w:asciiTheme="minorHAnsi" w:hAnsiTheme="minorHAnsi"/>
                <w:sz w:val="24"/>
                <w:szCs w:val="24"/>
              </w:rPr>
              <w:t xml:space="preserve"> (</w:t>
            </w:r>
            <w:proofErr w:type="spellStart"/>
            <w:r w:rsidRPr="00B24BBD">
              <w:rPr>
                <w:rFonts w:asciiTheme="minorHAnsi" w:hAnsiTheme="minorHAnsi"/>
                <w:sz w:val="24"/>
                <w:szCs w:val="24"/>
              </w:rPr>
              <w:t>moderat</w:t>
            </w:r>
            <w:proofErr w:type="spellEnd"/>
            <w:r w:rsidRPr="00B24BBD">
              <w:rPr>
                <w:rFonts w:asciiTheme="minorHAnsi" w:hAnsiTheme="minorHAnsi"/>
                <w:sz w:val="24"/>
                <w:szCs w:val="24"/>
              </w:rPr>
              <w:t>)</w:t>
            </w:r>
          </w:p>
        </w:tc>
      </w:tr>
      <w:tr w:rsidR="00B24BBD" w:rsidRPr="00B24BBD" w14:paraId="19BA4756" w14:textId="77777777" w:rsidTr="00EE1C4D">
        <w:tc>
          <w:tcPr>
            <w:tcW w:w="1666" w:type="pct"/>
            <w:vAlign w:val="center"/>
          </w:tcPr>
          <w:p w14:paraId="6A81BEE0"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Utilization</w:t>
            </w:r>
          </w:p>
        </w:tc>
        <w:tc>
          <w:tcPr>
            <w:tcW w:w="1667" w:type="pct"/>
            <w:vAlign w:val="center"/>
          </w:tcPr>
          <w:p w14:paraId="0E848646"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0.263</w:t>
            </w:r>
          </w:p>
        </w:tc>
        <w:tc>
          <w:tcPr>
            <w:tcW w:w="1667" w:type="pct"/>
            <w:vAlign w:val="center"/>
          </w:tcPr>
          <w:p w14:paraId="0D1FD851" w14:textId="77777777" w:rsidR="00B24BBD" w:rsidRPr="00B24BBD" w:rsidRDefault="00B24BBD" w:rsidP="00EE1C4D">
            <w:pPr>
              <w:jc w:val="center"/>
              <w:rPr>
                <w:rFonts w:asciiTheme="minorHAnsi" w:hAnsiTheme="minorHAnsi"/>
                <w:sz w:val="24"/>
                <w:szCs w:val="24"/>
              </w:rPr>
            </w:pPr>
            <w:proofErr w:type="spellStart"/>
            <w:r w:rsidRPr="00B24BBD">
              <w:rPr>
                <w:rFonts w:asciiTheme="minorHAnsi" w:hAnsiTheme="minorHAnsi"/>
                <w:sz w:val="24"/>
                <w:szCs w:val="24"/>
              </w:rPr>
              <w:t>rendah</w:t>
            </w:r>
            <w:proofErr w:type="spellEnd"/>
            <w:r w:rsidRPr="00B24BBD">
              <w:rPr>
                <w:rFonts w:asciiTheme="minorHAnsi" w:hAnsiTheme="minorHAnsi"/>
                <w:sz w:val="24"/>
                <w:szCs w:val="24"/>
              </w:rPr>
              <w:t xml:space="preserve"> (</w:t>
            </w:r>
            <w:proofErr w:type="spellStart"/>
            <w:r w:rsidRPr="00B24BBD">
              <w:rPr>
                <w:rFonts w:asciiTheme="minorHAnsi" w:hAnsiTheme="minorHAnsi"/>
                <w:sz w:val="24"/>
                <w:szCs w:val="24"/>
              </w:rPr>
              <w:t>lemah</w:t>
            </w:r>
            <w:proofErr w:type="spellEnd"/>
            <w:r w:rsidRPr="00B24BBD">
              <w:rPr>
                <w:rFonts w:asciiTheme="minorHAnsi" w:hAnsiTheme="minorHAnsi"/>
                <w:sz w:val="24"/>
                <w:szCs w:val="24"/>
              </w:rPr>
              <w:t>)</w:t>
            </w:r>
          </w:p>
        </w:tc>
      </w:tr>
      <w:tr w:rsidR="00B24BBD" w:rsidRPr="00B24BBD" w14:paraId="7218B217" w14:textId="77777777" w:rsidTr="00EE1C4D">
        <w:tc>
          <w:tcPr>
            <w:tcW w:w="1666" w:type="pct"/>
            <w:vAlign w:val="center"/>
          </w:tcPr>
          <w:p w14:paraId="1A4F72A8"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Performance Impact</w:t>
            </w:r>
          </w:p>
        </w:tc>
        <w:tc>
          <w:tcPr>
            <w:tcW w:w="1667" w:type="pct"/>
            <w:vAlign w:val="center"/>
          </w:tcPr>
          <w:p w14:paraId="74EE4449" w14:textId="77777777" w:rsidR="00B24BBD" w:rsidRPr="00B24BBD" w:rsidRDefault="00B24BBD" w:rsidP="00EE1C4D">
            <w:pPr>
              <w:jc w:val="center"/>
              <w:rPr>
                <w:rFonts w:asciiTheme="minorHAnsi" w:hAnsiTheme="minorHAnsi"/>
                <w:sz w:val="24"/>
                <w:szCs w:val="24"/>
              </w:rPr>
            </w:pPr>
            <w:r w:rsidRPr="00B24BBD">
              <w:rPr>
                <w:rFonts w:asciiTheme="minorHAnsi" w:hAnsiTheme="minorHAnsi"/>
                <w:sz w:val="24"/>
                <w:szCs w:val="24"/>
              </w:rPr>
              <w:t>0.536</w:t>
            </w:r>
          </w:p>
        </w:tc>
        <w:tc>
          <w:tcPr>
            <w:tcW w:w="1667" w:type="pct"/>
            <w:vAlign w:val="center"/>
          </w:tcPr>
          <w:p w14:paraId="73BE99A1" w14:textId="77777777" w:rsidR="00B24BBD" w:rsidRPr="00B24BBD" w:rsidRDefault="00B24BBD" w:rsidP="00EE1C4D">
            <w:pPr>
              <w:jc w:val="center"/>
              <w:rPr>
                <w:rFonts w:asciiTheme="minorHAnsi" w:hAnsiTheme="minorHAnsi"/>
                <w:sz w:val="24"/>
                <w:szCs w:val="24"/>
              </w:rPr>
            </w:pPr>
            <w:proofErr w:type="spellStart"/>
            <w:r w:rsidRPr="00B24BBD">
              <w:rPr>
                <w:rFonts w:asciiTheme="minorHAnsi" w:hAnsiTheme="minorHAnsi"/>
                <w:sz w:val="24"/>
                <w:szCs w:val="24"/>
              </w:rPr>
              <w:t>sedang</w:t>
            </w:r>
            <w:proofErr w:type="spellEnd"/>
            <w:r w:rsidRPr="00B24BBD">
              <w:rPr>
                <w:rFonts w:asciiTheme="minorHAnsi" w:hAnsiTheme="minorHAnsi"/>
                <w:sz w:val="24"/>
                <w:szCs w:val="24"/>
              </w:rPr>
              <w:t xml:space="preserve"> (</w:t>
            </w:r>
            <w:proofErr w:type="spellStart"/>
            <w:r w:rsidRPr="00B24BBD">
              <w:rPr>
                <w:rFonts w:asciiTheme="minorHAnsi" w:hAnsiTheme="minorHAnsi"/>
                <w:sz w:val="24"/>
                <w:szCs w:val="24"/>
              </w:rPr>
              <w:t>moderat</w:t>
            </w:r>
            <w:proofErr w:type="spellEnd"/>
            <w:r w:rsidRPr="00B24BBD">
              <w:rPr>
                <w:rFonts w:asciiTheme="minorHAnsi" w:hAnsiTheme="minorHAnsi"/>
                <w:sz w:val="24"/>
                <w:szCs w:val="24"/>
              </w:rPr>
              <w:t>)</w:t>
            </w:r>
          </w:p>
        </w:tc>
      </w:tr>
    </w:tbl>
    <w:p w14:paraId="38751F42" w14:textId="77777777" w:rsidR="00B24BBD" w:rsidRPr="00B24BBD" w:rsidRDefault="00B24BBD" w:rsidP="00B24BB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roofErr w:type="spellStart"/>
      <w:r w:rsidRPr="00B24BBD">
        <w:rPr>
          <w:rFonts w:ascii="Cambria" w:eastAsia="Cambria" w:hAnsi="Cambria" w:cs="Cambria"/>
          <w:color w:val="000000"/>
          <w:sz w:val="24"/>
          <w:szCs w:val="24"/>
        </w:rPr>
        <w:t>Sumber</w:t>
      </w:r>
      <w:proofErr w:type="spellEnd"/>
      <w:r w:rsidRPr="00B24BBD">
        <w:rPr>
          <w:rFonts w:ascii="Cambria" w:eastAsia="Cambria" w:hAnsi="Cambria" w:cs="Cambria"/>
          <w:color w:val="000000"/>
          <w:sz w:val="24"/>
          <w:szCs w:val="24"/>
        </w:rPr>
        <w:t xml:space="preserve">: Data </w:t>
      </w:r>
      <w:proofErr w:type="gramStart"/>
      <w:r w:rsidRPr="00B24BBD">
        <w:rPr>
          <w:rFonts w:ascii="Cambria" w:eastAsia="Cambria" w:hAnsi="Cambria" w:cs="Cambria"/>
          <w:color w:val="000000"/>
          <w:sz w:val="24"/>
          <w:szCs w:val="24"/>
        </w:rPr>
        <w:t>Olah(</w:t>
      </w:r>
      <w:proofErr w:type="gramEnd"/>
      <w:r w:rsidRPr="00B24BBD">
        <w:rPr>
          <w:rFonts w:ascii="Cambria" w:eastAsia="Cambria" w:hAnsi="Cambria" w:cs="Cambria"/>
          <w:color w:val="000000"/>
          <w:sz w:val="24"/>
          <w:szCs w:val="24"/>
        </w:rPr>
        <w:t>2025)</w:t>
      </w:r>
    </w:p>
    <w:p w14:paraId="34BDB7F1" w14:textId="3B785016" w:rsidR="00B24BBD" w:rsidRDefault="00B24BBD" w:rsidP="00B24BB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sidRPr="00B24BBD">
        <w:rPr>
          <w:rFonts w:ascii="Cambria" w:eastAsia="Cambria" w:hAnsi="Cambria" w:cs="Cambria"/>
          <w:color w:val="000000"/>
          <w:sz w:val="24"/>
          <w:szCs w:val="24"/>
        </w:rPr>
        <w:tab/>
        <w:t xml:space="preserve">Hasil </w:t>
      </w:r>
      <w:proofErr w:type="spellStart"/>
      <w:r w:rsidRPr="00B24BBD">
        <w:rPr>
          <w:rFonts w:ascii="Cambria" w:eastAsia="Cambria" w:hAnsi="Cambria" w:cs="Cambria"/>
          <w:color w:val="000000"/>
          <w:sz w:val="24"/>
          <w:szCs w:val="24"/>
        </w:rPr>
        <w:t>analisis</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R-Square (R²)</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menunjukkan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kemampuan</w:t>
      </w:r>
      <w:proofErr w:type="spellEnd"/>
      <w:r w:rsidRPr="00B24BBD">
        <w:rPr>
          <w:rFonts w:ascii="Cambria" w:eastAsia="Cambria" w:hAnsi="Cambria" w:cs="Cambria"/>
          <w:color w:val="000000"/>
          <w:sz w:val="24"/>
          <w:szCs w:val="24"/>
        </w:rPr>
        <w:t xml:space="preserve"> model </w:t>
      </w:r>
      <w:proofErr w:type="spellStart"/>
      <w:r w:rsidRPr="00B24BBD">
        <w:rPr>
          <w:rFonts w:ascii="Cambria" w:eastAsia="Cambria" w:hAnsi="Cambria" w:cs="Cambria"/>
          <w:color w:val="000000"/>
          <w:sz w:val="24"/>
          <w:szCs w:val="24"/>
        </w:rPr>
        <w:t>dalam</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menjelaskan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varians</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endogen. Nilai R² </w:t>
      </w:r>
      <w:proofErr w:type="spellStart"/>
      <w:r w:rsidRPr="00B24BBD">
        <w:rPr>
          <w:rFonts w:ascii="Cambria" w:eastAsia="Cambria" w:hAnsi="Cambria" w:cs="Cambria"/>
          <w:color w:val="000000"/>
          <w:sz w:val="24"/>
          <w:szCs w:val="24"/>
        </w:rPr>
        <w:t>untuk</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Task Technology Fit</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sebesar</w:t>
      </w:r>
      <w:proofErr w:type="spellEnd"/>
      <w:r w:rsidRPr="00B24BBD">
        <w:rPr>
          <w:rFonts w:ascii="Cambria" w:eastAsia="Cambria" w:hAnsi="Cambria" w:cs="Cambria"/>
          <w:color w:val="000000"/>
          <w:sz w:val="24"/>
          <w:szCs w:val="24"/>
        </w:rPr>
        <w:t xml:space="preserve"> 0,651 </w:t>
      </w:r>
      <w:proofErr w:type="spellStart"/>
      <w:r w:rsidRPr="00B24BBD">
        <w:rPr>
          <w:rFonts w:ascii="Cambria" w:eastAsia="Cambria" w:hAnsi="Cambria" w:cs="Cambria"/>
          <w:color w:val="000000"/>
          <w:sz w:val="24"/>
          <w:szCs w:val="24"/>
        </w:rPr>
        <w:t>menunjukkan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daya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prediksi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moderat</w:t>
      </w:r>
      <w:proofErr w:type="spellEnd"/>
      <w:r w:rsidRPr="00B24BBD">
        <w:rPr>
          <w:rFonts w:ascii="Cambria" w:eastAsia="Cambria" w:hAnsi="Cambria" w:cs="Cambria"/>
          <w:color w:val="000000"/>
          <w:sz w:val="24"/>
          <w:szCs w:val="24"/>
        </w:rPr>
        <w:t xml:space="preserve">, di mana 65,1% </w:t>
      </w:r>
      <w:proofErr w:type="spellStart"/>
      <w:r w:rsidRPr="00B24BBD">
        <w:rPr>
          <w:rFonts w:ascii="Cambria" w:eastAsia="Cambria" w:hAnsi="Cambria" w:cs="Cambria"/>
          <w:color w:val="000000"/>
          <w:sz w:val="24"/>
          <w:szCs w:val="24"/>
        </w:rPr>
        <w:t>variansi</w:t>
      </w:r>
      <w:proofErr w:type="spellEnd"/>
      <w:r w:rsidRPr="00B24BBD">
        <w:rPr>
          <w:rFonts w:ascii="Cambria" w:eastAsia="Cambria" w:hAnsi="Cambria" w:cs="Cambria"/>
          <w:color w:val="000000"/>
          <w:sz w:val="24"/>
          <w:szCs w:val="24"/>
        </w:rPr>
        <w:t xml:space="preserve"> TTF </w:t>
      </w:r>
      <w:proofErr w:type="spellStart"/>
      <w:r w:rsidRPr="00B24BBD">
        <w:rPr>
          <w:rFonts w:ascii="Cambria" w:eastAsia="Cambria" w:hAnsi="Cambria" w:cs="Cambria"/>
          <w:color w:val="000000"/>
          <w:sz w:val="24"/>
          <w:szCs w:val="24"/>
        </w:rPr>
        <w:t>dijelaskan</w:t>
      </w:r>
      <w:proofErr w:type="spellEnd"/>
      <w:r w:rsidRPr="00B24BBD">
        <w:rPr>
          <w:rFonts w:ascii="Cambria" w:eastAsia="Cambria" w:hAnsi="Cambria" w:cs="Cambria"/>
          <w:color w:val="000000"/>
          <w:sz w:val="24"/>
          <w:szCs w:val="24"/>
        </w:rPr>
        <w:t xml:space="preserve"> oleh </w:t>
      </w:r>
      <w:r w:rsidRPr="00B24BBD">
        <w:rPr>
          <w:rFonts w:ascii="Cambria" w:eastAsia="Cambria" w:hAnsi="Cambria" w:cs="Cambria"/>
          <w:i/>
          <w:iCs/>
          <w:color w:val="000000"/>
          <w:sz w:val="24"/>
          <w:szCs w:val="24"/>
        </w:rPr>
        <w:t>Task Characteristic</w:t>
      </w:r>
      <w:r w:rsidRPr="00B24BBD">
        <w:rPr>
          <w:rFonts w:ascii="Cambria" w:eastAsia="Cambria" w:hAnsi="Cambria" w:cs="Cambria"/>
          <w:color w:val="000000"/>
          <w:sz w:val="24"/>
          <w:szCs w:val="24"/>
        </w:rPr>
        <w:t xml:space="preserve"> dan </w:t>
      </w:r>
      <w:r w:rsidRPr="00B24BBD">
        <w:rPr>
          <w:rFonts w:ascii="Cambria" w:eastAsia="Cambria" w:hAnsi="Cambria" w:cs="Cambria"/>
          <w:i/>
          <w:iCs/>
          <w:color w:val="000000"/>
          <w:sz w:val="24"/>
          <w:szCs w:val="24"/>
        </w:rPr>
        <w:t>Technology Characteristic</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Konstruk</w:t>
      </w:r>
      <w:proofErr w:type="spellEnd"/>
      <w:r w:rsidRPr="00B24BBD">
        <w:rPr>
          <w:rFonts w:ascii="Cambria" w:eastAsia="Cambria" w:hAnsi="Cambria" w:cs="Cambria"/>
          <w:color w:val="000000"/>
          <w:sz w:val="24"/>
          <w:szCs w:val="24"/>
        </w:rPr>
        <w:t xml:space="preserve"> </w:t>
      </w:r>
      <w:r w:rsidRPr="00B24BBD">
        <w:rPr>
          <w:rFonts w:ascii="Cambria" w:eastAsia="Cambria" w:hAnsi="Cambria" w:cs="Cambria"/>
          <w:i/>
          <w:iCs/>
          <w:color w:val="000000"/>
          <w:sz w:val="24"/>
          <w:szCs w:val="24"/>
        </w:rPr>
        <w:t>Utilization</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memiliki</w:t>
      </w:r>
      <w:proofErr w:type="spellEnd"/>
      <w:r w:rsidRPr="00B24BBD">
        <w:rPr>
          <w:rFonts w:ascii="Cambria" w:eastAsia="Cambria" w:hAnsi="Cambria" w:cs="Cambria"/>
          <w:color w:val="000000"/>
          <w:sz w:val="24"/>
          <w:szCs w:val="24"/>
        </w:rPr>
        <w:t xml:space="preserve"> R² </w:t>
      </w:r>
      <w:proofErr w:type="spellStart"/>
      <w:r w:rsidRPr="00B24BBD">
        <w:rPr>
          <w:rFonts w:ascii="Cambria" w:eastAsia="Cambria" w:hAnsi="Cambria" w:cs="Cambria"/>
          <w:color w:val="000000"/>
          <w:sz w:val="24"/>
          <w:szCs w:val="24"/>
        </w:rPr>
        <w:t>sebesar</w:t>
      </w:r>
      <w:proofErr w:type="spellEnd"/>
      <w:r w:rsidRPr="00B24BBD">
        <w:rPr>
          <w:rFonts w:ascii="Cambria" w:eastAsia="Cambria" w:hAnsi="Cambria" w:cs="Cambria"/>
          <w:color w:val="000000"/>
          <w:sz w:val="24"/>
          <w:szCs w:val="24"/>
        </w:rPr>
        <w:t xml:space="preserve"> 0,263, </w:t>
      </w:r>
      <w:proofErr w:type="spellStart"/>
      <w:r w:rsidRPr="00B24BBD">
        <w:rPr>
          <w:rFonts w:ascii="Cambria" w:eastAsia="Cambria" w:hAnsi="Cambria" w:cs="Cambria"/>
          <w:color w:val="000000"/>
          <w:sz w:val="24"/>
          <w:szCs w:val="24"/>
        </w:rPr>
        <w:t>termasuk</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kategori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lemah</w:t>
      </w:r>
      <w:proofErr w:type="spellEnd"/>
      <w:r w:rsidRPr="00B24BBD">
        <w:rPr>
          <w:rFonts w:ascii="Cambria" w:eastAsia="Cambria" w:hAnsi="Cambria" w:cs="Cambria"/>
          <w:color w:val="000000"/>
          <w:sz w:val="24"/>
          <w:szCs w:val="24"/>
        </w:rPr>
        <w:t xml:space="preserve">, yang </w:t>
      </w:r>
      <w:proofErr w:type="spellStart"/>
      <w:r w:rsidRPr="00B24BBD">
        <w:rPr>
          <w:rFonts w:ascii="Cambria" w:eastAsia="Cambria" w:hAnsi="Cambria" w:cs="Cambria"/>
          <w:color w:val="000000"/>
          <w:sz w:val="24"/>
          <w:szCs w:val="24"/>
        </w:rPr>
        <w:t>menandakan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bahwa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hanya</w:t>
      </w:r>
      <w:proofErr w:type="spellEnd"/>
      <w:r w:rsidRPr="00B24BBD">
        <w:rPr>
          <w:rFonts w:ascii="Cambria" w:eastAsia="Cambria" w:hAnsi="Cambria" w:cs="Cambria"/>
          <w:color w:val="000000"/>
          <w:sz w:val="24"/>
          <w:szCs w:val="24"/>
        </w:rPr>
        <w:t xml:space="preserve"> 26,3% </w:t>
      </w:r>
      <w:proofErr w:type="spellStart"/>
      <w:r w:rsidRPr="00B24BBD">
        <w:rPr>
          <w:rFonts w:ascii="Cambria" w:eastAsia="Cambria" w:hAnsi="Cambria" w:cs="Cambria"/>
          <w:color w:val="000000"/>
          <w:sz w:val="24"/>
          <w:szCs w:val="24"/>
        </w:rPr>
        <w:t>variasi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penggunaan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teknologi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dijelaskan</w:t>
      </w:r>
      <w:proofErr w:type="spellEnd"/>
      <w:r w:rsidRPr="00B24BBD">
        <w:rPr>
          <w:rFonts w:ascii="Cambria" w:eastAsia="Cambria" w:hAnsi="Cambria" w:cs="Cambria"/>
          <w:color w:val="000000"/>
          <w:sz w:val="24"/>
          <w:szCs w:val="24"/>
        </w:rPr>
        <w:t xml:space="preserve"> oleh </w:t>
      </w:r>
      <w:proofErr w:type="spellStart"/>
      <w:r w:rsidRPr="00B24BBD">
        <w:rPr>
          <w:rFonts w:ascii="Cambria" w:eastAsia="Cambria" w:hAnsi="Cambria" w:cs="Cambria"/>
          <w:color w:val="000000"/>
          <w:sz w:val="24"/>
          <w:szCs w:val="24"/>
        </w:rPr>
        <w:t>variabel</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sebelumnya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sementara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faktor</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eksternal</w:t>
      </w:r>
      <w:proofErr w:type="spellEnd"/>
      <w:r w:rsidRPr="00B24BBD">
        <w:rPr>
          <w:rFonts w:ascii="Cambria" w:eastAsia="Cambria" w:hAnsi="Cambria" w:cs="Cambria"/>
          <w:color w:val="000000"/>
          <w:sz w:val="24"/>
          <w:szCs w:val="24"/>
        </w:rPr>
        <w:t xml:space="preserve"> lain </w:t>
      </w:r>
      <w:proofErr w:type="spellStart"/>
      <w:r w:rsidRPr="00B24BBD">
        <w:rPr>
          <w:rFonts w:ascii="Cambria" w:eastAsia="Cambria" w:hAnsi="Cambria" w:cs="Cambria"/>
          <w:color w:val="000000"/>
          <w:sz w:val="24"/>
          <w:szCs w:val="24"/>
        </w:rPr>
        <w:t>mungkin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turut</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berpengaruh</w:t>
      </w:r>
      <w:proofErr w:type="spellEnd"/>
      <w:r w:rsidRPr="00B24BBD">
        <w:rPr>
          <w:rFonts w:ascii="Cambria" w:eastAsia="Cambria" w:hAnsi="Cambria" w:cs="Cambria"/>
          <w:color w:val="000000"/>
          <w:sz w:val="24"/>
          <w:szCs w:val="24"/>
        </w:rPr>
        <w:t xml:space="preserve">. Adapun </w:t>
      </w:r>
      <w:r w:rsidRPr="00B24BBD">
        <w:rPr>
          <w:rFonts w:ascii="Cambria" w:eastAsia="Cambria" w:hAnsi="Cambria" w:cs="Cambria"/>
          <w:i/>
          <w:iCs/>
          <w:color w:val="000000"/>
          <w:sz w:val="24"/>
          <w:szCs w:val="24"/>
        </w:rPr>
        <w:t>Performance Impact</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memiliki</w:t>
      </w:r>
      <w:proofErr w:type="spellEnd"/>
      <w:r w:rsidRPr="00B24BBD">
        <w:rPr>
          <w:rFonts w:ascii="Cambria" w:eastAsia="Cambria" w:hAnsi="Cambria" w:cs="Cambria"/>
          <w:color w:val="000000"/>
          <w:sz w:val="24"/>
          <w:szCs w:val="24"/>
        </w:rPr>
        <w:t xml:space="preserve"> R² </w:t>
      </w:r>
      <w:proofErr w:type="spellStart"/>
      <w:r w:rsidRPr="00B24BBD">
        <w:rPr>
          <w:rFonts w:ascii="Cambria" w:eastAsia="Cambria" w:hAnsi="Cambria" w:cs="Cambria"/>
          <w:color w:val="000000"/>
          <w:sz w:val="24"/>
          <w:szCs w:val="24"/>
        </w:rPr>
        <w:t>sebesar</w:t>
      </w:r>
      <w:proofErr w:type="spellEnd"/>
      <w:r w:rsidRPr="00B24BBD">
        <w:rPr>
          <w:rFonts w:ascii="Cambria" w:eastAsia="Cambria" w:hAnsi="Cambria" w:cs="Cambria"/>
          <w:color w:val="000000"/>
          <w:sz w:val="24"/>
          <w:szCs w:val="24"/>
        </w:rPr>
        <w:t xml:space="preserve"> 0,536, </w:t>
      </w:r>
      <w:proofErr w:type="spellStart"/>
      <w:r w:rsidRPr="00B24BBD">
        <w:rPr>
          <w:rFonts w:ascii="Cambria" w:eastAsia="Cambria" w:hAnsi="Cambria" w:cs="Cambria"/>
          <w:color w:val="000000"/>
          <w:sz w:val="24"/>
          <w:szCs w:val="24"/>
        </w:rPr>
        <w:t>dengan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daya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prediksi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moderat</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menunjukkan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bahwa</w:t>
      </w:r>
      <w:proofErr w:type="spellEnd"/>
      <w:r w:rsidRPr="00B24BBD">
        <w:rPr>
          <w:rFonts w:ascii="Cambria" w:eastAsia="Cambria" w:hAnsi="Cambria" w:cs="Cambria"/>
          <w:color w:val="000000"/>
          <w:sz w:val="24"/>
          <w:szCs w:val="24"/>
        </w:rPr>
        <w:t xml:space="preserve"> 53,6% </w:t>
      </w:r>
      <w:proofErr w:type="spellStart"/>
      <w:r w:rsidRPr="00B24BBD">
        <w:rPr>
          <w:rFonts w:ascii="Cambria" w:eastAsia="Cambria" w:hAnsi="Cambria" w:cs="Cambria"/>
          <w:color w:val="000000"/>
          <w:sz w:val="24"/>
          <w:szCs w:val="24"/>
        </w:rPr>
        <w:t>variansi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dalam</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kinerja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dijelaskan</w:t>
      </w:r>
      <w:proofErr w:type="spellEnd"/>
      <w:r w:rsidRPr="00B24BBD">
        <w:rPr>
          <w:rFonts w:ascii="Cambria" w:eastAsia="Cambria" w:hAnsi="Cambria" w:cs="Cambria"/>
          <w:color w:val="000000"/>
          <w:sz w:val="24"/>
          <w:szCs w:val="24"/>
        </w:rPr>
        <w:t xml:space="preserve"> oleh TTF dan </w:t>
      </w:r>
      <w:r w:rsidRPr="00B24BBD">
        <w:rPr>
          <w:rFonts w:ascii="Cambria" w:eastAsia="Cambria" w:hAnsi="Cambria" w:cs="Cambria"/>
          <w:i/>
          <w:iCs/>
          <w:color w:val="000000"/>
          <w:sz w:val="24"/>
          <w:szCs w:val="24"/>
        </w:rPr>
        <w:t>Utilization</w:t>
      </w:r>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Secara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keseluruhan</w:t>
      </w:r>
      <w:proofErr w:type="spellEnd"/>
      <w:r w:rsidRPr="00B24BBD">
        <w:rPr>
          <w:rFonts w:ascii="Cambria" w:eastAsia="Cambria" w:hAnsi="Cambria" w:cs="Cambria"/>
          <w:color w:val="000000"/>
          <w:sz w:val="24"/>
          <w:szCs w:val="24"/>
        </w:rPr>
        <w:t xml:space="preserve">, model </w:t>
      </w:r>
      <w:proofErr w:type="spellStart"/>
      <w:r w:rsidRPr="00B24BBD">
        <w:rPr>
          <w:rFonts w:ascii="Cambria" w:eastAsia="Cambria" w:hAnsi="Cambria" w:cs="Cambria"/>
          <w:color w:val="000000"/>
          <w:sz w:val="24"/>
          <w:szCs w:val="24"/>
        </w:rPr>
        <w:t>memiliki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kemampuan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penjelasan</w:t>
      </w:r>
      <w:proofErr w:type="spellEnd"/>
      <w:r w:rsidRPr="00B24BBD">
        <w:rPr>
          <w:rFonts w:ascii="Cambria" w:eastAsia="Cambria" w:hAnsi="Cambria" w:cs="Cambria"/>
          <w:color w:val="000000"/>
          <w:sz w:val="24"/>
          <w:szCs w:val="24"/>
        </w:rPr>
        <w:t xml:space="preserve"> yang </w:t>
      </w:r>
      <w:proofErr w:type="spellStart"/>
      <w:r w:rsidRPr="00B24BBD">
        <w:rPr>
          <w:rFonts w:ascii="Cambria" w:eastAsia="Cambria" w:hAnsi="Cambria" w:cs="Cambria"/>
          <w:color w:val="000000"/>
          <w:sz w:val="24"/>
          <w:szCs w:val="24"/>
        </w:rPr>
        <w:t>memadai</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terutama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dalam</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konteks</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hubungan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antara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kecocokan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teknologi</w:t>
      </w:r>
      <w:proofErr w:type="spellEnd"/>
      <w:r w:rsidRPr="00B24BBD">
        <w:rPr>
          <w:rFonts w:ascii="Cambria" w:eastAsia="Cambria" w:hAnsi="Cambria" w:cs="Cambria"/>
          <w:color w:val="000000"/>
          <w:sz w:val="24"/>
          <w:szCs w:val="24"/>
        </w:rPr>
        <w:t xml:space="preserve"> dan </w:t>
      </w:r>
      <w:proofErr w:type="spellStart"/>
      <w:r w:rsidRPr="00B24BBD">
        <w:rPr>
          <w:rFonts w:ascii="Cambria" w:eastAsia="Cambria" w:hAnsi="Cambria" w:cs="Cambria"/>
          <w:color w:val="000000"/>
          <w:sz w:val="24"/>
          <w:szCs w:val="24"/>
        </w:rPr>
        <w:t>tugas</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terhadap</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kinerja</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dalam</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pembelajaran</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berbasis</w:t>
      </w:r>
      <w:proofErr w:type="spellEnd"/>
      <w:r w:rsidRPr="00B24BBD">
        <w:rPr>
          <w:rFonts w:ascii="Cambria" w:eastAsia="Cambria" w:hAnsi="Cambria" w:cs="Cambria"/>
          <w:color w:val="000000"/>
          <w:sz w:val="24"/>
          <w:szCs w:val="24"/>
        </w:rPr>
        <w:t xml:space="preserve"> </w:t>
      </w:r>
      <w:proofErr w:type="spellStart"/>
      <w:r w:rsidRPr="00B24BBD">
        <w:rPr>
          <w:rFonts w:ascii="Cambria" w:eastAsia="Cambria" w:hAnsi="Cambria" w:cs="Cambria"/>
          <w:color w:val="000000"/>
          <w:sz w:val="24"/>
          <w:szCs w:val="24"/>
        </w:rPr>
        <w:t>teknologi</w:t>
      </w:r>
      <w:proofErr w:type="spellEnd"/>
      <w:r w:rsidRPr="00B24BBD">
        <w:rPr>
          <w:rFonts w:ascii="Cambria" w:eastAsia="Cambria" w:hAnsi="Cambria" w:cs="Cambria"/>
          <w:color w:val="000000"/>
          <w:sz w:val="24"/>
          <w:szCs w:val="24"/>
        </w:rPr>
        <w:t>.</w:t>
      </w:r>
    </w:p>
    <w:p w14:paraId="2A46044D" w14:textId="07472A23" w:rsidR="008C1300" w:rsidRPr="008C1300" w:rsidRDefault="008C1300" w:rsidP="008C1300">
      <w:pPr>
        <w:pBdr>
          <w:top w:val="nil"/>
          <w:left w:val="nil"/>
          <w:bottom w:val="nil"/>
          <w:right w:val="nil"/>
          <w:between w:val="nil"/>
        </w:pBdr>
        <w:spacing w:before="280" w:line="360" w:lineRule="auto"/>
        <w:ind w:left="0" w:right="0" w:firstLine="720"/>
        <w:jc w:val="both"/>
        <w:rPr>
          <w:rFonts w:ascii="Cambria" w:eastAsia="Cambria" w:hAnsi="Cambria" w:cs="Cambria"/>
          <w:b/>
          <w:bCs/>
          <w:color w:val="000000"/>
          <w:sz w:val="24"/>
          <w:szCs w:val="24"/>
        </w:rPr>
      </w:pPr>
      <w:r w:rsidRPr="008C1300">
        <w:rPr>
          <w:rFonts w:ascii="Cambria" w:eastAsia="Cambria" w:hAnsi="Cambria" w:cs="Cambria"/>
          <w:b/>
          <w:bCs/>
          <w:color w:val="000000"/>
          <w:sz w:val="24"/>
          <w:szCs w:val="24"/>
        </w:rPr>
        <w:t>F-Square</w:t>
      </w:r>
    </w:p>
    <w:p w14:paraId="6BCA44B8" w14:textId="77777777" w:rsidR="008C1300" w:rsidRPr="008C1300" w:rsidRDefault="008C1300" w:rsidP="008C1300">
      <w:pPr>
        <w:pBdr>
          <w:top w:val="nil"/>
          <w:left w:val="nil"/>
          <w:bottom w:val="nil"/>
          <w:right w:val="nil"/>
          <w:between w:val="nil"/>
        </w:pBdr>
        <w:spacing w:line="360" w:lineRule="auto"/>
        <w:ind w:left="0" w:right="0"/>
        <w:rPr>
          <w:rFonts w:ascii="Cambria" w:eastAsia="Cambria" w:hAnsi="Cambria" w:cs="Cambria"/>
          <w:color w:val="000000"/>
          <w:sz w:val="20"/>
          <w:szCs w:val="20"/>
        </w:rPr>
      </w:pPr>
      <w:r w:rsidRPr="008C1300">
        <w:rPr>
          <w:rFonts w:ascii="Cambria" w:eastAsia="Cambria" w:hAnsi="Cambria" w:cs="Cambria"/>
          <w:color w:val="000000"/>
          <w:sz w:val="20"/>
          <w:szCs w:val="20"/>
        </w:rPr>
        <w:t xml:space="preserve">Tabel </w:t>
      </w:r>
      <w:r w:rsidRPr="008C1300">
        <w:rPr>
          <w:rFonts w:ascii="Cambria" w:eastAsia="Cambria" w:hAnsi="Cambria" w:cs="Cambria"/>
          <w:color w:val="000000"/>
          <w:sz w:val="20"/>
          <w:szCs w:val="20"/>
        </w:rPr>
        <w:fldChar w:fldCharType="begin"/>
      </w:r>
      <w:r w:rsidRPr="008C1300">
        <w:rPr>
          <w:rFonts w:ascii="Cambria" w:eastAsia="Cambria" w:hAnsi="Cambria" w:cs="Cambria"/>
          <w:color w:val="000000"/>
          <w:sz w:val="20"/>
          <w:szCs w:val="20"/>
        </w:rPr>
        <w:instrText xml:space="preserve"> SEQ Tabel \* ARABIC </w:instrText>
      </w:r>
      <w:r w:rsidRPr="008C1300">
        <w:rPr>
          <w:rFonts w:ascii="Cambria" w:eastAsia="Cambria" w:hAnsi="Cambria" w:cs="Cambria"/>
          <w:color w:val="000000"/>
          <w:sz w:val="20"/>
          <w:szCs w:val="20"/>
        </w:rPr>
        <w:fldChar w:fldCharType="separate"/>
      </w:r>
      <w:r w:rsidRPr="008C1300">
        <w:rPr>
          <w:rFonts w:ascii="Cambria" w:eastAsia="Cambria" w:hAnsi="Cambria" w:cs="Cambria"/>
          <w:color w:val="000000"/>
          <w:sz w:val="20"/>
          <w:szCs w:val="20"/>
        </w:rPr>
        <w:t>7</w:t>
      </w:r>
      <w:r w:rsidRPr="008C1300">
        <w:rPr>
          <w:rFonts w:ascii="Cambria" w:eastAsia="Cambria" w:hAnsi="Cambria" w:cs="Cambria"/>
          <w:color w:val="000000"/>
          <w:sz w:val="20"/>
          <w:szCs w:val="20"/>
        </w:rPr>
        <w:fldChar w:fldCharType="end"/>
      </w:r>
      <w:r w:rsidRPr="008C1300">
        <w:rPr>
          <w:rFonts w:ascii="Cambria" w:eastAsia="Cambria" w:hAnsi="Cambria" w:cs="Cambria"/>
          <w:color w:val="000000"/>
          <w:sz w:val="20"/>
          <w:szCs w:val="20"/>
        </w:rPr>
        <w:t>. F-Square</w:t>
      </w:r>
    </w:p>
    <w:tbl>
      <w:tblPr>
        <w:tblStyle w:val="TableGrid"/>
        <w:tblW w:w="0" w:type="auto"/>
        <w:tblLook w:val="04A0" w:firstRow="1" w:lastRow="0" w:firstColumn="1" w:lastColumn="0" w:noHBand="0" w:noVBand="1"/>
      </w:tblPr>
      <w:tblGrid>
        <w:gridCol w:w="2038"/>
        <w:gridCol w:w="2038"/>
        <w:gridCol w:w="2038"/>
        <w:gridCol w:w="2039"/>
      </w:tblGrid>
      <w:tr w:rsidR="008C1300" w:rsidRPr="008C1300" w14:paraId="6FC236A0" w14:textId="77777777" w:rsidTr="008C1300">
        <w:tc>
          <w:tcPr>
            <w:tcW w:w="2038" w:type="dxa"/>
          </w:tcPr>
          <w:p w14:paraId="49BB44CC" w14:textId="77777777"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Hipotesis</w:t>
            </w:r>
            <w:proofErr w:type="spellEnd"/>
          </w:p>
        </w:tc>
        <w:tc>
          <w:tcPr>
            <w:tcW w:w="2038" w:type="dxa"/>
          </w:tcPr>
          <w:p w14:paraId="304B2CFD" w14:textId="77777777"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Hubungan</w:t>
            </w:r>
            <w:proofErr w:type="spellEnd"/>
            <w:r w:rsidRPr="008C1300">
              <w:rPr>
                <w:rFonts w:asciiTheme="minorHAnsi" w:hAnsiTheme="minorHAnsi"/>
                <w:sz w:val="24"/>
                <w:szCs w:val="24"/>
              </w:rPr>
              <w:t xml:space="preserve"> Antar Variabel</w:t>
            </w:r>
          </w:p>
        </w:tc>
        <w:tc>
          <w:tcPr>
            <w:tcW w:w="2038" w:type="dxa"/>
          </w:tcPr>
          <w:p w14:paraId="4F09A872"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F-square</w:t>
            </w:r>
          </w:p>
        </w:tc>
        <w:tc>
          <w:tcPr>
            <w:tcW w:w="2039" w:type="dxa"/>
          </w:tcPr>
          <w:p w14:paraId="409002A4" w14:textId="77777777"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Keterangan</w:t>
            </w:r>
            <w:proofErr w:type="spellEnd"/>
          </w:p>
        </w:tc>
      </w:tr>
      <w:tr w:rsidR="008C1300" w:rsidRPr="008C1300" w14:paraId="4B2A6546" w14:textId="77777777" w:rsidTr="008C1300">
        <w:tc>
          <w:tcPr>
            <w:tcW w:w="2038" w:type="dxa"/>
          </w:tcPr>
          <w:p w14:paraId="08B68B4B"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H1</w:t>
            </w:r>
          </w:p>
        </w:tc>
        <w:tc>
          <w:tcPr>
            <w:tcW w:w="2038" w:type="dxa"/>
          </w:tcPr>
          <w:p w14:paraId="5E0A76C3"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TAC -&gt; TTF</w:t>
            </w:r>
          </w:p>
        </w:tc>
        <w:tc>
          <w:tcPr>
            <w:tcW w:w="2038" w:type="dxa"/>
          </w:tcPr>
          <w:p w14:paraId="527B11B9"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0.162</w:t>
            </w:r>
          </w:p>
        </w:tc>
        <w:tc>
          <w:tcPr>
            <w:tcW w:w="2039" w:type="dxa"/>
          </w:tcPr>
          <w:p w14:paraId="5663BBD9" w14:textId="3FD63591"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sedang</w:t>
            </w:r>
            <w:proofErr w:type="spellEnd"/>
          </w:p>
        </w:tc>
      </w:tr>
      <w:tr w:rsidR="008C1300" w:rsidRPr="008C1300" w14:paraId="114C80EC" w14:textId="77777777" w:rsidTr="008C1300">
        <w:tc>
          <w:tcPr>
            <w:tcW w:w="2038" w:type="dxa"/>
          </w:tcPr>
          <w:p w14:paraId="347C086B"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H2</w:t>
            </w:r>
          </w:p>
        </w:tc>
        <w:tc>
          <w:tcPr>
            <w:tcW w:w="2038" w:type="dxa"/>
          </w:tcPr>
          <w:p w14:paraId="155BD07C"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TEC -&gt; TTF</w:t>
            </w:r>
          </w:p>
        </w:tc>
        <w:tc>
          <w:tcPr>
            <w:tcW w:w="2038" w:type="dxa"/>
          </w:tcPr>
          <w:p w14:paraId="7E59CFD4"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0.477</w:t>
            </w:r>
          </w:p>
        </w:tc>
        <w:tc>
          <w:tcPr>
            <w:tcW w:w="2039" w:type="dxa"/>
          </w:tcPr>
          <w:p w14:paraId="5686ED5A" w14:textId="17D1C183"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besar</w:t>
            </w:r>
            <w:proofErr w:type="spellEnd"/>
          </w:p>
        </w:tc>
      </w:tr>
      <w:tr w:rsidR="008C1300" w:rsidRPr="008C1300" w14:paraId="37D27522" w14:textId="77777777" w:rsidTr="008C1300">
        <w:tc>
          <w:tcPr>
            <w:tcW w:w="2038" w:type="dxa"/>
          </w:tcPr>
          <w:p w14:paraId="3EFA8E70"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H3</w:t>
            </w:r>
          </w:p>
        </w:tc>
        <w:tc>
          <w:tcPr>
            <w:tcW w:w="2038" w:type="dxa"/>
          </w:tcPr>
          <w:p w14:paraId="2D373B13"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TTF -&gt; UT</w:t>
            </w:r>
          </w:p>
        </w:tc>
        <w:tc>
          <w:tcPr>
            <w:tcW w:w="2038" w:type="dxa"/>
          </w:tcPr>
          <w:p w14:paraId="3AE22052"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0.357</w:t>
            </w:r>
          </w:p>
        </w:tc>
        <w:tc>
          <w:tcPr>
            <w:tcW w:w="2039" w:type="dxa"/>
          </w:tcPr>
          <w:p w14:paraId="0FFEAA28" w14:textId="64F97D27"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besar</w:t>
            </w:r>
            <w:proofErr w:type="spellEnd"/>
          </w:p>
        </w:tc>
      </w:tr>
      <w:tr w:rsidR="008C1300" w:rsidRPr="008C1300" w14:paraId="31BCBE74" w14:textId="77777777" w:rsidTr="008C1300">
        <w:tc>
          <w:tcPr>
            <w:tcW w:w="2038" w:type="dxa"/>
          </w:tcPr>
          <w:p w14:paraId="1FE46076"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H4</w:t>
            </w:r>
          </w:p>
        </w:tc>
        <w:tc>
          <w:tcPr>
            <w:tcW w:w="2038" w:type="dxa"/>
          </w:tcPr>
          <w:p w14:paraId="175550CF"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TTF -&gt; PI</w:t>
            </w:r>
          </w:p>
        </w:tc>
        <w:tc>
          <w:tcPr>
            <w:tcW w:w="2038" w:type="dxa"/>
          </w:tcPr>
          <w:p w14:paraId="3F09C2AE"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0.630</w:t>
            </w:r>
          </w:p>
        </w:tc>
        <w:tc>
          <w:tcPr>
            <w:tcW w:w="2039" w:type="dxa"/>
          </w:tcPr>
          <w:p w14:paraId="747E70DD" w14:textId="524334B5"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besar</w:t>
            </w:r>
            <w:proofErr w:type="spellEnd"/>
          </w:p>
        </w:tc>
      </w:tr>
      <w:tr w:rsidR="008C1300" w:rsidRPr="008C1300" w14:paraId="27E5D41F" w14:textId="77777777" w:rsidTr="008C1300">
        <w:tc>
          <w:tcPr>
            <w:tcW w:w="2038" w:type="dxa"/>
          </w:tcPr>
          <w:p w14:paraId="30E33ED5"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H5</w:t>
            </w:r>
          </w:p>
        </w:tc>
        <w:tc>
          <w:tcPr>
            <w:tcW w:w="2038" w:type="dxa"/>
          </w:tcPr>
          <w:p w14:paraId="18EE514A"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UT -&gt; PI</w:t>
            </w:r>
          </w:p>
        </w:tc>
        <w:tc>
          <w:tcPr>
            <w:tcW w:w="2038" w:type="dxa"/>
          </w:tcPr>
          <w:p w14:paraId="09B14A8B"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0.046</w:t>
            </w:r>
          </w:p>
        </w:tc>
        <w:tc>
          <w:tcPr>
            <w:tcW w:w="2039" w:type="dxa"/>
          </w:tcPr>
          <w:p w14:paraId="718574FC" w14:textId="7749E109"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kecil</w:t>
            </w:r>
            <w:proofErr w:type="spellEnd"/>
          </w:p>
        </w:tc>
      </w:tr>
    </w:tbl>
    <w:p w14:paraId="37076462" w14:textId="77777777" w:rsidR="008C1300" w:rsidRPr="008C1300" w:rsidRDefault="008C1300" w:rsidP="008C1300">
      <w:pPr>
        <w:pBdr>
          <w:top w:val="nil"/>
          <w:left w:val="nil"/>
          <w:bottom w:val="nil"/>
          <w:right w:val="nil"/>
          <w:between w:val="nil"/>
        </w:pBdr>
        <w:spacing w:after="280" w:line="360" w:lineRule="auto"/>
        <w:ind w:left="0" w:right="0"/>
        <w:jc w:val="both"/>
        <w:rPr>
          <w:rFonts w:ascii="Cambria" w:eastAsia="Cambria" w:hAnsi="Cambria" w:cs="Cambria"/>
          <w:color w:val="000000"/>
          <w:sz w:val="24"/>
          <w:szCs w:val="24"/>
        </w:rPr>
      </w:pPr>
      <w:proofErr w:type="spellStart"/>
      <w:r w:rsidRPr="008C1300">
        <w:rPr>
          <w:rFonts w:ascii="Cambria" w:eastAsia="Cambria" w:hAnsi="Cambria" w:cs="Cambria"/>
          <w:color w:val="000000"/>
          <w:sz w:val="24"/>
          <w:szCs w:val="24"/>
        </w:rPr>
        <w:t>Sumber</w:t>
      </w:r>
      <w:proofErr w:type="spellEnd"/>
      <w:r w:rsidRPr="008C1300">
        <w:rPr>
          <w:rFonts w:ascii="Cambria" w:eastAsia="Cambria" w:hAnsi="Cambria" w:cs="Cambria"/>
          <w:color w:val="000000"/>
          <w:sz w:val="24"/>
          <w:szCs w:val="24"/>
        </w:rPr>
        <w:t xml:space="preserve">: Data </w:t>
      </w:r>
      <w:proofErr w:type="gramStart"/>
      <w:r w:rsidRPr="008C1300">
        <w:rPr>
          <w:rFonts w:ascii="Cambria" w:eastAsia="Cambria" w:hAnsi="Cambria" w:cs="Cambria"/>
          <w:color w:val="000000"/>
          <w:sz w:val="24"/>
          <w:szCs w:val="24"/>
        </w:rPr>
        <w:t>Olah(</w:t>
      </w:r>
      <w:proofErr w:type="gramEnd"/>
      <w:r w:rsidRPr="008C1300">
        <w:rPr>
          <w:rFonts w:ascii="Cambria" w:eastAsia="Cambria" w:hAnsi="Cambria" w:cs="Cambria"/>
          <w:color w:val="000000"/>
          <w:sz w:val="24"/>
          <w:szCs w:val="24"/>
        </w:rPr>
        <w:t>2025)</w:t>
      </w:r>
    </w:p>
    <w:p w14:paraId="4C25171E" w14:textId="77777777" w:rsidR="008C1300" w:rsidRPr="008C1300" w:rsidRDefault="008C1300" w:rsidP="008C1300">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lang w:val="nl-NL"/>
        </w:rPr>
      </w:pPr>
      <w:r w:rsidRPr="008C1300">
        <w:rPr>
          <w:rFonts w:ascii="Cambria" w:eastAsia="Cambria" w:hAnsi="Cambria" w:cs="Cambria"/>
          <w:color w:val="000000"/>
          <w:sz w:val="24"/>
          <w:szCs w:val="24"/>
        </w:rPr>
        <w:tab/>
        <w:t xml:space="preserve">Hasil </w:t>
      </w:r>
      <w:proofErr w:type="spellStart"/>
      <w:r w:rsidRPr="008C1300">
        <w:rPr>
          <w:rFonts w:ascii="Cambria" w:eastAsia="Cambria" w:hAnsi="Cambria" w:cs="Cambria"/>
          <w:color w:val="000000"/>
          <w:sz w:val="24"/>
          <w:szCs w:val="24"/>
        </w:rPr>
        <w:t>analisis</w:t>
      </w:r>
      <w:proofErr w:type="spellEnd"/>
      <w:r w:rsidRPr="008C1300">
        <w:rPr>
          <w:rFonts w:ascii="Cambria" w:eastAsia="Cambria" w:hAnsi="Cambria" w:cs="Cambria"/>
          <w:color w:val="000000"/>
          <w:sz w:val="24"/>
          <w:szCs w:val="24"/>
        </w:rPr>
        <w:t xml:space="preserve"> </w:t>
      </w:r>
      <w:r w:rsidRPr="008C1300">
        <w:rPr>
          <w:rFonts w:ascii="Cambria" w:eastAsia="Cambria" w:hAnsi="Cambria" w:cs="Cambria"/>
          <w:iCs/>
          <w:color w:val="000000"/>
          <w:sz w:val="24"/>
          <w:szCs w:val="24"/>
        </w:rPr>
        <w:t>F-Square</w:t>
      </w:r>
      <w:r w:rsidRPr="008C1300">
        <w:rPr>
          <w:rFonts w:ascii="Cambria" w:eastAsia="Cambria" w:hAnsi="Cambria" w:cs="Cambria"/>
          <w:i/>
          <w:iCs/>
          <w:color w:val="000000"/>
          <w:sz w:val="24"/>
          <w:szCs w:val="24"/>
        </w:rPr>
        <w:t xml:space="preserve"> (f²)</w:t>
      </w:r>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menunjukkan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variasi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tingkat</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pengaruh</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antar</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konstruk</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dalam</w:t>
      </w:r>
      <w:proofErr w:type="spellEnd"/>
      <w:r w:rsidRPr="008C1300">
        <w:rPr>
          <w:rFonts w:ascii="Cambria" w:eastAsia="Cambria" w:hAnsi="Cambria" w:cs="Cambria"/>
          <w:color w:val="000000"/>
          <w:sz w:val="24"/>
          <w:szCs w:val="24"/>
        </w:rPr>
        <w:t xml:space="preserve"> model. </w:t>
      </w:r>
      <w:r w:rsidRPr="008C1300">
        <w:rPr>
          <w:rFonts w:ascii="Cambria" w:eastAsia="Cambria" w:hAnsi="Cambria" w:cs="Cambria"/>
          <w:i/>
          <w:iCs/>
          <w:color w:val="000000"/>
          <w:sz w:val="24"/>
          <w:szCs w:val="24"/>
        </w:rPr>
        <w:t>Task Characteristics → TTF</w:t>
      </w:r>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memiliki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efek</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sedang</w:t>
      </w:r>
      <w:proofErr w:type="spellEnd"/>
      <w:r w:rsidRPr="008C1300">
        <w:rPr>
          <w:rFonts w:ascii="Cambria" w:eastAsia="Cambria" w:hAnsi="Cambria" w:cs="Cambria"/>
          <w:color w:val="000000"/>
          <w:sz w:val="24"/>
          <w:szCs w:val="24"/>
        </w:rPr>
        <w:t xml:space="preserve"> (f² = 0,162), </w:t>
      </w:r>
      <w:proofErr w:type="spellStart"/>
      <w:r w:rsidRPr="008C1300">
        <w:rPr>
          <w:rFonts w:ascii="Cambria" w:eastAsia="Cambria" w:hAnsi="Cambria" w:cs="Cambria"/>
          <w:color w:val="000000"/>
          <w:sz w:val="24"/>
          <w:szCs w:val="24"/>
        </w:rPr>
        <w:t>menandakan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bahwa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karakteristik</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tugas</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memberi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kontribusi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relevan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terhadap</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pembentukan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kecocokan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teknologi</w:t>
      </w:r>
      <w:proofErr w:type="spellEnd"/>
      <w:r w:rsidRPr="008C1300">
        <w:rPr>
          <w:rFonts w:ascii="Cambria" w:eastAsia="Cambria" w:hAnsi="Cambria" w:cs="Cambria"/>
          <w:color w:val="000000"/>
          <w:sz w:val="24"/>
          <w:szCs w:val="24"/>
        </w:rPr>
        <w:t xml:space="preserve">. </w:t>
      </w:r>
      <w:r w:rsidRPr="008C1300">
        <w:rPr>
          <w:rFonts w:ascii="Cambria" w:eastAsia="Cambria" w:hAnsi="Cambria" w:cs="Cambria"/>
          <w:i/>
          <w:iCs/>
          <w:color w:val="000000"/>
          <w:sz w:val="24"/>
          <w:szCs w:val="24"/>
        </w:rPr>
        <w:t>Technology Characteristics → TTF</w:t>
      </w:r>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memiliki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efek</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besar</w:t>
      </w:r>
      <w:proofErr w:type="spellEnd"/>
      <w:r w:rsidRPr="008C1300">
        <w:rPr>
          <w:rFonts w:ascii="Cambria" w:eastAsia="Cambria" w:hAnsi="Cambria" w:cs="Cambria"/>
          <w:color w:val="000000"/>
          <w:sz w:val="24"/>
          <w:szCs w:val="24"/>
        </w:rPr>
        <w:t xml:space="preserve"> (f² = 0,660), </w:t>
      </w:r>
      <w:proofErr w:type="spellStart"/>
      <w:r w:rsidRPr="008C1300">
        <w:rPr>
          <w:rFonts w:ascii="Cambria" w:eastAsia="Cambria" w:hAnsi="Cambria" w:cs="Cambria"/>
          <w:color w:val="000000"/>
          <w:sz w:val="24"/>
          <w:szCs w:val="24"/>
        </w:rPr>
        <w:t>menunjukkan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bahwa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kualitas</w:t>
      </w:r>
      <w:proofErr w:type="spellEnd"/>
      <w:r w:rsidRPr="008C1300">
        <w:rPr>
          <w:rFonts w:ascii="Cambria" w:eastAsia="Cambria" w:hAnsi="Cambria" w:cs="Cambria"/>
          <w:color w:val="000000"/>
          <w:sz w:val="24"/>
          <w:szCs w:val="24"/>
        </w:rPr>
        <w:t xml:space="preserve"> dan </w:t>
      </w:r>
      <w:proofErr w:type="spellStart"/>
      <w:r w:rsidRPr="008C1300">
        <w:rPr>
          <w:rFonts w:ascii="Cambria" w:eastAsia="Cambria" w:hAnsi="Cambria" w:cs="Cambria"/>
          <w:color w:val="000000"/>
          <w:sz w:val="24"/>
          <w:szCs w:val="24"/>
        </w:rPr>
        <w:t>keandalan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teknologi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menjadi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faktor</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dominan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dalam</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menciptakan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persepsi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kesesuaian</w:t>
      </w:r>
      <w:proofErr w:type="spellEnd"/>
      <w:r w:rsidRPr="008C1300">
        <w:rPr>
          <w:rFonts w:ascii="Cambria" w:eastAsia="Cambria" w:hAnsi="Cambria" w:cs="Cambria"/>
          <w:color w:val="000000"/>
          <w:sz w:val="24"/>
          <w:szCs w:val="24"/>
        </w:rPr>
        <w:t xml:space="preserve">. </w:t>
      </w:r>
      <w:r w:rsidRPr="008C1300">
        <w:rPr>
          <w:rFonts w:ascii="Cambria" w:eastAsia="Cambria" w:hAnsi="Cambria" w:cs="Cambria"/>
          <w:i/>
          <w:iCs/>
          <w:color w:val="000000"/>
          <w:sz w:val="24"/>
          <w:szCs w:val="24"/>
        </w:rPr>
        <w:t>TTF → Utilization</w:t>
      </w:r>
      <w:r w:rsidRPr="008C1300">
        <w:rPr>
          <w:rFonts w:ascii="Cambria" w:eastAsia="Cambria" w:hAnsi="Cambria" w:cs="Cambria"/>
          <w:color w:val="000000"/>
          <w:sz w:val="24"/>
          <w:szCs w:val="24"/>
        </w:rPr>
        <w:t xml:space="preserve"> juga </w:t>
      </w:r>
      <w:proofErr w:type="spellStart"/>
      <w:r w:rsidRPr="008C1300">
        <w:rPr>
          <w:rFonts w:ascii="Cambria" w:eastAsia="Cambria" w:hAnsi="Cambria" w:cs="Cambria"/>
          <w:color w:val="000000"/>
          <w:sz w:val="24"/>
          <w:szCs w:val="24"/>
        </w:rPr>
        <w:t>menunjukkan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efek</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besar</w:t>
      </w:r>
      <w:proofErr w:type="spellEnd"/>
      <w:r w:rsidRPr="008C1300">
        <w:rPr>
          <w:rFonts w:ascii="Cambria" w:eastAsia="Cambria" w:hAnsi="Cambria" w:cs="Cambria"/>
          <w:color w:val="000000"/>
          <w:sz w:val="24"/>
          <w:szCs w:val="24"/>
        </w:rPr>
        <w:t xml:space="preserve"> (f² = 0,605), </w:t>
      </w:r>
      <w:proofErr w:type="spellStart"/>
      <w:r w:rsidRPr="008C1300">
        <w:rPr>
          <w:rFonts w:ascii="Cambria" w:eastAsia="Cambria" w:hAnsi="Cambria" w:cs="Cambria"/>
          <w:color w:val="000000"/>
          <w:sz w:val="24"/>
          <w:szCs w:val="24"/>
        </w:rPr>
        <w:t>menandakan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bahwa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semakin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cocok</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teknologi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dengan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tugas</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semakin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tinggi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tingkat</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penggunaannya</w:t>
      </w:r>
      <w:proofErr w:type="spellEnd"/>
      <w:r w:rsidRPr="008C1300">
        <w:rPr>
          <w:rFonts w:ascii="Cambria" w:eastAsia="Cambria" w:hAnsi="Cambria" w:cs="Cambria"/>
          <w:color w:val="000000"/>
          <w:sz w:val="24"/>
          <w:szCs w:val="24"/>
        </w:rPr>
        <w:t xml:space="preserve">. </w:t>
      </w:r>
      <w:r w:rsidRPr="008C1300">
        <w:rPr>
          <w:rFonts w:ascii="Cambria" w:eastAsia="Cambria" w:hAnsi="Cambria" w:cs="Cambria"/>
          <w:i/>
          <w:iCs/>
          <w:color w:val="000000"/>
          <w:sz w:val="24"/>
          <w:szCs w:val="24"/>
        </w:rPr>
        <w:t>TTF → Performance Impact</w:t>
      </w:r>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memiliki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efek</w:t>
      </w:r>
      <w:proofErr w:type="spellEnd"/>
      <w:r w:rsidRPr="008C1300">
        <w:rPr>
          <w:rFonts w:ascii="Cambria" w:eastAsia="Cambria" w:hAnsi="Cambria" w:cs="Cambria"/>
          <w:color w:val="000000"/>
          <w:sz w:val="24"/>
          <w:szCs w:val="24"/>
        </w:rPr>
        <w:t xml:space="preserve"> paling </w:t>
      </w:r>
      <w:proofErr w:type="spellStart"/>
      <w:r w:rsidRPr="008C1300">
        <w:rPr>
          <w:rFonts w:ascii="Cambria" w:eastAsia="Cambria" w:hAnsi="Cambria" w:cs="Cambria"/>
          <w:color w:val="000000"/>
          <w:sz w:val="24"/>
          <w:szCs w:val="24"/>
        </w:rPr>
        <w:t>besar</w:t>
      </w:r>
      <w:proofErr w:type="spellEnd"/>
      <w:r w:rsidRPr="008C1300">
        <w:rPr>
          <w:rFonts w:ascii="Cambria" w:eastAsia="Cambria" w:hAnsi="Cambria" w:cs="Cambria"/>
          <w:color w:val="000000"/>
          <w:sz w:val="24"/>
          <w:szCs w:val="24"/>
        </w:rPr>
        <w:t xml:space="preserve"> (f² = 0,868), </w:t>
      </w:r>
      <w:proofErr w:type="spellStart"/>
      <w:r w:rsidRPr="008C1300">
        <w:rPr>
          <w:rFonts w:ascii="Cambria" w:eastAsia="Cambria" w:hAnsi="Cambria" w:cs="Cambria"/>
          <w:color w:val="000000"/>
          <w:sz w:val="24"/>
          <w:szCs w:val="24"/>
        </w:rPr>
        <w:t>menegaskan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bahwa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kesesuaian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teknologi-tugas</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berpengaruh</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kuat</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terhadap</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peningkatan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kinerja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dosen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Sementara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itu</w:t>
      </w:r>
      <w:proofErr w:type="spellEnd"/>
      <w:r w:rsidRPr="008C1300">
        <w:rPr>
          <w:rFonts w:ascii="Cambria" w:eastAsia="Cambria" w:hAnsi="Cambria" w:cs="Cambria"/>
          <w:color w:val="000000"/>
          <w:sz w:val="24"/>
          <w:szCs w:val="24"/>
        </w:rPr>
        <w:t xml:space="preserve">, </w:t>
      </w:r>
      <w:r w:rsidRPr="008C1300">
        <w:rPr>
          <w:rFonts w:ascii="Cambria" w:eastAsia="Cambria" w:hAnsi="Cambria" w:cs="Cambria"/>
          <w:i/>
          <w:iCs/>
          <w:color w:val="000000"/>
          <w:sz w:val="24"/>
          <w:szCs w:val="24"/>
        </w:rPr>
        <w:t>Utilization → Performance Impact</w:t>
      </w:r>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hanya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memiliki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efek</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kecil</w:t>
      </w:r>
      <w:proofErr w:type="spellEnd"/>
      <w:r w:rsidRPr="008C1300">
        <w:rPr>
          <w:rFonts w:ascii="Cambria" w:eastAsia="Cambria" w:hAnsi="Cambria" w:cs="Cambria"/>
          <w:color w:val="000000"/>
          <w:sz w:val="24"/>
          <w:szCs w:val="24"/>
        </w:rPr>
        <w:t xml:space="preserve"> (f² = 0,024), </w:t>
      </w:r>
      <w:proofErr w:type="spellStart"/>
      <w:r w:rsidRPr="008C1300">
        <w:rPr>
          <w:rFonts w:ascii="Cambria" w:eastAsia="Cambria" w:hAnsi="Cambria" w:cs="Cambria"/>
          <w:color w:val="000000"/>
          <w:sz w:val="24"/>
          <w:szCs w:val="24"/>
        </w:rPr>
        <w:t>menandakan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bahwa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penggunaan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teknologi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berkontribusi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terbatas</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terhadap</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kinerja</w:t>
      </w:r>
      <w:proofErr w:type="spellEnd"/>
      <w:r w:rsidRPr="008C1300">
        <w:rPr>
          <w:rFonts w:ascii="Cambria" w:eastAsia="Cambria" w:hAnsi="Cambria" w:cs="Cambria"/>
          <w:color w:val="000000"/>
          <w:sz w:val="24"/>
          <w:szCs w:val="24"/>
        </w:rPr>
        <w:t xml:space="preserve">. </w:t>
      </w:r>
      <w:r w:rsidRPr="008C1300">
        <w:rPr>
          <w:rFonts w:ascii="Cambria" w:eastAsia="Cambria" w:hAnsi="Cambria" w:cs="Cambria"/>
          <w:color w:val="000000"/>
          <w:sz w:val="24"/>
          <w:szCs w:val="24"/>
          <w:lang w:val="nl-NL"/>
        </w:rPr>
        <w:t xml:space="preserve">Secara keseluruhan, </w:t>
      </w:r>
      <w:r w:rsidRPr="008C1300">
        <w:rPr>
          <w:rFonts w:ascii="Cambria" w:eastAsia="Cambria" w:hAnsi="Cambria" w:cs="Cambria"/>
          <w:i/>
          <w:iCs/>
          <w:color w:val="000000"/>
          <w:sz w:val="24"/>
          <w:szCs w:val="24"/>
          <w:lang w:val="nl-NL"/>
        </w:rPr>
        <w:t>Task Technology Fit</w:t>
      </w:r>
      <w:r w:rsidRPr="008C1300">
        <w:rPr>
          <w:rFonts w:ascii="Cambria" w:eastAsia="Cambria" w:hAnsi="Cambria" w:cs="Cambria"/>
          <w:color w:val="000000"/>
          <w:sz w:val="24"/>
          <w:szCs w:val="24"/>
          <w:lang w:val="nl-NL"/>
        </w:rPr>
        <w:t xml:space="preserve"> terbukti menjadi faktor paling dominan dalam meningkatkan pemanfaatan dan dampak kinerja penggunaan papan tulis interaktif.</w:t>
      </w:r>
    </w:p>
    <w:p w14:paraId="54394D74" w14:textId="55AC74FB" w:rsidR="008C1300" w:rsidRPr="008C1300" w:rsidRDefault="008C1300" w:rsidP="00235B10">
      <w:pPr>
        <w:pBdr>
          <w:top w:val="nil"/>
          <w:left w:val="nil"/>
          <w:bottom w:val="nil"/>
          <w:right w:val="nil"/>
          <w:between w:val="nil"/>
        </w:pBdr>
        <w:spacing w:before="280" w:line="360" w:lineRule="auto"/>
        <w:ind w:left="0" w:right="0" w:firstLine="720"/>
        <w:jc w:val="both"/>
        <w:rPr>
          <w:rFonts w:ascii="Cambria" w:eastAsia="Cambria" w:hAnsi="Cambria" w:cs="Cambria"/>
          <w:b/>
          <w:bCs/>
          <w:color w:val="000000"/>
          <w:sz w:val="24"/>
          <w:szCs w:val="24"/>
        </w:rPr>
      </w:pPr>
      <w:r w:rsidRPr="008C1300">
        <w:rPr>
          <w:rFonts w:ascii="Cambria" w:eastAsia="Cambria" w:hAnsi="Cambria" w:cs="Cambria"/>
          <w:b/>
          <w:bCs/>
          <w:color w:val="000000"/>
          <w:sz w:val="24"/>
          <w:szCs w:val="24"/>
        </w:rPr>
        <w:t>Q-Square</w:t>
      </w:r>
    </w:p>
    <w:p w14:paraId="355D31FC" w14:textId="77777777" w:rsidR="008C1300" w:rsidRPr="008C1300" w:rsidRDefault="008C1300" w:rsidP="008C1300">
      <w:pPr>
        <w:pBdr>
          <w:top w:val="nil"/>
          <w:left w:val="nil"/>
          <w:bottom w:val="nil"/>
          <w:right w:val="nil"/>
          <w:between w:val="nil"/>
        </w:pBdr>
        <w:spacing w:line="360" w:lineRule="auto"/>
        <w:ind w:left="0" w:right="0"/>
        <w:rPr>
          <w:rFonts w:ascii="Cambria" w:eastAsia="Cambria" w:hAnsi="Cambria" w:cs="Cambria"/>
          <w:color w:val="000000"/>
          <w:sz w:val="20"/>
          <w:szCs w:val="20"/>
        </w:rPr>
      </w:pPr>
      <w:r w:rsidRPr="008C1300">
        <w:rPr>
          <w:rFonts w:ascii="Cambria" w:eastAsia="Cambria" w:hAnsi="Cambria" w:cs="Cambria"/>
          <w:color w:val="000000"/>
          <w:sz w:val="20"/>
          <w:szCs w:val="20"/>
        </w:rPr>
        <w:t xml:space="preserve">Tabel </w:t>
      </w:r>
      <w:r w:rsidRPr="008C1300">
        <w:rPr>
          <w:rFonts w:ascii="Cambria" w:eastAsia="Cambria" w:hAnsi="Cambria" w:cs="Cambria"/>
          <w:color w:val="000000"/>
          <w:sz w:val="20"/>
          <w:szCs w:val="20"/>
        </w:rPr>
        <w:fldChar w:fldCharType="begin"/>
      </w:r>
      <w:r w:rsidRPr="008C1300">
        <w:rPr>
          <w:rFonts w:ascii="Cambria" w:eastAsia="Cambria" w:hAnsi="Cambria" w:cs="Cambria"/>
          <w:color w:val="000000"/>
          <w:sz w:val="20"/>
          <w:szCs w:val="20"/>
        </w:rPr>
        <w:instrText xml:space="preserve"> SEQ Tabel \* ARABIC </w:instrText>
      </w:r>
      <w:r w:rsidRPr="008C1300">
        <w:rPr>
          <w:rFonts w:ascii="Cambria" w:eastAsia="Cambria" w:hAnsi="Cambria" w:cs="Cambria"/>
          <w:color w:val="000000"/>
          <w:sz w:val="20"/>
          <w:szCs w:val="20"/>
        </w:rPr>
        <w:fldChar w:fldCharType="separate"/>
      </w:r>
      <w:r w:rsidRPr="008C1300">
        <w:rPr>
          <w:rFonts w:ascii="Cambria" w:eastAsia="Cambria" w:hAnsi="Cambria" w:cs="Cambria"/>
          <w:color w:val="000000"/>
          <w:sz w:val="20"/>
          <w:szCs w:val="20"/>
        </w:rPr>
        <w:t>8</w:t>
      </w:r>
      <w:r w:rsidRPr="008C1300">
        <w:rPr>
          <w:rFonts w:ascii="Cambria" w:eastAsia="Cambria" w:hAnsi="Cambria" w:cs="Cambria"/>
          <w:color w:val="000000"/>
          <w:sz w:val="20"/>
          <w:szCs w:val="20"/>
        </w:rPr>
        <w:fldChar w:fldCharType="end"/>
      </w:r>
      <w:r w:rsidRPr="008C1300">
        <w:rPr>
          <w:rFonts w:ascii="Cambria" w:eastAsia="Cambria" w:hAnsi="Cambria" w:cs="Cambria"/>
          <w:color w:val="000000"/>
          <w:sz w:val="20"/>
          <w:szCs w:val="20"/>
        </w:rPr>
        <w:t>. Q-Square</w:t>
      </w:r>
    </w:p>
    <w:tbl>
      <w:tblPr>
        <w:tblStyle w:val="TableGrid"/>
        <w:tblW w:w="5000" w:type="pct"/>
        <w:tblLook w:val="04A0" w:firstRow="1" w:lastRow="0" w:firstColumn="1" w:lastColumn="0" w:noHBand="0" w:noVBand="1"/>
      </w:tblPr>
      <w:tblGrid>
        <w:gridCol w:w="2831"/>
        <w:gridCol w:w="2832"/>
        <w:gridCol w:w="2832"/>
      </w:tblGrid>
      <w:tr w:rsidR="008C1300" w:rsidRPr="008C1300" w14:paraId="4D7BE5DB" w14:textId="77777777" w:rsidTr="008C1300">
        <w:tc>
          <w:tcPr>
            <w:tcW w:w="1666" w:type="pct"/>
          </w:tcPr>
          <w:p w14:paraId="53535807" w14:textId="77777777"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Variabel</w:t>
            </w:r>
            <w:proofErr w:type="spellEnd"/>
          </w:p>
        </w:tc>
        <w:tc>
          <w:tcPr>
            <w:tcW w:w="1667" w:type="pct"/>
          </w:tcPr>
          <w:p w14:paraId="3F64E952"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Q2</w:t>
            </w:r>
          </w:p>
        </w:tc>
        <w:tc>
          <w:tcPr>
            <w:tcW w:w="1667" w:type="pct"/>
          </w:tcPr>
          <w:p w14:paraId="1D57D465" w14:textId="77777777" w:rsidR="008C1300" w:rsidRPr="008C1300" w:rsidRDefault="008C1300" w:rsidP="008C1300">
            <w:pPr>
              <w:jc w:val="center"/>
              <w:rPr>
                <w:rFonts w:asciiTheme="minorHAnsi" w:hAnsiTheme="minorHAnsi"/>
                <w:sz w:val="24"/>
                <w:szCs w:val="24"/>
              </w:rPr>
            </w:pPr>
            <w:proofErr w:type="spellStart"/>
            <w:r w:rsidRPr="008C1300">
              <w:rPr>
                <w:rFonts w:asciiTheme="minorHAnsi" w:hAnsiTheme="minorHAnsi"/>
                <w:sz w:val="24"/>
                <w:szCs w:val="24"/>
              </w:rPr>
              <w:t>Keterangan</w:t>
            </w:r>
            <w:proofErr w:type="spellEnd"/>
          </w:p>
        </w:tc>
      </w:tr>
      <w:tr w:rsidR="008C1300" w:rsidRPr="008C1300" w14:paraId="241BF65E" w14:textId="77777777" w:rsidTr="008C1300">
        <w:tc>
          <w:tcPr>
            <w:tcW w:w="1666" w:type="pct"/>
          </w:tcPr>
          <w:p w14:paraId="252DE11F"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Task Technology Fit</w:t>
            </w:r>
          </w:p>
        </w:tc>
        <w:tc>
          <w:tcPr>
            <w:tcW w:w="1667" w:type="pct"/>
          </w:tcPr>
          <w:p w14:paraId="6C221E94"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0.624</w:t>
            </w:r>
          </w:p>
        </w:tc>
        <w:tc>
          <w:tcPr>
            <w:tcW w:w="1667" w:type="pct"/>
          </w:tcPr>
          <w:p w14:paraId="73FBF612"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Kuat</w:t>
            </w:r>
          </w:p>
        </w:tc>
      </w:tr>
      <w:tr w:rsidR="008C1300" w:rsidRPr="008C1300" w14:paraId="12DE9A36" w14:textId="77777777" w:rsidTr="008C1300">
        <w:tc>
          <w:tcPr>
            <w:tcW w:w="1666" w:type="pct"/>
          </w:tcPr>
          <w:p w14:paraId="5FC7484B"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Utilization</w:t>
            </w:r>
          </w:p>
        </w:tc>
        <w:tc>
          <w:tcPr>
            <w:tcW w:w="1667" w:type="pct"/>
          </w:tcPr>
          <w:p w14:paraId="7B2D3E68"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0.274</w:t>
            </w:r>
          </w:p>
        </w:tc>
        <w:tc>
          <w:tcPr>
            <w:tcW w:w="1667" w:type="pct"/>
          </w:tcPr>
          <w:p w14:paraId="11C021D5"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Sedang</w:t>
            </w:r>
          </w:p>
        </w:tc>
      </w:tr>
      <w:tr w:rsidR="008C1300" w:rsidRPr="008C1300" w14:paraId="77D432DF" w14:textId="77777777" w:rsidTr="008C1300">
        <w:tc>
          <w:tcPr>
            <w:tcW w:w="1666" w:type="pct"/>
          </w:tcPr>
          <w:p w14:paraId="00CEB514"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Performance Impact</w:t>
            </w:r>
          </w:p>
        </w:tc>
        <w:tc>
          <w:tcPr>
            <w:tcW w:w="1667" w:type="pct"/>
          </w:tcPr>
          <w:p w14:paraId="1505813B"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0.463</w:t>
            </w:r>
          </w:p>
        </w:tc>
        <w:tc>
          <w:tcPr>
            <w:tcW w:w="1667" w:type="pct"/>
          </w:tcPr>
          <w:p w14:paraId="0F3B7A6C" w14:textId="77777777" w:rsidR="008C1300" w:rsidRPr="008C1300" w:rsidRDefault="008C1300" w:rsidP="008C1300">
            <w:pPr>
              <w:jc w:val="center"/>
              <w:rPr>
                <w:rFonts w:asciiTheme="minorHAnsi" w:hAnsiTheme="minorHAnsi"/>
                <w:sz w:val="24"/>
                <w:szCs w:val="24"/>
              </w:rPr>
            </w:pPr>
            <w:r w:rsidRPr="008C1300">
              <w:rPr>
                <w:rFonts w:asciiTheme="minorHAnsi" w:hAnsiTheme="minorHAnsi"/>
                <w:sz w:val="24"/>
                <w:szCs w:val="24"/>
              </w:rPr>
              <w:t>Kuat</w:t>
            </w:r>
          </w:p>
        </w:tc>
      </w:tr>
    </w:tbl>
    <w:p w14:paraId="22B08EF6" w14:textId="77777777" w:rsidR="008C1300" w:rsidRPr="008C1300" w:rsidRDefault="008C1300" w:rsidP="008C1300">
      <w:pPr>
        <w:pBdr>
          <w:top w:val="nil"/>
          <w:left w:val="nil"/>
          <w:bottom w:val="nil"/>
          <w:right w:val="nil"/>
          <w:between w:val="nil"/>
        </w:pBdr>
        <w:spacing w:after="280" w:line="360" w:lineRule="auto"/>
        <w:ind w:left="0" w:right="0"/>
        <w:jc w:val="both"/>
        <w:rPr>
          <w:rFonts w:ascii="Cambria" w:eastAsia="Cambria" w:hAnsi="Cambria" w:cs="Cambria"/>
          <w:color w:val="000000"/>
          <w:sz w:val="24"/>
          <w:szCs w:val="24"/>
        </w:rPr>
      </w:pPr>
      <w:proofErr w:type="spellStart"/>
      <w:r w:rsidRPr="008C1300">
        <w:rPr>
          <w:rFonts w:ascii="Cambria" w:eastAsia="Cambria" w:hAnsi="Cambria" w:cs="Cambria"/>
          <w:color w:val="000000"/>
          <w:sz w:val="24"/>
          <w:szCs w:val="24"/>
        </w:rPr>
        <w:t>Sumber</w:t>
      </w:r>
      <w:proofErr w:type="spellEnd"/>
      <w:r w:rsidRPr="008C1300">
        <w:rPr>
          <w:rFonts w:ascii="Cambria" w:eastAsia="Cambria" w:hAnsi="Cambria" w:cs="Cambria"/>
          <w:color w:val="000000"/>
          <w:sz w:val="24"/>
          <w:szCs w:val="24"/>
        </w:rPr>
        <w:t xml:space="preserve">: Data </w:t>
      </w:r>
      <w:proofErr w:type="gramStart"/>
      <w:r w:rsidRPr="008C1300">
        <w:rPr>
          <w:rFonts w:ascii="Cambria" w:eastAsia="Cambria" w:hAnsi="Cambria" w:cs="Cambria"/>
          <w:color w:val="000000"/>
          <w:sz w:val="24"/>
          <w:szCs w:val="24"/>
        </w:rPr>
        <w:t>Olah(</w:t>
      </w:r>
      <w:proofErr w:type="gramEnd"/>
      <w:r w:rsidRPr="008C1300">
        <w:rPr>
          <w:rFonts w:ascii="Cambria" w:eastAsia="Cambria" w:hAnsi="Cambria" w:cs="Cambria"/>
          <w:color w:val="000000"/>
          <w:sz w:val="24"/>
          <w:szCs w:val="24"/>
        </w:rPr>
        <w:t>2025)</w:t>
      </w:r>
    </w:p>
    <w:p w14:paraId="5FB6361F" w14:textId="77777777" w:rsidR="008C1300" w:rsidRPr="008C1300" w:rsidRDefault="008C1300" w:rsidP="008C1300">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Q-Square (Q²) mengukur kemampuan prediktif model terhadap konstruk endogen. Nilai Q² &gt; 0 menunjukkan adanya relevansi prediktif, dengan kategori: kuat (&gt;0.35), sedang (0.15–0.35), dan lemah (0.00–0.15).</w:t>
      </w:r>
    </w:p>
    <w:p w14:paraId="6C4729B0" w14:textId="77777777" w:rsidR="008C1300" w:rsidRPr="008C1300" w:rsidRDefault="008C1300" w:rsidP="008C1300">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Hasil:</w:t>
      </w:r>
    </w:p>
    <w:p w14:paraId="01172A65" w14:textId="77777777" w:rsidR="008C1300" w:rsidRPr="008C1300" w:rsidRDefault="008C1300" w:rsidP="008C1300">
      <w:pPr>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TTF (0.624)</w:t>
      </w:r>
      <w:r w:rsidRPr="008C1300">
        <w:rPr>
          <w:rFonts w:ascii="Cambria" w:eastAsia="Cambria" w:hAnsi="Cambria" w:cs="Cambria"/>
          <w:color w:val="000000"/>
          <w:sz w:val="24"/>
          <w:szCs w:val="24"/>
          <w:lang w:val="id-ID"/>
        </w:rPr>
        <w:t xml:space="preserve"> → Prediksi </w:t>
      </w:r>
      <w:r w:rsidRPr="008C1300">
        <w:rPr>
          <w:rFonts w:ascii="Cambria" w:eastAsia="Cambria" w:hAnsi="Cambria" w:cs="Cambria"/>
          <w:b/>
          <w:bCs/>
          <w:color w:val="000000"/>
          <w:sz w:val="24"/>
          <w:szCs w:val="24"/>
          <w:lang w:val="id-ID"/>
        </w:rPr>
        <w:t>kuat</w:t>
      </w:r>
      <w:r w:rsidRPr="008C1300">
        <w:rPr>
          <w:rFonts w:ascii="Cambria" w:eastAsia="Cambria" w:hAnsi="Cambria" w:cs="Cambria"/>
          <w:color w:val="000000"/>
          <w:sz w:val="24"/>
          <w:szCs w:val="24"/>
          <w:lang w:val="id-ID"/>
        </w:rPr>
        <w:t>, menunjukkan karakteristik tugas dan teknologi sangat efektif membentuk persepsi kecocokan teknologi.</w:t>
      </w:r>
    </w:p>
    <w:p w14:paraId="70C21611" w14:textId="77777777" w:rsidR="008C1300" w:rsidRPr="008C1300" w:rsidRDefault="008C1300" w:rsidP="008C1300">
      <w:pPr>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Utilization (0.274)</w:t>
      </w:r>
      <w:r w:rsidRPr="008C1300">
        <w:rPr>
          <w:rFonts w:ascii="Cambria" w:eastAsia="Cambria" w:hAnsi="Cambria" w:cs="Cambria"/>
          <w:color w:val="000000"/>
          <w:sz w:val="24"/>
          <w:szCs w:val="24"/>
          <w:lang w:val="id-ID"/>
        </w:rPr>
        <w:t xml:space="preserve"> → Prediksi </w:t>
      </w:r>
      <w:r w:rsidRPr="008C1300">
        <w:rPr>
          <w:rFonts w:ascii="Cambria" w:eastAsia="Cambria" w:hAnsi="Cambria" w:cs="Cambria"/>
          <w:b/>
          <w:bCs/>
          <w:color w:val="000000"/>
          <w:sz w:val="24"/>
          <w:szCs w:val="24"/>
          <w:lang w:val="id-ID"/>
        </w:rPr>
        <w:t>sedang</w:t>
      </w:r>
      <w:r w:rsidRPr="008C1300">
        <w:rPr>
          <w:rFonts w:ascii="Cambria" w:eastAsia="Cambria" w:hAnsi="Cambria" w:cs="Cambria"/>
          <w:color w:val="000000"/>
          <w:sz w:val="24"/>
          <w:szCs w:val="24"/>
          <w:lang w:val="id-ID"/>
        </w:rPr>
        <w:t>, menunjukkan TTF cukup mampu menjelaskan tingkat penggunaan teknologi.</w:t>
      </w:r>
    </w:p>
    <w:p w14:paraId="60D57EEA" w14:textId="77777777" w:rsidR="008C1300" w:rsidRPr="008C1300" w:rsidRDefault="008C1300" w:rsidP="008C1300">
      <w:pPr>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Performance Impact (0.463)</w:t>
      </w:r>
      <w:r w:rsidRPr="008C1300">
        <w:rPr>
          <w:rFonts w:ascii="Cambria" w:eastAsia="Cambria" w:hAnsi="Cambria" w:cs="Cambria"/>
          <w:color w:val="000000"/>
          <w:sz w:val="24"/>
          <w:szCs w:val="24"/>
          <w:lang w:val="id-ID"/>
        </w:rPr>
        <w:t xml:space="preserve"> → Prediksi </w:t>
      </w:r>
      <w:r w:rsidRPr="008C1300">
        <w:rPr>
          <w:rFonts w:ascii="Cambria" w:eastAsia="Cambria" w:hAnsi="Cambria" w:cs="Cambria"/>
          <w:b/>
          <w:bCs/>
          <w:color w:val="000000"/>
          <w:sz w:val="24"/>
          <w:szCs w:val="24"/>
          <w:lang w:val="id-ID"/>
        </w:rPr>
        <w:t>kuat</w:t>
      </w:r>
      <w:r w:rsidRPr="008C1300">
        <w:rPr>
          <w:rFonts w:ascii="Cambria" w:eastAsia="Cambria" w:hAnsi="Cambria" w:cs="Cambria"/>
          <w:color w:val="000000"/>
          <w:sz w:val="24"/>
          <w:szCs w:val="24"/>
          <w:lang w:val="id-ID"/>
        </w:rPr>
        <w:t>, menunjukkan TTF dan Utilization bersama-sama berdampak signifikan pada kinerja pengajaran.</w:t>
      </w:r>
    </w:p>
    <w:p w14:paraId="7972BC3C" w14:textId="6EC30BBF" w:rsidR="008C1300" w:rsidRPr="008C1300" w:rsidRDefault="008C1300" w:rsidP="008C1300">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Model memiliki kemampuan prediktif yang kuat hingga sangat kuat terhadap seluruh konstruk endogen, menegaskan keandalan model dalam memprediksi penggunaan dan dampak teknologi pembelajaran.</w:t>
      </w:r>
    </w:p>
    <w:p w14:paraId="602B89C8" w14:textId="39F09D0F" w:rsidR="008C1300" w:rsidRPr="008C1300" w:rsidRDefault="008C1300" w:rsidP="00537929">
      <w:pPr>
        <w:widowControl w:val="0"/>
        <w:pBdr>
          <w:top w:val="nil"/>
          <w:left w:val="nil"/>
          <w:bottom w:val="nil"/>
          <w:right w:val="nil"/>
          <w:between w:val="nil"/>
        </w:pBdr>
        <w:ind w:firstLine="720"/>
        <w:jc w:val="left"/>
        <w:rPr>
          <w:rFonts w:asciiTheme="minorHAnsi" w:hAnsiTheme="minorHAnsi"/>
          <w:b/>
          <w:color w:val="000000"/>
          <w:sz w:val="24"/>
          <w:szCs w:val="24"/>
          <w:lang w:val="id-ID"/>
        </w:rPr>
      </w:pPr>
      <w:r w:rsidRPr="008C1300">
        <w:rPr>
          <w:rFonts w:asciiTheme="minorHAnsi" w:hAnsiTheme="minorHAnsi"/>
          <w:b/>
          <w:color w:val="000000"/>
          <w:sz w:val="24"/>
          <w:szCs w:val="24"/>
          <w:lang w:val="id-ID"/>
        </w:rPr>
        <w:t>Pengujian Hipotesis</w:t>
      </w:r>
    </w:p>
    <w:p w14:paraId="01519C85" w14:textId="77777777" w:rsidR="008C1300" w:rsidRPr="008C1300" w:rsidRDefault="008C1300" w:rsidP="008C1300">
      <w:pPr>
        <w:widowControl w:val="0"/>
        <w:pBdr>
          <w:top w:val="nil"/>
          <w:left w:val="nil"/>
          <w:bottom w:val="nil"/>
          <w:right w:val="nil"/>
          <w:between w:val="nil"/>
        </w:pBdr>
        <w:jc w:val="left"/>
        <w:rPr>
          <w:rFonts w:asciiTheme="minorHAnsi" w:hAnsiTheme="minorHAnsi"/>
          <w:b/>
          <w:color w:val="000000"/>
          <w:sz w:val="24"/>
          <w:szCs w:val="24"/>
          <w:lang w:val="id-ID"/>
        </w:rPr>
      </w:pPr>
    </w:p>
    <w:p w14:paraId="32EE4C25" w14:textId="77777777" w:rsidR="008C1300" w:rsidRPr="008C1300" w:rsidRDefault="008C1300" w:rsidP="008C1300">
      <w:pPr>
        <w:ind w:firstLine="720"/>
        <w:jc w:val="left"/>
        <w:rPr>
          <w:rFonts w:asciiTheme="minorHAnsi" w:hAnsiTheme="minorHAnsi"/>
          <w:sz w:val="24"/>
          <w:szCs w:val="24"/>
          <w:lang w:val="id-ID"/>
        </w:rPr>
      </w:pPr>
      <w:r w:rsidRPr="008C1300">
        <w:rPr>
          <w:rFonts w:asciiTheme="minorHAnsi" w:hAnsiTheme="minorHAnsi"/>
          <w:sz w:val="24"/>
          <w:szCs w:val="24"/>
          <w:lang w:val="id-ID"/>
        </w:rPr>
        <w:t>Setelah model pengukuran (</w:t>
      </w:r>
      <w:r w:rsidRPr="008C1300">
        <w:rPr>
          <w:rStyle w:val="Emphasis"/>
          <w:rFonts w:asciiTheme="minorHAnsi" w:hAnsiTheme="minorHAnsi"/>
          <w:sz w:val="24"/>
          <w:szCs w:val="24"/>
          <w:lang w:val="id-ID"/>
        </w:rPr>
        <w:t>outer model</w:t>
      </w:r>
      <w:r w:rsidRPr="008C1300">
        <w:rPr>
          <w:rFonts w:asciiTheme="minorHAnsi" w:hAnsiTheme="minorHAnsi"/>
          <w:sz w:val="24"/>
          <w:szCs w:val="24"/>
          <w:lang w:val="id-ID"/>
        </w:rPr>
        <w:t>) dan model struktural (</w:t>
      </w:r>
      <w:r w:rsidRPr="008C1300">
        <w:rPr>
          <w:rStyle w:val="Emphasis"/>
          <w:rFonts w:asciiTheme="minorHAnsi" w:hAnsiTheme="minorHAnsi"/>
          <w:sz w:val="24"/>
          <w:szCs w:val="24"/>
          <w:lang w:val="id-ID"/>
        </w:rPr>
        <w:t>inner model</w:t>
      </w:r>
      <w:r w:rsidRPr="008C1300">
        <w:rPr>
          <w:rFonts w:asciiTheme="minorHAnsi" w:hAnsiTheme="minorHAnsi"/>
          <w:sz w:val="24"/>
          <w:szCs w:val="24"/>
          <w:lang w:val="id-ID"/>
        </w:rPr>
        <w:t xml:space="preserve">) dievaluasi dari sisi validitas, reliabilitas, dan kemampuan prediktifnya, tahap selanjutnya dalam analisis adalah melakukan </w:t>
      </w:r>
      <w:r w:rsidRPr="008C1300">
        <w:rPr>
          <w:rStyle w:val="Strong"/>
          <w:rFonts w:asciiTheme="minorHAnsi" w:hAnsiTheme="minorHAnsi"/>
          <w:sz w:val="24"/>
          <w:szCs w:val="24"/>
          <w:lang w:val="id-ID"/>
        </w:rPr>
        <w:t>pengujian hipotesis</w:t>
      </w:r>
      <w:r w:rsidRPr="008C1300">
        <w:rPr>
          <w:rFonts w:asciiTheme="minorHAnsi" w:hAnsiTheme="minorHAnsi"/>
          <w:sz w:val="24"/>
          <w:szCs w:val="24"/>
          <w:lang w:val="id-ID"/>
        </w:rPr>
        <w:t xml:space="preserve">. Tujuan dari pengujian ini adalah untuk mengetahui apakah hubungan yang dirumuskan dalam model konseptual dapat </w:t>
      </w:r>
      <w:r w:rsidRPr="008C1300">
        <w:rPr>
          <w:rStyle w:val="Strong"/>
          <w:rFonts w:asciiTheme="minorHAnsi" w:hAnsiTheme="minorHAnsi"/>
          <w:sz w:val="24"/>
          <w:szCs w:val="24"/>
          <w:lang w:val="id-ID"/>
        </w:rPr>
        <w:t>didukung secara empiris oleh data yang diperoleh dari responden</w:t>
      </w:r>
      <w:r w:rsidRPr="008C1300">
        <w:rPr>
          <w:rFonts w:asciiTheme="minorHAnsi" w:hAnsiTheme="minorHAnsi"/>
          <w:sz w:val="24"/>
          <w:szCs w:val="24"/>
          <w:lang w:val="id-ID"/>
        </w:rPr>
        <w:t xml:space="preserve">. </w:t>
      </w:r>
    </w:p>
    <w:p w14:paraId="7AEBF943" w14:textId="77777777" w:rsidR="008C1300" w:rsidRPr="008C1300" w:rsidRDefault="008C1300" w:rsidP="00235B10">
      <w:pPr>
        <w:rPr>
          <w:rFonts w:asciiTheme="minorHAnsi" w:hAnsiTheme="minorHAnsi"/>
          <w:sz w:val="24"/>
          <w:szCs w:val="24"/>
        </w:rPr>
      </w:pPr>
      <w:r w:rsidRPr="008C1300">
        <w:rPr>
          <w:rFonts w:asciiTheme="minorHAnsi" w:hAnsiTheme="minorHAnsi"/>
          <w:noProof/>
          <w:sz w:val="24"/>
          <w:szCs w:val="24"/>
          <w:lang w:val="id-ID"/>
        </w:rPr>
        <w:drawing>
          <wp:inline distT="0" distB="0" distL="0" distR="0" wp14:anchorId="4A78CA55" wp14:editId="6FE18678">
            <wp:extent cx="5039995" cy="1819370"/>
            <wp:effectExtent l="19050" t="0" r="8255" b="0"/>
            <wp:docPr id="3" name="Picture 4"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diagram of a network&#10;&#10;AI-generated content may be incorrect."/>
                    <pic:cNvPicPr>
                      <a:picLocks noChangeAspect="1" noChangeArrowheads="1"/>
                    </pic:cNvPicPr>
                  </pic:nvPicPr>
                  <pic:blipFill>
                    <a:blip r:embed="rId20"/>
                    <a:srcRect/>
                    <a:stretch>
                      <a:fillRect/>
                    </a:stretch>
                  </pic:blipFill>
                  <pic:spPr bwMode="auto">
                    <a:xfrm>
                      <a:off x="0" y="0"/>
                      <a:ext cx="5039995" cy="1819370"/>
                    </a:xfrm>
                    <a:prstGeom prst="rect">
                      <a:avLst/>
                    </a:prstGeom>
                    <a:noFill/>
                    <a:ln w="9525">
                      <a:noFill/>
                      <a:miter lim="800000"/>
                      <a:headEnd/>
                      <a:tailEnd/>
                    </a:ln>
                  </pic:spPr>
                </pic:pic>
              </a:graphicData>
            </a:graphic>
          </wp:inline>
        </w:drawing>
      </w:r>
    </w:p>
    <w:p w14:paraId="49C6722B" w14:textId="77777777" w:rsidR="008C1300" w:rsidRPr="008C1300" w:rsidRDefault="008C1300" w:rsidP="008C1300">
      <w:pPr>
        <w:pStyle w:val="Caption"/>
        <w:jc w:val="center"/>
        <w:rPr>
          <w:rFonts w:asciiTheme="minorHAnsi" w:hAnsiTheme="minorHAnsi"/>
          <w:b w:val="0"/>
          <w:bCs w:val="0"/>
          <w:color w:val="auto"/>
          <w:sz w:val="20"/>
          <w:szCs w:val="20"/>
        </w:rPr>
      </w:pPr>
      <w:r w:rsidRPr="008C1300">
        <w:rPr>
          <w:rFonts w:asciiTheme="minorHAnsi" w:hAnsiTheme="minorHAnsi"/>
          <w:b w:val="0"/>
          <w:bCs w:val="0"/>
          <w:color w:val="auto"/>
          <w:sz w:val="20"/>
          <w:szCs w:val="20"/>
        </w:rPr>
        <w:t xml:space="preserve">Gambar </w:t>
      </w:r>
      <w:r w:rsidRPr="008C1300">
        <w:rPr>
          <w:rFonts w:asciiTheme="minorHAnsi" w:hAnsiTheme="minorHAnsi"/>
          <w:b w:val="0"/>
          <w:bCs w:val="0"/>
          <w:color w:val="auto"/>
          <w:sz w:val="20"/>
          <w:szCs w:val="20"/>
        </w:rPr>
        <w:fldChar w:fldCharType="begin"/>
      </w:r>
      <w:r w:rsidRPr="008C1300">
        <w:rPr>
          <w:rFonts w:asciiTheme="minorHAnsi" w:hAnsiTheme="minorHAnsi"/>
          <w:b w:val="0"/>
          <w:bCs w:val="0"/>
          <w:color w:val="auto"/>
          <w:sz w:val="20"/>
          <w:szCs w:val="20"/>
        </w:rPr>
        <w:instrText xml:space="preserve"> SEQ Gambar \* ARABIC </w:instrText>
      </w:r>
      <w:r w:rsidRPr="008C1300">
        <w:rPr>
          <w:rFonts w:asciiTheme="minorHAnsi" w:hAnsiTheme="minorHAnsi"/>
          <w:b w:val="0"/>
          <w:bCs w:val="0"/>
          <w:color w:val="auto"/>
          <w:sz w:val="20"/>
          <w:szCs w:val="20"/>
        </w:rPr>
        <w:fldChar w:fldCharType="separate"/>
      </w:r>
      <w:r w:rsidRPr="008C1300">
        <w:rPr>
          <w:rFonts w:asciiTheme="minorHAnsi" w:hAnsiTheme="minorHAnsi"/>
          <w:b w:val="0"/>
          <w:bCs w:val="0"/>
          <w:noProof/>
          <w:color w:val="auto"/>
          <w:sz w:val="20"/>
          <w:szCs w:val="20"/>
        </w:rPr>
        <w:t>2</w:t>
      </w:r>
      <w:r w:rsidRPr="008C1300">
        <w:rPr>
          <w:rFonts w:asciiTheme="minorHAnsi" w:hAnsiTheme="minorHAnsi"/>
          <w:b w:val="0"/>
          <w:bCs w:val="0"/>
          <w:color w:val="auto"/>
          <w:sz w:val="20"/>
          <w:szCs w:val="20"/>
        </w:rPr>
        <w:fldChar w:fldCharType="end"/>
      </w:r>
      <w:r w:rsidRPr="008C1300">
        <w:rPr>
          <w:rFonts w:asciiTheme="minorHAnsi" w:hAnsiTheme="minorHAnsi"/>
          <w:b w:val="0"/>
          <w:bCs w:val="0"/>
          <w:color w:val="auto"/>
          <w:sz w:val="20"/>
          <w:szCs w:val="20"/>
        </w:rPr>
        <w:t>. Path Diagram</w:t>
      </w:r>
    </w:p>
    <w:p w14:paraId="5D16B05D" w14:textId="77777777" w:rsidR="008C1300" w:rsidRPr="008C1300" w:rsidRDefault="008C1300" w:rsidP="008C1300">
      <w:pPr>
        <w:widowControl w:val="0"/>
        <w:pBdr>
          <w:top w:val="nil"/>
          <w:left w:val="nil"/>
          <w:bottom w:val="nil"/>
          <w:right w:val="nil"/>
          <w:between w:val="nil"/>
        </w:pBdr>
        <w:ind w:firstLine="720"/>
        <w:jc w:val="left"/>
        <w:rPr>
          <w:rFonts w:asciiTheme="minorHAnsi" w:hAnsiTheme="minorHAnsi"/>
          <w:sz w:val="24"/>
          <w:szCs w:val="24"/>
          <w:lang w:val="nl-NL"/>
        </w:rPr>
      </w:pPr>
      <w:proofErr w:type="spellStart"/>
      <w:r w:rsidRPr="008C1300">
        <w:rPr>
          <w:rFonts w:asciiTheme="minorHAnsi" w:hAnsiTheme="minorHAnsi"/>
          <w:sz w:val="24"/>
          <w:szCs w:val="24"/>
        </w:rPr>
        <w:t>Menurut</w:t>
      </w:r>
      <w:proofErr w:type="spellEnd"/>
      <w:r w:rsidRPr="008C1300">
        <w:rPr>
          <w:rFonts w:asciiTheme="minorHAnsi" w:hAnsiTheme="minorHAnsi"/>
          <w:sz w:val="24"/>
          <w:szCs w:val="24"/>
        </w:rPr>
        <w:t xml:space="preserve"> </w:t>
      </w:r>
      <w:proofErr w:type="spellStart"/>
      <w:r w:rsidRPr="008C1300">
        <w:rPr>
          <w:rFonts w:asciiTheme="minorHAnsi" w:hAnsiTheme="minorHAnsi"/>
          <w:sz w:val="24"/>
          <w:szCs w:val="24"/>
        </w:rPr>
        <w:t>Subhaktiyasa</w:t>
      </w:r>
      <w:proofErr w:type="spellEnd"/>
      <w:r w:rsidRPr="008C1300">
        <w:rPr>
          <w:rFonts w:asciiTheme="minorHAnsi" w:hAnsiTheme="minorHAnsi"/>
          <w:sz w:val="24"/>
          <w:szCs w:val="24"/>
        </w:rPr>
        <w:t xml:space="preserve"> (2024), </w:t>
      </w:r>
      <w:proofErr w:type="spellStart"/>
      <w:r w:rsidRPr="008C1300">
        <w:rPr>
          <w:rFonts w:asciiTheme="minorHAnsi" w:hAnsiTheme="minorHAnsi"/>
          <w:sz w:val="24"/>
          <w:szCs w:val="24"/>
        </w:rPr>
        <w:t>pengujian</w:t>
      </w:r>
      <w:proofErr w:type="spellEnd"/>
      <w:r w:rsidRPr="008C1300">
        <w:rPr>
          <w:rFonts w:asciiTheme="minorHAnsi" w:hAnsiTheme="minorHAnsi"/>
          <w:sz w:val="24"/>
          <w:szCs w:val="24"/>
        </w:rPr>
        <w:t xml:space="preserve"> </w:t>
      </w:r>
      <w:proofErr w:type="spellStart"/>
      <w:r w:rsidRPr="008C1300">
        <w:rPr>
          <w:rFonts w:asciiTheme="minorHAnsi" w:hAnsiTheme="minorHAnsi"/>
          <w:sz w:val="24"/>
          <w:szCs w:val="24"/>
        </w:rPr>
        <w:t>hipotesis</w:t>
      </w:r>
      <w:proofErr w:type="spellEnd"/>
      <w:r w:rsidRPr="008C1300">
        <w:rPr>
          <w:rFonts w:asciiTheme="minorHAnsi" w:hAnsiTheme="minorHAnsi"/>
          <w:sz w:val="24"/>
          <w:szCs w:val="24"/>
        </w:rPr>
        <w:t xml:space="preserve"> </w:t>
      </w:r>
      <w:proofErr w:type="spellStart"/>
      <w:r w:rsidRPr="008C1300">
        <w:rPr>
          <w:rFonts w:asciiTheme="minorHAnsi" w:hAnsiTheme="minorHAnsi"/>
          <w:sz w:val="24"/>
          <w:szCs w:val="24"/>
        </w:rPr>
        <w:t>dilihat</w:t>
      </w:r>
      <w:proofErr w:type="spellEnd"/>
      <w:r w:rsidRPr="008C1300">
        <w:rPr>
          <w:rFonts w:asciiTheme="minorHAnsi" w:hAnsiTheme="minorHAnsi"/>
          <w:sz w:val="24"/>
          <w:szCs w:val="24"/>
        </w:rPr>
        <w:t xml:space="preserve"> </w:t>
      </w:r>
      <w:proofErr w:type="spellStart"/>
      <w:r w:rsidRPr="008C1300">
        <w:rPr>
          <w:rFonts w:asciiTheme="minorHAnsi" w:hAnsiTheme="minorHAnsi"/>
          <w:sz w:val="24"/>
          <w:szCs w:val="24"/>
        </w:rPr>
        <w:t>dari</w:t>
      </w:r>
      <w:proofErr w:type="spellEnd"/>
      <w:r w:rsidRPr="008C1300">
        <w:rPr>
          <w:rFonts w:asciiTheme="minorHAnsi" w:hAnsiTheme="minorHAnsi"/>
          <w:sz w:val="24"/>
          <w:szCs w:val="24"/>
        </w:rPr>
        <w:t xml:space="preserve"> </w:t>
      </w:r>
      <w:proofErr w:type="spellStart"/>
      <w:r w:rsidRPr="008C1300">
        <w:rPr>
          <w:rFonts w:asciiTheme="minorHAnsi" w:hAnsiTheme="minorHAnsi"/>
          <w:sz w:val="24"/>
          <w:szCs w:val="24"/>
        </w:rPr>
        <w:t>nilai</w:t>
      </w:r>
      <w:proofErr w:type="spellEnd"/>
      <w:r w:rsidRPr="008C1300">
        <w:rPr>
          <w:rFonts w:asciiTheme="minorHAnsi" w:hAnsiTheme="minorHAnsi"/>
          <w:sz w:val="24"/>
          <w:szCs w:val="24"/>
        </w:rPr>
        <w:t xml:space="preserve"> </w:t>
      </w:r>
      <w:r w:rsidRPr="008C1300">
        <w:rPr>
          <w:rStyle w:val="Strong"/>
          <w:rFonts w:asciiTheme="minorHAnsi" w:hAnsiTheme="minorHAnsi"/>
          <w:sz w:val="24"/>
          <w:szCs w:val="24"/>
        </w:rPr>
        <w:t>path coefficient</w:t>
      </w:r>
      <w:r w:rsidRPr="008C1300">
        <w:rPr>
          <w:rFonts w:asciiTheme="minorHAnsi" w:hAnsiTheme="minorHAnsi"/>
          <w:sz w:val="24"/>
          <w:szCs w:val="24"/>
        </w:rPr>
        <w:t xml:space="preserve"> yang </w:t>
      </w:r>
      <w:proofErr w:type="spellStart"/>
      <w:r w:rsidRPr="008C1300">
        <w:rPr>
          <w:rFonts w:asciiTheme="minorHAnsi" w:hAnsiTheme="minorHAnsi"/>
          <w:sz w:val="24"/>
          <w:szCs w:val="24"/>
        </w:rPr>
        <w:t>mencakup</w:t>
      </w:r>
      <w:proofErr w:type="spellEnd"/>
      <w:r w:rsidRPr="008C1300">
        <w:rPr>
          <w:rFonts w:asciiTheme="minorHAnsi" w:hAnsiTheme="minorHAnsi"/>
          <w:sz w:val="24"/>
          <w:szCs w:val="24"/>
        </w:rPr>
        <w:t xml:space="preserve"> </w:t>
      </w:r>
      <w:r w:rsidRPr="008C1300">
        <w:rPr>
          <w:rStyle w:val="Strong"/>
          <w:rFonts w:asciiTheme="minorHAnsi" w:hAnsiTheme="minorHAnsi"/>
          <w:sz w:val="24"/>
          <w:szCs w:val="24"/>
        </w:rPr>
        <w:t>Original Sample (O)</w:t>
      </w:r>
      <w:r w:rsidRPr="008C1300">
        <w:rPr>
          <w:rFonts w:asciiTheme="minorHAnsi" w:hAnsiTheme="minorHAnsi"/>
          <w:sz w:val="24"/>
          <w:szCs w:val="24"/>
        </w:rPr>
        <w:t xml:space="preserve">, </w:t>
      </w:r>
      <w:r w:rsidRPr="008C1300">
        <w:rPr>
          <w:rStyle w:val="Strong"/>
          <w:rFonts w:asciiTheme="minorHAnsi" w:hAnsiTheme="minorHAnsi"/>
          <w:sz w:val="24"/>
          <w:szCs w:val="24"/>
        </w:rPr>
        <w:t>t-statistics</w:t>
      </w:r>
      <w:r w:rsidRPr="008C1300">
        <w:rPr>
          <w:rFonts w:asciiTheme="minorHAnsi" w:hAnsiTheme="minorHAnsi"/>
          <w:sz w:val="24"/>
          <w:szCs w:val="24"/>
        </w:rPr>
        <w:t xml:space="preserve">, dan </w:t>
      </w:r>
      <w:r w:rsidRPr="008C1300">
        <w:rPr>
          <w:rStyle w:val="Strong"/>
          <w:rFonts w:asciiTheme="minorHAnsi" w:hAnsiTheme="minorHAnsi"/>
          <w:sz w:val="24"/>
          <w:szCs w:val="24"/>
        </w:rPr>
        <w:t>p-value</w:t>
      </w:r>
      <w:r w:rsidRPr="008C1300">
        <w:rPr>
          <w:rFonts w:asciiTheme="minorHAnsi" w:hAnsiTheme="minorHAnsi"/>
          <w:sz w:val="24"/>
          <w:szCs w:val="24"/>
        </w:rPr>
        <w:t xml:space="preserve">. </w:t>
      </w:r>
      <w:r w:rsidRPr="008C1300">
        <w:rPr>
          <w:rFonts w:asciiTheme="minorHAnsi" w:hAnsiTheme="minorHAnsi"/>
          <w:sz w:val="24"/>
          <w:szCs w:val="24"/>
          <w:lang w:val="nl-NL"/>
        </w:rPr>
        <w:t xml:space="preserve">Hubungan antar konstruk dinyatakan </w:t>
      </w:r>
      <w:r w:rsidRPr="008C1300">
        <w:rPr>
          <w:rStyle w:val="Strong"/>
          <w:rFonts w:asciiTheme="minorHAnsi" w:hAnsiTheme="minorHAnsi"/>
          <w:sz w:val="24"/>
          <w:szCs w:val="24"/>
          <w:lang w:val="nl-NL"/>
        </w:rPr>
        <w:t>signifikan</w:t>
      </w:r>
      <w:r w:rsidRPr="008C1300">
        <w:rPr>
          <w:rFonts w:asciiTheme="minorHAnsi" w:hAnsiTheme="minorHAnsi"/>
          <w:sz w:val="24"/>
          <w:szCs w:val="24"/>
          <w:lang w:val="nl-NL"/>
        </w:rPr>
        <w:t xml:space="preserve"> jika </w:t>
      </w:r>
      <w:r w:rsidRPr="008C1300">
        <w:rPr>
          <w:rStyle w:val="Emphasis"/>
          <w:rFonts w:asciiTheme="minorHAnsi" w:hAnsiTheme="minorHAnsi"/>
          <w:sz w:val="24"/>
          <w:szCs w:val="24"/>
          <w:lang w:val="nl-NL"/>
        </w:rPr>
        <w:t>t-statistics</w:t>
      </w:r>
      <w:r w:rsidRPr="008C1300">
        <w:rPr>
          <w:rFonts w:asciiTheme="minorHAnsi" w:hAnsiTheme="minorHAnsi"/>
          <w:sz w:val="24"/>
          <w:szCs w:val="24"/>
          <w:lang w:val="nl-NL"/>
        </w:rPr>
        <w:t xml:space="preserve"> &gt; 1,96 dan </w:t>
      </w:r>
      <w:r w:rsidRPr="008C1300">
        <w:rPr>
          <w:rStyle w:val="Emphasis"/>
          <w:rFonts w:asciiTheme="minorHAnsi" w:hAnsiTheme="minorHAnsi"/>
          <w:sz w:val="24"/>
          <w:szCs w:val="24"/>
          <w:lang w:val="nl-NL"/>
        </w:rPr>
        <w:t>p-value</w:t>
      </w:r>
      <w:r w:rsidRPr="008C1300">
        <w:rPr>
          <w:rFonts w:asciiTheme="minorHAnsi" w:hAnsiTheme="minorHAnsi"/>
          <w:sz w:val="24"/>
          <w:szCs w:val="24"/>
          <w:lang w:val="nl-NL"/>
        </w:rPr>
        <w:t xml:space="preserve"> &lt; 0,05. Arah pengaruh ditentukan oleh tanda nilai </w:t>
      </w:r>
      <w:r w:rsidRPr="008C1300">
        <w:rPr>
          <w:rStyle w:val="Emphasis"/>
          <w:rFonts w:asciiTheme="minorHAnsi" w:hAnsiTheme="minorHAnsi"/>
          <w:sz w:val="24"/>
          <w:szCs w:val="24"/>
          <w:lang w:val="nl-NL"/>
        </w:rPr>
        <w:t>O</w:t>
      </w:r>
      <w:r w:rsidRPr="008C1300">
        <w:rPr>
          <w:rFonts w:asciiTheme="minorHAnsi" w:hAnsiTheme="minorHAnsi"/>
          <w:sz w:val="24"/>
          <w:szCs w:val="24"/>
          <w:lang w:val="nl-NL"/>
        </w:rPr>
        <w:t>, yang menunjukkan apakah hubungan antar variabel bersifat positif atau negatif.</w:t>
      </w:r>
    </w:p>
    <w:p w14:paraId="7D50599D" w14:textId="77777777" w:rsidR="008C1300" w:rsidRPr="008C1300" w:rsidRDefault="008C1300" w:rsidP="00663B07">
      <w:pPr>
        <w:pBdr>
          <w:top w:val="nil"/>
          <w:left w:val="nil"/>
          <w:bottom w:val="nil"/>
          <w:right w:val="nil"/>
          <w:between w:val="nil"/>
        </w:pBdr>
        <w:spacing w:before="280" w:line="360" w:lineRule="auto"/>
        <w:ind w:left="0" w:right="0"/>
        <w:rPr>
          <w:rFonts w:ascii="Cambria" w:eastAsia="Cambria" w:hAnsi="Cambria" w:cs="Cambria"/>
          <w:color w:val="000000"/>
          <w:sz w:val="20"/>
          <w:szCs w:val="20"/>
        </w:rPr>
      </w:pPr>
      <w:r w:rsidRPr="008C1300">
        <w:rPr>
          <w:rFonts w:ascii="Cambria" w:eastAsia="Cambria" w:hAnsi="Cambria" w:cs="Cambria"/>
          <w:color w:val="000000"/>
          <w:sz w:val="20"/>
          <w:szCs w:val="20"/>
          <w:lang w:val="nl-NL"/>
        </w:rPr>
        <w:t xml:space="preserve">Tabel </w:t>
      </w:r>
      <w:r w:rsidRPr="008C1300">
        <w:rPr>
          <w:rFonts w:ascii="Cambria" w:eastAsia="Cambria" w:hAnsi="Cambria" w:cs="Cambria"/>
          <w:color w:val="000000"/>
          <w:sz w:val="20"/>
          <w:szCs w:val="20"/>
        </w:rPr>
        <w:fldChar w:fldCharType="begin"/>
      </w:r>
      <w:r w:rsidRPr="008C1300">
        <w:rPr>
          <w:rFonts w:ascii="Cambria" w:eastAsia="Cambria" w:hAnsi="Cambria" w:cs="Cambria"/>
          <w:color w:val="000000"/>
          <w:sz w:val="20"/>
          <w:szCs w:val="20"/>
          <w:lang w:val="nl-NL"/>
        </w:rPr>
        <w:instrText xml:space="preserve"> SEQ Tabel \* ARABIC </w:instrText>
      </w:r>
      <w:r w:rsidRPr="008C1300">
        <w:rPr>
          <w:rFonts w:ascii="Cambria" w:eastAsia="Cambria" w:hAnsi="Cambria" w:cs="Cambria"/>
          <w:color w:val="000000"/>
          <w:sz w:val="20"/>
          <w:szCs w:val="20"/>
        </w:rPr>
        <w:fldChar w:fldCharType="separate"/>
      </w:r>
      <w:r w:rsidRPr="008C1300">
        <w:rPr>
          <w:rFonts w:ascii="Cambria" w:eastAsia="Cambria" w:hAnsi="Cambria" w:cs="Cambria"/>
          <w:color w:val="000000"/>
          <w:sz w:val="20"/>
          <w:szCs w:val="20"/>
          <w:lang w:val="nl-NL"/>
        </w:rPr>
        <w:t>9</w:t>
      </w:r>
      <w:r w:rsidRPr="008C1300">
        <w:rPr>
          <w:rFonts w:ascii="Cambria" w:eastAsia="Cambria" w:hAnsi="Cambria" w:cs="Cambria"/>
          <w:color w:val="000000"/>
          <w:sz w:val="20"/>
          <w:szCs w:val="20"/>
        </w:rPr>
        <w:fldChar w:fldCharType="end"/>
      </w:r>
      <w:r w:rsidRPr="008C1300">
        <w:rPr>
          <w:rFonts w:ascii="Cambria" w:eastAsia="Cambria" w:hAnsi="Cambria" w:cs="Cambria"/>
          <w:color w:val="000000"/>
          <w:sz w:val="20"/>
          <w:szCs w:val="20"/>
          <w:lang w:val="nl-NL"/>
        </w:rPr>
        <w:t xml:space="preserve">. </w:t>
      </w:r>
      <w:proofErr w:type="spellStart"/>
      <w:r w:rsidRPr="008C1300">
        <w:rPr>
          <w:rFonts w:ascii="Cambria" w:eastAsia="Cambria" w:hAnsi="Cambria" w:cs="Cambria"/>
          <w:color w:val="000000"/>
          <w:sz w:val="20"/>
          <w:szCs w:val="20"/>
        </w:rPr>
        <w:t>Pengujian</w:t>
      </w:r>
      <w:proofErr w:type="spellEnd"/>
      <w:r w:rsidRPr="008C1300">
        <w:rPr>
          <w:rFonts w:ascii="Cambria" w:eastAsia="Cambria" w:hAnsi="Cambria" w:cs="Cambria"/>
          <w:color w:val="000000"/>
          <w:sz w:val="20"/>
          <w:szCs w:val="20"/>
        </w:rPr>
        <w:t xml:space="preserve"> </w:t>
      </w:r>
      <w:proofErr w:type="spellStart"/>
      <w:r w:rsidRPr="008C1300">
        <w:rPr>
          <w:rFonts w:ascii="Cambria" w:eastAsia="Cambria" w:hAnsi="Cambria" w:cs="Cambria"/>
          <w:color w:val="000000"/>
          <w:sz w:val="20"/>
          <w:szCs w:val="20"/>
        </w:rPr>
        <w:t>Hipotesis</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0"/>
        <w:gridCol w:w="2094"/>
        <w:gridCol w:w="1619"/>
        <w:gridCol w:w="1237"/>
        <w:gridCol w:w="972"/>
        <w:gridCol w:w="1403"/>
      </w:tblGrid>
      <w:tr w:rsidR="008C1300" w:rsidRPr="008C1300" w14:paraId="21CB779E" w14:textId="77777777" w:rsidTr="00537929">
        <w:tc>
          <w:tcPr>
            <w:tcW w:w="687" w:type="pct"/>
            <w:tcBorders>
              <w:top w:val="single" w:sz="4" w:space="0" w:color="auto"/>
              <w:bottom w:val="single" w:sz="4" w:space="0" w:color="auto"/>
            </w:tcBorders>
            <w:vAlign w:val="center"/>
          </w:tcPr>
          <w:p w14:paraId="0E8AD7F8" w14:textId="77777777" w:rsidR="008C1300" w:rsidRPr="008C1300" w:rsidRDefault="008C1300" w:rsidP="00537929">
            <w:pPr>
              <w:jc w:val="center"/>
              <w:rPr>
                <w:rFonts w:asciiTheme="minorHAnsi" w:hAnsiTheme="minorHAnsi"/>
                <w:sz w:val="24"/>
                <w:szCs w:val="24"/>
              </w:rPr>
            </w:pPr>
            <w:proofErr w:type="spellStart"/>
            <w:r w:rsidRPr="008C1300">
              <w:rPr>
                <w:rFonts w:asciiTheme="minorHAnsi" w:hAnsiTheme="minorHAnsi"/>
                <w:sz w:val="24"/>
                <w:szCs w:val="24"/>
              </w:rPr>
              <w:t>Hipotesis</w:t>
            </w:r>
            <w:proofErr w:type="spellEnd"/>
          </w:p>
        </w:tc>
        <w:tc>
          <w:tcPr>
            <w:tcW w:w="1234" w:type="pct"/>
            <w:tcBorders>
              <w:top w:val="single" w:sz="4" w:space="0" w:color="auto"/>
              <w:bottom w:val="single" w:sz="4" w:space="0" w:color="auto"/>
            </w:tcBorders>
            <w:vAlign w:val="center"/>
          </w:tcPr>
          <w:p w14:paraId="7F8C095A" w14:textId="77777777" w:rsidR="008C1300" w:rsidRPr="008C1300" w:rsidRDefault="008C1300" w:rsidP="00537929">
            <w:pPr>
              <w:jc w:val="center"/>
              <w:rPr>
                <w:rFonts w:asciiTheme="minorHAnsi" w:hAnsiTheme="minorHAnsi"/>
                <w:sz w:val="24"/>
                <w:szCs w:val="24"/>
              </w:rPr>
            </w:pPr>
            <w:proofErr w:type="spellStart"/>
            <w:r w:rsidRPr="008C1300">
              <w:rPr>
                <w:rFonts w:asciiTheme="minorHAnsi" w:hAnsiTheme="minorHAnsi"/>
                <w:sz w:val="24"/>
                <w:szCs w:val="24"/>
              </w:rPr>
              <w:t>Hubungan</w:t>
            </w:r>
            <w:proofErr w:type="spellEnd"/>
            <w:r w:rsidRPr="008C1300">
              <w:rPr>
                <w:rFonts w:asciiTheme="minorHAnsi" w:hAnsiTheme="minorHAnsi"/>
                <w:sz w:val="24"/>
                <w:szCs w:val="24"/>
              </w:rPr>
              <w:t xml:space="preserve"> Antar Variabel</w:t>
            </w:r>
          </w:p>
        </w:tc>
        <w:tc>
          <w:tcPr>
            <w:tcW w:w="955" w:type="pct"/>
            <w:tcBorders>
              <w:top w:val="single" w:sz="4" w:space="0" w:color="auto"/>
              <w:bottom w:val="single" w:sz="4" w:space="0" w:color="auto"/>
            </w:tcBorders>
            <w:vAlign w:val="center"/>
          </w:tcPr>
          <w:p w14:paraId="3A4FADBE"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Original sample (O)</w:t>
            </w:r>
          </w:p>
        </w:tc>
        <w:tc>
          <w:tcPr>
            <w:tcW w:w="730" w:type="pct"/>
            <w:tcBorders>
              <w:top w:val="single" w:sz="4" w:space="0" w:color="auto"/>
              <w:bottom w:val="single" w:sz="4" w:space="0" w:color="auto"/>
            </w:tcBorders>
            <w:vAlign w:val="center"/>
          </w:tcPr>
          <w:p w14:paraId="1DC9292B"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T statistics</w:t>
            </w:r>
          </w:p>
        </w:tc>
        <w:tc>
          <w:tcPr>
            <w:tcW w:w="574" w:type="pct"/>
            <w:tcBorders>
              <w:top w:val="single" w:sz="4" w:space="0" w:color="auto"/>
              <w:bottom w:val="single" w:sz="4" w:space="0" w:color="auto"/>
            </w:tcBorders>
            <w:vAlign w:val="center"/>
          </w:tcPr>
          <w:p w14:paraId="493D139D"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P values</w:t>
            </w:r>
          </w:p>
        </w:tc>
        <w:tc>
          <w:tcPr>
            <w:tcW w:w="820" w:type="pct"/>
            <w:tcBorders>
              <w:top w:val="single" w:sz="4" w:space="0" w:color="auto"/>
              <w:bottom w:val="single" w:sz="4" w:space="0" w:color="auto"/>
            </w:tcBorders>
            <w:vAlign w:val="center"/>
          </w:tcPr>
          <w:p w14:paraId="47264254" w14:textId="77777777" w:rsidR="008C1300" w:rsidRPr="008C1300" w:rsidRDefault="008C1300" w:rsidP="00537929">
            <w:pPr>
              <w:jc w:val="center"/>
              <w:rPr>
                <w:rFonts w:asciiTheme="minorHAnsi" w:hAnsiTheme="minorHAnsi"/>
                <w:sz w:val="24"/>
                <w:szCs w:val="24"/>
              </w:rPr>
            </w:pPr>
            <w:proofErr w:type="spellStart"/>
            <w:r w:rsidRPr="008C1300">
              <w:rPr>
                <w:rFonts w:asciiTheme="minorHAnsi" w:hAnsiTheme="minorHAnsi"/>
                <w:sz w:val="24"/>
                <w:szCs w:val="24"/>
              </w:rPr>
              <w:t>Keterangan</w:t>
            </w:r>
            <w:proofErr w:type="spellEnd"/>
          </w:p>
        </w:tc>
      </w:tr>
      <w:tr w:rsidR="008C1300" w:rsidRPr="008C1300" w14:paraId="0F14DB8A" w14:textId="77777777" w:rsidTr="00537929">
        <w:tc>
          <w:tcPr>
            <w:tcW w:w="687" w:type="pct"/>
            <w:tcBorders>
              <w:top w:val="single" w:sz="4" w:space="0" w:color="auto"/>
            </w:tcBorders>
            <w:vAlign w:val="center"/>
          </w:tcPr>
          <w:p w14:paraId="15B8BFD8"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H1</w:t>
            </w:r>
          </w:p>
        </w:tc>
        <w:tc>
          <w:tcPr>
            <w:tcW w:w="1234" w:type="pct"/>
            <w:tcBorders>
              <w:top w:val="single" w:sz="4" w:space="0" w:color="auto"/>
            </w:tcBorders>
            <w:vAlign w:val="center"/>
          </w:tcPr>
          <w:p w14:paraId="6BA473F8"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TAC -&gt; TTF</w:t>
            </w:r>
          </w:p>
        </w:tc>
        <w:tc>
          <w:tcPr>
            <w:tcW w:w="955" w:type="pct"/>
            <w:tcBorders>
              <w:top w:val="single" w:sz="4" w:space="0" w:color="auto"/>
            </w:tcBorders>
            <w:vAlign w:val="center"/>
          </w:tcPr>
          <w:p w14:paraId="1F01DB45"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0.322</w:t>
            </w:r>
          </w:p>
        </w:tc>
        <w:tc>
          <w:tcPr>
            <w:tcW w:w="730" w:type="pct"/>
            <w:tcBorders>
              <w:top w:val="single" w:sz="4" w:space="0" w:color="auto"/>
            </w:tcBorders>
            <w:vAlign w:val="center"/>
          </w:tcPr>
          <w:p w14:paraId="2545A861"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4.326</w:t>
            </w:r>
          </w:p>
        </w:tc>
        <w:tc>
          <w:tcPr>
            <w:tcW w:w="574" w:type="pct"/>
            <w:tcBorders>
              <w:top w:val="single" w:sz="4" w:space="0" w:color="auto"/>
            </w:tcBorders>
            <w:vAlign w:val="center"/>
          </w:tcPr>
          <w:p w14:paraId="7C59618F"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0.000</w:t>
            </w:r>
          </w:p>
        </w:tc>
        <w:tc>
          <w:tcPr>
            <w:tcW w:w="820" w:type="pct"/>
            <w:tcBorders>
              <w:top w:val="single" w:sz="4" w:space="0" w:color="auto"/>
            </w:tcBorders>
            <w:vAlign w:val="center"/>
          </w:tcPr>
          <w:p w14:paraId="0C00A05E" w14:textId="77777777" w:rsidR="008C1300" w:rsidRPr="008C1300" w:rsidRDefault="008C1300" w:rsidP="00537929">
            <w:pPr>
              <w:jc w:val="center"/>
              <w:rPr>
                <w:rFonts w:asciiTheme="minorHAnsi" w:hAnsiTheme="minorHAnsi"/>
                <w:sz w:val="24"/>
                <w:szCs w:val="24"/>
              </w:rPr>
            </w:pPr>
            <w:proofErr w:type="spellStart"/>
            <w:r w:rsidRPr="008C1300">
              <w:rPr>
                <w:rFonts w:asciiTheme="minorHAnsi" w:hAnsiTheme="minorHAnsi"/>
                <w:sz w:val="24"/>
                <w:szCs w:val="24"/>
              </w:rPr>
              <w:t>Diterima</w:t>
            </w:r>
            <w:proofErr w:type="spellEnd"/>
          </w:p>
        </w:tc>
      </w:tr>
      <w:tr w:rsidR="008C1300" w:rsidRPr="008C1300" w14:paraId="5B3CC872" w14:textId="77777777" w:rsidTr="00537929">
        <w:tc>
          <w:tcPr>
            <w:tcW w:w="687" w:type="pct"/>
            <w:vAlign w:val="center"/>
          </w:tcPr>
          <w:p w14:paraId="2E37091D"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H2</w:t>
            </w:r>
          </w:p>
        </w:tc>
        <w:tc>
          <w:tcPr>
            <w:tcW w:w="1234" w:type="pct"/>
            <w:vAlign w:val="center"/>
          </w:tcPr>
          <w:p w14:paraId="1065580F"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TEC -&gt; TTF</w:t>
            </w:r>
          </w:p>
        </w:tc>
        <w:tc>
          <w:tcPr>
            <w:tcW w:w="955" w:type="pct"/>
            <w:vAlign w:val="center"/>
          </w:tcPr>
          <w:p w14:paraId="1AEFE59C"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0.553</w:t>
            </w:r>
          </w:p>
        </w:tc>
        <w:tc>
          <w:tcPr>
            <w:tcW w:w="730" w:type="pct"/>
            <w:vAlign w:val="center"/>
          </w:tcPr>
          <w:p w14:paraId="004840F5"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7.610</w:t>
            </w:r>
          </w:p>
        </w:tc>
        <w:tc>
          <w:tcPr>
            <w:tcW w:w="574" w:type="pct"/>
            <w:vAlign w:val="center"/>
          </w:tcPr>
          <w:p w14:paraId="6EF09BB7"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0.000</w:t>
            </w:r>
          </w:p>
        </w:tc>
        <w:tc>
          <w:tcPr>
            <w:tcW w:w="820" w:type="pct"/>
            <w:vAlign w:val="center"/>
          </w:tcPr>
          <w:p w14:paraId="1F92BBD6" w14:textId="77777777" w:rsidR="008C1300" w:rsidRPr="008C1300" w:rsidRDefault="008C1300" w:rsidP="00537929">
            <w:pPr>
              <w:jc w:val="center"/>
              <w:rPr>
                <w:rFonts w:asciiTheme="minorHAnsi" w:hAnsiTheme="minorHAnsi"/>
                <w:sz w:val="24"/>
                <w:szCs w:val="24"/>
              </w:rPr>
            </w:pPr>
            <w:proofErr w:type="spellStart"/>
            <w:r w:rsidRPr="008C1300">
              <w:rPr>
                <w:rFonts w:asciiTheme="minorHAnsi" w:hAnsiTheme="minorHAnsi"/>
                <w:sz w:val="24"/>
                <w:szCs w:val="24"/>
              </w:rPr>
              <w:t>Diterima</w:t>
            </w:r>
            <w:proofErr w:type="spellEnd"/>
          </w:p>
        </w:tc>
      </w:tr>
      <w:tr w:rsidR="008C1300" w:rsidRPr="008C1300" w14:paraId="50109F50" w14:textId="77777777" w:rsidTr="00537929">
        <w:tc>
          <w:tcPr>
            <w:tcW w:w="687" w:type="pct"/>
            <w:vAlign w:val="center"/>
          </w:tcPr>
          <w:p w14:paraId="45E2B719"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H3</w:t>
            </w:r>
          </w:p>
        </w:tc>
        <w:tc>
          <w:tcPr>
            <w:tcW w:w="1234" w:type="pct"/>
            <w:vAlign w:val="center"/>
          </w:tcPr>
          <w:p w14:paraId="25971353"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TTF -&gt; UT</w:t>
            </w:r>
          </w:p>
        </w:tc>
        <w:tc>
          <w:tcPr>
            <w:tcW w:w="955" w:type="pct"/>
            <w:vAlign w:val="center"/>
          </w:tcPr>
          <w:p w14:paraId="2FCD1771"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0.513</w:t>
            </w:r>
          </w:p>
        </w:tc>
        <w:tc>
          <w:tcPr>
            <w:tcW w:w="730" w:type="pct"/>
            <w:vAlign w:val="center"/>
          </w:tcPr>
          <w:p w14:paraId="6A091E0B"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8.397</w:t>
            </w:r>
          </w:p>
        </w:tc>
        <w:tc>
          <w:tcPr>
            <w:tcW w:w="574" w:type="pct"/>
            <w:vAlign w:val="center"/>
          </w:tcPr>
          <w:p w14:paraId="7AD27D96"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0.000</w:t>
            </w:r>
          </w:p>
        </w:tc>
        <w:tc>
          <w:tcPr>
            <w:tcW w:w="820" w:type="pct"/>
            <w:vAlign w:val="center"/>
          </w:tcPr>
          <w:p w14:paraId="7828CB6A" w14:textId="77777777" w:rsidR="008C1300" w:rsidRPr="008C1300" w:rsidRDefault="008C1300" w:rsidP="00537929">
            <w:pPr>
              <w:jc w:val="center"/>
              <w:rPr>
                <w:rFonts w:asciiTheme="minorHAnsi" w:hAnsiTheme="minorHAnsi"/>
                <w:sz w:val="24"/>
                <w:szCs w:val="24"/>
              </w:rPr>
            </w:pPr>
            <w:proofErr w:type="spellStart"/>
            <w:r w:rsidRPr="008C1300">
              <w:rPr>
                <w:rFonts w:asciiTheme="minorHAnsi" w:hAnsiTheme="minorHAnsi"/>
                <w:sz w:val="24"/>
                <w:szCs w:val="24"/>
              </w:rPr>
              <w:t>Diterima</w:t>
            </w:r>
            <w:proofErr w:type="spellEnd"/>
          </w:p>
        </w:tc>
      </w:tr>
      <w:tr w:rsidR="008C1300" w:rsidRPr="008C1300" w14:paraId="27569DD3" w14:textId="77777777" w:rsidTr="00537929">
        <w:tc>
          <w:tcPr>
            <w:tcW w:w="687" w:type="pct"/>
            <w:vAlign w:val="center"/>
          </w:tcPr>
          <w:p w14:paraId="28BC9901"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H4</w:t>
            </w:r>
          </w:p>
        </w:tc>
        <w:tc>
          <w:tcPr>
            <w:tcW w:w="1234" w:type="pct"/>
            <w:vAlign w:val="center"/>
          </w:tcPr>
          <w:p w14:paraId="66468624"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TTF -&gt; PI</w:t>
            </w:r>
          </w:p>
        </w:tc>
        <w:tc>
          <w:tcPr>
            <w:tcW w:w="955" w:type="pct"/>
            <w:vAlign w:val="center"/>
          </w:tcPr>
          <w:p w14:paraId="3A94F78F"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0.630</w:t>
            </w:r>
          </w:p>
        </w:tc>
        <w:tc>
          <w:tcPr>
            <w:tcW w:w="730" w:type="pct"/>
            <w:vAlign w:val="center"/>
          </w:tcPr>
          <w:p w14:paraId="7FE9F2AD"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10.462</w:t>
            </w:r>
          </w:p>
        </w:tc>
        <w:tc>
          <w:tcPr>
            <w:tcW w:w="574" w:type="pct"/>
            <w:vAlign w:val="center"/>
          </w:tcPr>
          <w:p w14:paraId="4D0FCCDC"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0.000</w:t>
            </w:r>
          </w:p>
        </w:tc>
        <w:tc>
          <w:tcPr>
            <w:tcW w:w="820" w:type="pct"/>
            <w:vAlign w:val="center"/>
          </w:tcPr>
          <w:p w14:paraId="7232F10E" w14:textId="77777777" w:rsidR="008C1300" w:rsidRPr="008C1300" w:rsidRDefault="008C1300" w:rsidP="00537929">
            <w:pPr>
              <w:jc w:val="center"/>
              <w:rPr>
                <w:rFonts w:asciiTheme="minorHAnsi" w:hAnsiTheme="minorHAnsi"/>
                <w:sz w:val="24"/>
                <w:szCs w:val="24"/>
              </w:rPr>
            </w:pPr>
            <w:proofErr w:type="spellStart"/>
            <w:r w:rsidRPr="008C1300">
              <w:rPr>
                <w:rFonts w:asciiTheme="minorHAnsi" w:hAnsiTheme="minorHAnsi"/>
                <w:sz w:val="24"/>
                <w:szCs w:val="24"/>
              </w:rPr>
              <w:t>Diterima</w:t>
            </w:r>
            <w:proofErr w:type="spellEnd"/>
          </w:p>
        </w:tc>
      </w:tr>
      <w:tr w:rsidR="008C1300" w:rsidRPr="008C1300" w14:paraId="249AD37A" w14:textId="77777777" w:rsidTr="00537929">
        <w:tc>
          <w:tcPr>
            <w:tcW w:w="687" w:type="pct"/>
            <w:tcBorders>
              <w:bottom w:val="single" w:sz="4" w:space="0" w:color="auto"/>
            </w:tcBorders>
            <w:vAlign w:val="center"/>
          </w:tcPr>
          <w:p w14:paraId="40F16552"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H5</w:t>
            </w:r>
          </w:p>
        </w:tc>
        <w:tc>
          <w:tcPr>
            <w:tcW w:w="1234" w:type="pct"/>
            <w:tcBorders>
              <w:bottom w:val="single" w:sz="4" w:space="0" w:color="auto"/>
            </w:tcBorders>
            <w:vAlign w:val="center"/>
          </w:tcPr>
          <w:p w14:paraId="07C8C113"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UT -&gt; PI</w:t>
            </w:r>
          </w:p>
        </w:tc>
        <w:tc>
          <w:tcPr>
            <w:tcW w:w="955" w:type="pct"/>
            <w:tcBorders>
              <w:bottom w:val="single" w:sz="4" w:space="0" w:color="auto"/>
            </w:tcBorders>
            <w:vAlign w:val="center"/>
          </w:tcPr>
          <w:p w14:paraId="3BA3B7EA"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0.170</w:t>
            </w:r>
          </w:p>
        </w:tc>
        <w:tc>
          <w:tcPr>
            <w:tcW w:w="730" w:type="pct"/>
            <w:tcBorders>
              <w:bottom w:val="single" w:sz="4" w:space="0" w:color="auto"/>
            </w:tcBorders>
            <w:vAlign w:val="center"/>
          </w:tcPr>
          <w:p w14:paraId="12D366D3"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2.133</w:t>
            </w:r>
          </w:p>
        </w:tc>
        <w:tc>
          <w:tcPr>
            <w:tcW w:w="574" w:type="pct"/>
            <w:tcBorders>
              <w:bottom w:val="single" w:sz="4" w:space="0" w:color="auto"/>
            </w:tcBorders>
            <w:vAlign w:val="center"/>
          </w:tcPr>
          <w:p w14:paraId="531C65D2" w14:textId="77777777" w:rsidR="008C1300" w:rsidRPr="008C1300" w:rsidRDefault="008C1300" w:rsidP="00537929">
            <w:pPr>
              <w:jc w:val="center"/>
              <w:rPr>
                <w:rFonts w:asciiTheme="minorHAnsi" w:hAnsiTheme="minorHAnsi"/>
                <w:sz w:val="24"/>
                <w:szCs w:val="24"/>
              </w:rPr>
            </w:pPr>
            <w:r w:rsidRPr="008C1300">
              <w:rPr>
                <w:rFonts w:asciiTheme="minorHAnsi" w:hAnsiTheme="minorHAnsi"/>
                <w:sz w:val="24"/>
                <w:szCs w:val="24"/>
              </w:rPr>
              <w:t>0.033</w:t>
            </w:r>
          </w:p>
        </w:tc>
        <w:tc>
          <w:tcPr>
            <w:tcW w:w="820" w:type="pct"/>
            <w:tcBorders>
              <w:bottom w:val="single" w:sz="4" w:space="0" w:color="auto"/>
            </w:tcBorders>
            <w:vAlign w:val="center"/>
          </w:tcPr>
          <w:p w14:paraId="037B19D6" w14:textId="77777777" w:rsidR="008C1300" w:rsidRPr="008C1300" w:rsidRDefault="008C1300" w:rsidP="00537929">
            <w:pPr>
              <w:jc w:val="center"/>
              <w:rPr>
                <w:rFonts w:asciiTheme="minorHAnsi" w:hAnsiTheme="minorHAnsi"/>
                <w:sz w:val="24"/>
                <w:szCs w:val="24"/>
              </w:rPr>
            </w:pPr>
            <w:proofErr w:type="spellStart"/>
            <w:r w:rsidRPr="008C1300">
              <w:rPr>
                <w:rFonts w:asciiTheme="minorHAnsi" w:hAnsiTheme="minorHAnsi"/>
                <w:sz w:val="24"/>
                <w:szCs w:val="24"/>
              </w:rPr>
              <w:t>Diterima</w:t>
            </w:r>
            <w:proofErr w:type="spellEnd"/>
          </w:p>
        </w:tc>
      </w:tr>
    </w:tbl>
    <w:p w14:paraId="098C00B0"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8C1300">
        <w:rPr>
          <w:rFonts w:ascii="Cambria" w:eastAsia="Cambria" w:hAnsi="Cambria" w:cs="Cambria"/>
          <w:color w:val="000000"/>
          <w:sz w:val="24"/>
          <w:szCs w:val="24"/>
        </w:rPr>
        <w:t xml:space="preserve">Hasil uji </w:t>
      </w:r>
      <w:proofErr w:type="spellStart"/>
      <w:r w:rsidRPr="008C1300">
        <w:rPr>
          <w:rFonts w:ascii="Cambria" w:eastAsia="Cambria" w:hAnsi="Cambria" w:cs="Cambria"/>
          <w:color w:val="000000"/>
          <w:sz w:val="24"/>
          <w:szCs w:val="24"/>
        </w:rPr>
        <w:t>hipotesis</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menunjukkan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bahwa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seluruh</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hubungan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antar</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variabel</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signifikan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secara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statistik</w:t>
      </w:r>
      <w:proofErr w:type="spellEnd"/>
      <w:r w:rsidRPr="008C1300">
        <w:rPr>
          <w:rFonts w:ascii="Cambria" w:eastAsia="Cambria" w:hAnsi="Cambria" w:cs="Cambria"/>
          <w:color w:val="000000"/>
          <w:sz w:val="24"/>
          <w:szCs w:val="24"/>
        </w:rPr>
        <w:t xml:space="preserve"> (t-statistics &gt; 1,96 dan p-value &lt; 0,05), </w:t>
      </w:r>
      <w:proofErr w:type="spellStart"/>
      <w:r w:rsidRPr="008C1300">
        <w:rPr>
          <w:rFonts w:ascii="Cambria" w:eastAsia="Cambria" w:hAnsi="Cambria" w:cs="Cambria"/>
          <w:color w:val="000000"/>
          <w:sz w:val="24"/>
          <w:szCs w:val="24"/>
        </w:rPr>
        <w:t>sehingga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semua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hipotesis</w:t>
      </w:r>
      <w:proofErr w:type="spellEnd"/>
      <w:r w:rsidRPr="008C1300">
        <w:rPr>
          <w:rFonts w:ascii="Cambria" w:eastAsia="Cambria" w:hAnsi="Cambria" w:cs="Cambria"/>
          <w:color w:val="000000"/>
          <w:sz w:val="24"/>
          <w:szCs w:val="24"/>
        </w:rPr>
        <w:t xml:space="preserve"> (H1–H5) </w:t>
      </w:r>
      <w:proofErr w:type="spellStart"/>
      <w:r w:rsidRPr="008C1300">
        <w:rPr>
          <w:rFonts w:ascii="Cambria" w:eastAsia="Cambria" w:hAnsi="Cambria" w:cs="Cambria"/>
          <w:color w:val="000000"/>
          <w:sz w:val="24"/>
          <w:szCs w:val="24"/>
        </w:rPr>
        <w:t>diterima</w:t>
      </w:r>
      <w:proofErr w:type="spellEnd"/>
      <w:r w:rsidRPr="008C1300">
        <w:rPr>
          <w:rFonts w:ascii="Cambria" w:eastAsia="Cambria" w:hAnsi="Cambria" w:cs="Cambria"/>
          <w:color w:val="000000"/>
          <w:sz w:val="24"/>
          <w:szCs w:val="24"/>
        </w:rPr>
        <w:t xml:space="preserve">. Task Characteristics dan Technology Characteristics </w:t>
      </w:r>
      <w:proofErr w:type="spellStart"/>
      <w:r w:rsidRPr="008C1300">
        <w:rPr>
          <w:rFonts w:ascii="Cambria" w:eastAsia="Cambria" w:hAnsi="Cambria" w:cs="Cambria"/>
          <w:color w:val="000000"/>
          <w:sz w:val="24"/>
          <w:szCs w:val="24"/>
        </w:rPr>
        <w:t>terbukti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berpengaruh</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terhadap</w:t>
      </w:r>
      <w:proofErr w:type="spellEnd"/>
      <w:r w:rsidRPr="008C1300">
        <w:rPr>
          <w:rFonts w:ascii="Cambria" w:eastAsia="Cambria" w:hAnsi="Cambria" w:cs="Cambria"/>
          <w:color w:val="000000"/>
          <w:sz w:val="24"/>
          <w:szCs w:val="24"/>
        </w:rPr>
        <w:t xml:space="preserve"> Task Technology Fit, </w:t>
      </w:r>
      <w:proofErr w:type="spellStart"/>
      <w:r w:rsidRPr="008C1300">
        <w:rPr>
          <w:rFonts w:ascii="Cambria" w:eastAsia="Cambria" w:hAnsi="Cambria" w:cs="Cambria"/>
          <w:color w:val="000000"/>
          <w:sz w:val="24"/>
          <w:szCs w:val="24"/>
        </w:rPr>
        <w:t>dengan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pengaruh</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terbesar</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berasal</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dari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karakteristik</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teknologi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Selanjutnya</w:t>
      </w:r>
      <w:proofErr w:type="spellEnd"/>
      <w:r w:rsidRPr="008C1300">
        <w:rPr>
          <w:rFonts w:ascii="Cambria" w:eastAsia="Cambria" w:hAnsi="Cambria" w:cs="Cambria"/>
          <w:color w:val="000000"/>
          <w:sz w:val="24"/>
          <w:szCs w:val="24"/>
        </w:rPr>
        <w:t xml:space="preserve">, Task Technology Fit </w:t>
      </w:r>
      <w:proofErr w:type="spellStart"/>
      <w:r w:rsidRPr="008C1300">
        <w:rPr>
          <w:rFonts w:ascii="Cambria" w:eastAsia="Cambria" w:hAnsi="Cambria" w:cs="Cambria"/>
          <w:color w:val="000000"/>
          <w:sz w:val="24"/>
          <w:szCs w:val="24"/>
        </w:rPr>
        <w:t>berperan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kuat</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dalam</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meningkatkan</w:t>
      </w:r>
      <w:proofErr w:type="spellEnd"/>
      <w:r w:rsidRPr="008C1300">
        <w:rPr>
          <w:rFonts w:ascii="Cambria" w:eastAsia="Cambria" w:hAnsi="Cambria" w:cs="Cambria"/>
          <w:color w:val="000000"/>
          <w:sz w:val="24"/>
          <w:szCs w:val="24"/>
        </w:rPr>
        <w:t xml:space="preserve"> Utilization dan Performance Impact. </w:t>
      </w:r>
      <w:proofErr w:type="spellStart"/>
      <w:r w:rsidRPr="008C1300">
        <w:rPr>
          <w:rFonts w:ascii="Cambria" w:eastAsia="Cambria" w:hAnsi="Cambria" w:cs="Cambria"/>
          <w:color w:val="000000"/>
          <w:sz w:val="24"/>
          <w:szCs w:val="24"/>
        </w:rPr>
        <w:t>Meskipun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pengaruh</w:t>
      </w:r>
      <w:proofErr w:type="spellEnd"/>
      <w:r w:rsidRPr="008C1300">
        <w:rPr>
          <w:rFonts w:ascii="Cambria" w:eastAsia="Cambria" w:hAnsi="Cambria" w:cs="Cambria"/>
          <w:color w:val="000000"/>
          <w:sz w:val="24"/>
          <w:szCs w:val="24"/>
        </w:rPr>
        <w:t xml:space="preserve"> Utilization </w:t>
      </w:r>
      <w:proofErr w:type="spellStart"/>
      <w:r w:rsidRPr="008C1300">
        <w:rPr>
          <w:rFonts w:ascii="Cambria" w:eastAsia="Cambria" w:hAnsi="Cambria" w:cs="Cambria"/>
          <w:color w:val="000000"/>
          <w:sz w:val="24"/>
          <w:szCs w:val="24"/>
        </w:rPr>
        <w:t>terhadap</w:t>
      </w:r>
      <w:proofErr w:type="spellEnd"/>
      <w:r w:rsidRPr="008C1300">
        <w:rPr>
          <w:rFonts w:ascii="Cambria" w:eastAsia="Cambria" w:hAnsi="Cambria" w:cs="Cambria"/>
          <w:color w:val="000000"/>
          <w:sz w:val="24"/>
          <w:szCs w:val="24"/>
        </w:rPr>
        <w:t xml:space="preserve"> Performance Impact </w:t>
      </w:r>
      <w:proofErr w:type="spellStart"/>
      <w:r w:rsidRPr="008C1300">
        <w:rPr>
          <w:rFonts w:ascii="Cambria" w:eastAsia="Cambria" w:hAnsi="Cambria" w:cs="Cambria"/>
          <w:color w:val="000000"/>
          <w:sz w:val="24"/>
          <w:szCs w:val="24"/>
        </w:rPr>
        <w:t>signifikan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kontribusinya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lebih</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kecil</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dibandingkan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pengaruh</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langsung</w:t>
      </w:r>
      <w:proofErr w:type="spellEnd"/>
      <w:r w:rsidRPr="008C1300">
        <w:rPr>
          <w:rFonts w:ascii="Cambria" w:eastAsia="Cambria" w:hAnsi="Cambria" w:cs="Cambria"/>
          <w:color w:val="000000"/>
          <w:sz w:val="24"/>
          <w:szCs w:val="24"/>
        </w:rPr>
        <w:t xml:space="preserve"> Task Technology Fit. </w:t>
      </w:r>
      <w:proofErr w:type="spellStart"/>
      <w:r w:rsidRPr="008C1300">
        <w:rPr>
          <w:rFonts w:ascii="Cambria" w:eastAsia="Cambria" w:hAnsi="Cambria" w:cs="Cambria"/>
          <w:color w:val="000000"/>
          <w:sz w:val="24"/>
          <w:szCs w:val="24"/>
        </w:rPr>
        <w:t>Secara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keseluruhan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kesesuaian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teknologi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dengan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tugas</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menjadi</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faktor</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utama</w:t>
      </w:r>
      <w:proofErr w:type="spellEnd"/>
      <w:r w:rsidRPr="008C1300">
        <w:rPr>
          <w:rFonts w:ascii="Cambria" w:eastAsia="Cambria" w:hAnsi="Cambria" w:cs="Cambria"/>
          <w:color w:val="000000"/>
          <w:sz w:val="24"/>
          <w:szCs w:val="24"/>
        </w:rPr>
        <w:t xml:space="preserve"> yang </w:t>
      </w:r>
      <w:proofErr w:type="spellStart"/>
      <w:r w:rsidRPr="008C1300">
        <w:rPr>
          <w:rFonts w:ascii="Cambria" w:eastAsia="Cambria" w:hAnsi="Cambria" w:cs="Cambria"/>
          <w:color w:val="000000"/>
          <w:sz w:val="24"/>
          <w:szCs w:val="24"/>
        </w:rPr>
        <w:t>mendorong</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penggunaan</w:t>
      </w:r>
      <w:proofErr w:type="spellEnd"/>
      <w:r w:rsidRPr="008C1300">
        <w:rPr>
          <w:rFonts w:ascii="Cambria" w:eastAsia="Cambria" w:hAnsi="Cambria" w:cs="Cambria"/>
          <w:color w:val="000000"/>
          <w:sz w:val="24"/>
          <w:szCs w:val="24"/>
        </w:rPr>
        <w:t xml:space="preserve"> dan </w:t>
      </w:r>
      <w:proofErr w:type="spellStart"/>
      <w:r w:rsidRPr="008C1300">
        <w:rPr>
          <w:rFonts w:ascii="Cambria" w:eastAsia="Cambria" w:hAnsi="Cambria" w:cs="Cambria"/>
          <w:color w:val="000000"/>
          <w:sz w:val="24"/>
          <w:szCs w:val="24"/>
        </w:rPr>
        <w:t>peningkatan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kinerja</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dosen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dalam</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pembelajaran</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berbasis</w:t>
      </w:r>
      <w:proofErr w:type="spellEnd"/>
      <w:r w:rsidRPr="008C1300">
        <w:rPr>
          <w:rFonts w:ascii="Cambria" w:eastAsia="Cambria" w:hAnsi="Cambria" w:cs="Cambria"/>
          <w:color w:val="000000"/>
          <w:sz w:val="24"/>
          <w:szCs w:val="24"/>
        </w:rPr>
        <w:t xml:space="preserve"> </w:t>
      </w:r>
      <w:proofErr w:type="spellStart"/>
      <w:r w:rsidRPr="008C1300">
        <w:rPr>
          <w:rFonts w:ascii="Cambria" w:eastAsia="Cambria" w:hAnsi="Cambria" w:cs="Cambria"/>
          <w:color w:val="000000"/>
          <w:sz w:val="24"/>
          <w:szCs w:val="24"/>
        </w:rPr>
        <w:t>teknologi</w:t>
      </w:r>
      <w:proofErr w:type="spellEnd"/>
      <w:r w:rsidRPr="008C1300">
        <w:rPr>
          <w:rFonts w:ascii="Cambria" w:eastAsia="Cambria" w:hAnsi="Cambria" w:cs="Cambria"/>
          <w:color w:val="000000"/>
          <w:sz w:val="24"/>
          <w:szCs w:val="24"/>
        </w:rPr>
        <w:t>.</w:t>
      </w:r>
    </w:p>
    <w:p w14:paraId="1F014736" w14:textId="0737964E"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b/>
          <w:color w:val="000000"/>
          <w:sz w:val="24"/>
          <w:szCs w:val="24"/>
        </w:rPr>
      </w:pPr>
      <w:proofErr w:type="spellStart"/>
      <w:r w:rsidRPr="008C1300">
        <w:rPr>
          <w:rFonts w:ascii="Cambria" w:eastAsia="Cambria" w:hAnsi="Cambria" w:cs="Cambria"/>
          <w:b/>
          <w:color w:val="000000"/>
          <w:sz w:val="24"/>
          <w:szCs w:val="24"/>
        </w:rPr>
        <w:t>Pembahasan</w:t>
      </w:r>
      <w:proofErr w:type="spellEnd"/>
      <w:r w:rsidRPr="008C1300">
        <w:rPr>
          <w:rFonts w:ascii="Cambria" w:eastAsia="Cambria" w:hAnsi="Cambria" w:cs="Cambria"/>
          <w:b/>
          <w:color w:val="000000"/>
          <w:sz w:val="24"/>
          <w:szCs w:val="24"/>
        </w:rPr>
        <w:t xml:space="preserve"> Hasil </w:t>
      </w:r>
      <w:proofErr w:type="spellStart"/>
      <w:r w:rsidRPr="008C1300">
        <w:rPr>
          <w:rFonts w:ascii="Cambria" w:eastAsia="Cambria" w:hAnsi="Cambria" w:cs="Cambria"/>
          <w:b/>
          <w:color w:val="000000"/>
          <w:sz w:val="24"/>
          <w:szCs w:val="24"/>
        </w:rPr>
        <w:t>Penelitian</w:t>
      </w:r>
      <w:proofErr w:type="spellEnd"/>
    </w:p>
    <w:p w14:paraId="2D742828" w14:textId="77777777" w:rsidR="00537929" w:rsidRPr="00537929" w:rsidRDefault="008C1300" w:rsidP="008C1300">
      <w:pPr>
        <w:numPr>
          <w:ilvl w:val="0"/>
          <w:numId w:val="3"/>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H1 – Task Characteristics → Task Technology Fit</w:t>
      </w:r>
    </w:p>
    <w:p w14:paraId="0F159546" w14:textId="2E5248BA" w:rsidR="008C1300" w:rsidRPr="008C1300" w:rsidRDefault="008C1300" w:rsidP="00537929">
      <w:pPr>
        <w:pBdr>
          <w:top w:val="nil"/>
          <w:left w:val="nil"/>
          <w:bottom w:val="nil"/>
          <w:right w:val="nil"/>
          <w:between w:val="nil"/>
        </w:pBdr>
        <w:spacing w:before="280" w:after="280" w:line="360" w:lineRule="auto"/>
        <w:ind w:left="1080" w:right="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H1 diterima (t = 4,326; p = 0,000; β = 0,322), menunjukkan bahwa karakteristik tugas berpengaruh positif terhadap Task Technology Fit. Semakin dosen merasa papan tulis interaktif mempermudah dan mendukung penyampaian materi, semakin tinggi persepsi kesesuaian teknologi dengan tugas. Hasil ini sejalan dengan</w:t>
      </w:r>
      <w:r w:rsidRPr="008C1300">
        <w:rPr>
          <w:rFonts w:ascii="Cambria" w:eastAsia="Cambria" w:hAnsi="Cambria" w:cs="Cambria"/>
          <w:color w:val="000000"/>
          <w:sz w:val="24"/>
          <w:szCs w:val="24"/>
        </w:rPr>
        <w:t xml:space="preserve"> </w:t>
      </w:r>
      <w:r w:rsidRPr="008C1300">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rPr>
        <w:instrText>ADDIN CSL_CITATION {"citationItems":[{"id":"ITEM-1","itemData":{"DOI":"10.1007/s10639-023-12440-x","ISSN":"1573-7608","abstract":"Digital technologies promote active, interactive, collaborative, and immersive learning but the challenge of how to prepare teachers effectively for digital technology utilisation in the instructional process remains a pertinent problem for education institutions. Guided by task-technology fit theory, this research delves into technology use by teachers and argues that efficacy of utilisation is contingent on technology compatibility with teachers’ tasks. Using the context of wearable technology, this research examines the links between task-technology fit, teaching innovativeness, and teacher readiness to use wearables in teaching. 346 survey responses from physical education teachers in Kuwait were analysed using partial least squares structural equation modelling. The analysis evaluates hypothesised relationships and considers the roles of task and technology characteristics, information and communication technology proficiency, and attitudes towards co-creation. The survey results suggest that there is a strong correlation between task-technology fit, teaching innovativeness, and teacher readiness. Furthermore, the results provide empirical evidence that task and technology characteristics positively relate to task-technology fit, while technology proficiency and attitudes towards co-creation positively relate to teaching innovativeness. The findings carry theoretical implications related to factors influencing task-technology fit and its relationship with teaching innovativeness. In practical terms, the findings advise supporting teachers’ digital skills and integrating fit considerations into education technology selection. Overall, this study provides added value to theory by positing that teacher readiness can be explained by both task-technology fit and teacher innovativeness. This readiness context changes the dynamics of constructs within task-technology fit theory – creating a stronger relationship between technology characteristics and task-technology fit.","author":[{"dropping-particle":"","family":"Almusawi","given":"Hashem A","non-dropping-particle":"","parse-names":false,"suffix":""},{"dropping-particle":"","family":"Durugbo","given":"Christopher M","non-dropping-particle":"","parse-names":false,"suffix":""}],"container-title":"Education and Information Technologies","id":"ITEM-1","issue":"12","issued":{"date-parts":[["2024"]]},"page":"14899-14928","title":"Linking task-technology fit, innovativeness, and teacher readiness using structural equation modelling","type":"article-journal","volume":"29"},"uris":["http://www.mendeley.com/documents/?uuid=64bee30d-14ec-4826-9120-fea19959d337"]}],"mendeley":{"formattedCitation":"[17]","manualFormatting":"Almusawi &amp; Durugbo  (2024)","plainTextFormattedCitation":"[17]","previouslyFormattedCitation":"[17]"},"properties":{"noteIndex":0},"schema":"https://github.com/citation-style-language/schema/raw/master/csl-citation.json"}</w:instrText>
      </w:r>
      <w:r w:rsidRPr="008C1300">
        <w:rPr>
          <w:rFonts w:ascii="Cambria" w:eastAsia="Cambria" w:hAnsi="Cambria" w:cs="Cambria"/>
          <w:color w:val="000000"/>
          <w:sz w:val="24"/>
          <w:szCs w:val="24"/>
        </w:rPr>
        <w:fldChar w:fldCharType="separate"/>
      </w:r>
      <w:r w:rsidRPr="008C1300">
        <w:rPr>
          <w:rFonts w:ascii="Cambria" w:eastAsia="Cambria" w:hAnsi="Cambria" w:cs="Cambria"/>
          <w:noProof/>
          <w:color w:val="000000"/>
          <w:sz w:val="24"/>
          <w:szCs w:val="24"/>
        </w:rPr>
        <w:t>Almusawi &amp; Durugbo  (2024)</w:t>
      </w:r>
      <w:r w:rsidRPr="008C1300">
        <w:rPr>
          <w:rFonts w:ascii="Cambria" w:eastAsia="Cambria" w:hAnsi="Cambria" w:cs="Cambria"/>
          <w:color w:val="000000"/>
          <w:sz w:val="24"/>
          <w:szCs w:val="24"/>
        </w:rPr>
        <w:fldChar w:fldCharType="end"/>
      </w:r>
      <w:r w:rsidRPr="008C1300">
        <w:rPr>
          <w:rFonts w:ascii="Cambria" w:eastAsia="Cambria" w:hAnsi="Cambria" w:cs="Cambria"/>
          <w:color w:val="000000"/>
          <w:sz w:val="24"/>
          <w:szCs w:val="24"/>
          <w:lang w:val="id-ID"/>
        </w:rPr>
        <w:t xml:space="preserve"> dan</w:t>
      </w:r>
      <w:r w:rsidRPr="008C1300">
        <w:rPr>
          <w:rFonts w:ascii="Cambria" w:eastAsia="Cambria" w:hAnsi="Cambria" w:cs="Cambria"/>
          <w:color w:val="000000"/>
          <w:sz w:val="24"/>
          <w:szCs w:val="24"/>
        </w:rPr>
        <w:t xml:space="preserve"> </w:t>
      </w:r>
      <w:r w:rsidRPr="008C1300">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rPr>
        <w:instrText>ADDIN CSL_CITATION {"citationItems":[{"id":"ITEM-1","itemData":{"DOI":"10.3126/jki.v9i1.53761","ISSN":"2350-8884","abstract":"The study examines how task technology fit factors determine the individual performance of mobile banking application users. There isn’t any study about individual performance in the context of mobile banking using the task technology fit model in Nepal, thus it will be a novel study from a Nepalese perspective. The study investigates the factors of the task technology fit model and collects 181 data using a google survey questionnaire. Data were then analyzed using structural equation modeling by AMOS. The findings indicate that task characteristics have a positive and significant effect on task technology fit and the use of mobile banking has a positive and most promising effect on individual performance. However, a positive but insignificant impact can be seen of technology characteristics on task technology fit and task technology fit on the use of mobile banking. This study provides insight into the financial institutions in Nepal regarding the perception of their users toward mobile banking application services.","author":[{"dropping-particle":"","family":"Mishra","given":"Udgam","non-dropping-particle":"","parse-names":false,"suffix":""}],"container-title":"The Journal of Knowledge and Innovation","id":"ITEM-1","issue":"1","issued":{"date-parts":[["2023"]]},"page":"18-27","title":"Individual performance and mobile banking: Role of task technology fit model","type":"article-journal","volume":"9"},"uris":["http://www.mendeley.com/documents/?uuid=3c4aaaf7-c6de-4b05-9224-480ff3bfdb58"]}],"mendeley":{"formattedCitation":"[18]","manualFormatting":"Mishra (2023)","plainTextFormattedCitation":"[18]","previouslyFormattedCitation":"[18]"},"properties":{"noteIndex":0},"schema":"https://github.com/citation-style-language/schema/raw/master/csl-citation.json"}</w:instrText>
      </w:r>
      <w:r w:rsidRPr="008C1300">
        <w:rPr>
          <w:rFonts w:ascii="Cambria" w:eastAsia="Cambria" w:hAnsi="Cambria" w:cs="Cambria"/>
          <w:color w:val="000000"/>
          <w:sz w:val="24"/>
          <w:szCs w:val="24"/>
        </w:rPr>
        <w:fldChar w:fldCharType="separate"/>
      </w:r>
      <w:r w:rsidRPr="008C1300">
        <w:rPr>
          <w:rFonts w:ascii="Cambria" w:eastAsia="Cambria" w:hAnsi="Cambria" w:cs="Cambria"/>
          <w:noProof/>
          <w:color w:val="000000"/>
          <w:sz w:val="24"/>
          <w:szCs w:val="24"/>
        </w:rPr>
        <w:t>Mishra (2023)</w:t>
      </w:r>
      <w:r w:rsidRPr="008C1300">
        <w:rPr>
          <w:rFonts w:ascii="Cambria" w:eastAsia="Cambria" w:hAnsi="Cambria" w:cs="Cambria"/>
          <w:color w:val="000000"/>
          <w:sz w:val="24"/>
          <w:szCs w:val="24"/>
        </w:rPr>
        <w:fldChar w:fldCharType="end"/>
      </w:r>
      <w:r w:rsidRPr="008C1300">
        <w:rPr>
          <w:rFonts w:ascii="Cambria" w:eastAsia="Cambria" w:hAnsi="Cambria" w:cs="Cambria"/>
          <w:color w:val="000000"/>
          <w:sz w:val="24"/>
          <w:szCs w:val="24"/>
          <w:lang w:val="id-ID"/>
        </w:rPr>
        <w:t xml:space="preserve"> yang menegaskan pentingnya kesesuaian teknologi dengan kebutuhan tugas dalam efektivitas penggunaan.</w:t>
      </w:r>
    </w:p>
    <w:p w14:paraId="37452D2F" w14:textId="77777777" w:rsidR="00537929" w:rsidRPr="00537929" w:rsidRDefault="008C1300" w:rsidP="008C1300">
      <w:pPr>
        <w:numPr>
          <w:ilvl w:val="0"/>
          <w:numId w:val="3"/>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H2 – Technology Characteristics → Task Technology Fit</w:t>
      </w:r>
    </w:p>
    <w:p w14:paraId="4A0C49D0" w14:textId="63F544D5" w:rsidR="008C1300" w:rsidRDefault="008C1300" w:rsidP="00537929">
      <w:pPr>
        <w:pBdr>
          <w:top w:val="nil"/>
          <w:left w:val="nil"/>
          <w:bottom w:val="nil"/>
          <w:right w:val="nil"/>
          <w:between w:val="nil"/>
        </w:pBdr>
        <w:spacing w:before="280" w:after="280" w:line="360" w:lineRule="auto"/>
        <w:ind w:left="1080" w:right="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 xml:space="preserve">H2 diterima (t = 7,610; p = 0,000; β = 0,553), menunjukkan bahwa karakteristik teknologi berpengaruh positif dan kuat terhadap Task Technology Fit. Persepsi terhadap keandalan, kualitas tampilan, dan kecanggihan papan tulis interaktif meningkatkan keyakinan bahwa teknologi sesuai dengan tugas pengajaran. Hasil ini sejalan dengan Almusawi &amp; Durugbo (2024) dan </w:t>
      </w:r>
      <w:r w:rsidRPr="008C1300">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id-ID"/>
        </w:rPr>
        <w:instrText>ADDIN CSL_CITATION {"citationItems":[{"id":"ITEM-1","itemData":{"DOI":"10.35384/jamie.v1i1.437","abstract":"The rapid development of information technolagy has brought changes to ttte financial industry, especially the banking industry with the emergence of mobile banking whiclt rs defihed as a sysfem where cusfomers can conduct banking transactians ihrough applications on smartphones anytime and anywhere. Through this research by developing further research on cantinuance intention in using mobile banking and adding self-efficacy towards mobile banking users with the concept af tasklechnalogy fit (TTF) whictt will explain the relationship between technotogy characteristics and task technology, the purpase of this study is to analyze the effect of tasktechnology fit on customer satisfactian and sustainable use af mobite banking users. Empirical data in this study were collected through surveys that vvere distributecl online via qttestionnaires to Bank Itlandiri customers domiciled rn Jabodetabek who had used the Livin' by lMandiri application for at least 6 months with a tatal sample data of 81 respondents. This research method uses fhe PIS-SEM (Partiall-easf Square Structural Equatian Model) approach ta measure the estimation of the measurement mode! and the estimation of the structural model. The results showed that there was a positive relatianship between technalogy characteristics and tasklechnology fit, and task'-technology fit proved ta have a positive effect on perceived useft//ness and perceived usefulness proved to have a positive effect on satisfaction ancl continuance intention. lVleanwhile, the positive effect of task technology on task-technology fit and the effect of se{f-efficacy an continuance intention has not been proven in this study.","author":[{"dropping-particle":"","family":"Safira","given":"Safira","non-dropping-particle":"","parse-names":false,"suffix":""},{"dropping-particle":"","family":"Rofianto","given":"Whony","non-dropping-particle":"","parse-names":false,"suffix":""}],"container-title":"Journal of Accounting, Management and Islamic Economics","id":"ITEM-1","issue":"1","issued":{"date-parts":[["2023"]]},"page":"237-250","title":"Task Technology Dan Technology Characteristics; Transformasi Mobile Banking Bank Mandiri Fitur New Release Livin' By Mandiri Dan Pengaruhnya Terhadap Kepuasan Serta Penggunaan Berkelanjutan Pada Nasabah Bank Mandiri","type":"article-journal","volume":"1"},"uris":["http://www.mendeley.com/documents/?uuid=1db89f71-2f36-46e1-91ad-24333e86c15e"]}],"mendeley":{"formattedCitation":"[19]","manualFormatting":"Safira &amp; Rofianto (2023)","plainTextFormattedCitation":"[19]","previouslyFormattedCitation":"[19]"},"properties":{"noteIndex":0},"schema":"https://github.com/citation-style-language/schema/raw/master/csl-citation.json"}</w:instrText>
      </w:r>
      <w:r w:rsidRPr="008C1300">
        <w:rPr>
          <w:rFonts w:ascii="Cambria" w:eastAsia="Cambria" w:hAnsi="Cambria" w:cs="Cambria"/>
          <w:color w:val="000000"/>
          <w:sz w:val="24"/>
          <w:szCs w:val="24"/>
        </w:rPr>
        <w:fldChar w:fldCharType="separate"/>
      </w:r>
      <w:r w:rsidRPr="008C1300">
        <w:rPr>
          <w:rFonts w:ascii="Cambria" w:eastAsia="Cambria" w:hAnsi="Cambria" w:cs="Cambria"/>
          <w:noProof/>
          <w:color w:val="000000"/>
          <w:sz w:val="24"/>
          <w:szCs w:val="24"/>
          <w:lang w:val="id-ID"/>
        </w:rPr>
        <w:t>Safira &amp; Rofianto (2023)</w:t>
      </w:r>
      <w:r w:rsidRPr="008C1300">
        <w:rPr>
          <w:rFonts w:ascii="Cambria" w:eastAsia="Cambria" w:hAnsi="Cambria" w:cs="Cambria"/>
          <w:color w:val="000000"/>
          <w:sz w:val="24"/>
          <w:szCs w:val="24"/>
        </w:rPr>
        <w:fldChar w:fldCharType="end"/>
      </w:r>
      <w:r w:rsidRPr="008C1300">
        <w:rPr>
          <w:rFonts w:ascii="Cambria" w:eastAsia="Cambria" w:hAnsi="Cambria" w:cs="Cambria"/>
          <w:color w:val="000000"/>
          <w:sz w:val="24"/>
          <w:szCs w:val="24"/>
          <w:lang w:val="id-ID"/>
        </w:rPr>
        <w:t>, menegaskan pentingnya pemilihan teknologi dengan fitur andal dan terintegrasi.</w:t>
      </w:r>
    </w:p>
    <w:p w14:paraId="1B4240C7" w14:textId="77777777" w:rsidR="00235B10" w:rsidRDefault="00235B10" w:rsidP="00537929">
      <w:pPr>
        <w:pBdr>
          <w:top w:val="nil"/>
          <w:left w:val="nil"/>
          <w:bottom w:val="nil"/>
          <w:right w:val="nil"/>
          <w:between w:val="nil"/>
        </w:pBdr>
        <w:spacing w:before="280" w:after="280" w:line="360" w:lineRule="auto"/>
        <w:ind w:left="1080" w:right="0"/>
        <w:jc w:val="both"/>
        <w:rPr>
          <w:rFonts w:ascii="Cambria" w:eastAsia="Cambria" w:hAnsi="Cambria" w:cs="Cambria"/>
          <w:color w:val="000000"/>
          <w:sz w:val="24"/>
          <w:szCs w:val="24"/>
          <w:lang w:val="id-ID"/>
        </w:rPr>
      </w:pPr>
    </w:p>
    <w:p w14:paraId="5C118C0B" w14:textId="77777777" w:rsidR="00235B10" w:rsidRPr="008C1300" w:rsidRDefault="00235B10" w:rsidP="00537929">
      <w:pPr>
        <w:pBdr>
          <w:top w:val="nil"/>
          <w:left w:val="nil"/>
          <w:bottom w:val="nil"/>
          <w:right w:val="nil"/>
          <w:between w:val="nil"/>
        </w:pBdr>
        <w:spacing w:before="280" w:after="280" w:line="360" w:lineRule="auto"/>
        <w:ind w:left="1080" w:right="0"/>
        <w:jc w:val="both"/>
        <w:rPr>
          <w:rFonts w:ascii="Cambria" w:eastAsia="Cambria" w:hAnsi="Cambria" w:cs="Cambria"/>
          <w:color w:val="000000"/>
          <w:sz w:val="24"/>
          <w:szCs w:val="24"/>
          <w:lang w:val="id-ID"/>
        </w:rPr>
      </w:pPr>
    </w:p>
    <w:p w14:paraId="72FBEC76" w14:textId="77777777" w:rsidR="00537929" w:rsidRPr="00537929" w:rsidRDefault="008C1300" w:rsidP="008C1300">
      <w:pPr>
        <w:numPr>
          <w:ilvl w:val="0"/>
          <w:numId w:val="3"/>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H3 – Task Technology Fit → Utilization</w:t>
      </w:r>
    </w:p>
    <w:p w14:paraId="547890EB" w14:textId="21643646" w:rsidR="008C1300" w:rsidRPr="008C1300" w:rsidRDefault="008C1300" w:rsidP="00537929">
      <w:pPr>
        <w:pBdr>
          <w:top w:val="nil"/>
          <w:left w:val="nil"/>
          <w:bottom w:val="nil"/>
          <w:right w:val="nil"/>
          <w:between w:val="nil"/>
        </w:pBdr>
        <w:spacing w:before="280" w:after="280" w:line="360" w:lineRule="auto"/>
        <w:ind w:left="1080" w:right="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H3 diterima (t = 8,397; p = 0,000; β = 0,513). Semakin tinggi kesesuaian antara teknologi dan tugas, semakin besar kecenderungan dosen memanfaatkan papan tulis interaktif secara aktif. Dosen yang merasa teknologi ini sesuai akan lebih termotivasi mengeksplorasi fitur-fiturnya. Temuan ini selaras dengan</w:t>
      </w:r>
      <w:r w:rsidRPr="008C1300">
        <w:rPr>
          <w:rFonts w:ascii="Cambria" w:eastAsia="Cambria" w:hAnsi="Cambria" w:cs="Cambria"/>
          <w:color w:val="000000"/>
          <w:sz w:val="24"/>
          <w:szCs w:val="24"/>
          <w:lang w:val="nl-NL"/>
        </w:rPr>
        <w:t xml:space="preserve"> </w:t>
      </w:r>
      <w:r w:rsidRPr="008C1300">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nl-NL"/>
        </w:rPr>
        <w:instrText>ADDIN CSL_CITATION {"citationItems":[{"id":"ITEM-1","itemData":{"DOI":"10.1108/JARHE-04-2024-0179","ISBN":"0420240179","ISSN":"17581184","abstract":"Purpose: In the context of rapid technological progress, this study investigates the factors that improve the academic performance of Saudi Arabian university students when they use ChatGPT. Using the technology-to-performance chain theory as a framework, this study identifies the variables that may affect the students' academic performance, thereby contributing to the discourse on the use of technology in education. Design/methodology/approach: A survey is conducted on 257 respondents, and an online questionnaire is used to collect the data. Analysis of Moment Structures (AMOS) is employed to analyse the structural model to determine the direct connections between the different elements. Findings: Findings reveal that task characteristics, technology characteristics and individual characteristics can significantly impact task-technology fit. Furthermore, task-technology fit can influence the utilisation of ChatGPT and students' academic performance. In addition, utilisation can significantly impact students' academic performance. Students are likely to utilise ChatGPT efficiently and demonstrate improved academic performance when they believe that the technology is a good fit for their tasks. Research limitations/implications: This study’s shortcoming is its exclusive focus on a single public university in Saudi Arabia, which limits its generalisability. Comparative studies among multiple universities in Saudi Arabia and in other Gulf nations should be conducted to enhance the generalisability of the results. In addition, diversifying the participants by including students from various universities and exploring the moderating variables would deepen our understanding of the utilisation of ChatGPT by students. Practical implications: The practical implications of this study include the existence of a positive relationship between task characteristics and task-technology fit, which can guide organisations in aligning ChatGPT with specific activities for enhanced efficacy and workflow integration. In addition, understanding the association between technology characteristics and task-technology fit can help in selecting suitable technologies that will encourage user adoption and improve academic outcomes. Furthermore, the recognition of the impact of individual characteristics on task-technology fit and their utilisation can inform tailored support and training programmes to enhance user acceptance and utilisation of ChatGPT, particularly in educational se…","author":[{"dropping-particle":"","family":"Al-Mamary","given":"Yaser Hasan","non-dropping-particle":"","parse-names":false,"suffix":""},{"dropping-particle":"","family":"Alfalah","given":"Adel Abdulmohsen","non-dropping-particle":"","parse-names":false,"suffix":""},{"dropping-particle":"","family":"Shamsuddin","given":"Alina","non-dropping-particle":"","parse-names":false,"suffix":""},{"dropping-particle":"","family":"Abubakar","given":"Aliyu Alhaji","non-dropping-particle":"","parse-names":false,"suffix":""}],"container-title":"Journal of Applied Research in Higher Education","id":"ITEM-1","issue":"September","issued":{"date-parts":[["2024"]]},"title":"Artificial intelligence powering education: ChatGPT's impact on students' academic performance through the lens of technology-to-performance chain theory","type":"article-journal"},"uris":["http://www.mendeley.com/documents/?uuid=25fa1abe-704f-4a6f-b65a-1669b4f38ed9"]}],"mendeley":{"formattedCitation":"[20]","manualFormatting":"Al-Mamary et al. (2024)","plainTextFormattedCitation":"[20]","previouslyFormattedCitation":"[20]"},"properties":{"noteIndex":0},"schema":"https://github.com/citation-style-language/schema/raw/master/csl-citation.json"}</w:instrText>
      </w:r>
      <w:r w:rsidRPr="008C1300">
        <w:rPr>
          <w:rFonts w:ascii="Cambria" w:eastAsia="Cambria" w:hAnsi="Cambria" w:cs="Cambria"/>
          <w:color w:val="000000"/>
          <w:sz w:val="24"/>
          <w:szCs w:val="24"/>
        </w:rPr>
        <w:fldChar w:fldCharType="separate"/>
      </w:r>
      <w:r w:rsidRPr="008C1300">
        <w:rPr>
          <w:rFonts w:ascii="Cambria" w:eastAsia="Cambria" w:hAnsi="Cambria" w:cs="Cambria"/>
          <w:noProof/>
          <w:color w:val="000000"/>
          <w:sz w:val="24"/>
          <w:szCs w:val="24"/>
          <w:lang w:val="nl-NL"/>
        </w:rPr>
        <w:t>Al-Mamary et al. (2024)</w:t>
      </w:r>
      <w:r w:rsidRPr="008C1300">
        <w:rPr>
          <w:rFonts w:ascii="Cambria" w:eastAsia="Cambria" w:hAnsi="Cambria" w:cs="Cambria"/>
          <w:color w:val="000000"/>
          <w:sz w:val="24"/>
          <w:szCs w:val="24"/>
        </w:rPr>
        <w:fldChar w:fldCharType="end"/>
      </w:r>
      <w:r w:rsidRPr="008C1300">
        <w:rPr>
          <w:rFonts w:ascii="Cambria" w:eastAsia="Cambria" w:hAnsi="Cambria" w:cs="Cambria"/>
          <w:color w:val="000000"/>
          <w:sz w:val="24"/>
          <w:szCs w:val="24"/>
          <w:lang w:val="id-ID"/>
        </w:rPr>
        <w:t xml:space="preserve"> dan</w:t>
      </w:r>
      <w:r w:rsidRPr="008C1300">
        <w:rPr>
          <w:rFonts w:ascii="Cambria" w:eastAsia="Cambria" w:hAnsi="Cambria" w:cs="Cambria"/>
          <w:color w:val="000000"/>
          <w:sz w:val="24"/>
          <w:szCs w:val="24"/>
          <w:lang w:val="nl-NL"/>
        </w:rPr>
        <w:t xml:space="preserve"> </w:t>
      </w:r>
      <w:r w:rsidRPr="008C1300">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lang w:val="nl-NL"/>
        </w:rPr>
        <w:instrText>ADDIN CSL_CITATION {"citationItems":[{"id":"ITEM-1","itemData":{"author":[{"dropping-particle":"","family":"Widagdo","given":"P","non-dropping-particle":"","parse-names":false,"suffix":""},{"dropping-particle":"","family":"Susanto","given":"T","non-dropping-particle":"","parse-names":false,"suffix":""},{"dropping-particle":"","family":"Setyadi","given":"Hario Jati","non-dropping-particle":"","parse-names":false,"suffix":""},{"dropping-particle":"","family":"Haviluddin","given":"","non-dropping-particle":"","parse-names":false,"suffix":""},{"dropping-particle":"","family":"Taruk","given":"M","non-dropping-particle":"","parse-names":false,"suffix":""},{"dropping-particle":"","family":"Pakpahan","given":"Herman Santoso","non-dropping-particle":"","parse-names":false,"suffix":""}],"id":"ITEM-1","issued":{"date-parts":[["2020"]]},"page":"2258-2261","title":"THE USE OF INFORMATION TECHNOLOGY OF GENERATION Y IN THE INFLUENCE OF TASK TECHNOLOGY FIT THAT IMPACT ON INDIVIDUAL PERFORMANCE","type":"article-journal","volume":"7"},"uris":["http://www.mendeley.com/documents/?uuid=d57c1741-9daa-4873-b8ad-c445b105ac59"]}],"mendeley":{"formattedCitation":"[21]","manualFormatting":"Widagdo et al. (2020)","plainTextFormattedCitation":"[21]","previouslyFormattedCitation":"[21]"},"properties":{"noteIndex":0},"schema":"https://github.com/citation-style-language/schema/raw/master/csl-citation.json"}</w:instrText>
      </w:r>
      <w:r w:rsidRPr="008C1300">
        <w:rPr>
          <w:rFonts w:ascii="Cambria" w:eastAsia="Cambria" w:hAnsi="Cambria" w:cs="Cambria"/>
          <w:color w:val="000000"/>
          <w:sz w:val="24"/>
          <w:szCs w:val="24"/>
        </w:rPr>
        <w:fldChar w:fldCharType="separate"/>
      </w:r>
      <w:r w:rsidRPr="008C1300">
        <w:rPr>
          <w:rFonts w:ascii="Cambria" w:eastAsia="Cambria" w:hAnsi="Cambria" w:cs="Cambria"/>
          <w:noProof/>
          <w:color w:val="000000"/>
          <w:sz w:val="24"/>
          <w:szCs w:val="24"/>
          <w:lang w:val="nl-NL"/>
        </w:rPr>
        <w:t xml:space="preserve">Widagdo et al. </w:t>
      </w:r>
      <w:r w:rsidRPr="008C1300">
        <w:rPr>
          <w:rFonts w:ascii="Cambria" w:eastAsia="Cambria" w:hAnsi="Cambria" w:cs="Cambria"/>
          <w:noProof/>
          <w:color w:val="000000"/>
          <w:sz w:val="24"/>
          <w:szCs w:val="24"/>
        </w:rPr>
        <w:t>(2020)</w:t>
      </w:r>
      <w:r w:rsidRPr="008C1300">
        <w:rPr>
          <w:rFonts w:ascii="Cambria" w:eastAsia="Cambria" w:hAnsi="Cambria" w:cs="Cambria"/>
          <w:color w:val="000000"/>
          <w:sz w:val="24"/>
          <w:szCs w:val="24"/>
        </w:rPr>
        <w:fldChar w:fldCharType="end"/>
      </w:r>
      <w:r w:rsidRPr="008C1300">
        <w:rPr>
          <w:rFonts w:ascii="Cambria" w:eastAsia="Cambria" w:hAnsi="Cambria" w:cs="Cambria"/>
          <w:color w:val="000000"/>
          <w:sz w:val="24"/>
          <w:szCs w:val="24"/>
          <w:lang w:val="id-ID"/>
        </w:rPr>
        <w:t xml:space="preserve"> yang menunjukkan bahwa TTF mendorong adopsi dan penggunaan teknologi.</w:t>
      </w:r>
    </w:p>
    <w:p w14:paraId="71C38523" w14:textId="77777777" w:rsidR="00537929" w:rsidRPr="00537929" w:rsidRDefault="008C1300" w:rsidP="008C1300">
      <w:pPr>
        <w:numPr>
          <w:ilvl w:val="0"/>
          <w:numId w:val="3"/>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H4 – Task Technology Fit → Performance Impact</w:t>
      </w:r>
    </w:p>
    <w:p w14:paraId="305C77D7" w14:textId="2B72FBB4" w:rsidR="008C1300" w:rsidRPr="008C1300" w:rsidRDefault="008C1300" w:rsidP="00537929">
      <w:pPr>
        <w:pBdr>
          <w:top w:val="nil"/>
          <w:left w:val="nil"/>
          <w:bottom w:val="nil"/>
          <w:right w:val="nil"/>
          <w:between w:val="nil"/>
        </w:pBdr>
        <w:spacing w:before="280" w:after="280" w:line="360" w:lineRule="auto"/>
        <w:ind w:left="1080" w:right="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H4 diterima (t = 10,462; p = 0,000; β = 0,630), menunjukkan pengaruh positif yang sangat kuat. Semakin tinggi kesesuaian teknologi dengan tugas, semakin besar dampak positif terhadap kinerja dosen, seperti efisiensi, efektivitas, dan keterlibatan mahasiswa. Hasil ini didukung oleh</w:t>
      </w:r>
      <w:r w:rsidRPr="008C1300">
        <w:rPr>
          <w:rFonts w:ascii="Cambria" w:eastAsia="Cambria" w:hAnsi="Cambria" w:cs="Cambria"/>
          <w:color w:val="000000"/>
          <w:sz w:val="24"/>
          <w:szCs w:val="24"/>
        </w:rPr>
        <w:t xml:space="preserve"> </w:t>
      </w:r>
      <w:r w:rsidRPr="008C1300">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rPr>
        <w:instrText>ADDIN CSL_CITATION {"citationItems":[{"id":"ITEM-1","itemData":{"DOI":"10.34190/ejel.22.1.3094","ISSN":"14794403","abstract":"The purpose of this study was to evaluate the factors that influence behavioural intention (BI) to use the Online Summary-with Automated Feedback (OSAF) in a MOOCs platform. Task-Technology Fit (TTF) was the main framework used to analyse the match between task requirements and technology characteristics, predictng the utilisation of the technology. The relationships between TTF and BI was moderated by students’ performance. This TTF provides an illustration of the extent to which the suitability of technology support for tasks will affect the performance and utilization of technology. There were 9 hypotheses examined in this study. The participants consisted of 151 students at a public university in East Java, Indonesia. In order to analyse the collected data, PLS-SEM (partial least squares-structural equation modeling) was employed, using SmartPLS 3.0. In this study, several points can be concluded, namely: 1) task characteristics and technology characteristics were not positively and significantly effected by TTF, while students' characteristics had a positive and significant effect on TTF; 2) TTF and utilization which are influenced by social influence, have a positive effect on performance impact. In this case the performance impact is constructed from 3 dimensions, namely: learning performance, personal integrity, self-confidence, except TTF were not postitive and were significantly affected by self-confidence. 3) TTF and performance impact positively influence behavioural intention, except in the dimension of performance impact, personal integrity was not postively and significantly effected by behavioural intention.","author":[{"dropping-particle":"","family":"Ulfa","given":"Saida","non-dropping-particle":"","parse-names":false,"suffix":""},{"dropping-particle":"","family":"Surahman","given":"Ence","non-dropping-particle":"","parse-names":false,"suffix":""},{"dropping-particle":"","family":"Fatawi","given":"Izzul","non-dropping-particle":"","parse-names":false,"suffix":""},{"dropping-particle":"","family":"Tsukasa","given":"Hirashima","non-dropping-particle":"","parse-names":false,"suffix":""}],"container-title":"Electronic Journal of e-Learning","id":"ITEM-1","issue":"1","issued":{"date-parts":[["2024"]]},"page":"63-77","title":"Task-Technology Fit Analysis: Measuring the Factors that influence Behavioural Intention to Use the Online Summary-with Automated Feedback in a MOOCs Platform","type":"article-journal","volume":"22"},"uris":["http://www.mendeley.com/documents/?uuid=2ae690de-4972-4517-bc14-848bfa46ca62"]}],"mendeley":{"formattedCitation":"[22]","manualFormatting":"Ulfa et al. (2024)","plainTextFormattedCitation":"[22]","previouslyFormattedCitation":"[22]"},"properties":{"noteIndex":0},"schema":"https://github.com/citation-style-language/schema/raw/master/csl-citation.json"}</w:instrText>
      </w:r>
      <w:r w:rsidRPr="008C1300">
        <w:rPr>
          <w:rFonts w:ascii="Cambria" w:eastAsia="Cambria" w:hAnsi="Cambria" w:cs="Cambria"/>
          <w:color w:val="000000"/>
          <w:sz w:val="24"/>
          <w:szCs w:val="24"/>
        </w:rPr>
        <w:fldChar w:fldCharType="separate"/>
      </w:r>
      <w:r w:rsidRPr="008C1300">
        <w:rPr>
          <w:rFonts w:ascii="Cambria" w:eastAsia="Cambria" w:hAnsi="Cambria" w:cs="Cambria"/>
          <w:noProof/>
          <w:color w:val="000000"/>
          <w:sz w:val="24"/>
          <w:szCs w:val="24"/>
        </w:rPr>
        <w:t>Ulfa et al. (2024)</w:t>
      </w:r>
      <w:r w:rsidRPr="008C1300">
        <w:rPr>
          <w:rFonts w:ascii="Cambria" w:eastAsia="Cambria" w:hAnsi="Cambria" w:cs="Cambria"/>
          <w:color w:val="000000"/>
          <w:sz w:val="24"/>
          <w:szCs w:val="24"/>
        </w:rPr>
        <w:fldChar w:fldCharType="end"/>
      </w:r>
      <w:r w:rsidRPr="008C1300">
        <w:rPr>
          <w:rFonts w:ascii="Cambria" w:eastAsia="Cambria" w:hAnsi="Cambria" w:cs="Cambria"/>
          <w:color w:val="000000"/>
          <w:sz w:val="24"/>
          <w:szCs w:val="24"/>
          <w:lang w:val="id-ID"/>
        </w:rPr>
        <w:t xml:space="preserve"> dan</w:t>
      </w:r>
      <w:r w:rsidRPr="008C1300">
        <w:rPr>
          <w:rFonts w:ascii="Cambria" w:eastAsia="Cambria" w:hAnsi="Cambria" w:cs="Cambria"/>
          <w:color w:val="000000"/>
          <w:sz w:val="24"/>
          <w:szCs w:val="24"/>
        </w:rPr>
        <w:t xml:space="preserve"> </w:t>
      </w:r>
      <w:r w:rsidRPr="008C1300">
        <w:rPr>
          <w:rFonts w:ascii="Cambria" w:eastAsia="Cambria" w:hAnsi="Cambria" w:cs="Cambria"/>
          <w:color w:val="000000"/>
          <w:sz w:val="24"/>
          <w:szCs w:val="24"/>
        </w:rPr>
        <w:fldChar w:fldCharType="begin" w:fldLock="1"/>
      </w:r>
      <w:r w:rsidR="00235B10">
        <w:rPr>
          <w:rFonts w:ascii="Cambria" w:eastAsia="Cambria" w:hAnsi="Cambria" w:cs="Cambria"/>
          <w:color w:val="000000"/>
          <w:sz w:val="24"/>
          <w:szCs w:val="24"/>
        </w:rPr>
        <w:instrText>ADDIN CSL_CITATION {"citationItems":[{"id":"ITEM-1","itemData":{"author":[{"dropping-particle":"","family":"Rachel","given":"Virelle","non-dropping-particle":"","parse-names":false,"suffix":""},{"dropping-particle":"","family":"Napitupulu","given":"Caroline","non-dropping-particle":"","parse-names":false,"suffix":""},{"dropping-particle":"","family":"Palupi","given":"Ghea Sekar","non-dropping-particle":"","parse-names":false,"suffix":""}],"id":"ITEM-1","issue":"02","issued":{"date-parts":[["2024"]]},"page":"27-33","title":"Evaluasi Kinerja Implementasi Learning Management System (LMS) Maxy Academy Menggunakan Metode Task Technology Fit (TTF)","type":"article-journal","volume":"05"},"uris":["http://www.mendeley.com/documents/?uuid=a4144799-994e-4ca7-99cf-39dc83f3e027"]}],"mendeley":{"formattedCitation":"[23]","manualFormatting":"Rachel et al. (2024)","plainTextFormattedCitation":"[23]","previouslyFormattedCitation":"[23]"},"properties":{"noteIndex":0},"schema":"https://github.com/citation-style-language/schema/raw/master/csl-citation.json"}</w:instrText>
      </w:r>
      <w:r w:rsidRPr="008C1300">
        <w:rPr>
          <w:rFonts w:ascii="Cambria" w:eastAsia="Cambria" w:hAnsi="Cambria" w:cs="Cambria"/>
          <w:color w:val="000000"/>
          <w:sz w:val="24"/>
          <w:szCs w:val="24"/>
        </w:rPr>
        <w:fldChar w:fldCharType="separate"/>
      </w:r>
      <w:r w:rsidRPr="008C1300">
        <w:rPr>
          <w:rFonts w:ascii="Cambria" w:eastAsia="Cambria" w:hAnsi="Cambria" w:cs="Cambria"/>
          <w:noProof/>
          <w:color w:val="000000"/>
          <w:sz w:val="24"/>
          <w:szCs w:val="24"/>
        </w:rPr>
        <w:t xml:space="preserve">Rachel et al. </w:t>
      </w:r>
      <w:r w:rsidRPr="008C1300">
        <w:rPr>
          <w:rFonts w:ascii="Cambria" w:eastAsia="Cambria" w:hAnsi="Cambria" w:cs="Cambria"/>
          <w:noProof/>
          <w:color w:val="000000"/>
          <w:sz w:val="24"/>
          <w:szCs w:val="24"/>
          <w:lang w:val="nl-NL"/>
        </w:rPr>
        <w:t>(2024)</w:t>
      </w:r>
      <w:r w:rsidRPr="008C1300">
        <w:rPr>
          <w:rFonts w:ascii="Cambria" w:eastAsia="Cambria" w:hAnsi="Cambria" w:cs="Cambria"/>
          <w:color w:val="000000"/>
          <w:sz w:val="24"/>
          <w:szCs w:val="24"/>
        </w:rPr>
        <w:fldChar w:fldCharType="end"/>
      </w:r>
      <w:r w:rsidRPr="008C1300">
        <w:rPr>
          <w:rFonts w:ascii="Cambria" w:eastAsia="Cambria" w:hAnsi="Cambria" w:cs="Cambria"/>
          <w:color w:val="000000"/>
          <w:sz w:val="24"/>
          <w:szCs w:val="24"/>
          <w:lang w:val="id-ID"/>
        </w:rPr>
        <w:t xml:space="preserve"> yang menegaskan TTF sebagai prediktor utama peningkatan kinerja pengguna teknologi pendidikan.</w:t>
      </w:r>
    </w:p>
    <w:p w14:paraId="1A066FFD" w14:textId="77777777" w:rsidR="00537929" w:rsidRPr="00537929" w:rsidRDefault="008C1300" w:rsidP="008C1300">
      <w:pPr>
        <w:numPr>
          <w:ilvl w:val="0"/>
          <w:numId w:val="3"/>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H5 – Utilization → Performance Impact</w:t>
      </w:r>
    </w:p>
    <w:p w14:paraId="666E3F3B" w14:textId="04030BBD" w:rsidR="008C1300" w:rsidRPr="008C1300" w:rsidRDefault="008C1300" w:rsidP="00537929">
      <w:pPr>
        <w:pBdr>
          <w:top w:val="nil"/>
          <w:left w:val="nil"/>
          <w:bottom w:val="nil"/>
          <w:right w:val="nil"/>
          <w:between w:val="nil"/>
        </w:pBdr>
        <w:spacing w:before="280" w:after="280" w:line="360" w:lineRule="auto"/>
        <w:ind w:left="1080" w:right="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H5 diterima (t = 2,133; p = 0,033; β = 0,170). Pemanfaatan teknologi berpengaruh positif terhadap kinerja, meski efeknya lebih kecil dibanding TTF. Semakin sering dan aktif dosen menggunakan papan tulis interaktif, semakin besar kontribusi terhadap efektivitas dan produktivitas mengajar. Temuan ini sejalan dengan Ulfa et al. (2024) dan Rachel et al. (2024), yang menyoroti pentingnya pemanfaatan aktif teknologi pembelajaran.</w:t>
      </w:r>
    </w:p>
    <w:p w14:paraId="2E7CA941"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 xml:space="preserve">Seluruh hipotesis terbukti signifikan, dengan </w:t>
      </w:r>
      <w:r w:rsidRPr="008C1300">
        <w:rPr>
          <w:rFonts w:ascii="Cambria" w:eastAsia="Cambria" w:hAnsi="Cambria" w:cs="Cambria"/>
          <w:b/>
          <w:bCs/>
          <w:color w:val="000000"/>
          <w:sz w:val="24"/>
          <w:szCs w:val="24"/>
          <w:lang w:val="id-ID"/>
        </w:rPr>
        <w:t>Task Technology Fit</w:t>
      </w:r>
      <w:r w:rsidRPr="008C1300">
        <w:rPr>
          <w:rFonts w:ascii="Cambria" w:eastAsia="Cambria" w:hAnsi="Cambria" w:cs="Cambria"/>
          <w:color w:val="000000"/>
          <w:sz w:val="24"/>
          <w:szCs w:val="24"/>
          <w:lang w:val="id-ID"/>
        </w:rPr>
        <w:t xml:space="preserve"> menjadi faktor paling dominan yang menjembatani pengaruh karakteristik tugas dan teknologi terhadap pemanfaatan serta dampak kinerja dosen dalam pembelajaran berbasis teknologi.</w:t>
      </w:r>
    </w:p>
    <w:p w14:paraId="7F75EEE3"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8C1300">
        <w:rPr>
          <w:rFonts w:ascii="Cambria" w:eastAsia="Cambria" w:hAnsi="Cambria" w:cs="Cambria"/>
          <w:b/>
          <w:bCs/>
          <w:color w:val="000000"/>
          <w:sz w:val="24"/>
          <w:szCs w:val="24"/>
          <w:lang w:val="id-ID"/>
        </w:rPr>
        <w:t>Faktor yang Mempengaruhi Penggunaan Papan Tulis Interaktif (Utilization)</w:t>
      </w:r>
    </w:p>
    <w:p w14:paraId="6A5A7738"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b/>
          <w:bCs/>
          <w:color w:val="000000"/>
          <w:sz w:val="24"/>
          <w:szCs w:val="24"/>
        </w:rPr>
      </w:pPr>
      <w:r w:rsidRPr="008C1300">
        <w:rPr>
          <w:rFonts w:ascii="Cambria" w:eastAsia="Cambria" w:hAnsi="Cambria" w:cs="Cambria"/>
          <w:color w:val="000000"/>
          <w:sz w:val="24"/>
          <w:szCs w:val="24"/>
          <w:lang w:val="id-ID"/>
        </w:rPr>
        <w:t xml:space="preserve">Berdasarkan model Task-Technology Fit (TTF), penggunaan papan tulis interaktif oleh dosen dipengaruhi oleh dua faktor utama: </w:t>
      </w:r>
      <w:r w:rsidRPr="008C1300">
        <w:rPr>
          <w:rFonts w:ascii="Cambria" w:eastAsia="Cambria" w:hAnsi="Cambria" w:cs="Cambria"/>
          <w:b/>
          <w:bCs/>
          <w:color w:val="000000"/>
          <w:sz w:val="24"/>
          <w:szCs w:val="24"/>
          <w:lang w:val="id-ID"/>
        </w:rPr>
        <w:t>karakteristik tugas (task characteristics)</w:t>
      </w:r>
      <w:r w:rsidRPr="008C1300">
        <w:rPr>
          <w:rFonts w:ascii="Cambria" w:eastAsia="Cambria" w:hAnsi="Cambria" w:cs="Cambria"/>
          <w:color w:val="000000"/>
          <w:sz w:val="24"/>
          <w:szCs w:val="24"/>
          <w:lang w:val="id-ID"/>
        </w:rPr>
        <w:t xml:space="preserve"> dan </w:t>
      </w:r>
      <w:r w:rsidRPr="008C1300">
        <w:rPr>
          <w:rFonts w:ascii="Cambria" w:eastAsia="Cambria" w:hAnsi="Cambria" w:cs="Cambria"/>
          <w:b/>
          <w:bCs/>
          <w:color w:val="000000"/>
          <w:sz w:val="24"/>
          <w:szCs w:val="24"/>
          <w:lang w:val="id-ID"/>
        </w:rPr>
        <w:t>karakteristik teknologi (technology characteristics)</w:t>
      </w:r>
      <w:r w:rsidRPr="008C1300">
        <w:rPr>
          <w:rFonts w:ascii="Cambria" w:eastAsia="Cambria" w:hAnsi="Cambria" w:cs="Cambria"/>
          <w:color w:val="000000"/>
          <w:sz w:val="24"/>
          <w:szCs w:val="24"/>
          <w:lang w:val="id-ID"/>
        </w:rPr>
        <w:t xml:space="preserve">. Keduanya berperan dalam membentuk persepsi </w:t>
      </w:r>
      <w:r w:rsidRPr="008C1300">
        <w:rPr>
          <w:rFonts w:ascii="Cambria" w:eastAsia="Cambria" w:hAnsi="Cambria" w:cs="Cambria"/>
          <w:b/>
          <w:bCs/>
          <w:color w:val="000000"/>
          <w:sz w:val="24"/>
          <w:szCs w:val="24"/>
          <w:lang w:val="id-ID"/>
        </w:rPr>
        <w:t>TTF</w:t>
      </w:r>
      <w:r w:rsidRPr="008C1300">
        <w:rPr>
          <w:rFonts w:ascii="Cambria" w:eastAsia="Cambria" w:hAnsi="Cambria" w:cs="Cambria"/>
          <w:color w:val="000000"/>
          <w:sz w:val="24"/>
          <w:szCs w:val="24"/>
          <w:lang w:val="id-ID"/>
        </w:rPr>
        <w:t xml:space="preserve">, yang selanjutnya menentukan tingkat </w:t>
      </w:r>
      <w:r w:rsidRPr="008C1300">
        <w:rPr>
          <w:rFonts w:ascii="Cambria" w:eastAsia="Cambria" w:hAnsi="Cambria" w:cs="Cambria"/>
          <w:b/>
          <w:bCs/>
          <w:color w:val="000000"/>
          <w:sz w:val="24"/>
          <w:szCs w:val="24"/>
          <w:lang w:val="id-ID"/>
        </w:rPr>
        <w:t>utilization</w:t>
      </w:r>
      <w:r w:rsidRPr="008C1300">
        <w:rPr>
          <w:rFonts w:ascii="Cambria" w:eastAsia="Cambria" w:hAnsi="Cambria" w:cs="Cambria"/>
          <w:color w:val="000000"/>
          <w:sz w:val="24"/>
          <w:szCs w:val="24"/>
          <w:lang w:val="id-ID"/>
        </w:rPr>
        <w:t>.</w:t>
      </w:r>
    </w:p>
    <w:p w14:paraId="2B9C89D2"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Hasil penelitian menunjukkan bahwa karakteristik tugas berpengaruh positif terhadap TTF. Ketika dosen merasa papan tulis interaktif mempermudah penyampaian materi, terutama yang kompleks atau visual, maka kesesuaian antara teknologi dan tugas meningkat, sehingga mendorong penggunaan. Selain itu, karakteristik teknologi seperti kemudahan penggunaan, keandalan, dan kualitas tampilan juga berpengaruh signifikan terhadap persepsi kesesuaian teknologi.</w:t>
      </w:r>
    </w:p>
    <w:p w14:paraId="2F5FF509"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Persepsi TTF yang tinggi kemudian berkontribusi langsung terhadap peningkatan penggunaan teknologi. Dosen yang merasa papan tulis interaktif sesuai dengan gaya mengajarnya lebih aktif memanfaatkan fitur-fiturnya dalam pembelajaran (Al-Mamary et al., 2024).</w:t>
      </w:r>
    </w:p>
    <w:p w14:paraId="0F483982"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b/>
          <w:bCs/>
          <w:color w:val="000000"/>
          <w:sz w:val="24"/>
          <w:szCs w:val="24"/>
          <w:lang w:val="id-ID"/>
        </w:rPr>
        <w:t>Dampak terhadap Pembelajaran</w:t>
      </w:r>
    </w:p>
    <w:p w14:paraId="60D2DE88"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 xml:space="preserve">Pemanfaatan papan tulis interaktif secara optimal berdampak positif pada </w:t>
      </w:r>
      <w:r w:rsidRPr="008C1300">
        <w:rPr>
          <w:rFonts w:ascii="Cambria" w:eastAsia="Cambria" w:hAnsi="Cambria" w:cs="Cambria"/>
          <w:b/>
          <w:bCs/>
          <w:color w:val="000000"/>
          <w:sz w:val="24"/>
          <w:szCs w:val="24"/>
          <w:lang w:val="id-ID"/>
        </w:rPr>
        <w:t>performance impact</w:t>
      </w:r>
      <w:r w:rsidRPr="008C1300">
        <w:rPr>
          <w:rFonts w:ascii="Cambria" w:eastAsia="Cambria" w:hAnsi="Cambria" w:cs="Cambria"/>
          <w:color w:val="000000"/>
          <w:sz w:val="24"/>
          <w:szCs w:val="24"/>
          <w:lang w:val="id-ID"/>
        </w:rPr>
        <w:t>, yaitu peningkatan efektivitas penyampaian materi, efisiensi waktu, dan keterlibatan mahasiswa. Temuan ini sejalan dengan Ulfa et al. (2024) yang menyatakan bahwa teknologi yang sesuai dengan kebutuhan tugas dapat meningkatkan kinerja pengguna, terutama dalam konteks akademik.</w:t>
      </w:r>
    </w:p>
    <w:p w14:paraId="28EB68D0" w14:textId="77777777" w:rsidR="00252F6E" w:rsidRDefault="00252F6E" w:rsidP="00537929">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id-ID"/>
        </w:rPr>
      </w:pPr>
    </w:p>
    <w:p w14:paraId="14AFEAFD" w14:textId="0BFDF6A2" w:rsidR="008C1300" w:rsidRPr="00F93AE3" w:rsidRDefault="00537929" w:rsidP="00537929">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id-ID"/>
        </w:rPr>
      </w:pPr>
      <w:r w:rsidRPr="008C1300">
        <w:rPr>
          <w:rFonts w:ascii="Cambria" w:eastAsia="Cambria" w:hAnsi="Cambria" w:cs="Cambria"/>
          <w:b/>
          <w:bCs/>
          <w:color w:val="000000"/>
          <w:sz w:val="24"/>
          <w:szCs w:val="24"/>
          <w:lang w:val="id-ID"/>
        </w:rPr>
        <w:t>SIMPULAN</w:t>
      </w:r>
    </w:p>
    <w:p w14:paraId="3BD6AEBF"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 xml:space="preserve">Penelitian ini menganalisis penggunaan papan tulis interaktif dalam pembelajaran menggunakan pendekatan </w:t>
      </w:r>
      <w:r w:rsidRPr="008C1300">
        <w:rPr>
          <w:rFonts w:ascii="Cambria" w:eastAsia="Cambria" w:hAnsi="Cambria" w:cs="Cambria"/>
          <w:b/>
          <w:bCs/>
          <w:color w:val="000000"/>
          <w:sz w:val="24"/>
          <w:szCs w:val="24"/>
          <w:lang w:val="id-ID"/>
        </w:rPr>
        <w:t>Task Technology Fit (TTF)</w:t>
      </w:r>
      <w:r w:rsidRPr="008C1300">
        <w:rPr>
          <w:rFonts w:ascii="Cambria" w:eastAsia="Cambria" w:hAnsi="Cambria" w:cs="Cambria"/>
          <w:color w:val="000000"/>
          <w:sz w:val="24"/>
          <w:szCs w:val="24"/>
          <w:lang w:val="id-ID"/>
        </w:rPr>
        <w:t xml:space="preserve"> untuk mengetahui faktor-faktor yang memengaruhi serta dampaknya terhadap proses belajar mengajar.Hasil penelitian menunjukkan bahwa model TTF efektif menjelaskan hubungan antara </w:t>
      </w:r>
      <w:r w:rsidRPr="008C1300">
        <w:rPr>
          <w:rFonts w:ascii="Cambria" w:eastAsia="Cambria" w:hAnsi="Cambria" w:cs="Cambria"/>
          <w:b/>
          <w:bCs/>
          <w:color w:val="000000"/>
          <w:sz w:val="24"/>
          <w:szCs w:val="24"/>
          <w:lang w:val="id-ID"/>
        </w:rPr>
        <w:t>karakteristik tugas</w:t>
      </w:r>
      <w:r w:rsidRPr="008C1300">
        <w:rPr>
          <w:rFonts w:ascii="Cambria" w:eastAsia="Cambria" w:hAnsi="Cambria" w:cs="Cambria"/>
          <w:color w:val="000000"/>
          <w:sz w:val="24"/>
          <w:szCs w:val="24"/>
          <w:lang w:val="id-ID"/>
        </w:rPr>
        <w:t xml:space="preserve">, </w:t>
      </w:r>
      <w:r w:rsidRPr="008C1300">
        <w:rPr>
          <w:rFonts w:ascii="Cambria" w:eastAsia="Cambria" w:hAnsi="Cambria" w:cs="Cambria"/>
          <w:b/>
          <w:bCs/>
          <w:color w:val="000000"/>
          <w:sz w:val="24"/>
          <w:szCs w:val="24"/>
          <w:lang w:val="id-ID"/>
        </w:rPr>
        <w:t>karakteristik teknologi</w:t>
      </w:r>
      <w:r w:rsidRPr="008C1300">
        <w:rPr>
          <w:rFonts w:ascii="Cambria" w:eastAsia="Cambria" w:hAnsi="Cambria" w:cs="Cambria"/>
          <w:color w:val="000000"/>
          <w:sz w:val="24"/>
          <w:szCs w:val="24"/>
          <w:lang w:val="id-ID"/>
        </w:rPr>
        <w:t xml:space="preserve">, </w:t>
      </w:r>
      <w:r w:rsidRPr="008C1300">
        <w:rPr>
          <w:rFonts w:ascii="Cambria" w:eastAsia="Cambria" w:hAnsi="Cambria" w:cs="Cambria"/>
          <w:b/>
          <w:bCs/>
          <w:color w:val="000000"/>
          <w:sz w:val="24"/>
          <w:szCs w:val="24"/>
          <w:lang w:val="id-ID"/>
        </w:rPr>
        <w:t>kecocokan tugas-teknologi (TTF)</w:t>
      </w:r>
      <w:r w:rsidRPr="008C1300">
        <w:rPr>
          <w:rFonts w:ascii="Cambria" w:eastAsia="Cambria" w:hAnsi="Cambria" w:cs="Cambria"/>
          <w:color w:val="000000"/>
          <w:sz w:val="24"/>
          <w:szCs w:val="24"/>
          <w:lang w:val="id-ID"/>
        </w:rPr>
        <w:t xml:space="preserve">, </w:t>
      </w:r>
      <w:r w:rsidRPr="008C1300">
        <w:rPr>
          <w:rFonts w:ascii="Cambria" w:eastAsia="Cambria" w:hAnsi="Cambria" w:cs="Cambria"/>
          <w:b/>
          <w:bCs/>
          <w:color w:val="000000"/>
          <w:sz w:val="24"/>
          <w:szCs w:val="24"/>
          <w:lang w:val="id-ID"/>
        </w:rPr>
        <w:t>tingkat penggunaan (utilization)</w:t>
      </w:r>
      <w:r w:rsidRPr="008C1300">
        <w:rPr>
          <w:rFonts w:ascii="Cambria" w:eastAsia="Cambria" w:hAnsi="Cambria" w:cs="Cambria"/>
          <w:color w:val="000000"/>
          <w:sz w:val="24"/>
          <w:szCs w:val="24"/>
          <w:lang w:val="id-ID"/>
        </w:rPr>
        <w:t xml:space="preserve">, dan </w:t>
      </w:r>
      <w:r w:rsidRPr="008C1300">
        <w:rPr>
          <w:rFonts w:ascii="Cambria" w:eastAsia="Cambria" w:hAnsi="Cambria" w:cs="Cambria"/>
          <w:b/>
          <w:bCs/>
          <w:color w:val="000000"/>
          <w:sz w:val="24"/>
          <w:szCs w:val="24"/>
          <w:lang w:val="id-ID"/>
        </w:rPr>
        <w:t>dampak kinerja (performance impact)</w:t>
      </w:r>
      <w:r w:rsidRPr="008C1300">
        <w:rPr>
          <w:rFonts w:ascii="Cambria" w:eastAsia="Cambria" w:hAnsi="Cambria" w:cs="Cambria"/>
          <w:color w:val="000000"/>
          <w:sz w:val="24"/>
          <w:szCs w:val="24"/>
          <w:lang w:val="id-ID"/>
        </w:rPr>
        <w:t>. Semua hubungan antarvariabel signifikan dan mendukung teori TTF.</w:t>
      </w:r>
    </w:p>
    <w:p w14:paraId="35FAB020" w14:textId="77777777" w:rsidR="008C1300" w:rsidRPr="008C1300" w:rsidRDefault="008C1300" w:rsidP="00537929">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id-ID"/>
        </w:rPr>
      </w:pPr>
      <w:r w:rsidRPr="008C1300">
        <w:rPr>
          <w:rFonts w:ascii="Cambria" w:eastAsia="Cambria" w:hAnsi="Cambria" w:cs="Cambria"/>
          <w:color w:val="000000"/>
          <w:sz w:val="24"/>
          <w:szCs w:val="24"/>
          <w:lang w:val="id-ID"/>
        </w:rPr>
        <w:t xml:space="preserve">Faktor </w:t>
      </w:r>
      <w:r w:rsidRPr="008C1300">
        <w:rPr>
          <w:rFonts w:ascii="Cambria" w:eastAsia="Cambria" w:hAnsi="Cambria" w:cs="Cambria"/>
          <w:b/>
          <w:bCs/>
          <w:color w:val="000000"/>
          <w:sz w:val="24"/>
          <w:szCs w:val="24"/>
          <w:lang w:val="id-ID"/>
        </w:rPr>
        <w:t>task characteristics</w:t>
      </w:r>
      <w:r w:rsidRPr="008C1300">
        <w:rPr>
          <w:rFonts w:ascii="Cambria" w:eastAsia="Cambria" w:hAnsi="Cambria" w:cs="Cambria"/>
          <w:color w:val="000000"/>
          <w:sz w:val="24"/>
          <w:szCs w:val="24"/>
          <w:lang w:val="id-ID"/>
        </w:rPr>
        <w:t xml:space="preserve"> dan </w:t>
      </w:r>
      <w:r w:rsidRPr="008C1300">
        <w:rPr>
          <w:rFonts w:ascii="Cambria" w:eastAsia="Cambria" w:hAnsi="Cambria" w:cs="Cambria"/>
          <w:b/>
          <w:bCs/>
          <w:color w:val="000000"/>
          <w:sz w:val="24"/>
          <w:szCs w:val="24"/>
          <w:lang w:val="id-ID"/>
        </w:rPr>
        <w:t>technology characteristics</w:t>
      </w:r>
      <w:r w:rsidRPr="008C1300">
        <w:rPr>
          <w:rFonts w:ascii="Cambria" w:eastAsia="Cambria" w:hAnsi="Cambria" w:cs="Cambria"/>
          <w:color w:val="000000"/>
          <w:sz w:val="24"/>
          <w:szCs w:val="24"/>
          <w:lang w:val="id-ID"/>
        </w:rPr>
        <w:t xml:space="preserve"> berpengaruh positif terhadap </w:t>
      </w:r>
      <w:r w:rsidRPr="008C1300">
        <w:rPr>
          <w:rFonts w:ascii="Cambria" w:eastAsia="Cambria" w:hAnsi="Cambria" w:cs="Cambria"/>
          <w:b/>
          <w:bCs/>
          <w:color w:val="000000"/>
          <w:sz w:val="24"/>
          <w:szCs w:val="24"/>
          <w:lang w:val="id-ID"/>
        </w:rPr>
        <w:t>TTF</w:t>
      </w:r>
      <w:r w:rsidRPr="008C1300">
        <w:rPr>
          <w:rFonts w:ascii="Cambria" w:eastAsia="Cambria" w:hAnsi="Cambria" w:cs="Cambria"/>
          <w:color w:val="000000"/>
          <w:sz w:val="24"/>
          <w:szCs w:val="24"/>
          <w:lang w:val="id-ID"/>
        </w:rPr>
        <w:t xml:space="preserve">, yang selanjutnya meningkatkan </w:t>
      </w:r>
      <w:r w:rsidRPr="008C1300">
        <w:rPr>
          <w:rFonts w:ascii="Cambria" w:eastAsia="Cambria" w:hAnsi="Cambria" w:cs="Cambria"/>
          <w:b/>
          <w:bCs/>
          <w:color w:val="000000"/>
          <w:sz w:val="24"/>
          <w:szCs w:val="24"/>
          <w:lang w:val="id-ID"/>
        </w:rPr>
        <w:t>utilization</w:t>
      </w:r>
      <w:r w:rsidRPr="008C1300">
        <w:rPr>
          <w:rFonts w:ascii="Cambria" w:eastAsia="Cambria" w:hAnsi="Cambria" w:cs="Cambria"/>
          <w:color w:val="000000"/>
          <w:sz w:val="24"/>
          <w:szCs w:val="24"/>
          <w:lang w:val="id-ID"/>
        </w:rPr>
        <w:t xml:space="preserve"> dan berdampak positif pada </w:t>
      </w:r>
      <w:r w:rsidRPr="008C1300">
        <w:rPr>
          <w:rFonts w:ascii="Cambria" w:eastAsia="Cambria" w:hAnsi="Cambria" w:cs="Cambria"/>
          <w:b/>
          <w:bCs/>
          <w:color w:val="000000"/>
          <w:sz w:val="24"/>
          <w:szCs w:val="24"/>
          <w:lang w:val="id-ID"/>
        </w:rPr>
        <w:t>kinerja pembelajaran</w:t>
      </w:r>
      <w:r w:rsidRPr="008C1300">
        <w:rPr>
          <w:rFonts w:ascii="Cambria" w:eastAsia="Cambria" w:hAnsi="Cambria" w:cs="Cambria"/>
          <w:color w:val="000000"/>
          <w:sz w:val="24"/>
          <w:szCs w:val="24"/>
          <w:lang w:val="id-ID"/>
        </w:rPr>
        <w:t>. Artinya, semakin tinggi kesesuaian antara teknologi dan kebutuhan tugas, semakin optimal pemanfaatan serta hasil pembelajaran.</w:t>
      </w:r>
      <w:r w:rsidRPr="008C1300">
        <w:rPr>
          <w:rFonts w:ascii="Cambria" w:eastAsia="Cambria" w:hAnsi="Cambria" w:cs="Cambria"/>
          <w:color w:val="000000"/>
          <w:sz w:val="24"/>
          <w:szCs w:val="24"/>
        </w:rPr>
        <w:t xml:space="preserve"> </w:t>
      </w:r>
      <w:r w:rsidRPr="008C1300">
        <w:rPr>
          <w:rFonts w:ascii="Cambria" w:eastAsia="Cambria" w:hAnsi="Cambria" w:cs="Cambria"/>
          <w:color w:val="000000"/>
          <w:sz w:val="24"/>
          <w:szCs w:val="24"/>
          <w:lang w:val="id-ID"/>
        </w:rPr>
        <w:t>Secara keseluruhan, papan tulis interaktif terbukti efektif jika selaras dengan kebutuhan tugas dosen dan didukung karakteristik teknologi yang sesuai. Karena itu, institusi pendidikan perlu memastikan kesesuaian teknologi dengan tugas pengajar serta memberikan pelatihan agar penggunaannya lebih maksimal dalam pembelajaran.</w:t>
      </w:r>
    </w:p>
    <w:p w14:paraId="6D439430" w14:textId="56A08514" w:rsidR="008C1300" w:rsidRDefault="00537929" w:rsidP="008C1300">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sidRPr="008C1300">
        <w:rPr>
          <w:rFonts w:ascii="Cambria" w:eastAsia="Cambria" w:hAnsi="Cambria" w:cs="Cambria"/>
          <w:b/>
          <w:color w:val="000000"/>
          <w:sz w:val="24"/>
          <w:szCs w:val="24"/>
        </w:rPr>
        <w:t>DAFTAR PUSTAKA</w:t>
      </w:r>
    </w:p>
    <w:p w14:paraId="3A3AB90E" w14:textId="06689625" w:rsidR="00235B10" w:rsidRPr="00235B10" w:rsidRDefault="00F93AE3"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Pr>
          <w:rFonts w:ascii="Cambria" w:eastAsia="Cambria" w:hAnsi="Cambria" w:cs="Cambria"/>
          <w:b/>
          <w:color w:val="000000"/>
          <w:sz w:val="24"/>
          <w:szCs w:val="24"/>
        </w:rPr>
        <w:fldChar w:fldCharType="begin" w:fldLock="1"/>
      </w:r>
      <w:r>
        <w:rPr>
          <w:rFonts w:ascii="Cambria" w:eastAsia="Cambria" w:hAnsi="Cambria" w:cs="Cambria"/>
          <w:b/>
          <w:color w:val="000000"/>
          <w:sz w:val="24"/>
          <w:szCs w:val="24"/>
        </w:rPr>
        <w:instrText xml:space="preserve">ADDIN Mendeley Bibliography CSL_BIBLIOGRAPHY </w:instrText>
      </w:r>
      <w:r>
        <w:rPr>
          <w:rFonts w:ascii="Cambria" w:eastAsia="Cambria" w:hAnsi="Cambria" w:cs="Cambria"/>
          <w:b/>
          <w:color w:val="000000"/>
          <w:sz w:val="24"/>
          <w:szCs w:val="24"/>
        </w:rPr>
        <w:fldChar w:fldCharType="separate"/>
      </w:r>
      <w:r w:rsidR="00235B10" w:rsidRPr="00235B10">
        <w:rPr>
          <w:rFonts w:ascii="Cambria" w:hAnsi="Cambria" w:cs="Times New Roman"/>
          <w:noProof/>
          <w:sz w:val="24"/>
        </w:rPr>
        <w:t>[1]</w:t>
      </w:r>
      <w:r w:rsidR="00235B10" w:rsidRPr="00235B10">
        <w:rPr>
          <w:rFonts w:ascii="Cambria" w:hAnsi="Cambria" w:cs="Times New Roman"/>
          <w:noProof/>
          <w:sz w:val="24"/>
        </w:rPr>
        <w:tab/>
        <w:t xml:space="preserve">A. ROY, “Technology in Teaching and Learning,” </w:t>
      </w:r>
      <w:r w:rsidR="00235B10" w:rsidRPr="00235B10">
        <w:rPr>
          <w:rFonts w:ascii="Cambria" w:hAnsi="Cambria" w:cs="Times New Roman"/>
          <w:i/>
          <w:iCs/>
          <w:noProof/>
          <w:sz w:val="24"/>
        </w:rPr>
        <w:t>Int. J. Innov. Educ. Res.</w:t>
      </w:r>
      <w:r w:rsidR="00235B10" w:rsidRPr="00235B10">
        <w:rPr>
          <w:rFonts w:ascii="Cambria" w:hAnsi="Cambria" w:cs="Times New Roman"/>
          <w:noProof/>
          <w:sz w:val="24"/>
        </w:rPr>
        <w:t>, vol. 7, no. 4, pp. 414–422, 2019, doi: 10.31686/ijier.vol7.iss4.1433.</w:t>
      </w:r>
    </w:p>
    <w:p w14:paraId="79DA2FB7"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[2]</w:t>
      </w:r>
      <w:r w:rsidRPr="00235B10">
        <w:rPr>
          <w:rFonts w:ascii="Cambria" w:hAnsi="Cambria" w:cs="Times New Roman"/>
          <w:noProof/>
          <w:sz w:val="24"/>
        </w:rPr>
        <w:tab/>
        <w:t xml:space="preserve">M. Escueta, A. J. Nickow, P. Oreopoulos, and V. Quan, “Upgrading education with technology: Insights from experimental research,” </w:t>
      </w:r>
      <w:r w:rsidRPr="00235B10">
        <w:rPr>
          <w:rFonts w:ascii="Cambria" w:hAnsi="Cambria" w:cs="Times New Roman"/>
          <w:i/>
          <w:iCs/>
          <w:noProof/>
          <w:sz w:val="24"/>
        </w:rPr>
        <w:t>J. Econ. Lit.</w:t>
      </w:r>
      <w:r w:rsidRPr="00235B10">
        <w:rPr>
          <w:rFonts w:ascii="Cambria" w:hAnsi="Cambria" w:cs="Times New Roman"/>
          <w:noProof/>
          <w:sz w:val="24"/>
        </w:rPr>
        <w:t>, vol. 58, no. 4, pp. 897–996, 2020, doi: 10.1257/JEL.20191507.</w:t>
      </w:r>
    </w:p>
    <w:p w14:paraId="42657352"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[3]</w:t>
      </w:r>
      <w:r w:rsidRPr="00235B10">
        <w:rPr>
          <w:rFonts w:ascii="Cambria" w:hAnsi="Cambria" w:cs="Times New Roman"/>
          <w:noProof/>
          <w:sz w:val="24"/>
        </w:rPr>
        <w:tab/>
        <w:t xml:space="preserve">K. E. Oyetade, T. Zuva, and A. Harmse, “Technology adoption in education: A systematic literature review,” </w:t>
      </w:r>
      <w:r w:rsidRPr="00235B10">
        <w:rPr>
          <w:rFonts w:ascii="Cambria" w:hAnsi="Cambria" w:cs="Times New Roman"/>
          <w:i/>
          <w:iCs/>
          <w:noProof/>
          <w:sz w:val="24"/>
        </w:rPr>
        <w:t>Adv. Sci. Technol. Eng. Syst.</w:t>
      </w:r>
      <w:r w:rsidRPr="00235B10">
        <w:rPr>
          <w:rFonts w:ascii="Cambria" w:hAnsi="Cambria" w:cs="Times New Roman"/>
          <w:noProof/>
          <w:sz w:val="24"/>
        </w:rPr>
        <w:t>, vol. 5, no. 6, pp. 108–112, 2020, doi: 10.25046/aj050611.</w:t>
      </w:r>
    </w:p>
    <w:p w14:paraId="4905E3BC"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[4]</w:t>
      </w:r>
      <w:r w:rsidRPr="00235B10">
        <w:rPr>
          <w:rFonts w:ascii="Cambria" w:hAnsi="Cambria" w:cs="Times New Roman"/>
          <w:noProof/>
          <w:sz w:val="24"/>
        </w:rPr>
        <w:tab/>
        <w:t xml:space="preserve">C. M.H, “Role of Technology in Indian Education,” </w:t>
      </w:r>
      <w:r w:rsidRPr="00235B10">
        <w:rPr>
          <w:rFonts w:ascii="Cambria" w:hAnsi="Cambria" w:cs="Times New Roman"/>
          <w:i/>
          <w:iCs/>
          <w:noProof/>
          <w:sz w:val="24"/>
        </w:rPr>
        <w:t>J. Emerg. Technol. Innov. Res.</w:t>
      </w:r>
      <w:r w:rsidRPr="00235B10">
        <w:rPr>
          <w:rFonts w:ascii="Cambria" w:hAnsi="Cambria" w:cs="Times New Roman"/>
          <w:noProof/>
          <w:sz w:val="24"/>
        </w:rPr>
        <w:t>, 2019, [Online]. Available: https://api.semanticscholar.org/CorpusID:216659767</w:t>
      </w:r>
    </w:p>
    <w:p w14:paraId="01FE8010"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[5]</w:t>
      </w:r>
      <w:r w:rsidRPr="00235B10">
        <w:rPr>
          <w:rFonts w:ascii="Cambria" w:hAnsi="Cambria" w:cs="Times New Roman"/>
          <w:noProof/>
          <w:sz w:val="24"/>
        </w:rPr>
        <w:tab/>
        <w:t xml:space="preserve">Y. Mosina, “AN INTERACTIVE WHITEBOARD AS A SUPPORT TOOL TO A TEACHER,” </w:t>
      </w:r>
      <w:r w:rsidRPr="00235B10">
        <w:rPr>
          <w:rFonts w:ascii="Cambria" w:hAnsi="Cambria" w:cs="Times New Roman"/>
          <w:i/>
          <w:iCs/>
          <w:noProof/>
          <w:sz w:val="24"/>
        </w:rPr>
        <w:t>Angl. Am.</w:t>
      </w:r>
      <w:r w:rsidRPr="00235B10">
        <w:rPr>
          <w:rFonts w:ascii="Cambria" w:hAnsi="Cambria" w:cs="Times New Roman"/>
          <w:noProof/>
          <w:sz w:val="24"/>
        </w:rPr>
        <w:t>, vol. 0, no. 16 SE-ENGLISH LANGUAGE TEACHING AND THE ISSUES OF  MULTILINGUALISM, Sep. 2019, doi: https://doi.org/10.15421/381911.</w:t>
      </w:r>
    </w:p>
    <w:p w14:paraId="1B839458"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[6]</w:t>
      </w:r>
      <w:r w:rsidRPr="00235B10">
        <w:rPr>
          <w:rFonts w:ascii="Cambria" w:hAnsi="Cambria" w:cs="Times New Roman"/>
          <w:noProof/>
          <w:sz w:val="24"/>
        </w:rPr>
        <w:tab/>
        <w:t xml:space="preserve">Y. Shi, J. Zhang, H. Yang, and H. H. Yang, “Effects of Interactive Whiteboard-based Instruction on Students’ Cognitive Learning Outcomes: A Meta-Analysis,” </w:t>
      </w:r>
      <w:r w:rsidRPr="00235B10">
        <w:rPr>
          <w:rFonts w:ascii="Cambria" w:hAnsi="Cambria" w:cs="Times New Roman"/>
          <w:i/>
          <w:iCs/>
          <w:noProof/>
          <w:sz w:val="24"/>
        </w:rPr>
        <w:t>Interact. Learn. Environ.</w:t>
      </w:r>
      <w:r w:rsidRPr="00235B10">
        <w:rPr>
          <w:rFonts w:ascii="Cambria" w:hAnsi="Cambria" w:cs="Times New Roman"/>
          <w:noProof/>
          <w:sz w:val="24"/>
        </w:rPr>
        <w:t>, vol. 29, no. 2, pp. 283–300, Feb. 2021, doi: 10.1080/10494820.2020.1769683.</w:t>
      </w:r>
    </w:p>
    <w:p w14:paraId="21DEC618"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[7]</w:t>
      </w:r>
      <w:r w:rsidRPr="00235B10">
        <w:rPr>
          <w:rFonts w:ascii="Cambria" w:hAnsi="Cambria" w:cs="Times New Roman"/>
          <w:noProof/>
          <w:sz w:val="24"/>
        </w:rPr>
        <w:tab/>
        <w:t xml:space="preserve">J. Bilý and J. Miština, “Using an Interactive Whiteboard to Increase the Effectiveness of Teaching at Secondary Schools,” </w:t>
      </w:r>
      <w:r w:rsidRPr="00235B10">
        <w:rPr>
          <w:rFonts w:ascii="Cambria" w:hAnsi="Cambria" w:cs="Times New Roman"/>
          <w:i/>
          <w:iCs/>
          <w:noProof/>
          <w:sz w:val="24"/>
        </w:rPr>
        <w:t>R&amp;E-Source</w:t>
      </w:r>
      <w:r w:rsidRPr="00235B10">
        <w:rPr>
          <w:rFonts w:ascii="Cambria" w:hAnsi="Cambria" w:cs="Times New Roman"/>
          <w:noProof/>
          <w:sz w:val="24"/>
        </w:rPr>
        <w:t>, pp. 38–49, 2023, doi: 10.53349/resource.2023.is1.a1189.</w:t>
      </w:r>
    </w:p>
    <w:p w14:paraId="7A625431"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[8]</w:t>
      </w:r>
      <w:r w:rsidRPr="00235B10">
        <w:rPr>
          <w:rFonts w:ascii="Cambria" w:hAnsi="Cambria" w:cs="Times New Roman"/>
          <w:noProof/>
          <w:sz w:val="24"/>
        </w:rPr>
        <w:tab/>
        <w:t xml:space="preserve">H. Nor Aini, M. Z. Sakinah, and A. Noraini, “The Use of Digital Whiteboard in Online Learning,” </w:t>
      </w:r>
      <w:r w:rsidRPr="00235B10">
        <w:rPr>
          <w:rFonts w:ascii="Cambria" w:hAnsi="Cambria" w:cs="Times New Roman"/>
          <w:i/>
          <w:iCs/>
          <w:noProof/>
          <w:sz w:val="24"/>
        </w:rPr>
        <w:t>J. Intelek</w:t>
      </w:r>
      <w:r w:rsidRPr="00235B10">
        <w:rPr>
          <w:rFonts w:ascii="Cambria" w:hAnsi="Cambria" w:cs="Times New Roman"/>
          <w:noProof/>
          <w:sz w:val="24"/>
        </w:rPr>
        <w:t>, vol. 18, no. 2, 2023, doi: 10.24191/ji.v18i2.22175.</w:t>
      </w:r>
    </w:p>
    <w:p w14:paraId="2944D4F6"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[9]</w:t>
      </w:r>
      <w:r w:rsidRPr="00235B10">
        <w:rPr>
          <w:rFonts w:ascii="Cambria" w:hAnsi="Cambria" w:cs="Times New Roman"/>
          <w:noProof/>
          <w:sz w:val="24"/>
        </w:rPr>
        <w:tab/>
        <w:t xml:space="preserve">N. Andleeb, “Effect of Interactive White Board on Students’ Achievement at Early Grade Level,” </w:t>
      </w:r>
      <w:r w:rsidRPr="00235B10">
        <w:rPr>
          <w:rFonts w:ascii="Cambria" w:hAnsi="Cambria" w:cs="Times New Roman"/>
          <w:i/>
          <w:iCs/>
          <w:noProof/>
          <w:sz w:val="24"/>
        </w:rPr>
        <w:t>Siazga Res. J.</w:t>
      </w:r>
      <w:r w:rsidRPr="00235B10">
        <w:rPr>
          <w:rFonts w:ascii="Cambria" w:hAnsi="Cambria" w:cs="Times New Roman"/>
          <w:noProof/>
          <w:sz w:val="24"/>
        </w:rPr>
        <w:t>, vol. 1, no. 1, Oct. 2022, doi: 10.58341/srj.v1i1.5.</w:t>
      </w:r>
    </w:p>
    <w:p w14:paraId="50AAB044"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[10]</w:t>
      </w:r>
      <w:r w:rsidRPr="00235B10">
        <w:rPr>
          <w:rFonts w:ascii="Cambria" w:hAnsi="Cambria" w:cs="Times New Roman"/>
          <w:noProof/>
          <w:sz w:val="24"/>
        </w:rPr>
        <w:tab/>
        <w:t xml:space="preserve">S. S. Hassan, F. Nausheen, F. Scali, and R. Ettarh, “Interactive Whiteboard Technology Provides a Creative Teaching Modality for a Large Neuroanatomy Laboratory,” </w:t>
      </w:r>
      <w:r w:rsidRPr="00235B10">
        <w:rPr>
          <w:rFonts w:ascii="Cambria" w:hAnsi="Cambria" w:cs="Times New Roman"/>
          <w:i/>
          <w:iCs/>
          <w:noProof/>
          <w:sz w:val="24"/>
        </w:rPr>
        <w:t>FASEB J.</w:t>
      </w:r>
      <w:r w:rsidRPr="00235B10">
        <w:rPr>
          <w:rFonts w:ascii="Cambria" w:hAnsi="Cambria" w:cs="Times New Roman"/>
          <w:noProof/>
          <w:sz w:val="24"/>
        </w:rPr>
        <w:t>, vol. 34, no. S1, p. 1, Apr. 2020, doi: https://doi.org/10.1096/fasebj.2020.34.s1.01885.</w:t>
      </w:r>
    </w:p>
    <w:p w14:paraId="3F3904CF"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[11]</w:t>
      </w:r>
      <w:r w:rsidRPr="00235B10">
        <w:rPr>
          <w:rFonts w:ascii="Cambria" w:hAnsi="Cambria" w:cs="Times New Roman"/>
          <w:noProof/>
          <w:sz w:val="24"/>
        </w:rPr>
        <w:tab/>
        <w:t>S. Reza Dashtestani, “Teaching EFL with Interactive Whiteboards: Do the Benefits Outweigh the Drawbacks? 1 Seyed Reza Dashtestani* 2,” 2051, doi: 10.22051/lghor.2019.26689.1139.</w:t>
      </w:r>
    </w:p>
    <w:p w14:paraId="097A4674"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[12]</w:t>
      </w:r>
      <w:r w:rsidRPr="00235B10">
        <w:rPr>
          <w:rFonts w:ascii="Cambria" w:hAnsi="Cambria" w:cs="Times New Roman"/>
          <w:noProof/>
          <w:sz w:val="24"/>
        </w:rPr>
        <w:tab/>
        <w:t xml:space="preserve">M. M. Mokoena, S. Simelane-Mnisi, and A. Mji, “Challenges and Solutions for Teachers’ Use of Interactive Whiteboards in High Schools,” </w:t>
      </w:r>
      <w:r w:rsidRPr="00235B10">
        <w:rPr>
          <w:rFonts w:ascii="Cambria" w:hAnsi="Cambria" w:cs="Times New Roman"/>
          <w:i/>
          <w:iCs/>
          <w:noProof/>
          <w:sz w:val="24"/>
        </w:rPr>
        <w:t>Univers. J. Educ. Res.</w:t>
      </w:r>
      <w:r w:rsidRPr="00235B10">
        <w:rPr>
          <w:rFonts w:ascii="Cambria" w:hAnsi="Cambria" w:cs="Times New Roman"/>
          <w:noProof/>
          <w:sz w:val="24"/>
        </w:rPr>
        <w:t>, vol. 10, no. 1, pp. 36–47, Jan. 2022, doi: 10.13189/ujer.2022.100104.</w:t>
      </w:r>
    </w:p>
    <w:p w14:paraId="32ED8E08"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[13]</w:t>
      </w:r>
      <w:r w:rsidRPr="00235B10">
        <w:rPr>
          <w:rFonts w:ascii="Cambria" w:hAnsi="Cambria" w:cs="Times New Roman"/>
          <w:noProof/>
          <w:sz w:val="24"/>
        </w:rPr>
        <w:tab/>
        <w:t>P. G. Subhaktiyasa, “PLS-SEM for Multivariate Analysis : A Practical Guide to Educational Research using SmartPLS,” vol. 4, no. 3, 2024.</w:t>
      </w:r>
    </w:p>
    <w:p w14:paraId="5E6EA418"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[14]</w:t>
      </w:r>
      <w:r w:rsidRPr="00235B10">
        <w:rPr>
          <w:rFonts w:ascii="Cambria" w:hAnsi="Cambria" w:cs="Times New Roman"/>
          <w:noProof/>
          <w:sz w:val="24"/>
        </w:rPr>
        <w:tab/>
        <w:t xml:space="preserve">J. F. Hair, G. T. M. Hult, C. M. Ringle, M. Sarstedt, N. P. Danks, and S. Ray, </w:t>
      </w:r>
      <w:r w:rsidRPr="00235B10">
        <w:rPr>
          <w:rFonts w:ascii="Cambria" w:hAnsi="Cambria" w:cs="Times New Roman"/>
          <w:i/>
          <w:iCs/>
          <w:noProof/>
          <w:sz w:val="24"/>
        </w:rPr>
        <w:t>Evaluation of Formative Measurement Models</w:t>
      </w:r>
      <w:r w:rsidRPr="00235B10">
        <w:rPr>
          <w:rFonts w:ascii="Cambria" w:hAnsi="Cambria" w:cs="Times New Roman"/>
          <w:noProof/>
          <w:sz w:val="24"/>
        </w:rPr>
        <w:t>. 2021. doi: 10.1007/978-3-030-80519-7_5.</w:t>
      </w:r>
    </w:p>
    <w:p w14:paraId="559A08BB"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[15]</w:t>
      </w:r>
      <w:r w:rsidRPr="00235B10">
        <w:rPr>
          <w:rFonts w:ascii="Cambria" w:hAnsi="Cambria" w:cs="Times New Roman"/>
          <w:noProof/>
          <w:sz w:val="24"/>
        </w:rPr>
        <w:tab/>
        <w:t xml:space="preserve">S. C. Izah, L. Sylva, and M. Hait, “Cronbach’s Alpha: A Cornerstone in Ensuring Reliability and Validity in Environmental Health Assessment,” </w:t>
      </w:r>
      <w:r w:rsidRPr="00235B10">
        <w:rPr>
          <w:rFonts w:ascii="Cambria" w:hAnsi="Cambria" w:cs="Times New Roman"/>
          <w:i/>
          <w:iCs/>
          <w:noProof/>
          <w:sz w:val="24"/>
        </w:rPr>
        <w:t>ES Energy Environ.</w:t>
      </w:r>
      <w:r w:rsidRPr="00235B10">
        <w:rPr>
          <w:rFonts w:ascii="Cambria" w:hAnsi="Cambria" w:cs="Times New Roman"/>
          <w:noProof/>
          <w:sz w:val="24"/>
        </w:rPr>
        <w:t>, vol. 23, pp. 1–14, 2024, doi: 10.30919/esee1057.</w:t>
      </w:r>
    </w:p>
    <w:p w14:paraId="114DC9E0"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[16]</w:t>
      </w:r>
      <w:r w:rsidRPr="00235B10">
        <w:rPr>
          <w:rFonts w:ascii="Cambria" w:hAnsi="Cambria" w:cs="Times New Roman"/>
          <w:noProof/>
          <w:sz w:val="24"/>
        </w:rPr>
        <w:tab/>
        <w:t xml:space="preserve">S. Panahi, A. Bazrafshani, and A. Mirzaie, “Development and validation of a modified LibQUAL scale in health sciences libraries: application of Structural Equation Modeling,” </w:t>
      </w:r>
      <w:r w:rsidRPr="00235B10">
        <w:rPr>
          <w:rFonts w:ascii="Cambria" w:hAnsi="Cambria" w:cs="Times New Roman"/>
          <w:i/>
          <w:iCs/>
          <w:noProof/>
          <w:sz w:val="24"/>
        </w:rPr>
        <w:t>J. Med. Libr. Assoc.</w:t>
      </w:r>
      <w:r w:rsidRPr="00235B10">
        <w:rPr>
          <w:rFonts w:ascii="Cambria" w:hAnsi="Cambria" w:cs="Times New Roman"/>
          <w:noProof/>
          <w:sz w:val="24"/>
        </w:rPr>
        <w:t>, vol. 111, no. 4, pp. 792–801, 2023, doi: 10.5195/jmla.2023.1348.</w:t>
      </w:r>
    </w:p>
    <w:p w14:paraId="704644FA"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[17]</w:t>
      </w:r>
      <w:r w:rsidRPr="00235B10">
        <w:rPr>
          <w:rFonts w:ascii="Cambria" w:hAnsi="Cambria" w:cs="Times New Roman"/>
          <w:noProof/>
          <w:sz w:val="24"/>
        </w:rPr>
        <w:tab/>
        <w:t xml:space="preserve">H. A. Almusawi and C. M. Durugbo, “Linking task-technology fit, innovativeness, and teacher readiness using structural equation modelling,” </w:t>
      </w:r>
      <w:r w:rsidRPr="00235B10">
        <w:rPr>
          <w:rFonts w:ascii="Cambria" w:hAnsi="Cambria" w:cs="Times New Roman"/>
          <w:i/>
          <w:iCs/>
          <w:noProof/>
          <w:sz w:val="24"/>
        </w:rPr>
        <w:t>Educ. Inf. Technol.</w:t>
      </w:r>
      <w:r w:rsidRPr="00235B10">
        <w:rPr>
          <w:rFonts w:ascii="Cambria" w:hAnsi="Cambria" w:cs="Times New Roman"/>
          <w:noProof/>
          <w:sz w:val="24"/>
        </w:rPr>
        <w:t>, vol. 29, no. 12, pp. 14899–14928, 2024, doi: 10.1007/s10639-023-12440-x.</w:t>
      </w:r>
    </w:p>
    <w:p w14:paraId="52D12A46"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[18]</w:t>
      </w:r>
      <w:r w:rsidRPr="00235B10">
        <w:rPr>
          <w:rFonts w:ascii="Cambria" w:hAnsi="Cambria" w:cs="Times New Roman"/>
          <w:noProof/>
          <w:sz w:val="24"/>
        </w:rPr>
        <w:tab/>
        <w:t xml:space="preserve">U. Mishra, “Individual performance and mobile banking: Role of task technology fit model,” </w:t>
      </w:r>
      <w:r w:rsidRPr="00235B10">
        <w:rPr>
          <w:rFonts w:ascii="Cambria" w:hAnsi="Cambria" w:cs="Times New Roman"/>
          <w:i/>
          <w:iCs/>
          <w:noProof/>
          <w:sz w:val="24"/>
        </w:rPr>
        <w:t>J. Knowl. Innov.</w:t>
      </w:r>
      <w:r w:rsidRPr="00235B10">
        <w:rPr>
          <w:rFonts w:ascii="Cambria" w:hAnsi="Cambria" w:cs="Times New Roman"/>
          <w:noProof/>
          <w:sz w:val="24"/>
        </w:rPr>
        <w:t>, vol. 9, no. 1, pp. 18–27, 2023, doi: 10.3126/jki.v9i1.53761.</w:t>
      </w:r>
    </w:p>
    <w:p w14:paraId="3D4F9838"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[19]</w:t>
      </w:r>
      <w:r w:rsidRPr="00235B10">
        <w:rPr>
          <w:rFonts w:ascii="Cambria" w:hAnsi="Cambria" w:cs="Times New Roman"/>
          <w:noProof/>
          <w:sz w:val="24"/>
        </w:rPr>
        <w:tab/>
        <w:t xml:space="preserve">S. Safira and W. Rofianto, “Task Technology Dan Technology Characteristics; Transformasi Mobile Banking Bank Mandiri Fitur New Release Livin’ By Mandiri Dan Pengaruhnya Terhadap Kepuasan Serta Penggunaan Berkelanjutan Pada Nasabah Bank Mandiri,” </w:t>
      </w:r>
      <w:r w:rsidRPr="00235B10">
        <w:rPr>
          <w:rFonts w:ascii="Cambria" w:hAnsi="Cambria" w:cs="Times New Roman"/>
          <w:i/>
          <w:iCs/>
          <w:noProof/>
          <w:sz w:val="24"/>
        </w:rPr>
        <w:t>J. Accounting, Manag. Islam. Econ.</w:t>
      </w:r>
      <w:r w:rsidRPr="00235B10">
        <w:rPr>
          <w:rFonts w:ascii="Cambria" w:hAnsi="Cambria" w:cs="Times New Roman"/>
          <w:noProof/>
          <w:sz w:val="24"/>
        </w:rPr>
        <w:t>, vol. 1, no. 1, pp. 237–250, 2023, doi: 10.35384/jamie.v1i1.437.</w:t>
      </w:r>
    </w:p>
    <w:p w14:paraId="318F7F8D"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[20]</w:t>
      </w:r>
      <w:r w:rsidRPr="00235B10">
        <w:rPr>
          <w:rFonts w:ascii="Cambria" w:hAnsi="Cambria" w:cs="Times New Roman"/>
          <w:noProof/>
          <w:sz w:val="24"/>
        </w:rPr>
        <w:tab/>
        <w:t xml:space="preserve">Y. H. Al-Mamary, A. A. Alfalah, A. Shamsuddin, and A. A. Abubakar, “Artificial intelligence powering education: ChatGPT’s impact on students’ academic performance through the lens of technology-to-performance chain theory,” </w:t>
      </w:r>
      <w:r w:rsidRPr="00235B10">
        <w:rPr>
          <w:rFonts w:ascii="Cambria" w:hAnsi="Cambria" w:cs="Times New Roman"/>
          <w:i/>
          <w:iCs/>
          <w:noProof/>
          <w:sz w:val="24"/>
        </w:rPr>
        <w:t>J. Appl. Res. High. Educ.</w:t>
      </w:r>
      <w:r w:rsidRPr="00235B10">
        <w:rPr>
          <w:rFonts w:ascii="Cambria" w:hAnsi="Cambria" w:cs="Times New Roman"/>
          <w:noProof/>
          <w:sz w:val="24"/>
        </w:rPr>
        <w:t>, no. September, 2024, doi: 10.1108/JARHE-04-2024-0179.</w:t>
      </w:r>
    </w:p>
    <w:p w14:paraId="691D0A94"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[21]</w:t>
      </w:r>
      <w:r w:rsidRPr="00235B10">
        <w:rPr>
          <w:rFonts w:ascii="Cambria" w:hAnsi="Cambria" w:cs="Times New Roman"/>
          <w:noProof/>
          <w:sz w:val="24"/>
        </w:rPr>
        <w:tab/>
        <w:t>P. Widagdo, T. Susanto, H. J. Setyadi, Haviluddin, M. Taruk, and H. S. Pakpahan, “THE USE OF INFORMATION TECHNOLOGY OF GENERATION Y IN THE INFLUENCE OF TASK TECHNOLOGY FIT THAT IMPACT ON INDIVIDUAL PERFORMANCE,” vol. 7, pp. 2258–2261, 2020, [Online]. Available: https://consensus.app/papers/the-use-of-information-technology-of-generation-y-in-the-widagdo-susanto/e922c2a1fe945d53bdd17ebcf31f9b96/</w:t>
      </w:r>
    </w:p>
    <w:p w14:paraId="1A2BBF1D"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cs="Times New Roman"/>
          <w:noProof/>
          <w:sz w:val="24"/>
        </w:rPr>
      </w:pPr>
      <w:r w:rsidRPr="00235B10">
        <w:rPr>
          <w:rFonts w:ascii="Cambria" w:hAnsi="Cambria" w:cs="Times New Roman"/>
          <w:noProof/>
          <w:sz w:val="24"/>
        </w:rPr>
        <w:t>[22]</w:t>
      </w:r>
      <w:r w:rsidRPr="00235B10">
        <w:rPr>
          <w:rFonts w:ascii="Cambria" w:hAnsi="Cambria" w:cs="Times New Roman"/>
          <w:noProof/>
          <w:sz w:val="24"/>
        </w:rPr>
        <w:tab/>
        <w:t xml:space="preserve">S. Ulfa, E. Surahman, I. Fatawi, and H. Tsukasa, “Task-Technology Fit Analysis: Measuring the Factors that influence Behavioural Intention to Use the Online Summary-with Automated Feedback in a MOOCs Platform,” </w:t>
      </w:r>
      <w:r w:rsidRPr="00235B10">
        <w:rPr>
          <w:rFonts w:ascii="Cambria" w:hAnsi="Cambria" w:cs="Times New Roman"/>
          <w:i/>
          <w:iCs/>
          <w:noProof/>
          <w:sz w:val="24"/>
        </w:rPr>
        <w:t>Electron. J. e-Learning</w:t>
      </w:r>
      <w:r w:rsidRPr="00235B10">
        <w:rPr>
          <w:rFonts w:ascii="Cambria" w:hAnsi="Cambria" w:cs="Times New Roman"/>
          <w:noProof/>
          <w:sz w:val="24"/>
        </w:rPr>
        <w:t>, vol. 22, no. 1, pp. 63–77, 2024, doi: 10.34190/ejel.22.1.3094.</w:t>
      </w:r>
    </w:p>
    <w:p w14:paraId="1B4F6BDE" w14:textId="77777777" w:rsidR="00235B10" w:rsidRPr="00235B10" w:rsidRDefault="00235B10" w:rsidP="00235B10">
      <w:pPr>
        <w:widowControl w:val="0"/>
        <w:autoSpaceDE w:val="0"/>
        <w:autoSpaceDN w:val="0"/>
        <w:adjustRightInd w:val="0"/>
        <w:spacing w:before="280" w:after="280" w:line="360" w:lineRule="auto"/>
        <w:ind w:left="640" w:hanging="640"/>
        <w:jc w:val="both"/>
        <w:rPr>
          <w:rFonts w:ascii="Cambria" w:hAnsi="Cambria"/>
          <w:noProof/>
          <w:sz w:val="24"/>
        </w:rPr>
      </w:pPr>
      <w:r w:rsidRPr="00235B10">
        <w:rPr>
          <w:rFonts w:ascii="Cambria" w:hAnsi="Cambria" w:cs="Times New Roman"/>
          <w:noProof/>
          <w:sz w:val="24"/>
        </w:rPr>
        <w:t>[23]</w:t>
      </w:r>
      <w:r w:rsidRPr="00235B10">
        <w:rPr>
          <w:rFonts w:ascii="Cambria" w:hAnsi="Cambria" w:cs="Times New Roman"/>
          <w:noProof/>
          <w:sz w:val="24"/>
        </w:rPr>
        <w:tab/>
        <w:t>V. Rachel, C. Napitupulu, and G. S. Palupi, “Evaluasi Kinerja Implementasi Learning Management System (LMS) Maxy Academy Menggunakan Metode Task Technology Fit (TTF),” vol. 05, no. 02, pp. 27–33, 2024.</w:t>
      </w:r>
    </w:p>
    <w:p w14:paraId="20D34AEF" w14:textId="4450B65B" w:rsidR="00537929" w:rsidRPr="008C1300" w:rsidRDefault="00F93AE3" w:rsidP="00235B10">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fldChar w:fldCharType="end"/>
      </w:r>
    </w:p>
    <w:sectPr w:rsidR="00537929" w:rsidRPr="008C1300" w:rsidSect="0071326D">
      <w:headerReference w:type="even" r:id="rId21"/>
      <w:footerReference w:type="even" r:id="rId22"/>
      <w:footerReference w:type="default" r:id="rId23"/>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A1AD2" w14:textId="77777777" w:rsidR="00A80F76" w:rsidRDefault="00A80F76">
      <w:r>
        <w:separator/>
      </w:r>
    </w:p>
  </w:endnote>
  <w:endnote w:type="continuationSeparator" w:id="0">
    <w:p w14:paraId="66C484B4" w14:textId="77777777" w:rsidR="00A80F76" w:rsidRDefault="00A8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529C"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091CF036"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B65D" w14:textId="3E845B23"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3E45EA">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B72D"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proofErr w:type="gramStart"/>
    <w:r w:rsidRPr="00154C09">
      <w:rPr>
        <w:rFonts w:ascii="Times New Roman" w:eastAsia="Times New Roman" w:hAnsi="Times New Roman" w:cs="Times New Roman"/>
        <w:b/>
        <w:color w:val="000000"/>
        <w:sz w:val="20"/>
        <w:szCs w:val="20"/>
      </w:rPr>
      <w:t>Device :</w:t>
    </w:r>
    <w:proofErr w:type="gramEnd"/>
    <w:r w:rsidRPr="00154C09">
      <w:rPr>
        <w:rFonts w:ascii="Times New Roman" w:eastAsia="Times New Roman" w:hAnsi="Times New Roman" w:cs="Times New Roman"/>
        <w:b/>
        <w:color w:val="000000"/>
        <w:sz w:val="20"/>
        <w:szCs w:val="20"/>
      </w:rPr>
      <w:t xml:space="preserve"> Journal Of Information System, Computer Science </w:t>
    </w:r>
    <w:proofErr w:type="gramStart"/>
    <w:r w:rsidRPr="00154C09">
      <w:rPr>
        <w:rFonts w:ascii="Times New Roman" w:eastAsia="Times New Roman" w:hAnsi="Times New Roman" w:cs="Times New Roman"/>
        <w:b/>
        <w:color w:val="000000"/>
        <w:sz w:val="20"/>
        <w:szCs w:val="20"/>
      </w:rPr>
      <w:t>And</w:t>
    </w:r>
    <w:proofErr w:type="gramEnd"/>
    <w:r w:rsidRPr="00154C09">
      <w:rPr>
        <w:rFonts w:ascii="Times New Roman" w:eastAsia="Times New Roman" w:hAnsi="Times New Roman" w:cs="Times New Roman"/>
        <w:b/>
        <w:color w:val="000000"/>
        <w:sz w:val="20"/>
        <w:szCs w:val="20"/>
      </w:rPr>
      <w:t xml:space="preserve">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59AF00D4"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0D2D8"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5976" w14:textId="77777777"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w:t>
    </w:r>
    <w:proofErr w:type="gramStart"/>
    <w:r w:rsidRPr="00716FD9">
      <w:rPr>
        <w:rFonts w:ascii="Times New Roman" w:eastAsia="Times New Roman" w:hAnsi="Times New Roman" w:cs="Times New Roman"/>
        <w:b/>
        <w:color w:val="000000"/>
        <w:sz w:val="21"/>
        <w:szCs w:val="21"/>
      </w:rPr>
      <w:t>And</w:t>
    </w:r>
    <w:proofErr w:type="gramEnd"/>
    <w:r w:rsidRPr="00716FD9">
      <w:rPr>
        <w:rFonts w:ascii="Times New Roman" w:eastAsia="Times New Roman" w:hAnsi="Times New Roman" w:cs="Times New Roman"/>
        <w:b/>
        <w:color w:val="000000"/>
        <w:sz w:val="21"/>
        <w:szCs w:val="21"/>
      </w:rPr>
      <w:t xml:space="preserve">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4213F" w14:textId="77777777" w:rsidR="00A80F76" w:rsidRDefault="00A80F76">
      <w:r>
        <w:separator/>
      </w:r>
    </w:p>
  </w:footnote>
  <w:footnote w:type="continuationSeparator" w:id="0">
    <w:p w14:paraId="231D8DF2" w14:textId="77777777" w:rsidR="00A80F76" w:rsidRDefault="00A80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979B"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spellStart"/>
    <w:proofErr w:type="gramStart"/>
    <w:r>
      <w:rPr>
        <w:b/>
        <w:color w:val="000000"/>
      </w:rPr>
      <w:t>Djtechno</w:t>
    </w:r>
    <w:proofErr w:type="spellEnd"/>
    <w:r>
      <w:rPr>
        <w:b/>
        <w:color w:val="000000"/>
      </w:rPr>
      <w:t xml:space="preserve"> :</w:t>
    </w:r>
    <w:proofErr w:type="gramEnd"/>
    <w:r>
      <w:rPr>
        <w:b/>
        <w:color w:val="000000"/>
      </w:rPr>
      <w:t xml:space="preserve"> Journal of Information Technology Research </w:t>
    </w:r>
  </w:p>
  <w:p w14:paraId="0D97D41A"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w:t>
    </w:r>
    <w:proofErr w:type="spellStart"/>
    <w:r>
      <w:rPr>
        <w:b/>
        <w:color w:val="000000"/>
      </w:rPr>
      <w:t>Tahun</w:t>
    </w:r>
    <w:proofErr w:type="spellEnd"/>
    <w:r>
      <w:rPr>
        <w:b/>
        <w:color w:val="000000"/>
      </w:rPr>
      <w:t xml:space="preserve"> </w:t>
    </w:r>
    <w:proofErr w:type="gramStart"/>
    <w:r>
      <w:rPr>
        <w:b/>
        <w:color w:val="00000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0D2E"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68734B32" w14:textId="77777777">
      <w:tc>
        <w:tcPr>
          <w:tcW w:w="3284" w:type="dxa"/>
          <w:tcBorders>
            <w:top w:val="nil"/>
            <w:left w:val="nil"/>
            <w:bottom w:val="nil"/>
          </w:tcBorders>
          <w:vAlign w:val="center"/>
        </w:tcPr>
        <w:p w14:paraId="0AAF7E26"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c>
        <w:tcPr>
          <w:tcW w:w="3827" w:type="dxa"/>
          <w:tcBorders>
            <w:top w:val="nil"/>
            <w:bottom w:val="nil"/>
          </w:tcBorders>
          <w:vAlign w:val="center"/>
        </w:tcPr>
        <w:p w14:paraId="09872284"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189" w:type="dxa"/>
          <w:tcBorders>
            <w:top w:val="nil"/>
            <w:bottom w:val="nil"/>
            <w:right w:val="nil"/>
          </w:tcBorders>
        </w:tcPr>
        <w:p w14:paraId="2043E9F6"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2A18AC49"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549DEAFD" w14:textId="77777777" w:rsidTr="0018332A">
      <w:tc>
        <w:tcPr>
          <w:tcW w:w="3118" w:type="dxa"/>
          <w:tcBorders>
            <w:top w:val="nil"/>
            <w:left w:val="nil"/>
            <w:bottom w:val="nil"/>
          </w:tcBorders>
          <w:vAlign w:val="center"/>
        </w:tcPr>
        <w:p w14:paraId="5371B5A6"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c>
        <w:tcPr>
          <w:tcW w:w="3119" w:type="dxa"/>
          <w:tcBorders>
            <w:top w:val="nil"/>
            <w:bottom w:val="nil"/>
          </w:tcBorders>
          <w:vAlign w:val="center"/>
        </w:tcPr>
        <w:p w14:paraId="4C5282A3"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268" w:type="dxa"/>
          <w:tcBorders>
            <w:top w:val="nil"/>
            <w:bottom w:val="nil"/>
            <w:right w:val="nil"/>
          </w:tcBorders>
        </w:tcPr>
        <w:p w14:paraId="146A7F2F"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2E432E4E" w14:textId="77777777" w:rsidTr="0018332A">
      <w:tc>
        <w:tcPr>
          <w:tcW w:w="3118" w:type="dxa"/>
          <w:tcBorders>
            <w:top w:val="nil"/>
            <w:left w:val="nil"/>
            <w:bottom w:val="nil"/>
          </w:tcBorders>
          <w:vAlign w:val="center"/>
        </w:tcPr>
        <w:p w14:paraId="494CDF99"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252ADBCE"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783F44E6"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62543ED3"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B65A"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1A97022B" w14:textId="77777777">
      <w:tc>
        <w:tcPr>
          <w:tcW w:w="2150" w:type="dxa"/>
          <w:vAlign w:val="center"/>
        </w:tcPr>
        <w:p w14:paraId="461D59DC"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6F0D2B7B"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6749F05D"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r>
  </w:tbl>
  <w:p w14:paraId="2E3AF20E"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80C1A"/>
    <w:multiLevelType w:val="multilevel"/>
    <w:tmpl w:val="0AF82032"/>
    <w:lvl w:ilvl="0">
      <w:start w:val="1"/>
      <w:numFmt w:val="upperRoman"/>
      <w:lvlText w:val="%1."/>
      <w:lvlJc w:val="left"/>
      <w:pPr>
        <w:ind w:left="0" w:firstLine="0"/>
      </w:pPr>
    </w:lvl>
    <w:lvl w:ilvl="1">
      <w:start w:val="1"/>
      <w:numFmt w:val="upperLetter"/>
      <w:lvlText w:val="%2."/>
      <w:lvlJc w:val="left"/>
      <w:pPr>
        <w:ind w:left="0" w:firstLine="0"/>
      </w:pPr>
      <w:rPr>
        <w:b w:val="0"/>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1" w15:restartNumberingAfterBreak="0">
    <w:nsid w:val="4C49613B"/>
    <w:multiLevelType w:val="multilevel"/>
    <w:tmpl w:val="A62C5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A911EC"/>
    <w:multiLevelType w:val="hybridMultilevel"/>
    <w:tmpl w:val="5F720C7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16cid:durableId="299382000">
    <w:abstractNumId w:val="1"/>
  </w:num>
  <w:num w:numId="2" w16cid:durableId="395322140">
    <w:abstractNumId w:val="0"/>
  </w:num>
  <w:num w:numId="3" w16cid:durableId="1698114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8021D"/>
    <w:rsid w:val="00154C09"/>
    <w:rsid w:val="0018332A"/>
    <w:rsid w:val="001E7B7D"/>
    <w:rsid w:val="001F0356"/>
    <w:rsid w:val="00235B10"/>
    <w:rsid w:val="00252F6E"/>
    <w:rsid w:val="0028332F"/>
    <w:rsid w:val="00394D5A"/>
    <w:rsid w:val="003E1061"/>
    <w:rsid w:val="003E45EA"/>
    <w:rsid w:val="004B2B99"/>
    <w:rsid w:val="00524475"/>
    <w:rsid w:val="00537929"/>
    <w:rsid w:val="005478E0"/>
    <w:rsid w:val="005F35E0"/>
    <w:rsid w:val="00663B07"/>
    <w:rsid w:val="00692544"/>
    <w:rsid w:val="006F3817"/>
    <w:rsid w:val="0071326D"/>
    <w:rsid w:val="00716FD9"/>
    <w:rsid w:val="008C1300"/>
    <w:rsid w:val="00A24B28"/>
    <w:rsid w:val="00A612BB"/>
    <w:rsid w:val="00A80F76"/>
    <w:rsid w:val="00B24BBD"/>
    <w:rsid w:val="00B96636"/>
    <w:rsid w:val="00C1126D"/>
    <w:rsid w:val="00D3237F"/>
    <w:rsid w:val="00E704ED"/>
    <w:rsid w:val="00EE1C4D"/>
    <w:rsid w:val="00F43288"/>
    <w:rsid w:val="00F505C9"/>
    <w:rsid w:val="00F93AE3"/>
    <w:rsid w:val="00FB0B3F"/>
    <w:rsid w:val="00FD5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405D0"/>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table" w:styleId="TableGrid">
    <w:name w:val="Table Grid"/>
    <w:basedOn w:val="TableNormal"/>
    <w:uiPriority w:val="59"/>
    <w:rsid w:val="00FD57DC"/>
    <w:pPr>
      <w:ind w:left="0" w:right="0"/>
      <w:jc w:val="left"/>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43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B24BBD"/>
    <w:rPr>
      <w:color w:val="0000FF" w:themeColor="hyperlink"/>
      <w:u w:val="single"/>
    </w:rPr>
  </w:style>
  <w:style w:type="character" w:styleId="UnresolvedMention">
    <w:name w:val="Unresolved Mention"/>
    <w:basedOn w:val="DefaultParagraphFont"/>
    <w:uiPriority w:val="99"/>
    <w:semiHidden/>
    <w:unhideWhenUsed/>
    <w:rsid w:val="00B24BBD"/>
    <w:rPr>
      <w:color w:val="605E5C"/>
      <w:shd w:val="clear" w:color="auto" w:fill="E1DFDD"/>
    </w:rPr>
  </w:style>
  <w:style w:type="paragraph" w:styleId="Caption">
    <w:name w:val="caption"/>
    <w:basedOn w:val="Normal"/>
    <w:next w:val="Normal"/>
    <w:uiPriority w:val="35"/>
    <w:unhideWhenUsed/>
    <w:qFormat/>
    <w:rsid w:val="008C1300"/>
    <w:pPr>
      <w:spacing w:after="200"/>
      <w:ind w:left="0" w:right="0"/>
      <w:jc w:val="left"/>
    </w:pPr>
    <w:rPr>
      <w:rFonts w:ascii="Times New Roman" w:eastAsia="Times New Roman" w:hAnsi="Times New Roman" w:cs="Times New Roman"/>
      <w:b/>
      <w:bCs/>
      <w:color w:val="4F81BD" w:themeColor="accent1"/>
      <w:sz w:val="18"/>
      <w:szCs w:val="18"/>
      <w:lang w:eastAsia="id-ID"/>
    </w:rPr>
  </w:style>
  <w:style w:type="character" w:styleId="Emphasis">
    <w:name w:val="Emphasis"/>
    <w:basedOn w:val="DefaultParagraphFont"/>
    <w:uiPriority w:val="20"/>
    <w:qFormat/>
    <w:rsid w:val="008C1300"/>
    <w:rPr>
      <w:i/>
      <w:iCs/>
    </w:rPr>
  </w:style>
  <w:style w:type="character" w:styleId="Strong">
    <w:name w:val="Strong"/>
    <w:basedOn w:val="DefaultParagraphFont"/>
    <w:uiPriority w:val="22"/>
    <w:qFormat/>
    <w:rsid w:val="008C13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heefjunior@gmail.com"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nulis.ketiga@email.com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hyperlink" Target="mailto:%20danielarsa@unja.ac.id" TargetMode="External"/><Relationship Id="rId19" Type="http://schemas.openxmlformats.org/officeDocument/2006/relationships/hyperlink" Target="https://consensus.app/papers/plssem-for-multivariate-analysis-a-practical-guide-to-subhaktiyasa/25fff74184f05ccbb486027ac33e1189/?utm_source=chatgpt" TargetMode="External"/><Relationship Id="rId4" Type="http://schemas.openxmlformats.org/officeDocument/2006/relationships/settings" Target="settings.xml"/><Relationship Id="rId9" Type="http://schemas.openxmlformats.org/officeDocument/2006/relationships/hyperlink" Target="mailto:%20reniaryani@unja.ac.id" TargetMode="Externa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53A86-D263-4532-8719-B33F9041B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20</Pages>
  <Words>13055</Words>
  <Characters>74420</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noval hemaldi</cp:lastModifiedBy>
  <cp:revision>24</cp:revision>
  <dcterms:created xsi:type="dcterms:W3CDTF">2023-11-07T09:42:00Z</dcterms:created>
  <dcterms:modified xsi:type="dcterms:W3CDTF">2025-11-06T17:54:00Z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75220deb-7fd5-3466-a7c0-a7a89d552fda</vt:lpwstr>
  </property>
</Properties>
</file>