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9DC057" w14:textId="77777777" w:rsidR="00FA66EB" w:rsidRDefault="00FA66EB" w:rsidP="00E16D83">
      <w:pPr>
        <w:pStyle w:val="IEEEAuthorName"/>
        <w:spacing w:before="0" w:after="0"/>
        <w:rPr>
          <w:rFonts w:eastAsia="SimSun"/>
          <w:b/>
          <w:sz w:val="24"/>
          <w:lang w:val="en-US" w:eastAsia="zh-CN"/>
        </w:rPr>
      </w:pPr>
      <w:r w:rsidRPr="00FA66EB">
        <w:rPr>
          <w:rFonts w:eastAsia="SimSun"/>
          <w:b/>
          <w:sz w:val="24"/>
          <w:lang w:val="en-US" w:eastAsia="zh-CN"/>
        </w:rPr>
        <w:t xml:space="preserve">PERAN KEAMANAN SIBER DALAM MENINGKATKAN TRANSPARANSI DAN AKUNTABILITAS TERHADAP LAPORAN KEUANGAN </w:t>
      </w:r>
    </w:p>
    <w:p w14:paraId="6365541F" w14:textId="17E8863A" w:rsidR="00E16D83" w:rsidRPr="00316E58" w:rsidRDefault="00FA66EB" w:rsidP="00E16D83">
      <w:pPr>
        <w:pStyle w:val="IEEEAuthorName"/>
        <w:spacing w:before="0" w:after="0"/>
        <w:rPr>
          <w:b/>
          <w:szCs w:val="22"/>
          <w:lang w:val="en-US"/>
        </w:rPr>
      </w:pPr>
      <w:r w:rsidRPr="00FA66EB">
        <w:rPr>
          <w:rFonts w:eastAsia="SimSun"/>
          <w:b/>
          <w:sz w:val="24"/>
          <w:lang w:val="en-US" w:eastAsia="zh-CN"/>
        </w:rPr>
        <w:t>DI BANK SYARIAH INDONESIA</w:t>
      </w:r>
    </w:p>
    <w:p w14:paraId="3EC71029" w14:textId="77777777" w:rsidR="00CE077B" w:rsidRDefault="00CE077B" w:rsidP="00CE077B">
      <w:pPr>
        <w:pStyle w:val="Default"/>
        <w:jc w:val="center"/>
        <w:rPr>
          <w:b/>
          <w:bCs/>
          <w:sz w:val="20"/>
          <w:szCs w:val="20"/>
        </w:rPr>
      </w:pPr>
    </w:p>
    <w:p w14:paraId="30DFA250" w14:textId="1174074F" w:rsidR="00CE077B" w:rsidRPr="00FA66EB" w:rsidRDefault="00FA66EB" w:rsidP="00FA66EB">
      <w:pPr>
        <w:pStyle w:val="Default"/>
        <w:jc w:val="center"/>
        <w:rPr>
          <w:sz w:val="20"/>
          <w:szCs w:val="20"/>
          <w:lang w:val="en-US"/>
        </w:rPr>
      </w:pPr>
      <w:r>
        <w:rPr>
          <w:b/>
          <w:bCs/>
          <w:sz w:val="20"/>
          <w:szCs w:val="20"/>
        </w:rPr>
        <w:t>P</w:t>
      </w:r>
      <w:r>
        <w:rPr>
          <w:b/>
          <w:bCs/>
          <w:sz w:val="20"/>
          <w:szCs w:val="20"/>
          <w:lang w:val="en-US"/>
        </w:rPr>
        <w:t>utri Salbiah Sukma Br. Nst</w:t>
      </w:r>
      <w:r w:rsidR="00A444A8">
        <w:rPr>
          <w:b/>
          <w:bCs/>
          <w:sz w:val="20"/>
          <w:szCs w:val="20"/>
          <w:vertAlign w:val="superscript"/>
          <w:lang w:val="en-US"/>
        </w:rPr>
        <w:t>1</w:t>
      </w:r>
      <w:r>
        <w:rPr>
          <w:b/>
          <w:bCs/>
          <w:sz w:val="20"/>
          <w:szCs w:val="20"/>
        </w:rPr>
        <w:t xml:space="preserve">, </w:t>
      </w:r>
      <w:r>
        <w:rPr>
          <w:b/>
          <w:bCs/>
          <w:sz w:val="20"/>
          <w:szCs w:val="20"/>
          <w:lang w:val="en-US"/>
        </w:rPr>
        <w:t>Farida Khairani Lubis</w:t>
      </w:r>
      <w:r w:rsidR="00A444A8">
        <w:rPr>
          <w:b/>
          <w:bCs/>
          <w:sz w:val="20"/>
          <w:szCs w:val="20"/>
          <w:vertAlign w:val="superscript"/>
          <w:lang w:val="en-US"/>
        </w:rPr>
        <w:t>2</w:t>
      </w:r>
      <w:r>
        <w:rPr>
          <w:b/>
          <w:bCs/>
          <w:sz w:val="20"/>
          <w:szCs w:val="20"/>
          <w:lang w:val="en-US"/>
        </w:rPr>
        <w:t>, Keisya Fitri Wulandari</w:t>
      </w:r>
      <w:r>
        <w:rPr>
          <w:b/>
          <w:bCs/>
          <w:sz w:val="20"/>
          <w:szCs w:val="20"/>
          <w:vertAlign w:val="superscript"/>
          <w:lang w:val="en-US"/>
        </w:rPr>
        <w:t>3</w:t>
      </w:r>
      <w:r>
        <w:rPr>
          <w:b/>
          <w:bCs/>
          <w:sz w:val="20"/>
          <w:szCs w:val="20"/>
          <w:lang w:val="en-US"/>
        </w:rPr>
        <w:t>, Nita Azhari Simanjuntak</w:t>
      </w:r>
      <w:r>
        <w:rPr>
          <w:b/>
          <w:bCs/>
          <w:sz w:val="20"/>
          <w:szCs w:val="20"/>
          <w:vertAlign w:val="superscript"/>
          <w:lang w:val="en-US"/>
        </w:rPr>
        <w:t>4</w:t>
      </w:r>
    </w:p>
    <w:p w14:paraId="0E629D93" w14:textId="77777777" w:rsidR="00CE077B" w:rsidRDefault="00CE077B" w:rsidP="00CE077B">
      <w:pPr>
        <w:pStyle w:val="Default"/>
        <w:rPr>
          <w:sz w:val="13"/>
          <w:szCs w:val="13"/>
        </w:rPr>
      </w:pPr>
    </w:p>
    <w:p w14:paraId="7843C0F4" w14:textId="34F5BF75" w:rsidR="00CE077B" w:rsidRDefault="00FA66EB" w:rsidP="00CE077B">
      <w:pPr>
        <w:pStyle w:val="Default"/>
        <w:jc w:val="center"/>
        <w:rPr>
          <w:sz w:val="20"/>
          <w:szCs w:val="20"/>
          <w:lang w:val="en-US"/>
        </w:rPr>
      </w:pPr>
      <w:r>
        <w:rPr>
          <w:sz w:val="20"/>
          <w:szCs w:val="20"/>
          <w:lang w:val="en-US"/>
        </w:rPr>
        <w:t>Fakultas Ekonomi dan Bisnis</w:t>
      </w:r>
      <w:r w:rsidR="00CE077B" w:rsidRPr="007D4E14">
        <w:rPr>
          <w:sz w:val="20"/>
          <w:szCs w:val="20"/>
        </w:rPr>
        <w:t xml:space="preserve">, </w:t>
      </w:r>
      <w:r>
        <w:rPr>
          <w:sz w:val="20"/>
          <w:szCs w:val="20"/>
          <w:lang w:val="en-US"/>
        </w:rPr>
        <w:t>Universitas Islam Sumatera Utara</w:t>
      </w:r>
    </w:p>
    <w:p w14:paraId="2D8D14A4" w14:textId="77777777" w:rsidR="00AB502E" w:rsidRPr="00FA66EB" w:rsidRDefault="00AB502E" w:rsidP="00CE077B">
      <w:pPr>
        <w:pStyle w:val="Default"/>
        <w:jc w:val="center"/>
        <w:rPr>
          <w:sz w:val="20"/>
          <w:szCs w:val="20"/>
          <w:lang w:val="en-US"/>
        </w:rPr>
      </w:pPr>
    </w:p>
    <w:p w14:paraId="07CB53E0" w14:textId="5C18F6CD" w:rsidR="00FA66EB" w:rsidRPr="00FA66EB" w:rsidRDefault="00AB502E" w:rsidP="00FA66EB">
      <w:pPr>
        <w:pStyle w:val="Default"/>
        <w:jc w:val="center"/>
        <w:rPr>
          <w:sz w:val="20"/>
          <w:szCs w:val="20"/>
          <w:lang w:val="en-US"/>
        </w:rPr>
      </w:pPr>
      <w:r>
        <w:rPr>
          <w:sz w:val="20"/>
          <w:szCs w:val="20"/>
          <w:lang w:val="en-US"/>
        </w:rPr>
        <w:t>E</w:t>
      </w:r>
      <w:r w:rsidR="00CE077B" w:rsidRPr="007D4E14">
        <w:rPr>
          <w:sz w:val="20"/>
          <w:szCs w:val="20"/>
        </w:rPr>
        <w:t xml:space="preserve">mail: </w:t>
      </w:r>
      <w:hyperlink r:id="rId9" w:history="1">
        <w:r w:rsidR="00FA66EB" w:rsidRPr="00FD3ED3">
          <w:rPr>
            <w:rStyle w:val="Hyperlink"/>
            <w:sz w:val="20"/>
            <w:szCs w:val="20"/>
            <w:lang w:val="en-US"/>
          </w:rPr>
          <w:t>putrisalbiah734@gmail.com</w:t>
        </w:r>
      </w:hyperlink>
      <w:r w:rsidR="00FA66EB">
        <w:rPr>
          <w:sz w:val="20"/>
          <w:szCs w:val="20"/>
          <w:lang w:val="en-US"/>
        </w:rPr>
        <w:t xml:space="preserve">, </w:t>
      </w:r>
      <w:hyperlink r:id="rId10" w:history="1">
        <w:r w:rsidR="00FA66EB" w:rsidRPr="00FD3ED3">
          <w:rPr>
            <w:rStyle w:val="Hyperlink"/>
            <w:sz w:val="20"/>
            <w:szCs w:val="20"/>
            <w:lang w:val="en-US"/>
          </w:rPr>
          <w:t>farida.khairanilubis@gmail.com</w:t>
        </w:r>
      </w:hyperlink>
      <w:proofErr w:type="gramStart"/>
      <w:r w:rsidR="00FA66EB">
        <w:rPr>
          <w:sz w:val="20"/>
          <w:szCs w:val="20"/>
          <w:lang w:val="en-US"/>
        </w:rPr>
        <w:t xml:space="preserve">,  </w:t>
      </w:r>
      <w:proofErr w:type="gramEnd"/>
      <w:r w:rsidR="00FA66EB">
        <w:rPr>
          <w:sz w:val="20"/>
          <w:szCs w:val="20"/>
          <w:lang w:val="en-US"/>
        </w:rPr>
        <w:fldChar w:fldCharType="begin"/>
      </w:r>
      <w:r w:rsidR="00FA66EB">
        <w:rPr>
          <w:sz w:val="20"/>
          <w:szCs w:val="20"/>
          <w:lang w:val="en-US"/>
        </w:rPr>
        <w:instrText xml:space="preserve"> HYPERLINK "mailto:wulandarikeisyafitri@gmail.com" </w:instrText>
      </w:r>
      <w:r w:rsidR="00FA66EB">
        <w:rPr>
          <w:sz w:val="20"/>
          <w:szCs w:val="20"/>
          <w:lang w:val="en-US"/>
        </w:rPr>
        <w:fldChar w:fldCharType="separate"/>
      </w:r>
      <w:r w:rsidR="00FA66EB" w:rsidRPr="00FD3ED3">
        <w:rPr>
          <w:rStyle w:val="Hyperlink"/>
          <w:sz w:val="20"/>
          <w:szCs w:val="20"/>
          <w:lang w:val="en-US"/>
        </w:rPr>
        <w:t>wulandarikeisyafitri@gmail.com</w:t>
      </w:r>
      <w:r w:rsidR="00FA66EB">
        <w:rPr>
          <w:sz w:val="20"/>
          <w:szCs w:val="20"/>
          <w:lang w:val="en-US"/>
        </w:rPr>
        <w:fldChar w:fldCharType="end"/>
      </w:r>
      <w:r w:rsidR="00FA66EB">
        <w:rPr>
          <w:sz w:val="20"/>
          <w:szCs w:val="20"/>
          <w:lang w:val="en-US"/>
        </w:rPr>
        <w:t xml:space="preserve">, </w:t>
      </w:r>
      <w:hyperlink r:id="rId11" w:history="1">
        <w:r w:rsidR="00FA66EB" w:rsidRPr="00FD3ED3">
          <w:rPr>
            <w:rStyle w:val="Hyperlink"/>
            <w:sz w:val="20"/>
            <w:szCs w:val="20"/>
            <w:lang w:val="en-US"/>
          </w:rPr>
          <w:t>nitaazhari2023@gmail.com</w:t>
        </w:r>
      </w:hyperlink>
      <w:r w:rsidR="00FA66EB">
        <w:rPr>
          <w:sz w:val="20"/>
          <w:szCs w:val="20"/>
          <w:lang w:val="en-US"/>
        </w:rPr>
        <w:t xml:space="preserve"> </w:t>
      </w:r>
    </w:p>
    <w:p w14:paraId="1E5D7EF6" w14:textId="78BA3443" w:rsidR="00CE077B" w:rsidRDefault="00CE077B" w:rsidP="00CE077B">
      <w:pPr>
        <w:pStyle w:val="Default"/>
        <w:jc w:val="center"/>
        <w:rPr>
          <w:sz w:val="20"/>
          <w:szCs w:val="20"/>
        </w:rPr>
      </w:pPr>
      <w:r w:rsidRPr="007D4E14">
        <w:rPr>
          <w:sz w:val="20"/>
          <w:szCs w:val="20"/>
        </w:rPr>
        <w:t xml:space="preserve"> </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8310537" w:rsidR="001607FC" w:rsidRPr="00DE1D70" w:rsidRDefault="00DE1D70" w:rsidP="001607FC">
      <w:pPr>
        <w:pStyle w:val="Default"/>
        <w:jc w:val="center"/>
        <w:rPr>
          <w:b/>
          <w:bCs/>
          <w:i/>
          <w:iCs/>
          <w:sz w:val="22"/>
          <w:szCs w:val="22"/>
          <w:lang w:val="en-US"/>
        </w:rPr>
      </w:pPr>
      <w:r>
        <w:rPr>
          <w:b/>
          <w:bCs/>
          <w:i/>
          <w:iCs/>
          <w:sz w:val="22"/>
          <w:szCs w:val="22"/>
        </w:rPr>
        <w:t>ABSTRA</w:t>
      </w:r>
      <w:r>
        <w:rPr>
          <w:b/>
          <w:bCs/>
          <w:i/>
          <w:iCs/>
          <w:sz w:val="22"/>
          <w:szCs w:val="22"/>
          <w:lang w:val="en-US"/>
        </w:rPr>
        <w:t>K</w:t>
      </w:r>
    </w:p>
    <w:p w14:paraId="3DAA1993" w14:textId="77777777" w:rsidR="001607FC" w:rsidRDefault="001607FC" w:rsidP="001607FC">
      <w:pPr>
        <w:pStyle w:val="Default"/>
        <w:rPr>
          <w:sz w:val="22"/>
          <w:szCs w:val="22"/>
        </w:rPr>
      </w:pPr>
    </w:p>
    <w:p w14:paraId="30F4E13B" w14:textId="72D69B7D" w:rsidR="00DE1D70" w:rsidRDefault="000128FF" w:rsidP="001607FC">
      <w:pPr>
        <w:pStyle w:val="Default"/>
        <w:jc w:val="both"/>
        <w:rPr>
          <w:i/>
          <w:iCs/>
          <w:sz w:val="22"/>
          <w:szCs w:val="22"/>
          <w:lang w:val="en-US"/>
        </w:rPr>
      </w:pPr>
      <w:r w:rsidRPr="000128FF">
        <w:rPr>
          <w:i/>
          <w:iCs/>
          <w:sz w:val="22"/>
          <w:szCs w:val="22"/>
        </w:rPr>
        <w:t>Judul penelitian ini adalah “Peran Keamanan Siber dalam Meningkatkan Transparansi dan Akuntabilitas Laporan Keuangan pada Bank Umum Syariah di Indonesia.” Tujuan dari penelitian ini adalah untuk mengidentifikasi hubungan peran keamanan siber dengan peningkatan transparansi dan tanggung jawab laporan keuangan pada industri perbankan</w:t>
      </w:r>
      <w:r>
        <w:rPr>
          <w:i/>
          <w:iCs/>
          <w:sz w:val="22"/>
          <w:szCs w:val="22"/>
        </w:rPr>
        <w:t xml:space="preserve"> syaria</w:t>
      </w:r>
      <w:r>
        <w:rPr>
          <w:i/>
          <w:iCs/>
          <w:sz w:val="22"/>
          <w:szCs w:val="22"/>
          <w:lang w:val="en-US"/>
        </w:rPr>
        <w:t xml:space="preserve">h. </w:t>
      </w:r>
      <w:r w:rsidR="00DA2FD2" w:rsidRPr="00DA2FD2">
        <w:rPr>
          <w:i/>
          <w:iCs/>
          <w:sz w:val="22"/>
          <w:szCs w:val="22"/>
          <w:lang w:val="en-US"/>
        </w:rPr>
        <w:t xml:space="preserve"> </w:t>
      </w:r>
      <w:proofErr w:type="gramStart"/>
      <w:r w:rsidR="00DA2FD2" w:rsidRPr="00DA2FD2">
        <w:rPr>
          <w:i/>
          <w:iCs/>
          <w:sz w:val="22"/>
          <w:szCs w:val="22"/>
          <w:lang w:val="en-US"/>
        </w:rPr>
        <w:t>Data yang dikumpulkan melalui survei kuantitatif menunjukkan bahwa perusahaan yang menerapkan praktik keamanan siber yang baik tidak hanya melindungi data sensitif, tetapi juga meningkatkan transparansi informasi yang disampaikan kepada publik.</w:t>
      </w:r>
      <w:proofErr w:type="gramEnd"/>
      <w:r w:rsidR="00DA2FD2" w:rsidRPr="00DA2FD2">
        <w:rPr>
          <w:i/>
          <w:iCs/>
          <w:sz w:val="22"/>
          <w:szCs w:val="22"/>
          <w:lang w:val="en-US"/>
        </w:rPr>
        <w:t xml:space="preserve"> Penelitian ini juga mencatat bahwa sektor keuangan, termasuk Bank Syariah Indonesia (BSI), menghadapi ancaman serius dari serangan siber, seperti phishing dan malware, yang dapat merusak reputasi dan kepercayaan nasabah. </w:t>
      </w:r>
      <w:proofErr w:type="gramStart"/>
      <w:r w:rsidR="00DA2FD2" w:rsidRPr="00DA2FD2">
        <w:rPr>
          <w:i/>
          <w:iCs/>
          <w:sz w:val="22"/>
          <w:szCs w:val="22"/>
          <w:lang w:val="en-US"/>
        </w:rPr>
        <w:t>Insiden BSI Error yang terjadi pada Mei 2023 menjadi contoh nyata dari tantangan yang dihadapi dalam menjaga keamanan data.</w:t>
      </w:r>
      <w:proofErr w:type="gramEnd"/>
      <w:r w:rsidR="00DA2FD2" w:rsidRPr="00DA2FD2">
        <w:rPr>
          <w:i/>
          <w:iCs/>
          <w:sz w:val="22"/>
          <w:szCs w:val="22"/>
          <w:lang w:val="en-US"/>
        </w:rPr>
        <w:t xml:space="preserve"> </w:t>
      </w:r>
      <w:proofErr w:type="gramStart"/>
      <w:r w:rsidR="00DA2FD2" w:rsidRPr="00DA2FD2">
        <w:rPr>
          <w:i/>
          <w:iCs/>
          <w:sz w:val="22"/>
          <w:szCs w:val="22"/>
          <w:lang w:val="en-US"/>
        </w:rPr>
        <w:t>Dengan menggunakan desain penelitian kausal, penelitian ini membuktikan bahwa pengungkapan yang jelas dan mudah dipahami dapat meningkatkan transparansi dan akuntabilitas laporan keuangan.</w:t>
      </w:r>
      <w:proofErr w:type="gramEnd"/>
      <w:r w:rsidR="00DA2FD2" w:rsidRPr="00DA2FD2">
        <w:rPr>
          <w:i/>
          <w:iCs/>
          <w:sz w:val="22"/>
          <w:szCs w:val="22"/>
          <w:lang w:val="en-US"/>
        </w:rPr>
        <w:t xml:space="preserve"> </w:t>
      </w:r>
      <w:proofErr w:type="gramStart"/>
      <w:r w:rsidR="00DA2FD2" w:rsidRPr="00DA2FD2">
        <w:rPr>
          <w:i/>
          <w:iCs/>
          <w:sz w:val="22"/>
          <w:szCs w:val="22"/>
          <w:lang w:val="en-US"/>
        </w:rPr>
        <w:t>Temuan ini menunjukkan pentingnya peningkatan keamanan siber untuk melindungi data keuangan dan informasi sensitif lainnya, serta untuk memenuhi regulasi yang ada di Indonesia terkait perlindungan data pribadi dan keamanan informasi.</w:t>
      </w:r>
      <w:proofErr w:type="gramEnd"/>
    </w:p>
    <w:p w14:paraId="3BA509AE" w14:textId="77777777" w:rsidR="00DA2FD2" w:rsidRPr="00DE1D70" w:rsidRDefault="00DA2FD2" w:rsidP="001607FC">
      <w:pPr>
        <w:pStyle w:val="Default"/>
        <w:jc w:val="both"/>
        <w:rPr>
          <w:sz w:val="22"/>
          <w:szCs w:val="22"/>
          <w:lang w:val="en-US"/>
        </w:rPr>
      </w:pPr>
    </w:p>
    <w:p w14:paraId="5A67548F" w14:textId="02533246" w:rsidR="000F6B10" w:rsidRPr="0013565F" w:rsidRDefault="0013565F" w:rsidP="00E16D83">
      <w:pPr>
        <w:jc w:val="both"/>
        <w:rPr>
          <w:sz w:val="20"/>
          <w:szCs w:val="20"/>
          <w:lang w:val="en-US"/>
        </w:rPr>
      </w:pPr>
      <w:r w:rsidRPr="0013565F">
        <w:rPr>
          <w:rFonts w:eastAsiaTheme="minorHAnsi"/>
          <w:b/>
          <w:bCs/>
          <w:i/>
          <w:iCs/>
          <w:color w:val="000000"/>
          <w:sz w:val="22"/>
          <w:szCs w:val="22"/>
          <w:lang w:val="id-ID" w:eastAsia="en-US"/>
        </w:rPr>
        <w:t>Kata kunci</w:t>
      </w:r>
      <w:r>
        <w:rPr>
          <w:rFonts w:eastAsiaTheme="minorHAnsi"/>
          <w:b/>
          <w:bCs/>
          <w:i/>
          <w:iCs/>
          <w:color w:val="000000"/>
          <w:sz w:val="22"/>
          <w:szCs w:val="22"/>
          <w:lang w:val="en-US" w:eastAsia="en-US"/>
        </w:rPr>
        <w:t>:</w:t>
      </w:r>
      <w:r w:rsidRPr="0013565F">
        <w:rPr>
          <w:rFonts w:eastAsiaTheme="minorHAnsi"/>
          <w:bCs/>
          <w:i/>
          <w:iCs/>
          <w:color w:val="000000"/>
          <w:sz w:val="22"/>
          <w:szCs w:val="22"/>
          <w:lang w:val="id-ID" w:eastAsia="en-US"/>
        </w:rPr>
        <w:t xml:space="preserve"> Keamanan Siber, Transparansi, Akuntabilitas, Laporan Keuangan, Bank Syariah Indonesia</w:t>
      </w:r>
    </w:p>
    <w:p w14:paraId="1FC8E906" w14:textId="77777777" w:rsidR="00DE1D70" w:rsidRDefault="00DE1D70" w:rsidP="000F6B10">
      <w:pPr>
        <w:jc w:val="both"/>
        <w:rPr>
          <w:sz w:val="22"/>
          <w:szCs w:val="22"/>
          <w:lang w:val="en-US"/>
        </w:rPr>
      </w:pPr>
    </w:p>
    <w:p w14:paraId="1D156BF9" w14:textId="77777777" w:rsidR="00DE1D70" w:rsidRPr="00DE1D70" w:rsidRDefault="00DE1D70" w:rsidP="00DE1D70">
      <w:pPr>
        <w:jc w:val="center"/>
        <w:rPr>
          <w:b/>
          <w:bCs/>
          <w:i/>
          <w:iCs/>
          <w:sz w:val="22"/>
          <w:szCs w:val="22"/>
          <w:lang w:val="en-US"/>
        </w:rPr>
      </w:pPr>
      <w:r w:rsidRPr="00DE1D70">
        <w:rPr>
          <w:b/>
          <w:bCs/>
          <w:i/>
          <w:iCs/>
          <w:sz w:val="22"/>
          <w:szCs w:val="22"/>
          <w:lang w:val="id-ID"/>
        </w:rPr>
        <w:t>ABSTRACT</w:t>
      </w:r>
    </w:p>
    <w:p w14:paraId="59DBEB2C" w14:textId="77777777" w:rsidR="00DE1D70" w:rsidRPr="00DE1D70" w:rsidRDefault="00DE1D70" w:rsidP="00DE1D70">
      <w:pPr>
        <w:jc w:val="center"/>
        <w:rPr>
          <w:b/>
          <w:bCs/>
          <w:i/>
          <w:iCs/>
          <w:sz w:val="22"/>
          <w:szCs w:val="22"/>
          <w:lang w:val="en-US"/>
        </w:rPr>
      </w:pPr>
    </w:p>
    <w:p w14:paraId="133DD98E" w14:textId="62032D94" w:rsidR="00DE1D70" w:rsidRDefault="000128FF" w:rsidP="00DE1D70">
      <w:pPr>
        <w:jc w:val="both"/>
        <w:rPr>
          <w:bCs/>
          <w:i/>
          <w:iCs/>
          <w:sz w:val="22"/>
          <w:szCs w:val="22"/>
          <w:lang w:val="en-US"/>
        </w:rPr>
      </w:pPr>
      <w:r w:rsidRPr="000128FF">
        <w:rPr>
          <w:bCs/>
          <w:i/>
          <w:iCs/>
          <w:sz w:val="22"/>
          <w:szCs w:val="22"/>
          <w:lang w:val="en-US"/>
        </w:rPr>
        <w:t>The title of this study is "The Role of Cybersecurity in Enhancing Transparency and Accountability of Financial Reports in Islamic Banks in Indonesia." The aim of this study is to identify the relationship between the role of cybersecurity and the improvement of transparency and responsibility of financial reports in the Islamic banking industry.</w:t>
      </w:r>
      <w:r>
        <w:rPr>
          <w:bCs/>
          <w:i/>
          <w:iCs/>
          <w:sz w:val="22"/>
          <w:szCs w:val="22"/>
          <w:lang w:val="en-US"/>
        </w:rPr>
        <w:t xml:space="preserve"> </w:t>
      </w:r>
      <w:r w:rsidR="00DA2FD2" w:rsidRPr="00DA2FD2">
        <w:rPr>
          <w:bCs/>
          <w:i/>
          <w:iCs/>
          <w:sz w:val="22"/>
          <w:szCs w:val="22"/>
          <w:lang w:val="en-US"/>
        </w:rPr>
        <w:t>Data collected through quantitative surveys indicate that companies implementing good cybersecurity practices not only protect sensitive data but also improve the transparency of information presented to the public. The study also notes that the financial sector, including Bank Syariah Indonesia (BSI), faces serious threats from cyberattacks, such as phishing and malware, which can damage reputation and customer trust. The BSI Error incident that occurred in May 2023 serves as a real example of the challenges faced in maintaining data security. Utilizing a causal research design, the study shows that clear and comprehensible disclosures improve financial reporting transparency and accountability. These findings highlight the importance of improving cybersecurity to protect financial data and other sensitive information, as well as to comply with existing regulations in Indonesia regarding personal data protection and information security</w:t>
      </w:r>
      <w:r w:rsidR="00DA2FD2">
        <w:rPr>
          <w:bCs/>
          <w:i/>
          <w:iCs/>
          <w:sz w:val="22"/>
          <w:szCs w:val="22"/>
          <w:lang w:val="en-US"/>
        </w:rPr>
        <w:t xml:space="preserve">. </w:t>
      </w:r>
    </w:p>
    <w:p w14:paraId="00C04223" w14:textId="77777777" w:rsidR="00DA2FD2" w:rsidRPr="00DE1D70" w:rsidRDefault="00DA2FD2" w:rsidP="00DE1D70">
      <w:pPr>
        <w:jc w:val="both"/>
        <w:rPr>
          <w:bCs/>
          <w:i/>
          <w:iCs/>
          <w:sz w:val="22"/>
          <w:szCs w:val="22"/>
          <w:lang w:val="en-US"/>
        </w:rPr>
      </w:pPr>
    </w:p>
    <w:p w14:paraId="1796AD80" w14:textId="77777777" w:rsidR="00DE1D70" w:rsidRPr="00DE1D70" w:rsidRDefault="00DE1D70" w:rsidP="00DE1D70">
      <w:pPr>
        <w:jc w:val="both"/>
        <w:rPr>
          <w:bCs/>
          <w:i/>
          <w:iCs/>
          <w:sz w:val="22"/>
          <w:szCs w:val="22"/>
          <w:lang w:val="en-US"/>
        </w:rPr>
      </w:pPr>
      <w:r w:rsidRPr="00DE1D70">
        <w:rPr>
          <w:b/>
          <w:bCs/>
          <w:i/>
          <w:iCs/>
          <w:sz w:val="22"/>
          <w:szCs w:val="22"/>
          <w:lang w:val="en-US"/>
        </w:rPr>
        <w:t xml:space="preserve">Keywords: </w:t>
      </w:r>
      <w:r w:rsidRPr="00DE1D70">
        <w:rPr>
          <w:bCs/>
          <w:i/>
          <w:iCs/>
          <w:sz w:val="22"/>
          <w:szCs w:val="22"/>
          <w:lang w:val="en-US"/>
        </w:rPr>
        <w:t>Cybersecurity, Transparency, Accountability, Financial Reporting, Indonesia Islamic Bank</w:t>
      </w:r>
    </w:p>
    <w:p w14:paraId="30B35D83" w14:textId="77777777" w:rsidR="000F6B10" w:rsidRDefault="000F6B10" w:rsidP="00E16D83">
      <w:pPr>
        <w:jc w:val="both"/>
        <w:rPr>
          <w:i/>
          <w:sz w:val="20"/>
          <w:szCs w:val="20"/>
          <w:lang w:val="en-US"/>
        </w:rPr>
      </w:pPr>
    </w:p>
    <w:p w14:paraId="7B9C0844" w14:textId="77777777" w:rsidR="001C7A7D" w:rsidRPr="0013565F" w:rsidRDefault="001C7A7D" w:rsidP="00E16D83">
      <w:pPr>
        <w:jc w:val="both"/>
        <w:rPr>
          <w:i/>
          <w:sz w:val="20"/>
          <w:szCs w:val="20"/>
          <w:lang w:val="en-US"/>
        </w:rPr>
      </w:pPr>
    </w:p>
    <w:p w14:paraId="1A9EBA04" w14:textId="5652F003" w:rsidR="00FA66EB" w:rsidRPr="00FA66EB" w:rsidRDefault="00771E38" w:rsidP="001607FC">
      <w:pPr>
        <w:pStyle w:val="Default"/>
        <w:jc w:val="both"/>
        <w:rPr>
          <w:b/>
          <w:bCs/>
          <w:color w:val="auto"/>
          <w:sz w:val="22"/>
          <w:szCs w:val="22"/>
          <w:lang w:val="en-US"/>
        </w:rPr>
      </w:pPr>
      <w:r>
        <w:rPr>
          <w:b/>
          <w:bCs/>
          <w:color w:val="auto"/>
          <w:sz w:val="22"/>
          <w:szCs w:val="22"/>
          <w:lang w:val="en-US"/>
        </w:rPr>
        <w:t>I</w:t>
      </w:r>
      <w:r w:rsidR="001607FC">
        <w:rPr>
          <w:b/>
          <w:bCs/>
          <w:color w:val="auto"/>
          <w:sz w:val="22"/>
          <w:szCs w:val="22"/>
        </w:rPr>
        <w:t xml:space="preserve">. PENDAHULUAN </w:t>
      </w:r>
    </w:p>
    <w:p w14:paraId="46CE84A5" w14:textId="77777777" w:rsidR="00FA66EB" w:rsidRDefault="00FA66EB" w:rsidP="001607FC">
      <w:pPr>
        <w:pStyle w:val="Default"/>
        <w:jc w:val="both"/>
        <w:rPr>
          <w:color w:val="auto"/>
          <w:sz w:val="22"/>
          <w:szCs w:val="22"/>
          <w:lang w:val="en-US"/>
        </w:rPr>
      </w:pPr>
    </w:p>
    <w:p w14:paraId="7BC39ACF" w14:textId="676E97AA" w:rsidR="00FA66EB" w:rsidRPr="00844CC4" w:rsidRDefault="000D1BA7" w:rsidP="000D1BA7">
      <w:pPr>
        <w:pStyle w:val="Default"/>
        <w:spacing w:line="276" w:lineRule="auto"/>
        <w:ind w:firstLine="720"/>
        <w:jc w:val="both"/>
        <w:rPr>
          <w:sz w:val="22"/>
          <w:szCs w:val="22"/>
          <w:lang w:val="en-US"/>
        </w:rPr>
      </w:pPr>
      <w:proofErr w:type="gramStart"/>
      <w:r w:rsidRPr="000D1BA7">
        <w:rPr>
          <w:sz w:val="22"/>
          <w:szCs w:val="22"/>
          <w:lang w:val="en-US"/>
        </w:rPr>
        <w:t>Keamanan siber berperan sebagai pelindung terhadap berbagai ancaman yang dapat mengganggu integritas laporan keuangan.</w:t>
      </w:r>
      <w:proofErr w:type="gramEnd"/>
      <w:r w:rsidRPr="000D1BA7">
        <w:rPr>
          <w:sz w:val="22"/>
          <w:szCs w:val="22"/>
          <w:lang w:val="en-US"/>
        </w:rPr>
        <w:t xml:space="preserve"> </w:t>
      </w:r>
      <w:proofErr w:type="gramStart"/>
      <w:r w:rsidR="00D17A2E">
        <w:rPr>
          <w:sz w:val="22"/>
          <w:szCs w:val="22"/>
          <w:lang w:val="en-US"/>
        </w:rPr>
        <w:t>K</w:t>
      </w:r>
      <w:r w:rsidRPr="000D1BA7">
        <w:rPr>
          <w:sz w:val="22"/>
          <w:szCs w:val="22"/>
          <w:lang w:val="en-US"/>
        </w:rPr>
        <w:t>eamanan informasi mencakup aspek</w:t>
      </w:r>
      <w:r w:rsidR="00D17A2E">
        <w:rPr>
          <w:sz w:val="22"/>
          <w:szCs w:val="22"/>
          <w:lang w:val="en-US"/>
        </w:rPr>
        <w:t xml:space="preserve"> kerahasiaan </w:t>
      </w:r>
      <w:r w:rsidRPr="000D1BA7">
        <w:rPr>
          <w:sz w:val="22"/>
          <w:szCs w:val="22"/>
          <w:lang w:val="en-US"/>
        </w:rPr>
        <w:t xml:space="preserve">yang harus </w:t>
      </w:r>
      <w:r w:rsidR="0078278A">
        <w:rPr>
          <w:sz w:val="22"/>
          <w:szCs w:val="22"/>
          <w:lang w:val="en-US"/>
        </w:rPr>
        <w:t>dijaga agar terhindar dari retasan data</w:t>
      </w:r>
      <w:r w:rsidRPr="000D1BA7">
        <w:rPr>
          <w:sz w:val="22"/>
          <w:szCs w:val="22"/>
          <w:lang w:val="en-US"/>
        </w:rPr>
        <w:t>.</w:t>
      </w:r>
      <w:proofErr w:type="gramEnd"/>
      <w:r>
        <w:rPr>
          <w:sz w:val="22"/>
          <w:szCs w:val="22"/>
          <w:lang w:val="en-US"/>
        </w:rPr>
        <w:t xml:space="preserve"> </w:t>
      </w:r>
      <w:r w:rsidR="00FA66EB" w:rsidRPr="00844CC4">
        <w:rPr>
          <w:sz w:val="22"/>
          <w:szCs w:val="22"/>
        </w:rPr>
        <w:t>Dalam konteks ini, laporan keuangan perusahaan harus dapat diandalkan untuk menjaga kepercayaan investor dan pemangku kepentingan lainnya.</w:t>
      </w:r>
      <w:r w:rsidR="0013565F" w:rsidRPr="00844CC4">
        <w:rPr>
          <w:sz w:val="22"/>
          <w:szCs w:val="22"/>
        </w:rPr>
        <w:fldChar w:fldCharType="begin" w:fldLock="1"/>
      </w:r>
      <w:r w:rsidR="0013565F" w:rsidRPr="00844CC4">
        <w:rPr>
          <w:sz w:val="22"/>
          <w:szCs w:val="22"/>
        </w:rPr>
        <w:instrText>ADDIN CSL_CITATION {"citationItems":[{"id":"ITEM-1","itemData":{"author":[{"dropping-particle":"","family":"ISO 27001","given":"","non-dropping-particle":"","parse-names":false,"suffix":""}],"id":"ITEM-1","issued":{"date-parts":[["2013"]]},"page":"54","title":"Teknologi informasi – Teknik keamanan – Sistem manajemen keamanan informasi – Persyaratan Information technology – Security techniques – Information security management systems – Requirements","type":"article-journal"},"uris":["http://www.mendeley.com/documents/?uuid=02d780b6-ded1-45f3-82ae-a6a701f2a109"]}],"mendeley":{"formattedCitation":"(ISO 27001, 2013)","plainTextFormattedCitation":"(ISO 27001, 2013)","previouslyFormattedCitation":"(ISO 27001, 2013)"},"properties":{"noteIndex":0},"schema":"https://github.com/citation-style-language/schema/raw/master/csl-citation.json"}</w:instrText>
      </w:r>
      <w:r w:rsidR="0013565F" w:rsidRPr="00844CC4">
        <w:rPr>
          <w:sz w:val="22"/>
          <w:szCs w:val="22"/>
        </w:rPr>
        <w:fldChar w:fldCharType="separate"/>
      </w:r>
      <w:r w:rsidR="0013565F" w:rsidRPr="00844CC4">
        <w:rPr>
          <w:noProof/>
          <w:sz w:val="22"/>
          <w:szCs w:val="22"/>
        </w:rPr>
        <w:t>(ISO 27001, 2013)</w:t>
      </w:r>
      <w:r w:rsidR="0013565F" w:rsidRPr="00844CC4">
        <w:rPr>
          <w:sz w:val="22"/>
          <w:szCs w:val="22"/>
        </w:rPr>
        <w:fldChar w:fldCharType="end"/>
      </w:r>
    </w:p>
    <w:p w14:paraId="3FC2F7EE" w14:textId="25B2D7BC" w:rsidR="001916EA" w:rsidRPr="00844CC4" w:rsidRDefault="001916EA" w:rsidP="003F33C4">
      <w:pPr>
        <w:pStyle w:val="Default"/>
        <w:spacing w:line="276" w:lineRule="auto"/>
        <w:ind w:firstLine="720"/>
        <w:jc w:val="both"/>
        <w:rPr>
          <w:sz w:val="22"/>
          <w:szCs w:val="22"/>
          <w:lang w:val="en-US"/>
        </w:rPr>
      </w:pPr>
      <w:r w:rsidRPr="00844CC4">
        <w:rPr>
          <w:sz w:val="22"/>
          <w:szCs w:val="22"/>
        </w:rPr>
        <w:t>Penelitian oleh Alhassan et al. (2019) menunjukkan bahwa perusahaan yang menerapkan praktik keamanan siber yang baik tidak hanya melindungi data sensitif, tetapi juga meningkatkan transparansi informasi yang disampaikan kepada publik. Keberhasilan dalam hal ini sangat bergantung pada pengungkapan yang jelas dan mudah dipahami, yang pada akhirnya dapat mengurangi biaya audit internal. Ini menunjukkan bahwa ada</w:t>
      </w:r>
      <w:r w:rsidR="009E4AF9">
        <w:rPr>
          <w:sz w:val="22"/>
          <w:szCs w:val="22"/>
          <w:lang w:val="en-US"/>
        </w:rPr>
        <w:t>nya</w:t>
      </w:r>
      <w:r w:rsidRPr="00844CC4">
        <w:rPr>
          <w:sz w:val="22"/>
          <w:szCs w:val="22"/>
        </w:rPr>
        <w:t xml:space="preserve"> </w:t>
      </w:r>
      <w:r w:rsidR="009E4AF9">
        <w:rPr>
          <w:sz w:val="22"/>
          <w:szCs w:val="22"/>
          <w:lang w:val="en-US"/>
        </w:rPr>
        <w:t>korelasi</w:t>
      </w:r>
      <w:r w:rsidRPr="00844CC4">
        <w:rPr>
          <w:sz w:val="22"/>
          <w:szCs w:val="22"/>
        </w:rPr>
        <w:t xml:space="preserve"> antara praktik keamanan siber yang efektif dan tingkat akuntabilitas laporan keuangan.</w:t>
      </w:r>
      <w:r w:rsidRPr="00844CC4">
        <w:rPr>
          <w:sz w:val="22"/>
          <w:szCs w:val="22"/>
        </w:rPr>
        <w:fldChar w:fldCharType="begin" w:fldLock="1"/>
      </w:r>
      <w:r w:rsidRPr="00844CC4">
        <w:rPr>
          <w:sz w:val="22"/>
          <w:szCs w:val="22"/>
        </w:rPr>
        <w:instrText>ADDIN CSL_CITATION {"citationItems":[{"id":"ITEM-1","itemData":{"DOI":"10.1080/10580530.2019.1589670","ISSN":"10580530","abstract":"The objective of this research study is to present the critical success factors (CSFs) for data governance (DG). This paper reports on a single case study where data are gathered through semi-structured interviews following the CSF approach and analyzed by applying open, axial, and selective coding techniques. The findings are presented as seven CSFs, which are ranked in order of importance. Furthermore, we highlight the need to better understand the relationships (interconnectedness) between the CSFs.","author":[{"dropping-particle":"","family":"Alhassan","given":"Ibrahim","non-dropping-particle":"","parse-names":false,"suffix":""},{"dropping-particle":"","family":"Sammon","given":"David","non-dropping-particle":"","parse-names":false,"suffix":""},{"dropping-particle":"","family":"Daly","given":"Mary","non-dropping-particle":"","parse-names":false,"suffix":""}],"container-title":"Information Systems Management","id":"ITEM-1","issue":"2","issued":{"date-parts":[["2019"]]},"page":"98-110","publisher":"Taylor &amp; Francis","title":"Critical Success Factors for Data Governance: A Theory Building Approach","type":"article-journal","volume":"36"},"uris":["http://www.mendeley.com/documents/?uuid=42e532af-8aaa-4417-b4e7-cc6d161a6114"]}],"mendeley":{"formattedCitation":"(Alhassan et al., 2019)","plainTextFormattedCitation":"(Alhassan et al., 2019)","previouslyFormattedCitation":"(Alhassan et al., 2019)"},"properties":{"noteIndex":0},"schema":"https://github.com/citation-style-language/schema/raw/master/csl-citation.json"}</w:instrText>
      </w:r>
      <w:r w:rsidRPr="00844CC4">
        <w:rPr>
          <w:sz w:val="22"/>
          <w:szCs w:val="22"/>
        </w:rPr>
        <w:fldChar w:fldCharType="separate"/>
      </w:r>
      <w:r w:rsidRPr="00844CC4">
        <w:rPr>
          <w:noProof/>
          <w:sz w:val="22"/>
          <w:szCs w:val="22"/>
        </w:rPr>
        <w:t>(Alhassan et al., 2019)</w:t>
      </w:r>
      <w:r w:rsidRPr="00844CC4">
        <w:rPr>
          <w:sz w:val="22"/>
          <w:szCs w:val="22"/>
        </w:rPr>
        <w:fldChar w:fldCharType="end"/>
      </w:r>
    </w:p>
    <w:p w14:paraId="23E20E97" w14:textId="51E1B7D9" w:rsidR="001916EA" w:rsidRDefault="008D609C" w:rsidP="003F33C4">
      <w:pPr>
        <w:pStyle w:val="Default"/>
        <w:spacing w:line="276" w:lineRule="auto"/>
        <w:ind w:firstLine="720"/>
        <w:jc w:val="both"/>
        <w:rPr>
          <w:sz w:val="22"/>
          <w:szCs w:val="22"/>
          <w:lang w:val="en-US"/>
        </w:rPr>
      </w:pPr>
      <w:r w:rsidRPr="008D609C">
        <w:rPr>
          <w:sz w:val="22"/>
          <w:szCs w:val="22"/>
        </w:rPr>
        <w:t>Men</w:t>
      </w:r>
      <w:r w:rsidR="0025185C">
        <w:rPr>
          <w:sz w:val="22"/>
          <w:szCs w:val="22"/>
        </w:rPr>
        <w:t xml:space="preserve">urut data Badan Siber </w:t>
      </w:r>
      <w:r w:rsidR="0025185C">
        <w:rPr>
          <w:sz w:val="22"/>
          <w:szCs w:val="22"/>
          <w:lang w:val="en-US"/>
        </w:rPr>
        <w:t xml:space="preserve"> </w:t>
      </w:r>
      <w:r w:rsidRPr="008D609C">
        <w:rPr>
          <w:sz w:val="22"/>
          <w:szCs w:val="22"/>
        </w:rPr>
        <w:t>salah satu sektor yang paling sering dilaporkan pada tahun 2022 adalah sektor perbankan dan jasa keuangan, yang mencakup 23% dari seluruh pelanggaran yang dilaporkan oleh orang dalam. Hal ini menunjukkan betapa pentingnya memperkuat keamanan siber di industri ini untuk melindungi data keuangan</w:t>
      </w:r>
      <w:r w:rsidR="0025185C">
        <w:rPr>
          <w:sz w:val="22"/>
          <w:szCs w:val="22"/>
        </w:rPr>
        <w:t xml:space="preserve"> dan informasi sensitif lainnya</w:t>
      </w:r>
      <w:r w:rsidR="001916EA" w:rsidRPr="00844CC4">
        <w:rPr>
          <w:sz w:val="22"/>
          <w:szCs w:val="22"/>
        </w:rPr>
        <w:t>.</w:t>
      </w:r>
      <w:r w:rsidR="001916EA" w:rsidRPr="00844CC4">
        <w:rPr>
          <w:sz w:val="22"/>
          <w:szCs w:val="22"/>
        </w:rPr>
        <w:fldChar w:fldCharType="begin" w:fldLock="1"/>
      </w:r>
      <w:r w:rsidR="001916EA" w:rsidRPr="00844CC4">
        <w:rPr>
          <w:sz w:val="22"/>
          <w:szCs w:val="22"/>
        </w:rPr>
        <w:instrText>ADDIN CSL_CITATION {"citationItems":[{"id":"ITEM-1","itemData":{"abstract":"Laporan Tahunan Hasil Monitoring Keamanan Siber Tahun 2021 ini berisi ; informasi hasil monitoring anomali trafik dari dan ke Indonesia dalam kurun waktu satu tahun, serta berbagai analisis yang dihasilkan dari monitoring tersebut. Hasil monitoring ini dapat menjadi gambaran seperti apa profil ancaman keamanan siber yang sedang terjadi di Indonesia.","author":[{"dropping-particle":"","family":"Direktorat Operasi Keamanan Siber","given":"","non-dropping-particle":"","parse-names":false,"suffix":""},{"dropping-particle":"","family":"Negara","given":"Badan Siber Dan Sandi","non-dropping-particle":"","parse-names":false,"suffix":""}],"container-title":"Direktorat Operasi Keamanan Siber Badan Siber Dan Sandi Negara","id":"ITEM-1","issued":{"date-parts":[["2022"]]},"page":"1-236","title":"Laporan Tahunan Monitoring Keamanan Siber","type":"article-journal"},"uris":["http://www.mendeley.com/documents/?uuid=7a84972a-be3c-4838-9bc8-662c0104726f"]}],"mendeley":{"formattedCitation":"(Direktorat Operasi Keamanan Siber &amp; Negara, 2022)","plainTextFormattedCitation":"(Direktorat Operasi Keamanan Siber &amp; Negara, 2022)","previouslyFormattedCitation":"(Direktorat Operasi Keamanan Siber &amp; Negara, 2022)"},"properties":{"noteIndex":0},"schema":"https://github.com/citation-style-language/schema/raw/master/csl-citation.json"}</w:instrText>
      </w:r>
      <w:r w:rsidR="001916EA" w:rsidRPr="00844CC4">
        <w:rPr>
          <w:sz w:val="22"/>
          <w:szCs w:val="22"/>
        </w:rPr>
        <w:fldChar w:fldCharType="separate"/>
      </w:r>
      <w:r w:rsidR="001916EA" w:rsidRPr="00844CC4">
        <w:rPr>
          <w:noProof/>
          <w:sz w:val="22"/>
          <w:szCs w:val="22"/>
        </w:rPr>
        <w:t>(Direktorat Operasi Keamanan Siber &amp; Negara, 2022)</w:t>
      </w:r>
      <w:r w:rsidR="001916EA" w:rsidRPr="00844CC4">
        <w:rPr>
          <w:sz w:val="22"/>
          <w:szCs w:val="22"/>
        </w:rPr>
        <w:fldChar w:fldCharType="end"/>
      </w:r>
    </w:p>
    <w:p w14:paraId="14A15EC9" w14:textId="7C588C0B" w:rsidR="00D17A2E" w:rsidRPr="0025185C" w:rsidRDefault="0025185C" w:rsidP="0025185C">
      <w:pPr>
        <w:pStyle w:val="Default"/>
        <w:spacing w:line="276" w:lineRule="auto"/>
        <w:ind w:firstLine="720"/>
        <w:jc w:val="both"/>
        <w:rPr>
          <w:lang w:val="en-US"/>
        </w:rPr>
      </w:pPr>
      <w:r w:rsidRPr="0025185C">
        <w:rPr>
          <w:sz w:val="22"/>
        </w:rPr>
        <w:t>Persoalan krusial lainnya adalah landasan hukum keamanan data di Indonesia. Keamanan informasi dan perlindungan data pribadi diatur oleh undang-undang No. 19/2016 Peraturan ini mewajibkan perusahaan untuk melindungi data mereka guna mencegah sanksi hukum yang dapat merugikan reputasi dan operasi bisnis mereka</w:t>
      </w:r>
      <w:r w:rsidR="00D17A2E">
        <w:rPr>
          <w:lang w:val="en-US"/>
        </w:rPr>
        <w:t>.</w:t>
      </w:r>
      <w:r w:rsidR="00D17A2E">
        <w:rPr>
          <w:lang w:val="en-US"/>
        </w:rPr>
        <w:fldChar w:fldCharType="begin" w:fldLock="1"/>
      </w:r>
      <w:r w:rsidR="00D17A2E">
        <w:rPr>
          <w:lang w:val="en-US"/>
        </w:rPr>
        <w:instrText>ADDIN CSL_CITATION {"citationItems":[{"id":"ITEM-1","itemData":{"abstract":"Undang-undang tentang Informasi dan Transaksi Elektronik","author":[{"dropping-particle":"","family":"Republik Indonesia","given":"","non-dropping-particle":"","parse-names":false,"suffix":""}],"container-title":"Bi.Go.Id","id":"ITEM-1","issue":"September","issued":{"date-parts":[["2008"]]},"page":"1-2","title":"Undang-Undang tentang Informasi dan Transaksi Elektronik","type":"article-journal"},"uris":["http://www.mendeley.com/documents/?uuid=f522a6f6-d42b-409c-af2b-3191a634750f"]}],"mendeley":{"formattedCitation":"(Republik Indonesia, 2008)","plainTextFormattedCitation":"(Republik Indonesia, 2008)"},"properties":{"noteIndex":0},"schema":"https://github.com/citation-style-language/schema/raw/master/csl-citation.json"}</w:instrText>
      </w:r>
      <w:r w:rsidR="00D17A2E">
        <w:rPr>
          <w:lang w:val="en-US"/>
        </w:rPr>
        <w:fldChar w:fldCharType="separate"/>
      </w:r>
      <w:r w:rsidR="00D17A2E" w:rsidRPr="00D17A2E">
        <w:rPr>
          <w:noProof/>
          <w:lang w:val="en-US"/>
        </w:rPr>
        <w:t>(Republik Indonesia, 2008)</w:t>
      </w:r>
      <w:r w:rsidR="00D17A2E">
        <w:rPr>
          <w:lang w:val="en-US"/>
        </w:rPr>
        <w:fldChar w:fldCharType="end"/>
      </w:r>
    </w:p>
    <w:p w14:paraId="22FA4870" w14:textId="4FF0E912" w:rsidR="001916EA" w:rsidRPr="00844CC4" w:rsidRDefault="001916EA" w:rsidP="003F33C4">
      <w:pPr>
        <w:pStyle w:val="Default"/>
        <w:spacing w:line="276" w:lineRule="auto"/>
        <w:ind w:firstLine="720"/>
        <w:jc w:val="both"/>
        <w:rPr>
          <w:sz w:val="22"/>
          <w:szCs w:val="22"/>
          <w:lang w:val="en-US"/>
        </w:rPr>
      </w:pPr>
      <w:r w:rsidRPr="00844CC4">
        <w:rPr>
          <w:sz w:val="22"/>
          <w:szCs w:val="22"/>
        </w:rPr>
        <w:t xml:space="preserve">Dalam industri perbankan, ancaman keamanan siber sering kali terjadi, terutama dalam bentuk Phishing, Malware, dan kebocoran data. </w:t>
      </w:r>
      <w:r w:rsidR="00262790" w:rsidRPr="00262790">
        <w:rPr>
          <w:sz w:val="22"/>
          <w:szCs w:val="22"/>
        </w:rPr>
        <w:t>Phishing adalah suatu jenis aktivitas yang bertujuan mengelabui atau menipu seseo</w:t>
      </w:r>
      <w:r w:rsidR="00262790">
        <w:rPr>
          <w:sz w:val="22"/>
          <w:szCs w:val="22"/>
        </w:rPr>
        <w:t>rang dengan tujuan memancingnya</w:t>
      </w:r>
      <w:r w:rsidRPr="00844CC4">
        <w:rPr>
          <w:sz w:val="22"/>
          <w:szCs w:val="22"/>
        </w:rPr>
        <w:t>.</w:t>
      </w:r>
      <w:r w:rsidRPr="00844CC4">
        <w:rPr>
          <w:sz w:val="22"/>
          <w:szCs w:val="22"/>
        </w:rPr>
        <w:fldChar w:fldCharType="begin" w:fldLock="1"/>
      </w:r>
      <w:r w:rsidRPr="00844CC4">
        <w:rPr>
          <w:sz w:val="22"/>
          <w:szCs w:val="22"/>
        </w:rPr>
        <w:instrText>ADDIN CSL_CITATION {"citationItems":[{"id":"ITEM-1","itemData":{"ISSN":"2459-993X","abstract":"Phishing merupakan suatu bentuk kegiatan yang bersifat mengancam atau menjebak seseorang dengan konsep memancing orang tersebut. Yaitu dengan menipu seseorang sehingga orang tersebut secara tidak langsung memberikan semua informasi yang di butuhkan oleh sang penjebak. Phishing termasuk dalam kejahatan siber. Dimana sekarang ini marak terjadi tindak kriminal melalui jaringan komputer. Seiring perkembangan zaman, tindak kriminal juga semakin merebak di seluruh dunia. Sehingga ancaman yang banyak terjadi saat ini juga melalui komputer. Sosial media merupakan tempat dimana orang-orang dapat berhubungan dari jarak jauh, juga tempat untuk mendapatkan informasi secara cepat. Hampir semua orang di penjuru dunia menggunakan sosial media. Sehingga para aktivis kejahatan siber sangat memanfaatkan kesempatan itu untuk melakukan aksinya terhadap pengguna sosial media. Kemudian mereka melakukan serangan dengan berbagai cara yang salah satunya adalah phishing itu sendiri. Dalam sosial media, phishing bisa di lakukan dengan cara menjebak sang pengguna melalui link yang begitu meyakinkan, juga bisa dengan mengirimkan via email. Saat pengguna sedang lengah dan tidak sengaja meng-klik alamat tersebut, maka seluruh data yang ada di akunnya akan terbaca dan di curi. Selain itu juga phishing mengancam para pengguna nasabah bank. Setiap ancaman, pasti ada jalan keluarnya. Banyak sekali antisipasi-antisipasi untuk mencegah serangan phishing. Pada jurnal ini nantinya akan dibahas beberapa cara menanggulangi phishing pada sosial media yang paling umum digunakan. Berdasarkan hasil survey dari beberapa jurnal, website merupakan sumber ancaman phishing yang sering terjadi dan cara pencegahannya dengan cara self-efficacy.","author":[{"dropping-particle":"","family":"Wibowo","given":"Mia Haryati","non-dropping-particle":"","parse-names":false,"suffix":""},{"dropping-particle":"","family":"Fatimah","given":"Nur","non-dropping-particle":"","parse-names":false,"suffix":""}],"container-title":"JoEICT (Journal of Education And ICT)","id":"ITEM-1","issue":"1","issued":{"date-parts":[["2017"]]},"page":"1-5","title":"Ancaman Phishing Terhadap Pengguna Sosial Media Dalam Dunia Cyber Crime","type":"article-journal","volume":"1"},"uris":["http://www.mendeley.com/documents/?uuid=dc8a0bbf-72ce-4fc9-9209-1a7ba39d69b9"]}],"mendeley":{"formattedCitation":"(Wibowo &amp; Fatimah, 2017)","plainTextFormattedCitation":"(Wibowo &amp; Fatimah, 2017)","previouslyFormattedCitation":"(Wibowo &amp; Fatimah, 2017)"},"properties":{"noteIndex":0},"schema":"https://github.com/citation-style-language/schema/raw/master/csl-citation.json"}</w:instrText>
      </w:r>
      <w:r w:rsidRPr="00844CC4">
        <w:rPr>
          <w:sz w:val="22"/>
          <w:szCs w:val="22"/>
        </w:rPr>
        <w:fldChar w:fldCharType="separate"/>
      </w:r>
      <w:r w:rsidRPr="00844CC4">
        <w:rPr>
          <w:noProof/>
          <w:sz w:val="22"/>
          <w:szCs w:val="22"/>
        </w:rPr>
        <w:t>(Wibowo &amp; Fatimah, 2017)</w:t>
      </w:r>
      <w:r w:rsidRPr="00844CC4">
        <w:rPr>
          <w:sz w:val="22"/>
          <w:szCs w:val="22"/>
        </w:rPr>
        <w:fldChar w:fldCharType="end"/>
      </w:r>
      <w:r w:rsidRPr="00844CC4">
        <w:rPr>
          <w:sz w:val="22"/>
          <w:szCs w:val="22"/>
          <w:lang w:val="en-US"/>
        </w:rPr>
        <w:t xml:space="preserve"> </w:t>
      </w:r>
      <w:r w:rsidR="00262790" w:rsidRPr="00262790">
        <w:rPr>
          <w:sz w:val="22"/>
          <w:szCs w:val="22"/>
        </w:rPr>
        <w:t xml:space="preserve">Dalam beberapa tahun terakhir, malware bank menjadi semakin umum dan menimbulkan ancaman serius bagi lembaga keuangan dan nasabahnya. Hal ini dapat mencegah kebocoran informasi sensitif, kerugian finansial, </w:t>
      </w:r>
      <w:r w:rsidR="00262790">
        <w:rPr>
          <w:sz w:val="22"/>
          <w:szCs w:val="22"/>
        </w:rPr>
        <w:t>dan rusaknya reputasi seseorang</w:t>
      </w:r>
      <w:r w:rsidRPr="00844CC4">
        <w:rPr>
          <w:sz w:val="22"/>
          <w:szCs w:val="22"/>
        </w:rPr>
        <w:t>.</w:t>
      </w:r>
      <w:r w:rsidRPr="00844CC4">
        <w:rPr>
          <w:sz w:val="22"/>
          <w:szCs w:val="22"/>
        </w:rPr>
        <w:fldChar w:fldCharType="begin" w:fldLock="1"/>
      </w:r>
      <w:r w:rsidR="006D289E" w:rsidRPr="00844CC4">
        <w:rPr>
          <w:sz w:val="22"/>
          <w:szCs w:val="22"/>
        </w:rPr>
        <w:instrText>ADDIN CSL_CITATION {"citationItems":[{"id":"ITEM-1","itemData":{"DOI":"10.23960/jitet.v11i3.3312","ISSN":"2303-0577","abstract":"Penelitian ini mengeksplorasi ancaman serangan malware perbankan yang terus meningkat dan solusi keamanan yang dapat diterapkan untuk mengurangi risikonya. Makalah ini dimulai dengan memberikan gambaran umum tentang berbagai serangan malware perbankan, termasuk metode penyebaran dan kerusakan yang dapat ditimbulkannya. Kemudian membahas berbagai langkah keamanan yang dapat diambil untuk mencegah dan mendeteksi serangan ini, seperti perlindungan titik akhir, segmentasi jaringan, dan edukasi pengguna. Makalah ini juga membahas tantangan dan keterbatasan dari solusi keamanan ini dan potensi perkembangan di masa depan di lapangan. Secara keseluruhan, makalah ini memberikan analisis komprehensif tentang serangan malware perbankan saat ini dan solusi keamanan yang dapat digunakan untuk melindungi dari serangan tersebut. Penelitian ini bertujuan untuk menganalisis secara komprehensif berbagai jenis serangan malware perbankan dan solusi keamanan yang dapat mengurangi risikonya. Dengan memahami sifat dari serangan-serangan ini dan efektivitas dari berbagai langkah keamanan, penelitian ini dapat membantu lembaga keuangan mengembangkan strategi yang lebih efektif untuk melindungi diri mereka sendiri dan pelanggan mereka dari ancaman siber.","author":[{"dropping-particle":"","family":"Fitria","given":"Kaira Milani","non-dropping-particle":"","parse-names":false,"suffix":""}],"container-title":"Jurnal Informatika dan Teknik Elektro Terapan","id":"ITEM-1","issue":"3","issued":{"date-parts":[["2023"]]},"title":"Analisis Serangan Malware Dalam Perbankan Dan Perencanaan Solusi Keamanan","type":"article-journal","volume":"11"},"uris":["http://www.mendeley.com/documents/?uuid=9d170e5c-9e41-4717-ae60-b0d79c034aae"]}],"mendeley":{"formattedCitation":"(Fitria, 2023)","plainTextFormattedCitation":"(Fitria, 2023)","previouslyFormattedCitation":"(Fitria, 2023)"},"properties":{"noteIndex":0},"schema":"https://github.com/citation-style-language/schema/raw/master/csl-citation.json"}</w:instrText>
      </w:r>
      <w:r w:rsidRPr="00844CC4">
        <w:rPr>
          <w:sz w:val="22"/>
          <w:szCs w:val="22"/>
        </w:rPr>
        <w:fldChar w:fldCharType="separate"/>
      </w:r>
      <w:r w:rsidRPr="00844CC4">
        <w:rPr>
          <w:noProof/>
          <w:sz w:val="22"/>
          <w:szCs w:val="22"/>
        </w:rPr>
        <w:t>(Fitria, 2023)</w:t>
      </w:r>
      <w:r w:rsidRPr="00844CC4">
        <w:rPr>
          <w:sz w:val="22"/>
          <w:szCs w:val="22"/>
        </w:rPr>
        <w:fldChar w:fldCharType="end"/>
      </w:r>
      <w:r w:rsidRPr="00844CC4">
        <w:rPr>
          <w:sz w:val="22"/>
          <w:szCs w:val="22"/>
          <w:lang w:val="en-US"/>
        </w:rPr>
        <w:t xml:space="preserve"> </w:t>
      </w:r>
      <w:r w:rsidRPr="00844CC4">
        <w:rPr>
          <w:sz w:val="22"/>
          <w:szCs w:val="22"/>
        </w:rPr>
        <w:t>Kebocoran data terjadi ketika informasi sensitif nasabah atau bank terekspos, baik melalui peretasan langsung atau kesalahan internal. Tujuan utama dari Cybercrime adalah mendapatkan keuntungan pribadi secara ilegal, terutama dalam sektor keuangan. Peningkatan keamanan jaringan dalam industri jasa finansial menjadi fokus utama karena adanya peningkatan serangan siber terhadap sektor ini.</w:t>
      </w:r>
      <w:r w:rsidR="006D289E" w:rsidRPr="00844CC4">
        <w:rPr>
          <w:sz w:val="22"/>
          <w:szCs w:val="22"/>
        </w:rPr>
        <w:fldChar w:fldCharType="begin" w:fldLock="1"/>
      </w:r>
      <w:r w:rsidR="00844CC4" w:rsidRPr="00844CC4">
        <w:rPr>
          <w:sz w:val="22"/>
          <w:szCs w:val="22"/>
        </w:rPr>
        <w:instrText>ADDIN CSL_CITATION {"citationItems":[{"id":"ITEM-1","itemData":{"ISBN":"2022102150","abstract":"Rapid technological development brings significant changes in social, economic and cultural aspects, but also increases the risk of the spread of viruses, piracy and software attacks. Cybercrime, as a cross-border crime, is a serious threat with far-reaching impacts, especially in the banking industry. This research reviews the literature regarding cybercrime threats and the implementation of cyber security in the banking sector, with a focus on threats such as Phishing, Malware, and data leaks that cause theft of sensitive information, financial losses, and reputational damage. Through a literature review of five journals, this research aims to identify the main threats of cybercrime, evaluate bank security measures, and recommend strategies for improving cyber security. Although the evaluation of cybersecurity policies faces obstacles, preventive measures have been taken. Increasing cyber security and cooperation between institutions is very important in facing the threat of cybercrime in the financial sector.","author":[{"dropping-particle":"","family":"Azzahra","given":"Nasywa Shafa","non-dropping-particle":"","parse-names":false,"suffix":""},{"dropping-particle":"","family":"Tambunan","given":"Aron Micael","non-dropping-particle":"","parse-names":false,"suffix":""},{"dropping-particle":"","family":"Aulia","given":"Najwa Nayra","non-dropping-particle":"","parse-names":false,"suffix":""},{"dropping-particle":"","family":"Binarsih","given":"Arista","non-dropping-particle":"","parse-names":false,"suffix":""},{"dropping-particle":"","family":"Saepudin","given":"Tubagus Hedi","non-dropping-particle":"","parse-names":false,"suffix":""}],"container-title":"HUMANITIS: Jurnal Humaniora, Sosial dan Bisnis","id":"ITEM-1","issue":"7","issued":{"date-parts":[["2024"]]},"page":"692-700","title":"Tinjauan Literatur Tentang Ancaman Cybercrime Dan Implementasi Keamanan Siber Di Industri Perbankan","type":"article-journal","volume":"2"},"uris":["http://www.mendeley.com/documents/?uuid=2f20272c-a4c6-4117-963a-708c9b8fb782"]}],"mendeley":{"formattedCitation":"(Azzahra et al., 2024)","plainTextFormattedCitation":"(Azzahra et al., 2024)","previouslyFormattedCitation":"(Azzahra et al., 2024)"},"properties":{"noteIndex":0},"schema":"https://github.com/citation-style-language/schema/raw/master/csl-citation.json"}</w:instrText>
      </w:r>
      <w:r w:rsidR="006D289E" w:rsidRPr="00844CC4">
        <w:rPr>
          <w:sz w:val="22"/>
          <w:szCs w:val="22"/>
        </w:rPr>
        <w:fldChar w:fldCharType="separate"/>
      </w:r>
      <w:r w:rsidR="006D289E" w:rsidRPr="00844CC4">
        <w:rPr>
          <w:noProof/>
          <w:sz w:val="22"/>
          <w:szCs w:val="22"/>
        </w:rPr>
        <w:t>(Azzahra et al., 2024)</w:t>
      </w:r>
      <w:r w:rsidR="006D289E" w:rsidRPr="00844CC4">
        <w:rPr>
          <w:sz w:val="22"/>
          <w:szCs w:val="22"/>
        </w:rPr>
        <w:fldChar w:fldCharType="end"/>
      </w:r>
    </w:p>
    <w:p w14:paraId="27C7C233" w14:textId="77777777" w:rsidR="00262790" w:rsidRDefault="00262790" w:rsidP="00B451DF">
      <w:pPr>
        <w:pStyle w:val="Default"/>
        <w:spacing w:line="276" w:lineRule="auto"/>
        <w:ind w:firstLine="720"/>
        <w:jc w:val="both"/>
        <w:rPr>
          <w:sz w:val="22"/>
          <w:szCs w:val="22"/>
          <w:lang w:val="en-US"/>
        </w:rPr>
      </w:pPr>
      <w:proofErr w:type="gramStart"/>
      <w:r w:rsidRPr="00262790">
        <w:rPr>
          <w:sz w:val="22"/>
          <w:szCs w:val="22"/>
          <w:lang w:val="en-US"/>
        </w:rPr>
        <w:t>Saat ini, industri perbankan syariah, seperti Bank Syariah Indonesia (BSI), didasarkan pada risiko keamanan yang semakin rumit.</w:t>
      </w:r>
      <w:proofErr w:type="gramEnd"/>
      <w:r w:rsidRPr="00262790">
        <w:rPr>
          <w:sz w:val="22"/>
          <w:szCs w:val="22"/>
          <w:lang w:val="en-US"/>
        </w:rPr>
        <w:t xml:space="preserve"> </w:t>
      </w:r>
      <w:proofErr w:type="gramStart"/>
      <w:r w:rsidRPr="00262790">
        <w:rPr>
          <w:sz w:val="22"/>
          <w:szCs w:val="22"/>
          <w:lang w:val="en-US"/>
        </w:rPr>
        <w:t>Salah satu isu paling signifikan yang diangkat adalah peretasan, yang memiliki kemampuan mengungkap data nasabah dan merusak kepercayaan masyarakat terhadap bank.</w:t>
      </w:r>
      <w:proofErr w:type="gramEnd"/>
      <w:r w:rsidRPr="00262790">
        <w:rPr>
          <w:sz w:val="22"/>
          <w:szCs w:val="22"/>
          <w:lang w:val="en-US"/>
        </w:rPr>
        <w:t xml:space="preserve"> </w:t>
      </w:r>
      <w:proofErr w:type="gramStart"/>
      <w:r w:rsidRPr="00262790">
        <w:rPr>
          <w:sz w:val="22"/>
          <w:szCs w:val="22"/>
          <w:lang w:val="en-US"/>
        </w:rPr>
        <w:t>Saat ini BSI menghadapi tantangan yang cukup besar terkait masalah teknis dan pemeliharaan.</w:t>
      </w:r>
      <w:proofErr w:type="gramEnd"/>
      <w:r w:rsidRPr="00262790">
        <w:rPr>
          <w:sz w:val="22"/>
          <w:szCs w:val="22"/>
          <w:lang w:val="en-US"/>
        </w:rPr>
        <w:t xml:space="preserve"> </w:t>
      </w:r>
      <w:proofErr w:type="gramStart"/>
      <w:r w:rsidRPr="00262790">
        <w:rPr>
          <w:sz w:val="22"/>
          <w:szCs w:val="22"/>
          <w:lang w:val="en-US"/>
        </w:rPr>
        <w:t>Salah satu insiden yang paling menonjol adalah Kesalahan BSI menjelang akhir tahun 2023, yang mengganggu operasional bank secara signifikan.</w:t>
      </w:r>
      <w:proofErr w:type="gramEnd"/>
    </w:p>
    <w:p w14:paraId="1898E0FC" w14:textId="3571D5C0" w:rsidR="00B451DF" w:rsidRPr="00B451DF" w:rsidRDefault="00B451DF" w:rsidP="00B451DF">
      <w:pPr>
        <w:pStyle w:val="Default"/>
        <w:spacing w:line="276" w:lineRule="auto"/>
        <w:ind w:firstLine="720"/>
        <w:jc w:val="both"/>
        <w:rPr>
          <w:sz w:val="22"/>
          <w:szCs w:val="22"/>
          <w:lang w:val="en-US"/>
        </w:rPr>
      </w:pPr>
      <w:proofErr w:type="gramStart"/>
      <w:r w:rsidRPr="00B451DF">
        <w:rPr>
          <w:sz w:val="22"/>
          <w:szCs w:val="22"/>
          <w:lang w:val="en-US"/>
        </w:rPr>
        <w:t>Selain itu, muncul dugaan adanya tindakan peretasan, yang semakin memperkuat kekhawatiran mengenai keamanan data dan informasi pelanggan.</w:t>
      </w:r>
      <w:proofErr w:type="gramEnd"/>
      <w:r w:rsidRPr="00B451DF">
        <w:rPr>
          <w:sz w:val="22"/>
          <w:szCs w:val="22"/>
          <w:lang w:val="en-US"/>
        </w:rPr>
        <w:t xml:space="preserve"> </w:t>
      </w:r>
      <w:proofErr w:type="gramStart"/>
      <w:r w:rsidRPr="00B451DF">
        <w:rPr>
          <w:sz w:val="22"/>
          <w:szCs w:val="22"/>
          <w:lang w:val="en-US"/>
        </w:rPr>
        <w:t>Berdasarkan laporan media, insiden ini menimbulkan rasa khawatir di kalangan nasabah terhadap perlindungan data mereka dan menurunkan tingkat kepercayaan mereka terhadap bank.</w:t>
      </w:r>
      <w:proofErr w:type="gramEnd"/>
      <w:r w:rsidRPr="00B451DF">
        <w:rPr>
          <w:sz w:val="22"/>
          <w:szCs w:val="22"/>
          <w:lang w:val="en-US"/>
        </w:rPr>
        <w:t xml:space="preserve"> </w:t>
      </w:r>
      <w:proofErr w:type="gramStart"/>
      <w:r w:rsidRPr="00B451DF">
        <w:rPr>
          <w:sz w:val="22"/>
          <w:szCs w:val="22"/>
          <w:lang w:val="en-US"/>
        </w:rPr>
        <w:t>Tidak hanya itu, insiden ini juga menyebabkan ketidaknyamanan bagi nasabah, membuat mereka kesulitan dalam melakukan transaksi.</w:t>
      </w:r>
      <w:proofErr w:type="gramEnd"/>
      <w:r w:rsidRPr="00B451DF">
        <w:rPr>
          <w:sz w:val="22"/>
          <w:szCs w:val="22"/>
          <w:lang w:val="en-US"/>
        </w:rPr>
        <w:t xml:space="preserve"> </w:t>
      </w:r>
      <w:proofErr w:type="gramStart"/>
      <w:r w:rsidRPr="00B451DF">
        <w:rPr>
          <w:sz w:val="22"/>
          <w:szCs w:val="22"/>
          <w:lang w:val="en-US"/>
        </w:rPr>
        <w:t xml:space="preserve">Peristiwa ini memunculkan pertanyaan mendalam tentang kesiapan teknis dan keamanan </w:t>
      </w:r>
      <w:r w:rsidRPr="00B451DF">
        <w:rPr>
          <w:sz w:val="22"/>
          <w:szCs w:val="22"/>
          <w:lang w:val="en-US"/>
        </w:rPr>
        <w:lastRenderedPageBreak/>
        <w:t>BSI dalam menghadapi tantangan era modern serta implikasinya terhadap transparansi dan akuntabilitas laporan keuangan.</w:t>
      </w:r>
      <w:proofErr w:type="gramEnd"/>
    </w:p>
    <w:p w14:paraId="17302718" w14:textId="65AB2802" w:rsidR="00262790" w:rsidRDefault="00262790" w:rsidP="003F33C4">
      <w:pPr>
        <w:pStyle w:val="Default"/>
        <w:spacing w:line="276" w:lineRule="auto"/>
        <w:ind w:firstLine="720"/>
        <w:jc w:val="both"/>
        <w:rPr>
          <w:sz w:val="22"/>
          <w:szCs w:val="22"/>
          <w:lang w:val="en-US"/>
        </w:rPr>
      </w:pPr>
      <w:r w:rsidRPr="00262790">
        <w:rPr>
          <w:sz w:val="22"/>
          <w:szCs w:val="22"/>
        </w:rPr>
        <w:t>Meningkatkan kepercayaan pemegang saham sangat penting bagi perusahaan yang terdaftar di BEI untuk menerapkan strategi keamanan yang tidak hanya mematuhi peraturan tetapi juga meningkatkan kepercayaan investor.</w:t>
      </w:r>
      <w:r w:rsidR="00517B2E">
        <w:rPr>
          <w:sz w:val="22"/>
          <w:szCs w:val="22"/>
        </w:rPr>
        <w:t xml:space="preserve"> </w:t>
      </w:r>
      <w:proofErr w:type="gramStart"/>
      <w:r w:rsidR="00517B2E">
        <w:rPr>
          <w:sz w:val="22"/>
          <w:szCs w:val="22"/>
          <w:lang w:val="en-US"/>
        </w:rPr>
        <w:t>M</w:t>
      </w:r>
      <w:r w:rsidRPr="00262790">
        <w:rPr>
          <w:sz w:val="22"/>
          <w:szCs w:val="22"/>
        </w:rPr>
        <w:t>enganalisis dan mengidentifikasi peran siber keamanan dalam meningkatkan transparansi dan akuntabilitas transaksi keuangan di Bank Syariah Indonesia</w:t>
      </w:r>
      <w:r w:rsidR="00517B2E">
        <w:rPr>
          <w:sz w:val="22"/>
          <w:szCs w:val="22"/>
          <w:lang w:val="en-US"/>
        </w:rPr>
        <w:t xml:space="preserve"> merupakan tujuan penelitian ini</w:t>
      </w:r>
      <w:r w:rsidRPr="00262790">
        <w:rPr>
          <w:sz w:val="22"/>
          <w:szCs w:val="22"/>
        </w:rPr>
        <w:t>.</w:t>
      </w:r>
      <w:proofErr w:type="gramEnd"/>
      <w:r w:rsidRPr="00262790">
        <w:rPr>
          <w:sz w:val="22"/>
          <w:szCs w:val="22"/>
        </w:rPr>
        <w:t xml:space="preserve"> Fokus utama penelitian ini adalah pada praktik manajemen siber praktis yang digunakan oleh perusahaan tercatat dan pengaruhnya terhadap keamanan data keuangan. (Luthfah, 2023) </w:t>
      </w:r>
    </w:p>
    <w:p w14:paraId="1D29FA1E" w14:textId="714F637E" w:rsidR="00844CC4" w:rsidRPr="00844CC4" w:rsidRDefault="00B51D48" w:rsidP="00B51D48">
      <w:pPr>
        <w:pStyle w:val="Default"/>
        <w:spacing w:line="276" w:lineRule="auto"/>
        <w:ind w:firstLine="720"/>
        <w:jc w:val="both"/>
        <w:rPr>
          <w:sz w:val="22"/>
          <w:szCs w:val="22"/>
          <w:lang w:val="en-US"/>
        </w:rPr>
      </w:pPr>
      <w:r w:rsidRPr="00B51D48">
        <w:rPr>
          <w:sz w:val="22"/>
          <w:szCs w:val="22"/>
        </w:rPr>
        <w:t xml:space="preserve">Berdasarkan latar belakang informasi yang diberikan, penelitian ini melakukan investigasi dengan judul </w:t>
      </w:r>
      <w:r w:rsidR="00844CC4" w:rsidRPr="00844CC4">
        <w:rPr>
          <w:sz w:val="22"/>
          <w:szCs w:val="22"/>
          <w:lang w:val="en-US"/>
        </w:rPr>
        <w:t>“Peran Keamanan Siber dalam Meningkatkan Transparansi dan Akuntabilitas Terhadap Laporan Keuangan di Bank Syariah Indonesia”.</w:t>
      </w:r>
    </w:p>
    <w:p w14:paraId="0CF2630A" w14:textId="77777777" w:rsidR="006D289E" w:rsidRDefault="006D289E" w:rsidP="003F33C4">
      <w:pPr>
        <w:pStyle w:val="Default"/>
        <w:spacing w:line="276" w:lineRule="auto"/>
        <w:jc w:val="both"/>
        <w:rPr>
          <w:color w:val="auto"/>
          <w:sz w:val="22"/>
          <w:szCs w:val="22"/>
          <w:lang w:val="en-US"/>
        </w:rPr>
      </w:pPr>
    </w:p>
    <w:p w14:paraId="394B14E1" w14:textId="72200206" w:rsidR="00844CC4" w:rsidRDefault="00844CC4" w:rsidP="003F33C4">
      <w:pPr>
        <w:pStyle w:val="Default"/>
        <w:spacing w:line="276" w:lineRule="auto"/>
        <w:jc w:val="both"/>
        <w:rPr>
          <w:b/>
          <w:color w:val="auto"/>
          <w:sz w:val="22"/>
          <w:szCs w:val="22"/>
          <w:lang w:val="en-US"/>
        </w:rPr>
      </w:pPr>
      <w:r>
        <w:rPr>
          <w:b/>
          <w:color w:val="auto"/>
          <w:sz w:val="22"/>
          <w:szCs w:val="22"/>
          <w:lang w:val="en-US"/>
        </w:rPr>
        <w:t>LANDASAN TEORI</w:t>
      </w:r>
    </w:p>
    <w:p w14:paraId="50FA9AB0" w14:textId="77777777" w:rsidR="00844CC4" w:rsidRDefault="00844CC4" w:rsidP="003F33C4">
      <w:pPr>
        <w:pStyle w:val="Default"/>
        <w:spacing w:line="276" w:lineRule="auto"/>
        <w:jc w:val="both"/>
        <w:rPr>
          <w:b/>
          <w:color w:val="auto"/>
          <w:sz w:val="22"/>
          <w:szCs w:val="22"/>
          <w:lang w:val="en-US"/>
        </w:rPr>
      </w:pPr>
    </w:p>
    <w:p w14:paraId="390D2B2E" w14:textId="7B19F807" w:rsidR="00844CC4" w:rsidRDefault="00844CC4" w:rsidP="003F33C4">
      <w:pPr>
        <w:pStyle w:val="Default"/>
        <w:spacing w:line="276" w:lineRule="auto"/>
        <w:jc w:val="both"/>
        <w:rPr>
          <w:b/>
          <w:color w:val="auto"/>
          <w:sz w:val="22"/>
          <w:szCs w:val="22"/>
          <w:lang w:val="en-US"/>
        </w:rPr>
      </w:pPr>
      <w:r>
        <w:rPr>
          <w:b/>
          <w:color w:val="auto"/>
          <w:sz w:val="22"/>
          <w:szCs w:val="22"/>
          <w:lang w:val="en-US"/>
        </w:rPr>
        <w:t>Teori Keamanan Siber</w:t>
      </w:r>
    </w:p>
    <w:p w14:paraId="27A90116" w14:textId="77777777" w:rsidR="00844CC4" w:rsidRDefault="00844CC4" w:rsidP="003F33C4">
      <w:pPr>
        <w:pStyle w:val="Default"/>
        <w:spacing w:line="276" w:lineRule="auto"/>
        <w:jc w:val="both"/>
        <w:rPr>
          <w:b/>
          <w:color w:val="auto"/>
          <w:sz w:val="22"/>
          <w:szCs w:val="22"/>
          <w:lang w:val="en-US"/>
        </w:rPr>
      </w:pPr>
    </w:p>
    <w:p w14:paraId="6F737C22" w14:textId="76985DBE" w:rsidR="00844CC4" w:rsidRPr="00844CC4" w:rsidRDefault="00844CC4" w:rsidP="003F33C4">
      <w:pPr>
        <w:pStyle w:val="Default"/>
        <w:spacing w:line="276" w:lineRule="auto"/>
        <w:jc w:val="both"/>
        <w:rPr>
          <w:sz w:val="22"/>
          <w:lang w:val="en-US"/>
        </w:rPr>
      </w:pPr>
      <w:r>
        <w:rPr>
          <w:b/>
          <w:color w:val="auto"/>
          <w:sz w:val="22"/>
          <w:szCs w:val="22"/>
          <w:lang w:val="en-US"/>
        </w:rPr>
        <w:tab/>
      </w:r>
      <w:r w:rsidRPr="00844CC4">
        <w:rPr>
          <w:sz w:val="22"/>
        </w:rPr>
        <w:t>Dalam konteks institusi keuangan, keamanan siber berfungsi untuk menjaga integritas dan kerahasiaan data keuangan yang sangat sensitif. Menurut Kaur dan Kumar (2021), dengan meningkatnya kompleksitas serangan siber, institusi keuangan perlu mengimplementasikan strategi keamanan yang komprehensif untuk mengurangi risiko. Hal ini mencakup penggunaan teknologi mutakhir seperti enkripsi data dan autentikasi multi-faktor yang dapat melindungi informasi dari akses yang tidak sah.</w:t>
      </w:r>
      <w:r w:rsidRPr="00844CC4">
        <w:rPr>
          <w:sz w:val="22"/>
        </w:rPr>
        <w:fldChar w:fldCharType="begin" w:fldLock="1"/>
      </w:r>
      <w:r w:rsidRPr="00844CC4">
        <w:rPr>
          <w:sz w:val="22"/>
        </w:rPr>
        <w:instrText>ADDIN CSL_CITATION {"citationItems":[{"id":"ITEM-1","itemData":{"DOI":"10.4018/IJBIR.20210101.oa5","ISSN":"19473605","abstract":"This paper examines the challenges that small, medium, and large businesses in the financial services industry are facing concerning data security and providing relevant tools and strategies to protect the same. A qualitative research-based approach has been used where one-on-one interviews were conducted with 10 CIOs (chief information officers) and CISOs (chief information security officers). This data was compared with secondary data sources to validate the findings. This paper presents an in-depth analysis regarding security technologies and their efficacy to protect data assets and sensitive information. It will also opine about the technologies that each business type can use economically to cover the gamut of cyber-attacks. Existing research is restricted to either addressing small and medium businesses (SMBs) or large businesses. This paper attempts a comprehensive review for all sizes of businesses.","author":[{"dropping-particle":"","family":"Akhta","given":"Shahzeb","non-dropping-particle":"","parse-names":false,"suffix":""},{"dropping-particle":"","family":"Sheorey","given":"Pratima Amol","non-dropping-particle":"","parse-names":false,"suffix":""},{"dropping-particle":"","family":"Bhattacharya","given":"Sonali","non-dropping-particle":"","parse-names":false,"suffix":""},{"dropping-particle":"","family":"Ajith","given":"Kumar V.V.","non-dropping-particle":"","parse-names":false,"suffix":""}],"container-title":"International Journal of Business Intelligence Research","id":"ITEM-1","issue":"1","issued":{"date-parts":[["2021"]]},"page":"82-97","title":"Cyber security solutions for businesses in financial services: Challenges, opportunities, and the way Forward","type":"article-journal","volume":"12"},"uris":["http://www.mendeley.com/documents/?uuid=cc94e2fb-588c-4d8e-a7c5-0f6252e4657b"]}],"mendeley":{"formattedCitation":"(Akhta et al., 2021)","plainTextFormattedCitation":"(Akhta et al., 2021)","previouslyFormattedCitation":"(Akhta et al., 2021)"},"properties":{"noteIndex":0},"schema":"https://github.com/citation-style-language/schema/raw/master/csl-citation.json"}</w:instrText>
      </w:r>
      <w:r w:rsidRPr="00844CC4">
        <w:rPr>
          <w:sz w:val="22"/>
        </w:rPr>
        <w:fldChar w:fldCharType="separate"/>
      </w:r>
      <w:r w:rsidRPr="00844CC4">
        <w:rPr>
          <w:noProof/>
          <w:sz w:val="22"/>
        </w:rPr>
        <w:t>(Akhta et al., 2021)</w:t>
      </w:r>
      <w:r w:rsidRPr="00844CC4">
        <w:rPr>
          <w:sz w:val="22"/>
        </w:rPr>
        <w:fldChar w:fldCharType="end"/>
      </w:r>
    </w:p>
    <w:p w14:paraId="1EB27A22" w14:textId="586212F0" w:rsidR="00844CC4" w:rsidRPr="00844CC4" w:rsidRDefault="00844CC4" w:rsidP="003F33C4">
      <w:pPr>
        <w:pStyle w:val="Default"/>
        <w:spacing w:line="276" w:lineRule="auto"/>
        <w:jc w:val="both"/>
        <w:rPr>
          <w:sz w:val="22"/>
          <w:lang w:val="en-US"/>
        </w:rPr>
      </w:pPr>
      <w:r w:rsidRPr="00844CC4">
        <w:rPr>
          <w:sz w:val="22"/>
          <w:lang w:val="en-US"/>
        </w:rPr>
        <w:tab/>
      </w:r>
      <w:r w:rsidRPr="00844CC4">
        <w:rPr>
          <w:sz w:val="22"/>
        </w:rPr>
        <w:t xml:space="preserve">Selain itu, serangan siber yang berhasil dapat berakibat fatal bagi reputasi dan kepercayaan publik terhadap institusi keuangan. Penelitian oleh Verma dan Sharma (2022) menunjukkan bahwa serangan yang mengakibatkan kebocoran data tidak hanya menyebabkan kerugian finansial, tetapi juga merusak hubungan dengan pelanggan dan pemangku kepentingan. Dalam era di mana informasi lebih mudah diakses dan dibagikan, penting bagi institusi </w:t>
      </w:r>
      <w:r w:rsidR="00A5251D">
        <w:rPr>
          <w:sz w:val="22"/>
          <w:lang w:val="en-US"/>
        </w:rPr>
        <w:t>untuk menjaga perlindungan data personal</w:t>
      </w:r>
      <w:r w:rsidRPr="00844CC4">
        <w:rPr>
          <w:sz w:val="22"/>
        </w:rPr>
        <w:t xml:space="preserve"> dalam pengungkapan risiko keamanan yang dihadapi. Keterbukaan mengenai langkah-langkah yang diambil untuk mengamankan informasi dapat meningkatkan kepercayaan investor.</w:t>
      </w:r>
      <w:r w:rsidRPr="00844CC4">
        <w:rPr>
          <w:sz w:val="22"/>
        </w:rPr>
        <w:fldChar w:fldCharType="begin" w:fldLock="1"/>
      </w:r>
      <w:r w:rsidRPr="00844CC4">
        <w:rPr>
          <w:sz w:val="22"/>
        </w:rPr>
        <w:instrText>ADDIN CSL_CITATION {"citationItems":[{"id":"ITEM-1","itemData":{"DOI":"10.4018/978-1-6684-5827-3.ch005","ISBN":"9781668458297","abstract":"Digital transformation in financial transactions has changed the method of payment. We have witnessed a many-fold and rapid increase in the digital payment. As more individuals opt for digital payments, the potential of being exposed to cyber-attacks such as online fraud, theft of identity, and spyware or virus attacks is rising. Transaction on digital mode has led to an increase in internet-based crimes known by the term 'cybercrime '. Cybercrime is an illegal act practiced by hackers on web applications, web browsers, and websites. Secured payment is critical for any company that deals with electronic payments and transactions. One of the most vital issues confronting players in the digital payment ecosystem is cyber security. The growth of such cyber-attacks can be attributed to various reasons, including a lack of knowledge and a poor digital payment infrastructure. To safeguard against threats of cybercrime, there are various cyber security techniques. This chapter deals in understanding the causes, threats, and solutions to cyber-attacks in digital payment methods.","author":[{"dropping-particle":"","family":"Verma","given":"Suhasini","non-dropping-particle":"","parse-names":false,"suffix":""},{"dropping-particle":"","family":"Sharma","given":"Jeevesh","non-dropping-particle":"","parse-names":false,"suffix":""},{"dropping-particle":"","family":"Kaushik","given":"Keshav","non-dropping-particle":"","parse-names":false,"suffix":""},{"dropping-particle":"","family":"Vyas","given":"Vidhisha","non-dropping-particle":"","parse-names":false,"suffix":""}],"container-title":"Cybersecurity Issues, Challenges, and Solutions in the Business World","id":"ITEM-1","issued":{"date-parts":[["2022"]]},"page":"59-80","title":"Mounting cases of cyber-attacks and digital payment","type":"article-journal"},"uris":["http://www.mendeley.com/documents/?uuid=7374ee74-d8b4-44be-b1b7-6adf264d0308"]}],"mendeley":{"formattedCitation":"(Verma et al., 2022)","plainTextFormattedCitation":"(Verma et al., 2022)","previouslyFormattedCitation":"(Verma et al., 2022)"},"properties":{"noteIndex":0},"schema":"https://github.com/citation-style-language/schema/raw/master/csl-citation.json"}</w:instrText>
      </w:r>
      <w:r w:rsidRPr="00844CC4">
        <w:rPr>
          <w:sz w:val="22"/>
        </w:rPr>
        <w:fldChar w:fldCharType="separate"/>
      </w:r>
      <w:r w:rsidRPr="00844CC4">
        <w:rPr>
          <w:noProof/>
          <w:sz w:val="22"/>
        </w:rPr>
        <w:t>(Verma et al., 2022)</w:t>
      </w:r>
      <w:r w:rsidRPr="00844CC4">
        <w:rPr>
          <w:sz w:val="22"/>
        </w:rPr>
        <w:fldChar w:fldCharType="end"/>
      </w:r>
    </w:p>
    <w:p w14:paraId="5A0D7F0B" w14:textId="41119231" w:rsidR="00844CC4" w:rsidRPr="00844CC4" w:rsidRDefault="00844CC4" w:rsidP="003F33C4">
      <w:pPr>
        <w:pStyle w:val="Default"/>
        <w:spacing w:line="276" w:lineRule="auto"/>
        <w:jc w:val="both"/>
        <w:rPr>
          <w:sz w:val="22"/>
          <w:lang w:val="en-US"/>
        </w:rPr>
      </w:pPr>
      <w:r w:rsidRPr="00844CC4">
        <w:rPr>
          <w:sz w:val="22"/>
          <w:lang w:val="en-US"/>
        </w:rPr>
        <w:tab/>
      </w:r>
      <w:r w:rsidRPr="00844CC4">
        <w:rPr>
          <w:sz w:val="22"/>
        </w:rPr>
        <w:t xml:space="preserve">Dalam era digital, ancaman phishing menjadi salah satu tantangan utama dalam keamanan siber, terutama bagi pengguna media sosial dan organisasi. </w:t>
      </w:r>
      <w:proofErr w:type="gramStart"/>
      <w:r w:rsidR="00FD2309">
        <w:rPr>
          <w:sz w:val="22"/>
          <w:lang w:val="en-US"/>
        </w:rPr>
        <w:t>A</w:t>
      </w:r>
      <w:r w:rsidRPr="00844CC4">
        <w:rPr>
          <w:sz w:val="22"/>
        </w:rPr>
        <w:t>ncaman phishing terhadap pengguna sosial media merupakan salah satu bentuk kejahatan siber yang dapat mer</w:t>
      </w:r>
      <w:r w:rsidR="00FD2309">
        <w:rPr>
          <w:sz w:val="22"/>
        </w:rPr>
        <w:t>ugikan individu dan organisasi.</w:t>
      </w:r>
      <w:proofErr w:type="gramEnd"/>
      <w:r w:rsidRPr="00844CC4">
        <w:rPr>
          <w:sz w:val="22"/>
        </w:rPr>
        <w:t xml:space="preserve"> Kejahatan ini sering kali memanfaatkan kelalaian pengguna untuk mengakses informasi sensitif, yang dapat berdampak serius pada reputasi dan integritas data. Oleh karena itu, kesadaran dan edukasi pengguna menjadi sangat penting dalam menghadapi ancaman ini, sehingga organisasi dapat melindungi data keuangan dan informasi lainnya dari serangan yang merugikan.</w:t>
      </w:r>
      <w:r w:rsidRPr="00844CC4">
        <w:rPr>
          <w:sz w:val="22"/>
        </w:rPr>
        <w:fldChar w:fldCharType="begin" w:fldLock="1"/>
      </w:r>
      <w:r w:rsidRPr="00844CC4">
        <w:rPr>
          <w:sz w:val="22"/>
        </w:rPr>
        <w:instrText>ADDIN CSL_CITATION {"citationItems":[{"id":"ITEM-1","itemData":{"ISSN":"2459-993X","abstract":"Phishing merupakan suatu bentuk kegiatan yang bersifat mengancam atau menjebak seseorang dengan konsep memancing orang tersebut. Yaitu dengan menipu seseorang sehingga orang tersebut secara tidak langsung memberikan semua informasi yang di butuhkan oleh sang penjebak. Phishing termasuk dalam kejahatan siber. Dimana sekarang ini marak terjadi tindak kriminal melalui jaringan komputer. Seiring perkembangan zaman, tindak kriminal juga semakin merebak di seluruh dunia. Sehingga ancaman yang banyak terjadi saat ini juga melalui komputer. Sosial media merupakan tempat dimana orang-orang dapat berhubungan dari jarak jauh, juga tempat untuk mendapatkan informasi secara cepat. Hampir semua orang di penjuru dunia menggunakan sosial media. Sehingga para aktivis kejahatan siber sangat memanfaatkan kesempatan itu untuk melakukan aksinya terhadap pengguna sosial media. Kemudian mereka melakukan serangan dengan berbagai cara yang salah satunya adalah phishing itu sendiri. Dalam sosial media, phishing bisa di lakukan dengan cara menjebak sang pengguna melalui link yang begitu meyakinkan, juga bisa dengan mengirimkan via email. Saat pengguna sedang lengah dan tidak sengaja meng-klik alamat tersebut, maka seluruh data yang ada di akunnya akan terbaca dan di curi. Selain itu juga phishing mengancam para pengguna nasabah bank. Setiap ancaman, pasti ada jalan keluarnya. Banyak sekali antisipasi-antisipasi untuk mencegah serangan phishing. Pada jurnal ini nantinya akan dibahas beberapa cara menanggulangi phishing pada sosial media yang paling umum digunakan. Berdasarkan hasil survey dari beberapa jurnal, website merupakan sumber ancaman phishing yang sering terjadi dan cara pencegahannya dengan cara self-efficacy.","author":[{"dropping-particle":"","family":"Wibowo","given":"Mia Haryati","non-dropping-particle":"","parse-names":false,"suffix":""},{"dropping-particle":"","family":"Fatimah","given":"Nur","non-dropping-particle":"","parse-names":false,"suffix":""}],"container-title":"JoEICT (Journal of Education And ICT)","id":"ITEM-1","issue":"1","issued":{"date-parts":[["2017"]]},"page":"1-5","title":"Ancaman Phishing Terhadap Pengguna Sosial Media Dalam Dunia Cyber Crime","type":"article-journal","volume":"1"},"uris":["http://www.mendeley.com/documents/?uuid=dc8a0bbf-72ce-4fc9-9209-1a7ba39d69b9"]}],"mendeley":{"formattedCitation":"(Wibowo &amp; Fatimah, 2017)","plainTextFormattedCitation":"(Wibowo &amp; Fatimah, 2017)","previouslyFormattedCitation":"(Wibowo &amp; Fatimah, 2017)"},"properties":{"noteIndex":0},"schema":"https://github.com/citation-style-language/schema/raw/master/csl-citation.json"}</w:instrText>
      </w:r>
      <w:r w:rsidRPr="00844CC4">
        <w:rPr>
          <w:sz w:val="22"/>
        </w:rPr>
        <w:fldChar w:fldCharType="separate"/>
      </w:r>
      <w:r w:rsidRPr="00844CC4">
        <w:rPr>
          <w:noProof/>
          <w:sz w:val="22"/>
        </w:rPr>
        <w:t>(Wibowo &amp; Fatimah, 2017)</w:t>
      </w:r>
      <w:r w:rsidRPr="00844CC4">
        <w:rPr>
          <w:sz w:val="22"/>
        </w:rPr>
        <w:fldChar w:fldCharType="end"/>
      </w:r>
    </w:p>
    <w:p w14:paraId="3FF1EA57" w14:textId="036915DC" w:rsidR="00844CC4" w:rsidRDefault="00844CC4" w:rsidP="003F33C4">
      <w:pPr>
        <w:pStyle w:val="Default"/>
        <w:spacing w:line="276" w:lineRule="auto"/>
        <w:jc w:val="both"/>
        <w:rPr>
          <w:sz w:val="22"/>
          <w:lang w:val="en-US"/>
        </w:rPr>
      </w:pPr>
      <w:r w:rsidRPr="00844CC4">
        <w:rPr>
          <w:sz w:val="22"/>
          <w:lang w:val="en-US"/>
        </w:rPr>
        <w:tab/>
      </w:r>
      <w:r w:rsidRPr="00844CC4">
        <w:rPr>
          <w:sz w:val="22"/>
        </w:rPr>
        <w:t>Sebagai tambahan, regulasi yang ketat di sektor keuangan juga menekankan pentingnya keamanan siber. Banyak negara, termasuk Indonesia, telah mengadopsi kerangka kerja regulasi yang mengharuskan perusahaan untuk mematuhi standar tertentu dalam hal perlindungan data. Ketaatan terhadap regulasi ini bukan hanya untuk menghindari sanksi hukum, tetapi juga untuk membangun reputasi yang kuat dan meningkatkan daya saing di pasar global. Dalam hal ini, keamanan siber tidak hanya menjadi sebuah kebutuhan, tetapi juga merupakan investasi strategis untuk keberlangsungan dan pertumbuhan perusahaan di sektor keuangan.</w:t>
      </w:r>
      <w:r w:rsidRPr="00844CC4">
        <w:rPr>
          <w:sz w:val="22"/>
        </w:rPr>
        <w:fldChar w:fldCharType="begin" w:fldLock="1"/>
      </w:r>
      <w:r w:rsidR="00E57BCC">
        <w:rPr>
          <w:sz w:val="22"/>
        </w:rPr>
        <w:instrText>ADDIN CSL_CITATION {"citationItems":[{"id":"ITEM-1","itemData":{"author":[{"dropping-particle":"","family":"Swajati","given":"Winastwan Gora","non-dropping-particle":"","parse-names":false,"suffix":""}],"container-title":"Indonesiana","id":"ITEM-1","issued":{"date-parts":[["2019"]]},"page":"1-26","title":"Strategi Implementasi Regulasi Perlindungan Data Pribadi di Indonesia","type":"article-journal"},"uris":["http://www.mendeley.com/documents/?uuid=b147d5d6-2964-462e-bc5e-67661c3eff9d"]}],"mendeley":{"formattedCitation":"(Swajati, 2019)","plainTextFormattedCitation":"(Swajati, 2019)","previouslyFormattedCitation":"(Swajati, 2019)"},"properties":{"noteIndex":0},"schema":"https://github.com/citation-style-language/schema/raw/master/csl-citation.json"}</w:instrText>
      </w:r>
      <w:r w:rsidRPr="00844CC4">
        <w:rPr>
          <w:sz w:val="22"/>
        </w:rPr>
        <w:fldChar w:fldCharType="separate"/>
      </w:r>
      <w:r w:rsidRPr="00844CC4">
        <w:rPr>
          <w:noProof/>
          <w:sz w:val="22"/>
        </w:rPr>
        <w:t>(Swajati, 2019)</w:t>
      </w:r>
      <w:r w:rsidRPr="00844CC4">
        <w:rPr>
          <w:sz w:val="22"/>
        </w:rPr>
        <w:fldChar w:fldCharType="end"/>
      </w:r>
    </w:p>
    <w:p w14:paraId="5A242D26" w14:textId="77777777" w:rsidR="00E57BCC" w:rsidRPr="00E57BCC" w:rsidRDefault="00E57BCC" w:rsidP="003F33C4">
      <w:pPr>
        <w:pStyle w:val="Default"/>
        <w:spacing w:line="276" w:lineRule="auto"/>
        <w:jc w:val="both"/>
        <w:rPr>
          <w:sz w:val="22"/>
          <w:lang w:val="en-US"/>
        </w:rPr>
      </w:pPr>
    </w:p>
    <w:p w14:paraId="05B9B7E1" w14:textId="77777777" w:rsidR="00E57BCC" w:rsidRDefault="00E57BCC" w:rsidP="003F33C4">
      <w:pPr>
        <w:pStyle w:val="Default"/>
        <w:spacing w:line="276" w:lineRule="auto"/>
        <w:jc w:val="both"/>
        <w:rPr>
          <w:sz w:val="22"/>
          <w:lang w:val="en-US"/>
        </w:rPr>
      </w:pPr>
    </w:p>
    <w:p w14:paraId="40CFE876" w14:textId="69BC7EB6" w:rsidR="00E57BCC" w:rsidRDefault="005078A8" w:rsidP="003F33C4">
      <w:pPr>
        <w:pStyle w:val="Default"/>
        <w:spacing w:line="276" w:lineRule="auto"/>
        <w:jc w:val="both"/>
        <w:rPr>
          <w:b/>
          <w:color w:val="auto"/>
          <w:sz w:val="20"/>
          <w:szCs w:val="22"/>
          <w:lang w:val="en-US"/>
        </w:rPr>
      </w:pPr>
      <w:r>
        <w:rPr>
          <w:b/>
          <w:color w:val="auto"/>
          <w:sz w:val="20"/>
          <w:szCs w:val="22"/>
          <w:lang w:val="en-US"/>
        </w:rPr>
        <w:t>Transparansi</w:t>
      </w:r>
    </w:p>
    <w:p w14:paraId="6BC0AFC6" w14:textId="77777777" w:rsidR="00E57BCC" w:rsidRPr="00E57BCC" w:rsidRDefault="00E57BCC" w:rsidP="003F33C4">
      <w:pPr>
        <w:pStyle w:val="Default"/>
        <w:spacing w:line="276" w:lineRule="auto"/>
        <w:jc w:val="both"/>
        <w:rPr>
          <w:b/>
          <w:color w:val="auto"/>
          <w:sz w:val="20"/>
          <w:szCs w:val="22"/>
          <w:lang w:val="en-US"/>
        </w:rPr>
      </w:pPr>
    </w:p>
    <w:p w14:paraId="672FBC55" w14:textId="4337530D" w:rsidR="00844CC4" w:rsidRPr="000116F6" w:rsidRDefault="00E57BCC" w:rsidP="003F33C4">
      <w:pPr>
        <w:pStyle w:val="Default"/>
        <w:spacing w:line="276" w:lineRule="auto"/>
        <w:jc w:val="both"/>
        <w:rPr>
          <w:sz w:val="22"/>
          <w:lang w:val="en-US"/>
        </w:rPr>
      </w:pPr>
      <w:r>
        <w:rPr>
          <w:b/>
          <w:color w:val="auto"/>
          <w:sz w:val="22"/>
          <w:szCs w:val="22"/>
          <w:lang w:val="en-US"/>
        </w:rPr>
        <w:tab/>
      </w:r>
      <w:r w:rsidRPr="000116F6">
        <w:rPr>
          <w:sz w:val="22"/>
        </w:rPr>
        <w:t>Transparansi laporan keuangan merupakan aspek krusial dalam meningkatkan kepercayaan publik terhadap perusahaan. Menurut Sari dan Santoso (2021), transparansi dalam laporan keuangan memungkinkan pemangku kepentingan, termasuk investor dan kreditur, untuk memahami kondisi keuangan dan kinerja perusahaan dengan lebih baik. Hal ini penting karena informasi yang jelas dan akurat dapat mengurangi ketidakpastian yang sering kali mengelilingi keputusan investasi dan meminimalkan risiko informasi asimetris.</w:t>
      </w:r>
      <w:r w:rsidRPr="000116F6">
        <w:rPr>
          <w:sz w:val="22"/>
        </w:rPr>
        <w:fldChar w:fldCharType="begin" w:fldLock="1"/>
      </w:r>
      <w:r w:rsidRPr="000116F6">
        <w:rPr>
          <w:sz w:val="22"/>
        </w:rPr>
        <w:instrText>ADDIN CSL_CITATION {"citationItems":[{"id":"ITEM-1","itemData":{"DOI":"10.24912/jm.v25i3.758","ISSN":"1410-3583","abstract":"This study aims to examine the impact of financial literacy and financial attitudes on financial behavior with locus of control as a mediation. This study uses primary data and secondary data and uses purposive sampling method in taking the sample, as many as 89 Postgraduate Students of the Management Study Program, University of Semarang. Data analysis using PLS (Partial Least Square). This study resulted: financial literacy and financial attitudes have a positive and significant impact on financial behavior and locus of control is proven as a mediating variable between the influence of financial literacy and financial attitudes on financial behavior.","author":[{"dropping-particle":"","family":"Eka Puspita Sari, Aprih Santoso","given":"","non-dropping-particle":"","parse-names":false,"suffix":""}],"container-title":"Jurnal Manajemen","id":"ITEM-1","issue":"3","issued":{"date-parts":[["2021"]]},"page":"415","title":"The Role of Financial Literacy as One of the Influences of Financial Behavior","type":"article-journal","volume":"25"},"uris":["http://www.mendeley.com/documents/?uuid=53ad94e6-04e0-4967-b063-7b420c2ac14b"]}],"mendeley":{"formattedCitation":"(Eka Puspita Sari, Aprih Santoso, 2021)","plainTextFormattedCitation":"(Eka Puspita Sari, Aprih Santoso, 2021)","previouslyFormattedCitation":"(Eka Puspita Sari, Aprih Santoso, 2021)"},"properties":{"noteIndex":0},"schema":"https://github.com/citation-style-language/schema/raw/master/csl-citation.json"}</w:instrText>
      </w:r>
      <w:r w:rsidRPr="000116F6">
        <w:rPr>
          <w:sz w:val="22"/>
        </w:rPr>
        <w:fldChar w:fldCharType="separate"/>
      </w:r>
      <w:r w:rsidRPr="000116F6">
        <w:rPr>
          <w:noProof/>
          <w:sz w:val="22"/>
        </w:rPr>
        <w:t>(Eka Puspita Sari, Aprih Santoso, 2021)</w:t>
      </w:r>
      <w:r w:rsidRPr="000116F6">
        <w:rPr>
          <w:sz w:val="22"/>
        </w:rPr>
        <w:fldChar w:fldCharType="end"/>
      </w:r>
    </w:p>
    <w:p w14:paraId="7EAFFDED" w14:textId="00FF9BAD" w:rsidR="00E57BCC" w:rsidRPr="000116F6" w:rsidRDefault="00E57BCC" w:rsidP="003F33C4">
      <w:pPr>
        <w:pStyle w:val="Default"/>
        <w:spacing w:line="276" w:lineRule="auto"/>
        <w:jc w:val="both"/>
        <w:rPr>
          <w:sz w:val="22"/>
          <w:lang w:val="en-US"/>
        </w:rPr>
      </w:pPr>
      <w:r w:rsidRPr="000116F6">
        <w:rPr>
          <w:sz w:val="22"/>
          <w:lang w:val="en-US"/>
        </w:rPr>
        <w:tab/>
      </w:r>
      <w:r w:rsidRPr="000116F6">
        <w:rPr>
          <w:sz w:val="22"/>
        </w:rPr>
        <w:t>Transparansi laporan keuangan memainkan peran penting dalam menciptakan lingkungan pasar yang sehat. Tingkat transparansi laporan keuangan yang tinggi berhubungan positif dengan kepuasan investor dan keputusan investasi. Ketika perusahaan mengungkapkan informasi keuangan secara terbuka, mereka tidak hanya memenuhi regulasi tetapi juga memberikan sinyal positif kepada pasar. Hal ini berpotensi meningkatkan nilai saham dan menarik lebih banyak minat dari investor baru, sehingga menciptakan ekosistem investasi yang lebih dinamis.</w:t>
      </w:r>
      <w:r w:rsidRPr="000116F6">
        <w:rPr>
          <w:sz w:val="22"/>
        </w:rPr>
        <w:fldChar w:fldCharType="begin" w:fldLock="1"/>
      </w:r>
      <w:r w:rsidRPr="000116F6">
        <w:rPr>
          <w:sz w:val="22"/>
        </w:rPr>
        <w:instrText>ADDIN CSL_CITATION {"citationItems":[{"id":"ITEM-1","itemData":{"DOI":"10.31955/mea.v7i3.3508","ISBN":"6032231011","ISSN":"2621-5306","abstract":"Berbagai tinjauan literatur dilakukan untuk menilai hubungan antara kualitas pelaporan keuangan dan investasi. Namun hubungan di antara keduanya memerlukan penelitian lebih lanjut dari sudut pandang yang berbeda untuk memperluas pengetahuan kita secara teoritis tentang apa yang telah dilakukan dan dimana penelitian tersebut dicapai. Penelitian ini menyajikan tinjauan sistematis terhadap hubungan antara kualitas pelaporan keuangan dan investasi yang bertujuan untuk memberikan review komprehensif dari semua artikel yang membahas topik ini hingga tahun 2023. Temuan utama membahas 10 artikel dan model dibangun dari hubungan berbagai jenis variabel yang diikuti dari penelitian untuk memperluas penelitian ini. Kebanyakan studi dikumpulkan berdasarkan data sekunder dari pasar saham dan dianalisis terutama dengan menggunakan model regresi, selain beberapa survei dan kuesioner eksperimen semu dan satu wawancara. lebih jauh, Sebagian besar penelitian yang dianalisis dilakukan dalam konteks perusahaan yang publisitasnya tercatat di pasar modal. Temuan dalam penelitian ini dapat membuat korelasi antara kualitas pelaporan keuangan dan investasi dan akan sangat membantu untuk menyoroti panduan penelitian di masa depan.","author":[{"dropping-particle":"","family":"Saputra","given":"Mochamad Gilang","non-dropping-particle":"","parse-names":false,"suffix":""}],"container-title":"Jurnal Ilmiah Manajemen, Ekonomi, &amp; Akuntansi (MEA)","id":"ITEM-1","issue":"3","issued":{"date-parts":[["2023"]]},"page":"1162-1175","title":"Analisis Dampak Laporan Keuangan Yang Transparan Terhadap Keputusan Investasi Saham","type":"article-journal","volume":"7"},"uris":["http://www.mendeley.com/documents/?uuid=42f903a0-f3a5-4fb9-af62-04a722f0e2e5"]}],"mendeley":{"formattedCitation":"(Saputra, 2023)","plainTextFormattedCitation":"(Saputra, 2023)","previouslyFormattedCitation":"(Saputra, 2023)"},"properties":{"noteIndex":0},"schema":"https://github.com/citation-style-language/schema/raw/master/csl-citation.json"}</w:instrText>
      </w:r>
      <w:r w:rsidRPr="000116F6">
        <w:rPr>
          <w:sz w:val="22"/>
        </w:rPr>
        <w:fldChar w:fldCharType="separate"/>
      </w:r>
      <w:r w:rsidRPr="000116F6">
        <w:rPr>
          <w:noProof/>
          <w:sz w:val="22"/>
        </w:rPr>
        <w:t>(Saputra, 2023)</w:t>
      </w:r>
      <w:r w:rsidRPr="000116F6">
        <w:rPr>
          <w:sz w:val="22"/>
        </w:rPr>
        <w:fldChar w:fldCharType="end"/>
      </w:r>
    </w:p>
    <w:p w14:paraId="22BC76C5" w14:textId="3FF588CC" w:rsidR="000527F5" w:rsidRDefault="00E57BCC" w:rsidP="00934362">
      <w:pPr>
        <w:pStyle w:val="Default"/>
        <w:spacing w:line="276" w:lineRule="auto"/>
        <w:jc w:val="both"/>
        <w:rPr>
          <w:sz w:val="22"/>
          <w:lang w:val="en-US"/>
        </w:rPr>
      </w:pPr>
      <w:r w:rsidRPr="000116F6">
        <w:rPr>
          <w:sz w:val="22"/>
          <w:lang w:val="en-US"/>
        </w:rPr>
        <w:tab/>
      </w:r>
      <w:r w:rsidRPr="000116F6">
        <w:rPr>
          <w:sz w:val="22"/>
        </w:rPr>
        <w:t>Namun, untuk mencapai tingkat transparansi yang optimal, perusahaan harus menghadapi tantangan yang beragam, termasuk kompleksitas informasi dan kebutuhan untuk mematuhi regulasi yang ada. Banyak perusahaan masih berjuang untuk memenuhi standar transparansi yang diharapkan oleh pemangku kepentingan, terutama di sektor keuangan. Kegagalan dalam menyediakan laporan yang transparan dapat mengakibatkan hilangnya kepercayaan publik dan, pada gilirannya, dampak negatif terhadap kinerja perusahaan. Oleh karena itu, integrasi praktik keamanan siber yang baik dapat menjadi langkah penting untuk memastikan bahwa informasi keuangan yang disajikan tetap aman dan transparan.</w:t>
      </w:r>
      <w:r w:rsidRPr="000116F6">
        <w:rPr>
          <w:sz w:val="22"/>
        </w:rPr>
        <w:fldChar w:fldCharType="begin" w:fldLock="1"/>
      </w:r>
      <w:r w:rsidR="000116F6" w:rsidRPr="000116F6">
        <w:rPr>
          <w:sz w:val="22"/>
        </w:rPr>
        <w:instrText>ADDIN CSL_CITATION {"citationItems":[{"id":"ITEM-1","itemData":{"abstract":"Legal analysis of corporate financial transparency and accountability is an important study in the context of corporate governance and financial market integrity. In an information-driven environment, transparency in financial reporting is key to ensuring stakeholder trust and market efficiency. However, the lack of transparency and accountability in financial reporting is often a disturbing issue, raising questions about the legal framework that regulates it and the legal implications of these practices. A lack of transparency in financial reporting not only creates risks for stakeholders, such as investors and creditors, but can also disrupt market efficiency by increasing asymmetric information. Therefore, law enforcement against financial reporting violations is important in ensuring company compliance with applicable transparency standards","author":[{"dropping-particle":"","family":"Hanisa","given":"Maura","non-dropping-particle":"","parse-names":false,"suffix":""},{"dropping-particle":"","family":"Wahyuningsih","given":"Theresia Lintang","non-dropping-particle":"","parse-names":false,"suffix":""},{"dropping-particle":"","family":"Atriani","given":"Dewi","non-dropping-particle":"","parse-names":false,"suffix":""},{"dropping-particle":"","family":"Alif","given":"Pitaloka","non-dropping-particle":"","parse-names":false,"suffix":""}],"container-title":"Media Hukum Indonesia (MHI) Published by Yayasan Daarul Huda Krueng Mane","id":"ITEM-1","issue":"3","issued":{"date-parts":[["2024"]]},"page":"88-94","title":"Media Hukum Indonesia ( MHI ) Analisis Hukum Terhadap Kurangnya Transparansi Serta Akuntabilitas Pelaporan Keuangan Dalam Suatu Perusahaan Media Hukum Indonesia ( MHI )","type":"article-journal","volume":"2"},"uris":["http://www.mendeley.com/documents/?uuid=fd59a9a0-e786-41be-a67e-2209702c70f7"]}],"mendeley":{"formattedCitation":"(Hanisa et al., 2024)","plainTextFormattedCitation":"(Hanisa et al., 2024)","previouslyFormattedCitation":"(Hanisa et al., 2024)"},"properties":{"noteIndex":0},"schema":"https://github.com/citation-style-language/schema/raw/master/csl-citation.json"}</w:instrText>
      </w:r>
      <w:r w:rsidRPr="000116F6">
        <w:rPr>
          <w:sz w:val="22"/>
        </w:rPr>
        <w:fldChar w:fldCharType="separate"/>
      </w:r>
      <w:r w:rsidRPr="000116F6">
        <w:rPr>
          <w:noProof/>
          <w:sz w:val="22"/>
        </w:rPr>
        <w:t>(Hanisa et al., 2024)</w:t>
      </w:r>
      <w:r w:rsidRPr="000116F6">
        <w:rPr>
          <w:sz w:val="22"/>
        </w:rPr>
        <w:fldChar w:fldCharType="end"/>
      </w:r>
    </w:p>
    <w:p w14:paraId="33251C10" w14:textId="24997A30" w:rsidR="000527F5" w:rsidRPr="000527F5" w:rsidRDefault="000527F5" w:rsidP="00934362">
      <w:pPr>
        <w:pStyle w:val="Default"/>
        <w:spacing w:line="276" w:lineRule="auto"/>
        <w:jc w:val="both"/>
        <w:rPr>
          <w:sz w:val="22"/>
          <w:lang w:val="en-US"/>
        </w:rPr>
      </w:pPr>
    </w:p>
    <w:p w14:paraId="5EC63885" w14:textId="24DB8E42" w:rsidR="00E57BCC" w:rsidRDefault="005078A8" w:rsidP="003F33C4">
      <w:pPr>
        <w:pStyle w:val="Default"/>
        <w:spacing w:line="276" w:lineRule="auto"/>
        <w:jc w:val="both"/>
        <w:rPr>
          <w:color w:val="auto"/>
          <w:sz w:val="22"/>
          <w:szCs w:val="22"/>
          <w:lang w:val="en-US"/>
        </w:rPr>
      </w:pPr>
      <w:r>
        <w:rPr>
          <w:color w:val="auto"/>
          <w:sz w:val="22"/>
          <w:szCs w:val="22"/>
          <w:lang w:val="en-US"/>
        </w:rPr>
        <w:tab/>
      </w:r>
      <w:proofErr w:type="gramStart"/>
      <w:r w:rsidRPr="005078A8">
        <w:rPr>
          <w:color w:val="auto"/>
          <w:sz w:val="22"/>
          <w:szCs w:val="22"/>
          <w:lang w:val="en-US"/>
        </w:rPr>
        <w:t>Dengan mempertimbangkan pentingnya transparansi laporan keuangan, jelas bahwa upaya untuk meningkatkannya harus menjadi prioritas bagi perusahaan, terutama di sektor keuangan.</w:t>
      </w:r>
      <w:proofErr w:type="gramEnd"/>
      <w:r w:rsidRPr="005078A8">
        <w:rPr>
          <w:color w:val="auto"/>
          <w:sz w:val="22"/>
          <w:szCs w:val="22"/>
          <w:lang w:val="en-US"/>
        </w:rPr>
        <w:t xml:space="preserve"> </w:t>
      </w:r>
      <w:proofErr w:type="gramStart"/>
      <w:r w:rsidRPr="005078A8">
        <w:rPr>
          <w:color w:val="auto"/>
          <w:sz w:val="22"/>
          <w:szCs w:val="22"/>
          <w:lang w:val="en-US"/>
        </w:rPr>
        <w:t>Keterbukaan informasi tidak hanya memperkuat kepercayaan investor, tetapi juga berkontribusi pada stabilitas pasar secara keseluruhan.</w:t>
      </w:r>
      <w:proofErr w:type="gramEnd"/>
      <w:r w:rsidRPr="005078A8">
        <w:rPr>
          <w:color w:val="auto"/>
          <w:sz w:val="22"/>
          <w:szCs w:val="22"/>
          <w:lang w:val="en-US"/>
        </w:rPr>
        <w:t xml:space="preserve"> </w:t>
      </w:r>
      <w:proofErr w:type="gramStart"/>
      <w:r w:rsidRPr="005078A8">
        <w:rPr>
          <w:color w:val="auto"/>
          <w:sz w:val="22"/>
          <w:szCs w:val="22"/>
          <w:lang w:val="en-US"/>
        </w:rPr>
        <w:t>Namun, untuk mencapai transparansi yang optimal, perusahaan harus mengatasi berbagai tantangan, termasuk kompleksitas informasi dan kepatuhan terhadap regulasi.</w:t>
      </w:r>
      <w:proofErr w:type="gramEnd"/>
      <w:r w:rsidRPr="005078A8">
        <w:rPr>
          <w:color w:val="auto"/>
          <w:sz w:val="22"/>
          <w:szCs w:val="22"/>
          <w:lang w:val="en-US"/>
        </w:rPr>
        <w:t xml:space="preserve"> Dalam konteks ini, adopsi praktik keamanan siber yang efektif dapat memainkan peran krusial dalam melindungi integritas informasi keuangan, yang selanjutnya </w:t>
      </w:r>
      <w:proofErr w:type="gramStart"/>
      <w:r w:rsidRPr="005078A8">
        <w:rPr>
          <w:color w:val="auto"/>
          <w:sz w:val="22"/>
          <w:szCs w:val="22"/>
          <w:lang w:val="en-US"/>
        </w:rPr>
        <w:t>akan</w:t>
      </w:r>
      <w:proofErr w:type="gramEnd"/>
      <w:r w:rsidRPr="005078A8">
        <w:rPr>
          <w:color w:val="auto"/>
          <w:sz w:val="22"/>
          <w:szCs w:val="22"/>
          <w:lang w:val="en-US"/>
        </w:rPr>
        <w:t xml:space="preserve"> memperkuat kepercayaan publik dan mendukung akuntabilitas yang lebih tinggi. </w:t>
      </w:r>
      <w:proofErr w:type="gramStart"/>
      <w:r w:rsidRPr="005078A8">
        <w:rPr>
          <w:color w:val="auto"/>
          <w:sz w:val="22"/>
          <w:szCs w:val="22"/>
          <w:lang w:val="en-US"/>
        </w:rPr>
        <w:t>Dengan demikian, transparansi laporan keuangan dan keamanan siber saling terkait erat dalam menciptakan ekosistem bisnis yang sehat dan berkelanjutan.</w:t>
      </w:r>
      <w:proofErr w:type="gramEnd"/>
    </w:p>
    <w:p w14:paraId="75733129" w14:textId="77777777" w:rsidR="00E57BCC" w:rsidRDefault="00E57BCC" w:rsidP="003F33C4">
      <w:pPr>
        <w:pStyle w:val="Default"/>
        <w:spacing w:line="276" w:lineRule="auto"/>
        <w:jc w:val="center"/>
        <w:rPr>
          <w:color w:val="auto"/>
          <w:sz w:val="22"/>
          <w:szCs w:val="22"/>
          <w:lang w:val="en-US"/>
        </w:rPr>
      </w:pPr>
    </w:p>
    <w:p w14:paraId="5F31F2D8" w14:textId="231AD7DA" w:rsidR="00E57BCC" w:rsidRDefault="005078A8" w:rsidP="003F33C4">
      <w:pPr>
        <w:pStyle w:val="Default"/>
        <w:spacing w:line="276" w:lineRule="auto"/>
        <w:rPr>
          <w:b/>
          <w:color w:val="auto"/>
          <w:sz w:val="22"/>
          <w:szCs w:val="22"/>
          <w:lang w:val="en-US"/>
        </w:rPr>
      </w:pPr>
      <w:r w:rsidRPr="005078A8">
        <w:rPr>
          <w:b/>
          <w:color w:val="auto"/>
          <w:sz w:val="22"/>
          <w:szCs w:val="22"/>
          <w:lang w:val="en-US"/>
        </w:rPr>
        <w:t>Akuntabilitas</w:t>
      </w:r>
    </w:p>
    <w:p w14:paraId="57D785A9" w14:textId="77777777" w:rsidR="005078A8" w:rsidRDefault="005078A8" w:rsidP="003F33C4">
      <w:pPr>
        <w:pStyle w:val="Default"/>
        <w:spacing w:line="276" w:lineRule="auto"/>
        <w:rPr>
          <w:b/>
          <w:color w:val="auto"/>
          <w:sz w:val="22"/>
          <w:szCs w:val="22"/>
          <w:lang w:val="en-US"/>
        </w:rPr>
      </w:pPr>
    </w:p>
    <w:p w14:paraId="7AAF9EDA" w14:textId="5102BF01" w:rsidR="005078A8" w:rsidRPr="000116F6" w:rsidRDefault="005078A8" w:rsidP="003F33C4">
      <w:pPr>
        <w:pStyle w:val="Default"/>
        <w:spacing w:line="276" w:lineRule="auto"/>
        <w:jc w:val="both"/>
        <w:rPr>
          <w:sz w:val="22"/>
          <w:szCs w:val="22"/>
          <w:lang w:val="en-US"/>
        </w:rPr>
      </w:pPr>
      <w:r>
        <w:rPr>
          <w:b/>
          <w:color w:val="auto"/>
          <w:sz w:val="22"/>
          <w:szCs w:val="22"/>
          <w:lang w:val="en-US"/>
        </w:rPr>
        <w:tab/>
      </w:r>
      <w:proofErr w:type="gramStart"/>
      <w:r w:rsidRPr="000116F6">
        <w:rPr>
          <w:sz w:val="22"/>
          <w:szCs w:val="22"/>
          <w:lang w:val="en-US"/>
        </w:rPr>
        <w:t>Akuntabilitas dalam laporan keuangan merujuk pada kewajiban entitas untuk menyampaikan informasi yang akurat dan transparan kepada pemangku kepentingan.</w:t>
      </w:r>
      <w:proofErr w:type="gramEnd"/>
      <w:r w:rsidRPr="000116F6">
        <w:rPr>
          <w:sz w:val="22"/>
          <w:szCs w:val="22"/>
          <w:lang w:val="en-US"/>
        </w:rPr>
        <w:t xml:space="preserve"> </w:t>
      </w:r>
      <w:proofErr w:type="gramStart"/>
      <w:r w:rsidRPr="000116F6">
        <w:rPr>
          <w:sz w:val="22"/>
          <w:szCs w:val="22"/>
          <w:lang w:val="en-US"/>
        </w:rPr>
        <w:t>Konsep ini mencakup prinsip-prinsip fundamental seperti transparansi, keandalan, relevansi, dan kepatuhan.</w:t>
      </w:r>
      <w:proofErr w:type="gramEnd"/>
      <w:r w:rsidRPr="000116F6">
        <w:rPr>
          <w:sz w:val="22"/>
          <w:szCs w:val="22"/>
          <w:lang w:val="en-US"/>
        </w:rPr>
        <w:t xml:space="preserve"> </w:t>
      </w:r>
      <w:proofErr w:type="gramStart"/>
      <w:r w:rsidRPr="000116F6">
        <w:rPr>
          <w:sz w:val="22"/>
          <w:szCs w:val="22"/>
          <w:lang w:val="en-US"/>
        </w:rPr>
        <w:t>Relevansi menunjukkan pentingnya informasi dalam membantu pengambilan keputusan, sedangkan kepatuhan memastikan bahwa laporan mengikuti standar akuntansi dan peraturan yang berlaku.</w:t>
      </w:r>
      <w:proofErr w:type="gramEnd"/>
    </w:p>
    <w:p w14:paraId="6734DC28" w14:textId="7B79465B" w:rsidR="008F1D11" w:rsidRDefault="00CB1898" w:rsidP="003F33C4">
      <w:pPr>
        <w:pStyle w:val="Default"/>
        <w:spacing w:line="276" w:lineRule="auto"/>
        <w:jc w:val="both"/>
        <w:rPr>
          <w:sz w:val="22"/>
          <w:szCs w:val="22"/>
          <w:lang w:val="en-US"/>
        </w:rPr>
      </w:pPr>
      <w:r w:rsidRPr="000116F6">
        <w:rPr>
          <w:sz w:val="22"/>
          <w:szCs w:val="22"/>
          <w:lang w:val="en-US"/>
        </w:rPr>
        <w:tab/>
      </w:r>
      <w:r w:rsidRPr="000116F6">
        <w:rPr>
          <w:sz w:val="22"/>
          <w:szCs w:val="22"/>
        </w:rPr>
        <w:t xml:space="preserve">Dalam konteks teori legitimasi, organisasi berusaha untuk memperoleh dan mempertahankan legitimasi di mata publik. Penyajian laporan keuangan yang akuntabel tidak hanya menciptakan kepercayaan di antara pemangku kepentingan, tetapi juga dapat meningkatkan kinerja organisasi. Penelitian terdahulu </w:t>
      </w:r>
      <w:r w:rsidR="008C10E0">
        <w:rPr>
          <w:sz w:val="22"/>
          <w:szCs w:val="22"/>
          <w:lang w:val="en-US"/>
        </w:rPr>
        <w:t>menemukan adanya korelasi variabel dependen yang positif</w:t>
      </w:r>
      <w:r w:rsidRPr="000116F6">
        <w:rPr>
          <w:sz w:val="22"/>
          <w:szCs w:val="22"/>
        </w:rPr>
        <w:t xml:space="preserve"> </w:t>
      </w:r>
      <w:r w:rsidRPr="000116F6">
        <w:rPr>
          <w:sz w:val="22"/>
          <w:szCs w:val="22"/>
        </w:rPr>
        <w:lastRenderedPageBreak/>
        <w:t>antara akuntabilitas dan kinerja, seperti yang diungkapkan oleh Hastuti (2019), yang menemukan bahwa organisasi dengan akuntabilitas tinggi cenderung memiliki kinerja yang lebih baik.</w:t>
      </w:r>
      <w:r w:rsidR="000116F6" w:rsidRPr="000116F6">
        <w:rPr>
          <w:sz w:val="22"/>
          <w:szCs w:val="22"/>
        </w:rPr>
        <w:fldChar w:fldCharType="begin" w:fldLock="1"/>
      </w:r>
      <w:r w:rsidR="000116F6" w:rsidRPr="000116F6">
        <w:rPr>
          <w:sz w:val="22"/>
          <w:szCs w:val="22"/>
        </w:rPr>
        <w:instrText>ADDIN CSL_CITATION {"citationItems":[{"id":"ITEM-1","itemData":{"DOI":"10.47191/jefms/v7-i7-28","author":[{"dropping-particle":"","family":"Cahyono","given":"Gregory Jimmy","non-dropping-particle":"","parse-names":false,"suffix":""},{"dropping-particle":"","family":"Hastuti","given":"Theresia Dwi","non-dropping-particle":"","parse-names":false,"suffix":""}],"id":"ITEM-1","issue":"07","issued":{"date-parts":[["2024"]]},"page":"4106-4126","title":"The Impact of Competence , Accountability , Professional Skills , and Professional Skepticism on Audit Quality with Time Budget Pressure as a Moderating Variable","type":"article-journal","volume":"07"},"uris":["http://www.mendeley.com/documents/?uuid=d20293d0-8596-42de-9c4d-eb89db320b82"]}],"mendeley":{"formattedCitation":"(Cahyono &amp; Hastuti, 2024)","plainTextFormattedCitation":"(Cahyono &amp; Hastuti, 2024)","previouslyFormattedCitation":"(Cahyono &amp; Hastuti, 2024)"},"properties":{"noteIndex":0},"schema":"https://github.com/citation-style-language/schema/raw/master/csl-citation.json"}</w:instrText>
      </w:r>
      <w:r w:rsidR="000116F6" w:rsidRPr="000116F6">
        <w:rPr>
          <w:sz w:val="22"/>
          <w:szCs w:val="22"/>
        </w:rPr>
        <w:fldChar w:fldCharType="separate"/>
      </w:r>
      <w:r w:rsidR="000116F6" w:rsidRPr="000116F6">
        <w:rPr>
          <w:noProof/>
          <w:sz w:val="22"/>
          <w:szCs w:val="22"/>
        </w:rPr>
        <w:t>(Cahyono &amp; Hastuti, 2024)</w:t>
      </w:r>
      <w:r w:rsidR="000116F6" w:rsidRPr="000116F6">
        <w:rPr>
          <w:sz w:val="22"/>
          <w:szCs w:val="22"/>
        </w:rPr>
        <w:fldChar w:fldCharType="end"/>
      </w:r>
      <w:r w:rsidR="000116F6" w:rsidRPr="000116F6">
        <w:rPr>
          <w:sz w:val="22"/>
          <w:szCs w:val="22"/>
          <w:lang w:val="en-US"/>
        </w:rPr>
        <w:t xml:space="preserve"> </w:t>
      </w:r>
      <w:r w:rsidR="000116F6" w:rsidRPr="000116F6">
        <w:rPr>
          <w:sz w:val="22"/>
          <w:szCs w:val="22"/>
        </w:rPr>
        <w:t>transparansi laporan keuangan berkontribusi pada peningkatan akuntabilitas publik di sektor pemerintahan.</w:t>
      </w:r>
      <w:r w:rsidR="000116F6" w:rsidRPr="000116F6">
        <w:rPr>
          <w:sz w:val="22"/>
          <w:szCs w:val="22"/>
        </w:rPr>
        <w:fldChar w:fldCharType="begin" w:fldLock="1"/>
      </w:r>
      <w:r w:rsidR="008F1D11">
        <w:rPr>
          <w:sz w:val="22"/>
          <w:szCs w:val="22"/>
        </w:rPr>
        <w:instrText>ADDIN CSL_CITATION {"citationItems":[{"id":"ITEM-1","itemData":{"DOI":"10.31955/mea.v7i3.3475","ISSN":"2621-5306","abstract":"Penelitian ini melihat bagaimana pengaruh akuntabilitas dan transparansi terhadap kualitas laporan keuangan Kabupaten Sleman. Bertanggung jawab atas pengelolaan keuangan yang efektif dan penyediaan layanan publik. Sangat penting untuk memiliki laporan keuangan yang baik untuk memastikan bahwa dana publik digunakan dengan benar dan akuntabel. Penelitian akan berlangsung dari tahun 2020 hingga 2022. Penelitian ini melibatkan pegawai SKPD kecamatan yang bekerja di bidang keuangan. Sampel populasi terdiri dari 36 pegawai SKPD bidang keuangan. Penelitian ini mengumpulkan data melalui kuesioner dan analisis statistik. Pertanggungjawaban pengelolaan keuangan, transparansi laporan keuangan, dan pengungkapan informasi adalah cara untuk mengukur akuntabilitas. Faktor yang menentukan kualitas laporan keuangan adalah ketepatan, kejelasan, dan relevansinya. Statistik deskriptif dan analisis linier berganda digunakan untuk melakukan analisis ini, yang dibantu oleh program komputer SPSS versi 25 untuk Windows. Temuan penelitian ini menunjukkan bahwa variabel transparansi berpengaruh positif dan signifikan terhadap kualitas laporan keuangan, sedangkan variabel akuntabilitas tidak berpengaruh. Penelitian ini memiliki konsekuensi nyata bagi pemerintah daerah. Dengan meningkatkan akuntabilitas dan transparansi, laporan keuangan mungkin lebih baik, yang akan sangat membantu pengambilan keputusan, pengawasan, dan membangun kepercayaan publik. Oleh karena itu, penelitian ini berkontribusi besar dalam mendorong sistem manajemen keuangan yang efektif.","author":[{"dropping-particle":"","family":"Zubaidah","given":"Azza Nur","non-dropping-particle":"","parse-names":false,"suffix":""},{"dropping-particle":"","family":"Nugraeni","given":"Nugraeni","non-dropping-particle":"","parse-names":false,"suffix":""}],"container-title":"Jurnal Ilmiah Manajemen, Ekonomi, &amp; Akuntansi (MEA)","id":"ITEM-1","issue":"3","issued":{"date-parts":[["2023"]]},"page":"978-988","title":"Pengaruh Akuntabilitas Dan Transparansi Terhadap Kualitas Laporan Keuangan Pada Pemerintah Kabupaten Slemen","type":"article-journal","volume":"7"},"uris":["http://www.mendeley.com/documents/?uuid=c8f751b6-7ec4-43dd-92dc-3b3d4286c00c"]}],"mendeley":{"formattedCitation":"(Zubaidah &amp; Nugraeni, 2023)","plainTextFormattedCitation":"(Zubaidah &amp; Nugraeni, 2023)","previouslyFormattedCitation":"(Zubaidah &amp; Nugraeni, 2023)"},"properties":{"noteIndex":0},"schema":"https://github.com/citation-style-language/schema/raw/master/csl-citation.json"}</w:instrText>
      </w:r>
      <w:r w:rsidR="000116F6" w:rsidRPr="000116F6">
        <w:rPr>
          <w:sz w:val="22"/>
          <w:szCs w:val="22"/>
        </w:rPr>
        <w:fldChar w:fldCharType="separate"/>
      </w:r>
      <w:r w:rsidR="000116F6" w:rsidRPr="000116F6">
        <w:rPr>
          <w:noProof/>
          <w:sz w:val="22"/>
          <w:szCs w:val="22"/>
        </w:rPr>
        <w:t>(Zubaidah &amp; Nugraeni, 2023)</w:t>
      </w:r>
      <w:r w:rsidR="000116F6" w:rsidRPr="000116F6">
        <w:rPr>
          <w:sz w:val="22"/>
          <w:szCs w:val="22"/>
        </w:rPr>
        <w:fldChar w:fldCharType="end"/>
      </w:r>
      <w:r w:rsidR="000116F6" w:rsidRPr="000116F6">
        <w:rPr>
          <w:sz w:val="22"/>
          <w:szCs w:val="22"/>
          <w:lang w:val="en-US"/>
        </w:rPr>
        <w:t xml:space="preserve"> Telah diketahui bahwa kepatuhan terhadap standar akuntansi berpengaruh signifikan terhadap tingkat akuntabilitas laporan keuangan. </w:t>
      </w:r>
      <w:proofErr w:type="gramStart"/>
      <w:r w:rsidR="000116F6" w:rsidRPr="000116F6">
        <w:rPr>
          <w:sz w:val="22"/>
          <w:szCs w:val="22"/>
          <w:lang w:val="en-US"/>
        </w:rPr>
        <w:t>Dengan demikian, akuntabilitas dalam laporan keuangan menjadi aspek yang krusial bagi entitas untuk membangun kepercayaan dan legitimasi di mata pemangku kepentingan.</w:t>
      </w:r>
      <w:proofErr w:type="gramEnd"/>
    </w:p>
    <w:p w14:paraId="71EEE81C" w14:textId="77777777" w:rsidR="008F1D11" w:rsidRDefault="008F1D11" w:rsidP="003F33C4">
      <w:pPr>
        <w:pStyle w:val="Default"/>
        <w:spacing w:line="276" w:lineRule="auto"/>
        <w:jc w:val="both"/>
        <w:rPr>
          <w:sz w:val="22"/>
          <w:szCs w:val="22"/>
          <w:lang w:val="en-US"/>
        </w:rPr>
      </w:pPr>
    </w:p>
    <w:p w14:paraId="754B647E" w14:textId="1F4CE96C" w:rsidR="008F1D11" w:rsidRPr="008F1D11" w:rsidRDefault="008F1D11" w:rsidP="008F1D11">
      <w:pPr>
        <w:pStyle w:val="Default"/>
        <w:spacing w:line="276" w:lineRule="auto"/>
        <w:jc w:val="center"/>
        <w:rPr>
          <w:b/>
          <w:color w:val="auto"/>
          <w:sz w:val="22"/>
          <w:szCs w:val="22"/>
          <w:lang w:val="en-US"/>
        </w:rPr>
      </w:pPr>
      <w:r w:rsidRPr="008F1D11">
        <w:rPr>
          <w:b/>
          <w:color w:val="auto"/>
          <w:sz w:val="22"/>
          <w:szCs w:val="22"/>
          <w:lang w:val="en-US"/>
        </w:rPr>
        <w:t xml:space="preserve">Kerangka Konseptual </w:t>
      </w:r>
    </w:p>
    <w:p w14:paraId="2B494513" w14:textId="19187191" w:rsidR="003F33C4" w:rsidRPr="000116F6" w:rsidRDefault="003D0542" w:rsidP="003F33C4">
      <w:pPr>
        <w:pStyle w:val="Default"/>
        <w:spacing w:line="276" w:lineRule="auto"/>
        <w:jc w:val="both"/>
        <w:rPr>
          <w:sz w:val="22"/>
          <w:szCs w:val="22"/>
          <w:lang w:val="en-US"/>
        </w:rPr>
      </w:pPr>
      <w:r>
        <w:rPr>
          <w:noProof/>
          <w:sz w:val="22"/>
          <w:szCs w:val="22"/>
          <w:lang w:val="en-US"/>
        </w:rPr>
        <w:drawing>
          <wp:inline distT="0" distB="0" distL="0" distR="0" wp14:anchorId="59C97ED2" wp14:editId="65A9B5D2">
            <wp:extent cx="5562600" cy="1838325"/>
            <wp:effectExtent l="0" t="0" r="1905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11D8E57" w14:textId="77777777" w:rsidR="000116F6" w:rsidRPr="000116F6" w:rsidRDefault="000116F6" w:rsidP="003F33C4">
      <w:pPr>
        <w:pStyle w:val="Default"/>
        <w:spacing w:line="276" w:lineRule="auto"/>
        <w:jc w:val="both"/>
        <w:rPr>
          <w:sz w:val="22"/>
          <w:szCs w:val="22"/>
          <w:lang w:val="en-US"/>
        </w:rPr>
      </w:pPr>
    </w:p>
    <w:p w14:paraId="1C22B630" w14:textId="5DA5D8B2" w:rsidR="000116F6" w:rsidRPr="000116F6" w:rsidRDefault="00496B1D" w:rsidP="003F33C4">
      <w:pPr>
        <w:pStyle w:val="Default"/>
        <w:spacing w:line="276" w:lineRule="auto"/>
        <w:jc w:val="both"/>
        <w:rPr>
          <w:sz w:val="22"/>
          <w:szCs w:val="22"/>
          <w:lang w:val="en-US"/>
        </w:rPr>
      </w:pPr>
      <w:r>
        <w:rPr>
          <w:sz w:val="22"/>
          <w:szCs w:val="22"/>
          <w:lang w:val="en-US"/>
        </w:rPr>
        <w:t>Berikut adalah</w:t>
      </w:r>
      <w:r w:rsidR="000116F6" w:rsidRPr="000116F6">
        <w:rPr>
          <w:sz w:val="22"/>
          <w:szCs w:val="22"/>
          <w:lang w:val="en-US"/>
        </w:rPr>
        <w:t xml:space="preserve"> hipotesis penelitian sebagai </w:t>
      </w:r>
      <w:proofErr w:type="gramStart"/>
      <w:r w:rsidR="000116F6" w:rsidRPr="000116F6">
        <w:rPr>
          <w:sz w:val="22"/>
          <w:szCs w:val="22"/>
          <w:lang w:val="en-US"/>
        </w:rPr>
        <w:t>berikut :</w:t>
      </w:r>
      <w:proofErr w:type="gramEnd"/>
    </w:p>
    <w:p w14:paraId="2DCD9652" w14:textId="77777777" w:rsidR="00BB1136" w:rsidRDefault="000116F6" w:rsidP="003F33C4">
      <w:pPr>
        <w:pStyle w:val="Default"/>
        <w:spacing w:line="276" w:lineRule="auto"/>
        <w:jc w:val="both"/>
        <w:rPr>
          <w:sz w:val="22"/>
          <w:szCs w:val="22"/>
          <w:lang w:val="en-AU"/>
        </w:rPr>
      </w:pPr>
      <w:proofErr w:type="gramStart"/>
      <w:r w:rsidRPr="000116F6">
        <w:rPr>
          <w:sz w:val="22"/>
          <w:szCs w:val="22"/>
          <w:lang w:val="en-US"/>
        </w:rPr>
        <w:t>H</w:t>
      </w:r>
      <w:r w:rsidRPr="000116F6">
        <w:rPr>
          <w:sz w:val="22"/>
          <w:szCs w:val="22"/>
          <w:vertAlign w:val="subscript"/>
          <w:lang w:val="en-US"/>
        </w:rPr>
        <w:t xml:space="preserve">1 </w:t>
      </w:r>
      <w:r w:rsidRPr="000116F6">
        <w:rPr>
          <w:sz w:val="22"/>
          <w:szCs w:val="22"/>
          <w:lang w:val="en-US"/>
        </w:rPr>
        <w:t>:</w:t>
      </w:r>
      <w:proofErr w:type="gramEnd"/>
      <w:r w:rsidRPr="000116F6">
        <w:rPr>
          <w:sz w:val="22"/>
          <w:szCs w:val="22"/>
          <w:lang w:val="en-US"/>
        </w:rPr>
        <w:t xml:space="preserve"> </w:t>
      </w:r>
      <w:r w:rsidR="00BB1136" w:rsidRPr="00BB1136">
        <w:rPr>
          <w:sz w:val="22"/>
          <w:szCs w:val="22"/>
          <w:lang w:val="en-AU"/>
        </w:rPr>
        <w:t xml:space="preserve">Pentingnya Peran Keamanan Siber dalam Laporan Keuangan di BSI </w:t>
      </w:r>
    </w:p>
    <w:p w14:paraId="5CBE677A" w14:textId="77777777" w:rsidR="00585DA2" w:rsidRDefault="000116F6" w:rsidP="00585DA2">
      <w:pPr>
        <w:pStyle w:val="Default"/>
        <w:spacing w:line="276" w:lineRule="auto"/>
        <w:jc w:val="both"/>
        <w:rPr>
          <w:sz w:val="22"/>
          <w:lang w:val="en-US"/>
        </w:rPr>
      </w:pPr>
      <w:proofErr w:type="gramStart"/>
      <w:r w:rsidRPr="000116F6">
        <w:rPr>
          <w:sz w:val="22"/>
          <w:szCs w:val="22"/>
          <w:lang w:val="en-US"/>
        </w:rPr>
        <w:t>H</w:t>
      </w:r>
      <w:r w:rsidRPr="000116F6">
        <w:rPr>
          <w:sz w:val="22"/>
          <w:szCs w:val="22"/>
          <w:vertAlign w:val="subscript"/>
          <w:lang w:val="en-US"/>
        </w:rPr>
        <w:t>2</w:t>
      </w:r>
      <w:r w:rsidRPr="000116F6">
        <w:rPr>
          <w:sz w:val="22"/>
          <w:szCs w:val="22"/>
          <w:lang w:val="en-US"/>
        </w:rPr>
        <w:t xml:space="preserve"> :</w:t>
      </w:r>
      <w:proofErr w:type="gramEnd"/>
      <w:r w:rsidRPr="000116F6">
        <w:rPr>
          <w:sz w:val="22"/>
          <w:szCs w:val="22"/>
          <w:lang w:val="en-US"/>
        </w:rPr>
        <w:t xml:space="preserve"> </w:t>
      </w:r>
      <w:r w:rsidR="00585DA2">
        <w:rPr>
          <w:sz w:val="22"/>
          <w:lang w:val="en-US"/>
        </w:rPr>
        <w:t>Transparansi</w:t>
      </w:r>
      <w:r w:rsidR="00585DA2" w:rsidRPr="00585DA2">
        <w:rPr>
          <w:sz w:val="22"/>
        </w:rPr>
        <w:t xml:space="preserve"> berdampak signifikan terhadap laporan keuangan BSI. </w:t>
      </w:r>
    </w:p>
    <w:p w14:paraId="28EE0CE3" w14:textId="357A87EE" w:rsidR="00BB1136" w:rsidRPr="009C3555" w:rsidRDefault="000116F6" w:rsidP="00585DA2">
      <w:pPr>
        <w:pStyle w:val="Default"/>
        <w:spacing w:line="276" w:lineRule="auto"/>
        <w:jc w:val="both"/>
        <w:rPr>
          <w:sz w:val="22"/>
          <w:lang w:val="en-US"/>
        </w:rPr>
      </w:pPr>
      <w:proofErr w:type="gramStart"/>
      <w:r w:rsidRPr="000116F6">
        <w:rPr>
          <w:sz w:val="22"/>
          <w:szCs w:val="22"/>
          <w:lang w:val="en-US"/>
        </w:rPr>
        <w:t>H</w:t>
      </w:r>
      <w:r w:rsidRPr="000116F6">
        <w:rPr>
          <w:sz w:val="22"/>
          <w:szCs w:val="22"/>
          <w:vertAlign w:val="subscript"/>
          <w:lang w:val="en-US"/>
        </w:rPr>
        <w:t xml:space="preserve">3 </w:t>
      </w:r>
      <w:r w:rsidRPr="000116F6">
        <w:rPr>
          <w:sz w:val="22"/>
          <w:szCs w:val="22"/>
          <w:lang w:val="en-US"/>
        </w:rPr>
        <w:t>:</w:t>
      </w:r>
      <w:proofErr w:type="gramEnd"/>
      <w:r w:rsidRPr="000116F6">
        <w:rPr>
          <w:sz w:val="22"/>
          <w:szCs w:val="22"/>
          <w:lang w:val="en-US"/>
        </w:rPr>
        <w:t xml:space="preserve"> </w:t>
      </w:r>
      <w:r w:rsidR="00BB1136" w:rsidRPr="009C3555">
        <w:rPr>
          <w:sz w:val="22"/>
        </w:rPr>
        <w:t xml:space="preserve">Akuntabilitas </w:t>
      </w:r>
      <w:r w:rsidR="00585DA2">
        <w:rPr>
          <w:sz w:val="22"/>
          <w:lang w:val="en-US"/>
        </w:rPr>
        <w:t>berdampak</w:t>
      </w:r>
      <w:r w:rsidR="00BB1136" w:rsidRPr="009C3555">
        <w:rPr>
          <w:sz w:val="22"/>
        </w:rPr>
        <w:t xml:space="preserve"> signifikan terhadap Laporan Keuangan BSI</w:t>
      </w:r>
    </w:p>
    <w:p w14:paraId="769660CC" w14:textId="02C70A98" w:rsidR="00E57BCC" w:rsidRDefault="00E57BCC" w:rsidP="00BB1136">
      <w:pPr>
        <w:pStyle w:val="Default"/>
        <w:spacing w:line="276" w:lineRule="auto"/>
        <w:jc w:val="both"/>
        <w:rPr>
          <w:b/>
          <w:bCs/>
          <w:color w:val="auto"/>
          <w:sz w:val="22"/>
          <w:szCs w:val="22"/>
          <w:lang w:val="en-US"/>
        </w:rPr>
      </w:pPr>
    </w:p>
    <w:p w14:paraId="020C7A2F" w14:textId="77777777" w:rsidR="00E57BCC" w:rsidRDefault="00E57BCC" w:rsidP="001607FC">
      <w:pPr>
        <w:pStyle w:val="Default"/>
        <w:jc w:val="both"/>
        <w:rPr>
          <w:b/>
          <w:bCs/>
          <w:color w:val="auto"/>
          <w:sz w:val="22"/>
          <w:szCs w:val="22"/>
          <w:lang w:val="en-US"/>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14C4C750" w14:textId="77777777" w:rsidR="001607FC" w:rsidRDefault="001607FC" w:rsidP="001607FC">
      <w:pPr>
        <w:pStyle w:val="Default"/>
        <w:rPr>
          <w:color w:val="auto"/>
          <w:sz w:val="22"/>
          <w:szCs w:val="22"/>
          <w:lang w:val="en-US"/>
        </w:rPr>
      </w:pPr>
    </w:p>
    <w:p w14:paraId="2C8E4630" w14:textId="77777777" w:rsidR="008F1D11" w:rsidRDefault="008F1D11" w:rsidP="008F1D11">
      <w:pPr>
        <w:pStyle w:val="Default"/>
        <w:spacing w:line="276" w:lineRule="auto"/>
        <w:jc w:val="both"/>
        <w:rPr>
          <w:b/>
          <w:sz w:val="22"/>
          <w:szCs w:val="22"/>
          <w:lang w:val="en-US"/>
        </w:rPr>
      </w:pPr>
      <w:r w:rsidRPr="008F1D11">
        <w:rPr>
          <w:b/>
          <w:sz w:val="22"/>
          <w:szCs w:val="22"/>
          <w:lang w:val="en-US"/>
        </w:rPr>
        <w:t>Sampel Penelitian</w:t>
      </w:r>
    </w:p>
    <w:p w14:paraId="3C4827F5" w14:textId="77777777" w:rsidR="008F1D11" w:rsidRPr="008F1D11" w:rsidRDefault="008F1D11" w:rsidP="008F1D11">
      <w:pPr>
        <w:pStyle w:val="Default"/>
        <w:spacing w:line="276" w:lineRule="auto"/>
        <w:jc w:val="both"/>
        <w:rPr>
          <w:b/>
          <w:sz w:val="22"/>
          <w:szCs w:val="22"/>
          <w:lang w:val="en-US"/>
        </w:rPr>
      </w:pPr>
    </w:p>
    <w:p w14:paraId="09520AEA" w14:textId="4812E639" w:rsidR="008F1D11" w:rsidRDefault="008F1D11" w:rsidP="008F1D11">
      <w:pPr>
        <w:pStyle w:val="Default"/>
        <w:spacing w:line="276" w:lineRule="auto"/>
        <w:jc w:val="both"/>
        <w:rPr>
          <w:color w:val="auto"/>
          <w:sz w:val="22"/>
          <w:szCs w:val="22"/>
          <w:lang w:val="en-US"/>
        </w:rPr>
      </w:pPr>
      <w:r>
        <w:rPr>
          <w:color w:val="auto"/>
          <w:sz w:val="22"/>
          <w:szCs w:val="22"/>
          <w:lang w:val="en-US"/>
        </w:rPr>
        <w:tab/>
      </w:r>
      <w:r w:rsidR="002E3C3B" w:rsidRPr="002E3C3B">
        <w:t>Nasabah BSI di Sumatera Utara digunakan sebagai sampel penelitian dalam penelitian ini. Mengingat karakteristik survei populasi, penelitian ini kemungkinan besar akan mengungkap banyak nasabah. Sampel akan diambil secara jujur ​​dari populasi yang bersangkutan dengan memperhatikan beberapa karakteristik seperti umur, jenis kelamin, dan jenis layanan perbankan yang digunakan. Keterepresentatifan sampel berfungsi sebagai alat untuk memastikan bahwa hasil survei dapat menggambarkan secara jelas keragaman pandangan nasabah.</w:t>
      </w:r>
      <w:r>
        <w:t>.</w:t>
      </w:r>
    </w:p>
    <w:p w14:paraId="2B796D87" w14:textId="77777777" w:rsidR="008F1D11" w:rsidRDefault="008F1D11" w:rsidP="001607FC">
      <w:pPr>
        <w:pStyle w:val="Default"/>
        <w:rPr>
          <w:color w:val="auto"/>
          <w:sz w:val="22"/>
          <w:szCs w:val="22"/>
          <w:lang w:val="en-US"/>
        </w:rPr>
      </w:pPr>
    </w:p>
    <w:p w14:paraId="68DF5211" w14:textId="12BBAEA5" w:rsidR="009B6E72" w:rsidRDefault="009B6E72" w:rsidP="001607FC">
      <w:pPr>
        <w:pStyle w:val="Default"/>
        <w:rPr>
          <w:b/>
          <w:sz w:val="22"/>
          <w:szCs w:val="22"/>
          <w:lang w:val="en-US"/>
        </w:rPr>
      </w:pPr>
      <w:r>
        <w:rPr>
          <w:b/>
          <w:sz w:val="22"/>
          <w:szCs w:val="22"/>
          <w:lang w:val="en-US"/>
        </w:rPr>
        <w:t>D</w:t>
      </w:r>
      <w:r w:rsidRPr="009B6E72">
        <w:rPr>
          <w:b/>
          <w:sz w:val="22"/>
          <w:szCs w:val="22"/>
          <w:lang w:val="en-US"/>
        </w:rPr>
        <w:t>ata dan teknik pengambilan data</w:t>
      </w:r>
      <w:r>
        <w:rPr>
          <w:b/>
          <w:sz w:val="22"/>
          <w:szCs w:val="22"/>
          <w:lang w:val="en-US"/>
        </w:rPr>
        <w:t xml:space="preserve"> </w:t>
      </w:r>
    </w:p>
    <w:p w14:paraId="6C6BA88F" w14:textId="5A5C4EE2" w:rsidR="008F1D11" w:rsidRDefault="008F1D11" w:rsidP="001607FC">
      <w:pPr>
        <w:pStyle w:val="Default"/>
        <w:rPr>
          <w:color w:val="auto"/>
          <w:sz w:val="22"/>
          <w:szCs w:val="22"/>
          <w:lang w:val="en-US"/>
        </w:rPr>
      </w:pPr>
      <w:r>
        <w:rPr>
          <w:color w:val="auto"/>
          <w:sz w:val="22"/>
          <w:szCs w:val="22"/>
          <w:lang w:val="en-US"/>
        </w:rPr>
        <w:tab/>
      </w:r>
    </w:p>
    <w:p w14:paraId="12EF6230" w14:textId="26978ECF" w:rsidR="007F7B2E" w:rsidRPr="007F7B2E" w:rsidRDefault="008F1D11" w:rsidP="007F7B2E">
      <w:pPr>
        <w:pStyle w:val="Default"/>
        <w:spacing w:line="276" w:lineRule="auto"/>
        <w:jc w:val="both"/>
        <w:rPr>
          <w:sz w:val="22"/>
          <w:lang w:val="en-US"/>
        </w:rPr>
      </w:pPr>
      <w:r>
        <w:rPr>
          <w:color w:val="auto"/>
          <w:sz w:val="22"/>
          <w:szCs w:val="22"/>
          <w:lang w:val="en-US"/>
        </w:rPr>
        <w:tab/>
      </w:r>
      <w:r w:rsidR="009B6E72" w:rsidRPr="009B6E72">
        <w:rPr>
          <w:sz w:val="22"/>
        </w:rPr>
        <w:t>Data kuantitatif digunakan dalam penyelidikan ini, dan dikumpulkan dengan menggunakan skala Likert atau format kue</w:t>
      </w:r>
      <w:r w:rsidR="009B6E72">
        <w:rPr>
          <w:sz w:val="22"/>
        </w:rPr>
        <w:t>sioner dan teknik analisis data</w:t>
      </w:r>
      <w:r w:rsidR="007F7B2E" w:rsidRPr="007F7B2E">
        <w:rPr>
          <w:sz w:val="22"/>
        </w:rPr>
        <w:t xml:space="preserve">. </w:t>
      </w:r>
      <w:r w:rsidR="009B6E72" w:rsidRPr="009B6E72">
        <w:rPr>
          <w:sz w:val="22"/>
        </w:rPr>
        <w:t>Pertanyaan ini akan digunakan untuk mengukur seberapa puas pe</w:t>
      </w:r>
      <w:r w:rsidR="009B6E72">
        <w:rPr>
          <w:sz w:val="22"/>
        </w:rPr>
        <w:t>langgan terhadap keamanan siber</w:t>
      </w:r>
      <w:r w:rsidR="007F7B2E" w:rsidRPr="007F7B2E">
        <w:rPr>
          <w:sz w:val="22"/>
        </w:rPr>
        <w:t>, transparansi, dan daya tanggap laporan keuangan BSI. Data yang dipermasalahkan dapat diakses secara online melalui platform Google Formulir, sehingga memungkinkan respons yang cepat, mudah, dan efektif.</w:t>
      </w:r>
    </w:p>
    <w:p w14:paraId="2A250B28" w14:textId="71B39F33" w:rsidR="00B51D48" w:rsidRDefault="00B51D48" w:rsidP="00B51D48">
      <w:pPr>
        <w:pStyle w:val="Default"/>
        <w:spacing w:line="276" w:lineRule="auto"/>
        <w:jc w:val="both"/>
        <w:rPr>
          <w:b/>
          <w:sz w:val="22"/>
          <w:szCs w:val="22"/>
          <w:lang w:val="en-US"/>
        </w:rPr>
      </w:pPr>
    </w:p>
    <w:p w14:paraId="0CDEED7E" w14:textId="77777777" w:rsidR="00BF656B" w:rsidRDefault="00BF656B" w:rsidP="00B51D48">
      <w:pPr>
        <w:pStyle w:val="Default"/>
        <w:spacing w:line="276" w:lineRule="auto"/>
        <w:jc w:val="both"/>
        <w:rPr>
          <w:b/>
          <w:sz w:val="22"/>
          <w:szCs w:val="22"/>
          <w:lang w:val="en-US"/>
        </w:rPr>
      </w:pPr>
    </w:p>
    <w:p w14:paraId="0882E920" w14:textId="1503EC51" w:rsidR="008F1D11" w:rsidRPr="008F1D11" w:rsidRDefault="008F1D11" w:rsidP="00B51D48">
      <w:pPr>
        <w:pStyle w:val="Default"/>
        <w:spacing w:line="276" w:lineRule="auto"/>
        <w:jc w:val="both"/>
        <w:rPr>
          <w:b/>
          <w:sz w:val="22"/>
          <w:szCs w:val="22"/>
          <w:lang w:val="en-US"/>
        </w:rPr>
      </w:pPr>
      <w:r w:rsidRPr="008F1D11">
        <w:rPr>
          <w:b/>
          <w:sz w:val="22"/>
          <w:szCs w:val="22"/>
          <w:lang w:val="en-US"/>
        </w:rPr>
        <w:lastRenderedPageBreak/>
        <w:t>Pendekatan Penelitian</w:t>
      </w:r>
    </w:p>
    <w:p w14:paraId="05D68F29" w14:textId="77777777" w:rsidR="008F1D11" w:rsidRDefault="008F1D11" w:rsidP="001607FC">
      <w:pPr>
        <w:pStyle w:val="Default"/>
        <w:rPr>
          <w:color w:val="auto"/>
          <w:sz w:val="22"/>
          <w:szCs w:val="22"/>
          <w:lang w:val="en-US"/>
        </w:rPr>
      </w:pPr>
    </w:p>
    <w:p w14:paraId="0B768A2D" w14:textId="308B73D7" w:rsidR="007F7B2E" w:rsidRPr="007F7B2E" w:rsidRDefault="008F1D11" w:rsidP="00B853BF">
      <w:pPr>
        <w:pStyle w:val="Default"/>
        <w:spacing w:line="276" w:lineRule="auto"/>
        <w:jc w:val="both"/>
        <w:rPr>
          <w:sz w:val="22"/>
          <w:lang w:val="en-US"/>
        </w:rPr>
      </w:pPr>
      <w:r>
        <w:rPr>
          <w:color w:val="auto"/>
          <w:sz w:val="22"/>
          <w:szCs w:val="22"/>
          <w:lang w:val="en-US"/>
        </w:rPr>
        <w:tab/>
      </w:r>
      <w:r w:rsidR="00B853BF" w:rsidRPr="00B853BF">
        <w:rPr>
          <w:sz w:val="22"/>
        </w:rPr>
        <w:t>Penulis penelitian ini menggunakan metode penelitian kuantitatif yang didefinisikan sebagai</w:t>
      </w:r>
      <w:r w:rsidR="007F7B2E" w:rsidRPr="007F7B2E">
        <w:rPr>
          <w:sz w:val="22"/>
        </w:rPr>
        <w:t xml:space="preserve">(Sugiyono, 2013), </w:t>
      </w:r>
      <w:r w:rsidR="00B853BF" w:rsidRPr="00B853BF">
        <w:rPr>
          <w:sz w:val="22"/>
        </w:rPr>
        <w:t>Berdasarkan positivisme, ini memfasilitasi studi terhadap populasi atau sampel statistik tertentu. Peneliti menggunakan pendekatan penelitian kualitatif untuk menilai hubungan antara variabel inde</w:t>
      </w:r>
      <w:r w:rsidR="00B853BF">
        <w:rPr>
          <w:sz w:val="22"/>
        </w:rPr>
        <w:t>penden dan dependen</w:t>
      </w:r>
      <w:r w:rsidR="007F7B2E" w:rsidRPr="007F7B2E">
        <w:rPr>
          <w:sz w:val="22"/>
        </w:rPr>
        <w:t>. Perancangan kualitatif ini bertujuan untuk mengidentifikasi akar penyebab permasalahan tersebut guna mengantisipasi dampak keamanan siber terhadap peningkatan transparansi dan akuntabilitas laporan tahunan Bank Syariah Indonesia.</w:t>
      </w:r>
    </w:p>
    <w:p w14:paraId="4C4D75F7" w14:textId="77777777" w:rsidR="007F7B2E" w:rsidRDefault="007F7B2E" w:rsidP="00391422">
      <w:pPr>
        <w:pStyle w:val="Default"/>
        <w:spacing w:line="276" w:lineRule="auto"/>
        <w:jc w:val="both"/>
        <w:rPr>
          <w:b/>
          <w:sz w:val="22"/>
          <w:szCs w:val="22"/>
          <w:lang w:val="en-US"/>
        </w:rPr>
      </w:pPr>
    </w:p>
    <w:p w14:paraId="24E2A5FF" w14:textId="00B06DF2" w:rsidR="00A72943" w:rsidRDefault="00A72943" w:rsidP="00391422">
      <w:pPr>
        <w:pStyle w:val="Default"/>
        <w:spacing w:line="276" w:lineRule="auto"/>
        <w:jc w:val="both"/>
        <w:rPr>
          <w:b/>
          <w:sz w:val="22"/>
          <w:szCs w:val="22"/>
          <w:lang w:val="en-US"/>
        </w:rPr>
      </w:pPr>
      <w:r w:rsidRPr="00A72943">
        <w:rPr>
          <w:b/>
          <w:sz w:val="22"/>
          <w:szCs w:val="22"/>
          <w:lang w:val="en-US"/>
        </w:rPr>
        <w:t xml:space="preserve">Defenisi Operasional </w:t>
      </w:r>
    </w:p>
    <w:p w14:paraId="6310EC2F" w14:textId="77777777" w:rsidR="00B13444" w:rsidRDefault="00B13444" w:rsidP="00A72943">
      <w:pPr>
        <w:pStyle w:val="Default"/>
        <w:rPr>
          <w:b/>
          <w:sz w:val="22"/>
          <w:szCs w:val="22"/>
          <w:lang w:val="en-US"/>
        </w:rPr>
      </w:pPr>
    </w:p>
    <w:p w14:paraId="1B41B273" w14:textId="6C31A03B" w:rsidR="00B13444" w:rsidRPr="00B92173" w:rsidRDefault="00B13444" w:rsidP="00CB22FC">
      <w:pPr>
        <w:pStyle w:val="Default"/>
        <w:jc w:val="center"/>
        <w:rPr>
          <w:sz w:val="22"/>
          <w:szCs w:val="22"/>
          <w:lang w:val="en-US"/>
        </w:rPr>
      </w:pPr>
      <w:r w:rsidRPr="00B92173">
        <w:rPr>
          <w:sz w:val="22"/>
          <w:szCs w:val="22"/>
          <w:lang w:val="en-US"/>
        </w:rPr>
        <w:t>Tabel 1.2 Defenisi Operasional</w:t>
      </w:r>
    </w:p>
    <w:p w14:paraId="6C20C0C4" w14:textId="77777777" w:rsidR="008F1D11" w:rsidRPr="00B92173" w:rsidRDefault="008F1D11" w:rsidP="00CB22FC">
      <w:pPr>
        <w:pStyle w:val="Default"/>
        <w:rPr>
          <w:color w:val="auto"/>
          <w:sz w:val="22"/>
          <w:szCs w:val="22"/>
          <w:lang w:val="en-US"/>
        </w:rPr>
      </w:pP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0"/>
      </w:tblGrid>
      <w:tr w:rsidR="00B13444" w:rsidRPr="00B92173" w14:paraId="2377FFA6" w14:textId="77777777" w:rsidTr="00B13444">
        <w:tblPrEx>
          <w:tblCellMar>
            <w:top w:w="0" w:type="dxa"/>
            <w:bottom w:w="0" w:type="dxa"/>
          </w:tblCellMar>
        </w:tblPrEx>
        <w:trPr>
          <w:trHeight w:val="405"/>
        </w:trPr>
        <w:tc>
          <w:tcPr>
            <w:tcW w:w="8430" w:type="dxa"/>
            <w:tcBorders>
              <w:left w:val="nil"/>
              <w:right w:val="nil"/>
            </w:tcBorders>
          </w:tcPr>
          <w:p w14:paraId="40594315" w14:textId="3518545B" w:rsidR="00B13444" w:rsidRPr="00B92173" w:rsidRDefault="00B13444" w:rsidP="00CB22FC">
            <w:pPr>
              <w:pStyle w:val="Default"/>
              <w:tabs>
                <w:tab w:val="left" w:pos="1758"/>
              </w:tabs>
              <w:ind w:left="-13"/>
              <w:rPr>
                <w:color w:val="auto"/>
                <w:sz w:val="22"/>
                <w:szCs w:val="22"/>
                <w:lang w:val="en-US"/>
              </w:rPr>
            </w:pPr>
            <w:r w:rsidRPr="00B92173">
              <w:rPr>
                <w:color w:val="auto"/>
                <w:sz w:val="22"/>
                <w:szCs w:val="22"/>
                <w:lang w:val="en-US"/>
              </w:rPr>
              <w:t>No               Variabel                                                   Indikator</w:t>
            </w:r>
          </w:p>
          <w:p w14:paraId="1A46A6C1" w14:textId="77777777" w:rsidR="00B13444" w:rsidRPr="00B92173" w:rsidRDefault="00B13444" w:rsidP="00CB22FC">
            <w:pPr>
              <w:pStyle w:val="Default"/>
              <w:rPr>
                <w:color w:val="auto"/>
                <w:sz w:val="22"/>
                <w:szCs w:val="22"/>
                <w:lang w:val="en-US"/>
              </w:rPr>
            </w:pPr>
          </w:p>
        </w:tc>
      </w:tr>
    </w:tbl>
    <w:p w14:paraId="19A1738E" w14:textId="77777777" w:rsidR="008F1D11" w:rsidRPr="00B92173" w:rsidRDefault="008F1D11" w:rsidP="00CB22FC">
      <w:pPr>
        <w:pStyle w:val="Default"/>
        <w:rPr>
          <w:color w:val="auto"/>
          <w:sz w:val="22"/>
          <w:szCs w:val="22"/>
          <w:lang w:val="en-US"/>
        </w:rPr>
      </w:pPr>
    </w:p>
    <w:p w14:paraId="61DADD2F" w14:textId="1DF0F1FB" w:rsidR="008F1D11" w:rsidRPr="00B92173" w:rsidRDefault="00B13444" w:rsidP="00CB22FC">
      <w:pPr>
        <w:pStyle w:val="Default"/>
        <w:tabs>
          <w:tab w:val="left" w:pos="284"/>
        </w:tabs>
        <w:ind w:left="1134" w:hanging="1428"/>
        <w:rPr>
          <w:color w:val="auto"/>
          <w:sz w:val="22"/>
          <w:szCs w:val="22"/>
          <w:lang w:val="en-US"/>
        </w:rPr>
      </w:pPr>
      <w:r w:rsidRPr="00B92173">
        <w:rPr>
          <w:color w:val="auto"/>
          <w:sz w:val="22"/>
          <w:szCs w:val="22"/>
          <w:lang w:val="en-US"/>
        </w:rPr>
        <w:tab/>
      </w:r>
      <w:proofErr w:type="gramStart"/>
      <w:r w:rsidRPr="00B92173">
        <w:rPr>
          <w:color w:val="auto"/>
          <w:sz w:val="22"/>
          <w:szCs w:val="22"/>
          <w:lang w:val="en-US"/>
        </w:rPr>
        <w:t>1.</w:t>
      </w:r>
      <w:r w:rsidRPr="00B92173">
        <w:rPr>
          <w:color w:val="auto"/>
          <w:sz w:val="22"/>
          <w:szCs w:val="22"/>
          <w:lang w:val="en-US"/>
        </w:rPr>
        <w:tab/>
        <w:t>Peran Keamanan Siber (X1)</w:t>
      </w:r>
      <w:r w:rsidRPr="00B92173">
        <w:rPr>
          <w:color w:val="auto"/>
          <w:sz w:val="22"/>
          <w:szCs w:val="22"/>
          <w:lang w:val="en-US"/>
        </w:rPr>
        <w:tab/>
        <w:t>1.</w:t>
      </w:r>
      <w:proofErr w:type="gramEnd"/>
      <w:r w:rsidRPr="00B92173">
        <w:rPr>
          <w:color w:val="auto"/>
          <w:sz w:val="22"/>
          <w:szCs w:val="22"/>
          <w:lang w:val="en-US"/>
        </w:rPr>
        <w:t xml:space="preserve"> Tingkat Perlindungan Sistem Informasi</w:t>
      </w:r>
    </w:p>
    <w:p w14:paraId="0428EF51" w14:textId="07E89871" w:rsidR="008F1D11" w:rsidRPr="00B92173" w:rsidRDefault="00B13444" w:rsidP="00CB22FC">
      <w:pPr>
        <w:pStyle w:val="Default"/>
        <w:tabs>
          <w:tab w:val="left" w:pos="284"/>
        </w:tabs>
        <w:rPr>
          <w:color w:val="auto"/>
          <w:sz w:val="22"/>
          <w:szCs w:val="22"/>
          <w:lang w:val="en-US"/>
        </w:rPr>
      </w:pP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proofErr w:type="gramStart"/>
      <w:r w:rsidRPr="00B92173">
        <w:rPr>
          <w:color w:val="auto"/>
          <w:sz w:val="22"/>
          <w:szCs w:val="22"/>
          <w:lang w:val="en-US"/>
        </w:rPr>
        <w:t>2. Manajemen Risiko Keamanan informasi</w:t>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t>3.</w:t>
      </w:r>
      <w:proofErr w:type="gramEnd"/>
      <w:r w:rsidRPr="00B92173">
        <w:rPr>
          <w:color w:val="auto"/>
          <w:sz w:val="22"/>
          <w:szCs w:val="22"/>
          <w:lang w:val="en-US"/>
        </w:rPr>
        <w:t xml:space="preserve"> Kepatuhan Terhadap Regulasi Keamanan </w:t>
      </w:r>
    </w:p>
    <w:p w14:paraId="012CCF37" w14:textId="3DA5075C" w:rsidR="00B13444" w:rsidRPr="00B92173" w:rsidRDefault="00B13444" w:rsidP="00CB22FC">
      <w:pPr>
        <w:pStyle w:val="Default"/>
        <w:tabs>
          <w:tab w:val="left" w:pos="284"/>
        </w:tabs>
        <w:rPr>
          <w:color w:val="auto"/>
          <w:sz w:val="22"/>
          <w:szCs w:val="22"/>
          <w:lang w:val="en-US"/>
        </w:rPr>
      </w:pP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fldChar w:fldCharType="begin" w:fldLock="1"/>
      </w:r>
      <w:r w:rsidR="007959C9" w:rsidRPr="00B92173">
        <w:rPr>
          <w:color w:val="auto"/>
          <w:sz w:val="22"/>
          <w:szCs w:val="22"/>
          <w:lang w:val="en-US"/>
        </w:rPr>
        <w:instrText>ADDIN CSL_CITATION {"citationItems":[{"id":"ITEM-1","itemData":{"author":[{"dropping-particle":"","family":"Bernardino","given":"Raul","non-dropping-particle":"","parse-names":false,"suffix":""}],"id":"ITEM-1","issue":"February","issued":{"date-parts":[["2021"]]},"title":"ISO 27001 ver 2013","type":"article-journal"},"uris":["http://www.mendeley.com/documents/?uuid=21fbd0e6-708b-4659-b88b-2e273805f555"]}],"mendeley":{"formattedCitation":"(Bernardino, 2021)","plainTextFormattedCitation":"(Bernardino, 2021)","previouslyFormattedCitation":"(Bernardino, 2021)"},"properties":{"noteIndex":0},"schema":"https://github.com/citation-style-language/schema/raw/master/csl-citation.json"}</w:instrText>
      </w:r>
      <w:r w:rsidRPr="00B92173">
        <w:rPr>
          <w:color w:val="auto"/>
          <w:sz w:val="22"/>
          <w:szCs w:val="22"/>
          <w:lang w:val="en-US"/>
        </w:rPr>
        <w:fldChar w:fldCharType="separate"/>
      </w:r>
      <w:r w:rsidRPr="00B92173">
        <w:rPr>
          <w:noProof/>
          <w:color w:val="auto"/>
          <w:sz w:val="22"/>
          <w:szCs w:val="22"/>
          <w:lang w:val="en-US"/>
        </w:rPr>
        <w:t>(Bernardino, 2021)</w:t>
      </w:r>
      <w:r w:rsidRPr="00B92173">
        <w:rPr>
          <w:color w:val="auto"/>
          <w:sz w:val="22"/>
          <w:szCs w:val="22"/>
          <w:lang w:val="en-US"/>
        </w:rPr>
        <w:fldChar w:fldCharType="end"/>
      </w:r>
    </w:p>
    <w:p w14:paraId="156AEF4C" w14:textId="3B43E584" w:rsidR="00B13444" w:rsidRPr="00B853BF" w:rsidRDefault="00B13444" w:rsidP="00CB22FC">
      <w:pPr>
        <w:pStyle w:val="Default"/>
        <w:tabs>
          <w:tab w:val="left" w:pos="284"/>
          <w:tab w:val="left" w:pos="1134"/>
        </w:tabs>
        <w:rPr>
          <w:sz w:val="22"/>
          <w:szCs w:val="22"/>
          <w:lang w:val="en-US"/>
        </w:rPr>
      </w:pPr>
      <w:r w:rsidRPr="00B92173">
        <w:rPr>
          <w:color w:val="auto"/>
          <w:sz w:val="22"/>
          <w:szCs w:val="22"/>
          <w:lang w:val="en-US"/>
        </w:rPr>
        <w:tab/>
        <w:t xml:space="preserve">2. </w:t>
      </w:r>
      <w:r w:rsidRPr="00B92173">
        <w:rPr>
          <w:color w:val="auto"/>
          <w:sz w:val="22"/>
          <w:szCs w:val="22"/>
          <w:lang w:val="en-US"/>
        </w:rPr>
        <w:tab/>
        <w:t>Transparansi (X2)</w:t>
      </w:r>
      <w:r w:rsidR="007959C9" w:rsidRPr="00B92173">
        <w:rPr>
          <w:color w:val="auto"/>
          <w:sz w:val="22"/>
          <w:szCs w:val="22"/>
          <w:lang w:val="en-US"/>
        </w:rPr>
        <w:tab/>
      </w:r>
      <w:r w:rsidR="007959C9" w:rsidRPr="00B92173">
        <w:rPr>
          <w:color w:val="auto"/>
          <w:sz w:val="22"/>
          <w:szCs w:val="22"/>
          <w:lang w:val="en-US"/>
        </w:rPr>
        <w:tab/>
      </w:r>
      <w:r w:rsidR="007959C9" w:rsidRPr="00B92173">
        <w:rPr>
          <w:color w:val="auto"/>
          <w:sz w:val="22"/>
          <w:szCs w:val="22"/>
          <w:lang w:val="en-US"/>
        </w:rPr>
        <w:tab/>
        <w:t xml:space="preserve">1. </w:t>
      </w:r>
      <w:r w:rsidR="007959C9" w:rsidRPr="00B92173">
        <w:rPr>
          <w:sz w:val="22"/>
          <w:szCs w:val="22"/>
        </w:rPr>
        <w:t xml:space="preserve">Ketersediaan </w:t>
      </w:r>
      <w:r w:rsidR="00B853BF">
        <w:rPr>
          <w:sz w:val="22"/>
          <w:szCs w:val="22"/>
          <w:lang w:val="en-US"/>
        </w:rPr>
        <w:t>Informasi bagi masyarakat</w:t>
      </w:r>
    </w:p>
    <w:p w14:paraId="721A94FA" w14:textId="507F0342" w:rsidR="007959C9" w:rsidRPr="00B853BF"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2. </w:t>
      </w:r>
      <w:r w:rsidR="00B853BF">
        <w:rPr>
          <w:sz w:val="22"/>
          <w:szCs w:val="22"/>
          <w:lang w:val="en-US"/>
        </w:rPr>
        <w:t>Kemudahan akses Laporan Tahunan</w:t>
      </w:r>
    </w:p>
    <w:p w14:paraId="19567AE6" w14:textId="5389EF7B" w:rsidR="007959C9" w:rsidRPr="00B853BF"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3. </w:t>
      </w:r>
      <w:r w:rsidR="00B853BF">
        <w:rPr>
          <w:sz w:val="22"/>
          <w:szCs w:val="22"/>
          <w:lang w:val="en-US"/>
        </w:rPr>
        <w:t>Laporan Tahunan dirilis</w:t>
      </w:r>
    </w:p>
    <w:p w14:paraId="47784AAD" w14:textId="5650BDFB" w:rsidR="007959C9" w:rsidRPr="00B92173"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4. </w:t>
      </w:r>
      <w:r w:rsidR="00B853BF">
        <w:rPr>
          <w:sz w:val="22"/>
          <w:szCs w:val="22"/>
          <w:lang w:val="en-US"/>
        </w:rPr>
        <w:t>Kemampuan untuk melihat Laporan Kinerja</w:t>
      </w:r>
    </w:p>
    <w:p w14:paraId="440DBCFB" w14:textId="192FC602" w:rsidR="007959C9" w:rsidRPr="00B92173"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fldChar w:fldCharType="begin" w:fldLock="1"/>
      </w:r>
      <w:r w:rsidRPr="00B92173">
        <w:rPr>
          <w:sz w:val="22"/>
          <w:szCs w:val="22"/>
          <w:lang w:val="en-US"/>
        </w:rPr>
        <w:instrText>ADDIN CSL_CITATION {"citationItems":[{"id":"ITEM-1","itemData":{"DOI":"10.18196/jai.18159","ISSN":"14116227","abstract":"This research aimed to examine the influence of the financial statements presentation and accessibility toward transparency and accountability of regional financial management, followed by examine the influence of transparency and accountability of regional financial management toward the trust of Public-stakeholders. This research is explanatory research. Sampling in this research using purposive sampling method, then determined a sample of 233 respondents from internal public-stakeholders as many as 83 people, namely 30 heads and 30 chief financial officer of SKPD/agencies, and 23 auditors of East Lombok district government inspectorate, with consideration that they are understand and responsible for the presentation and availability of financial statements. Samples are derived from external public-stakeholders as many as 50 members of Parliament in East Lombok, 35 NGO activists / Management Foundation, 35 journalists who are users of financial information and 30 businessmen taxpayer / levy. Analysys methods used in testing the hypothesis is the Partial Least Square Analysis. The results showed that the financial statements presentation and accessibility partially positive and significant influence toward the transparency and accountability of regional financial management. Similarly with the transparency and accountability of regional financial management partially positive and significant influence toward the trust of public-stakeholders.","author":[{"dropping-particle":"","family":"Nurrizkiana","given":"Baiq","non-dropping-particle":"","parse-names":false,"suffix":""},{"dropping-particle":"","family":"Handayani","given":"Lilik","non-dropping-particle":"","parse-names":false,"suffix":""},{"dropping-particle":"","family":"Widiastuty","given":"Erna","non-dropping-particle":"","parse-names":false,"suffix":""}],"container-title":"Jurnal Akuntansi dan Investasi","id":"ITEM-1","issue":"1","issued":{"date-parts":[["2017"]]},"page":"28-47","title":"Determinan Transparansi dan Akuntabilitas Pengelolaan Keuangan Daerah dan Implikasinya Terhadap Kepercayaan Public-Stakeholders","type":"article-journal","volume":"18"},"uris":["http://www.mendeley.com/documents/?uuid=3f66dc07-8668-459e-b423-981ca30a2b3b"]}],"mendeley":{"formattedCitation":"(Nurrizkiana et al., 2017)","plainTextFormattedCitation":"(Nurrizkiana et al., 2017)","previouslyFormattedCitation":"(Nurrizkiana et al., 2017)"},"properties":{"noteIndex":0},"schema":"https://github.com/citation-style-language/schema/raw/master/csl-citation.json"}</w:instrText>
      </w:r>
      <w:r w:rsidRPr="00B92173">
        <w:rPr>
          <w:sz w:val="22"/>
          <w:szCs w:val="22"/>
          <w:lang w:val="en-US"/>
        </w:rPr>
        <w:fldChar w:fldCharType="separate"/>
      </w:r>
      <w:r w:rsidRPr="00B92173">
        <w:rPr>
          <w:noProof/>
          <w:sz w:val="22"/>
          <w:szCs w:val="22"/>
          <w:lang w:val="en-US"/>
        </w:rPr>
        <w:t>(Nurrizkiana et al., 2017)</w:t>
      </w:r>
      <w:r w:rsidRPr="00B92173">
        <w:rPr>
          <w:sz w:val="22"/>
          <w:szCs w:val="22"/>
          <w:lang w:val="en-US"/>
        </w:rPr>
        <w:fldChar w:fldCharType="end"/>
      </w:r>
      <w:r w:rsidRPr="00B92173">
        <w:rPr>
          <w:sz w:val="22"/>
          <w:szCs w:val="22"/>
          <w:lang w:val="en-US"/>
        </w:rPr>
        <w:t xml:space="preserve"> dalam </w:t>
      </w:r>
      <w:r w:rsidRPr="00B92173">
        <w:rPr>
          <w:sz w:val="22"/>
          <w:szCs w:val="22"/>
          <w:lang w:val="en-US"/>
        </w:rPr>
        <w:fldChar w:fldCharType="begin" w:fldLock="1"/>
      </w:r>
      <w:r w:rsidRPr="00B92173">
        <w:rPr>
          <w:sz w:val="22"/>
          <w:szCs w:val="22"/>
          <w:lang w:val="en-US"/>
        </w:rPr>
        <w:instrText>ADDIN CSL_CITATION {"citationItems":[{"id":"ITEM-1","itemData":{"DOI":"10.22219/jaa.v4i1.16481","ISSN":"2715-1964","abstract":"This study aims to examine effect of accountability and transparency of village government on village community trust. A Mixed-methods research design with explanatory sequential model was adopted in this study. Data were collected by distributing a survey questionnaire in the first step and followed by interviews. Partial Least Square (PLS) technique was used to test the hypotheses whilst inductive thematic analysis was adopted to analyze interview data. This study discovered that the transparency enhances village community trust while accountability was in contrast. The interview results complement the result obtained from hypotheses testing using survey data. Based on the research findings, the transparency becomes a critical factor for increasing community trust in village.","author":[{"dropping-particle":"","family":"Sofyani","given":"Hafiez","non-dropping-particle":"","parse-names":false,"suffix":""},{"dropping-particle":"","family":"Tahar","given":"Afrizal","non-dropping-particle":"","parse-names":false,"suffix":""}],"container-title":"Jurnal Akademi Akuntansi","id":"ITEM-1","issue":"1","issued":{"date-parts":[["2021"]]},"page":"10-25","title":"Peran Akuntabilitas Dan Transparansi Pemerintah Desa Indonesia Terhadap Kepercayaan Masyarakat Desa: Kasus Di Kabupaten Bantul","type":"article-journal","volume":"4"},"uris":["http://www.mendeley.com/documents/?uuid=498d7135-dcc4-410f-901c-6d4fa6f4f826"]}],"mendeley":{"formattedCitation":"(Sofyani &amp; Tahar, 2021)","manualFormatting":"(Sofyani &amp; \t\t\t\t\t\t\t\tTahar, 2021)","plainTextFormattedCitation":"(Sofyani &amp; Tahar, 2021)","previouslyFormattedCitation":"(Sofyani &amp; Tahar, 2021)"},"properties":{"noteIndex":0},"schema":"https://github.com/citation-style-language/schema/raw/master/csl-citation.json"}</w:instrText>
      </w:r>
      <w:r w:rsidRPr="00B92173">
        <w:rPr>
          <w:sz w:val="22"/>
          <w:szCs w:val="22"/>
          <w:lang w:val="en-US"/>
        </w:rPr>
        <w:fldChar w:fldCharType="separate"/>
      </w:r>
      <w:r w:rsidRPr="00B92173">
        <w:rPr>
          <w:noProof/>
          <w:sz w:val="22"/>
          <w:szCs w:val="22"/>
          <w:lang w:val="en-US"/>
        </w:rPr>
        <w:t xml:space="preserve">(Sofyani &amp; </w:t>
      </w:r>
      <w:r w:rsidRPr="00B92173">
        <w:rPr>
          <w:noProof/>
          <w:sz w:val="22"/>
          <w:szCs w:val="22"/>
          <w:lang w:val="en-US"/>
        </w:rPr>
        <w:tab/>
      </w:r>
      <w:r w:rsidRPr="00B92173">
        <w:rPr>
          <w:noProof/>
          <w:sz w:val="22"/>
          <w:szCs w:val="22"/>
          <w:lang w:val="en-US"/>
        </w:rPr>
        <w:tab/>
      </w:r>
      <w:r w:rsidRPr="00B92173">
        <w:rPr>
          <w:noProof/>
          <w:sz w:val="22"/>
          <w:szCs w:val="22"/>
          <w:lang w:val="en-US"/>
        </w:rPr>
        <w:tab/>
      </w:r>
      <w:r w:rsidRPr="00B92173">
        <w:rPr>
          <w:noProof/>
          <w:sz w:val="22"/>
          <w:szCs w:val="22"/>
          <w:lang w:val="en-US"/>
        </w:rPr>
        <w:tab/>
      </w:r>
      <w:r w:rsidRPr="00B92173">
        <w:rPr>
          <w:noProof/>
          <w:sz w:val="22"/>
          <w:szCs w:val="22"/>
          <w:lang w:val="en-US"/>
        </w:rPr>
        <w:tab/>
      </w:r>
      <w:r w:rsidRPr="00B92173">
        <w:rPr>
          <w:noProof/>
          <w:sz w:val="22"/>
          <w:szCs w:val="22"/>
          <w:lang w:val="en-US"/>
        </w:rPr>
        <w:tab/>
      </w:r>
      <w:r w:rsidRPr="00B92173">
        <w:rPr>
          <w:noProof/>
          <w:sz w:val="22"/>
          <w:szCs w:val="22"/>
          <w:lang w:val="en-US"/>
        </w:rPr>
        <w:tab/>
      </w:r>
      <w:r w:rsidRPr="00B92173">
        <w:rPr>
          <w:noProof/>
          <w:sz w:val="22"/>
          <w:szCs w:val="22"/>
          <w:lang w:val="en-US"/>
        </w:rPr>
        <w:tab/>
        <w:t>Tahar, 2021)</w:t>
      </w:r>
      <w:r w:rsidRPr="00B92173">
        <w:rPr>
          <w:sz w:val="22"/>
          <w:szCs w:val="22"/>
          <w:lang w:val="en-US"/>
        </w:rPr>
        <w:fldChar w:fldCharType="end"/>
      </w:r>
    </w:p>
    <w:p w14:paraId="3171B957" w14:textId="000BC104" w:rsidR="008F1D11" w:rsidRPr="00B92173" w:rsidRDefault="007959C9" w:rsidP="00CB22FC">
      <w:pPr>
        <w:pStyle w:val="Default"/>
        <w:tabs>
          <w:tab w:val="left" w:pos="284"/>
          <w:tab w:val="left" w:pos="1134"/>
        </w:tabs>
        <w:rPr>
          <w:sz w:val="22"/>
          <w:szCs w:val="22"/>
          <w:lang w:val="en-US"/>
        </w:rPr>
      </w:pPr>
      <w:r w:rsidRPr="00B92173">
        <w:rPr>
          <w:color w:val="auto"/>
          <w:sz w:val="22"/>
          <w:szCs w:val="22"/>
          <w:lang w:val="en-US"/>
        </w:rPr>
        <w:tab/>
        <w:t xml:space="preserve">3. </w:t>
      </w:r>
      <w:r w:rsidRPr="00B92173">
        <w:rPr>
          <w:color w:val="auto"/>
          <w:sz w:val="22"/>
          <w:szCs w:val="22"/>
          <w:lang w:val="en-US"/>
        </w:rPr>
        <w:tab/>
        <w:t xml:space="preserve">Akuntabilitas (X3) </w:t>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t xml:space="preserve">1. </w:t>
      </w:r>
      <w:r w:rsidRPr="00B92173">
        <w:rPr>
          <w:sz w:val="22"/>
          <w:szCs w:val="22"/>
        </w:rPr>
        <w:t xml:space="preserve">Akuntabilitas dana </w:t>
      </w:r>
      <w:r w:rsidRPr="00B92173">
        <w:rPr>
          <w:sz w:val="22"/>
          <w:szCs w:val="22"/>
          <w:lang w:val="en-US"/>
        </w:rPr>
        <w:t>P</w:t>
      </w:r>
      <w:r w:rsidRPr="00B92173">
        <w:rPr>
          <w:sz w:val="22"/>
          <w:szCs w:val="22"/>
        </w:rPr>
        <w:t>ubli</w:t>
      </w:r>
      <w:r w:rsidRPr="00B92173">
        <w:rPr>
          <w:sz w:val="22"/>
          <w:szCs w:val="22"/>
          <w:lang w:val="en-US"/>
        </w:rPr>
        <w:t>k</w:t>
      </w:r>
    </w:p>
    <w:p w14:paraId="203A84F7" w14:textId="2EEDBF8B" w:rsidR="007959C9" w:rsidRPr="00B92173"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2. </w:t>
      </w:r>
      <w:r w:rsidRPr="00B92173">
        <w:rPr>
          <w:sz w:val="22"/>
          <w:szCs w:val="22"/>
        </w:rPr>
        <w:t>Pelaporan keuangan</w:t>
      </w:r>
    </w:p>
    <w:p w14:paraId="71D9FB9A" w14:textId="3F9744C7" w:rsidR="007959C9" w:rsidRPr="005C7085"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3. </w:t>
      </w:r>
      <w:r w:rsidR="005C7085">
        <w:rPr>
          <w:sz w:val="22"/>
          <w:szCs w:val="22"/>
          <w:lang w:val="en-US"/>
        </w:rPr>
        <w:t>Melaporkan kinerja</w:t>
      </w:r>
    </w:p>
    <w:p w14:paraId="4D9FC458" w14:textId="3052310F" w:rsidR="007959C9" w:rsidRPr="00B92173" w:rsidRDefault="007959C9" w:rsidP="00CB22FC">
      <w:pPr>
        <w:pStyle w:val="Default"/>
        <w:tabs>
          <w:tab w:val="left" w:pos="284"/>
          <w:tab w:val="left" w:pos="1134"/>
        </w:tabs>
        <w:ind w:left="4253" w:hanging="992"/>
        <w:rPr>
          <w:color w:val="auto"/>
          <w:sz w:val="22"/>
          <w:szCs w:val="22"/>
          <w:lang w:val="en-US"/>
        </w:rPr>
      </w:pPr>
      <w:r w:rsidRPr="00B92173">
        <w:rPr>
          <w:sz w:val="22"/>
          <w:szCs w:val="22"/>
          <w:lang w:val="en-US"/>
        </w:rPr>
        <w:tab/>
      </w:r>
      <w:r w:rsidRPr="00B92173">
        <w:rPr>
          <w:sz w:val="22"/>
          <w:szCs w:val="22"/>
          <w:lang w:val="en-US"/>
        </w:rPr>
        <w:tab/>
        <w:t xml:space="preserve">4. </w:t>
      </w:r>
      <w:r w:rsidR="005C7085">
        <w:rPr>
          <w:sz w:val="22"/>
          <w:szCs w:val="22"/>
          <w:lang w:val="en-US"/>
        </w:rPr>
        <w:t>Tampilan laporan keuangan dan kinerja sesuai</w:t>
      </w:r>
    </w:p>
    <w:p w14:paraId="72DFF9F2" w14:textId="06E186B9" w:rsidR="008F1D11" w:rsidRPr="00B92173" w:rsidRDefault="007959C9" w:rsidP="00CB22FC">
      <w:pPr>
        <w:pStyle w:val="Default"/>
        <w:rPr>
          <w:color w:val="auto"/>
          <w:sz w:val="22"/>
          <w:szCs w:val="22"/>
          <w:lang w:val="en-US"/>
        </w:rPr>
      </w:pP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tab/>
      </w:r>
      <w:r w:rsidRPr="00B92173">
        <w:rPr>
          <w:color w:val="auto"/>
          <w:sz w:val="22"/>
          <w:szCs w:val="22"/>
          <w:lang w:val="en-US"/>
        </w:rPr>
        <w:fldChar w:fldCharType="begin" w:fldLock="1"/>
      </w:r>
      <w:r w:rsidR="00CB22FC">
        <w:rPr>
          <w:color w:val="auto"/>
          <w:sz w:val="22"/>
          <w:szCs w:val="22"/>
          <w:lang w:val="en-US"/>
        </w:rPr>
        <w:instrText>ADDIN CSL_CITATION {"citationItems":[{"id":"ITEM-1","itemData":{"DOI":"10.18196/jati.010101","ISSN":"2615157X","abstract":"Penelitian ini bertujuan untuk menginvestigasi dinamika permasalahan yang terjadi dalam pengelolaan dan tata kelola pemerintahan desa. Desa Dlingo dipilih sebagai obyek penelitian dikarenakan desa ini sudah menerima dana desa dan menghadapi berbagai permasalahan yang cukup kompleks dalam pengelolaan dan tata kelola pemerintah desanya, tetapi mampu untuk mengatasi berbagai permasalahan yang muncul tersebut. Pendekatan yang digunakan adalah investigatif dengan melibatkan informan penelitian dari aparatur desa, praktisi dan akademisi. Metode perolehan data adalah dengan teknik wawan- cara, dokmentasi dan observasi. Dari hasil studi ditemukan bahwa permasalahan yang terjadi dalam pelaksanaan pemerintahan desa dapat dibagi menjadi tiga sub utama, yakni meliputi: (1) masalah perumusan rencana strategis, (2) masalah pelaporan keuangan dan kinerja, dan (3) masalah pencapaian kinerja desa. Dalam rangka menyikapi permasalahan yang terjadi, Pemdes Dlingo melakukan sinergi dengan Pemkab, Pemprov, dan fihak universitas, serta melakukan pendekatan persuasive untuk meru- bah pola pikir masyarakat agar lebih mandiri. Kata","author":[{"dropping-particle":"","family":"Sofyani","given":"Hafiez","non-dropping-particle":"","parse-names":false,"suffix":""},{"dropping-particle":"","family":"Suryanto","given":"Rudy","non-dropping-particle":"","parse-names":false,"suffix":""},{"dropping-particle":"","family":"Arie Wibowo","given":"Sigit","non-dropping-particle":"","parse-names":false,"suffix":""},{"dropping-particle":"","family":"Widiastuti","given":"Harjanti","non-dropping-particle":"","parse-names":false,"suffix":""}],"container-title":"Jati: Jurnal Akuntansi Terapan Indonesia","id":"ITEM-1","issue":"1","issued":{"date-parts":[["2018"]]},"page":"1-16","title":"Praktik Pengelolaan dan Tata Kelola Pemerintahan Desa Dlingo di Kabupaten Bantul: Pembelajaran dari Desa Percontohan","type":"article-journal","volume":"1"},"uris":["http://www.mendeley.com/documents/?uuid=3b9cc276-b075-4669-bc31-90dd1c3009e3"]}],"mendeley":{"formattedCitation":"(Sofyani et al., 2018)","plainTextFormattedCitation":"(Sofyani et al., 2018)","previouslyFormattedCitation":"(Sofyani et al., 2018)"},"properties":{"noteIndex":0},"schema":"https://github.com/citation-style-language/schema/raw/master/csl-citation.json"}</w:instrText>
      </w:r>
      <w:r w:rsidRPr="00B92173">
        <w:rPr>
          <w:color w:val="auto"/>
          <w:sz w:val="22"/>
          <w:szCs w:val="22"/>
          <w:lang w:val="en-US"/>
        </w:rPr>
        <w:fldChar w:fldCharType="separate"/>
      </w:r>
      <w:r w:rsidRPr="00B92173">
        <w:rPr>
          <w:noProof/>
          <w:color w:val="auto"/>
          <w:sz w:val="22"/>
          <w:szCs w:val="22"/>
          <w:lang w:val="en-US"/>
        </w:rPr>
        <w:t>(Sofyani et al., 2018)</w:t>
      </w:r>
      <w:r w:rsidRPr="00B92173">
        <w:rPr>
          <w:color w:val="auto"/>
          <w:sz w:val="22"/>
          <w:szCs w:val="22"/>
          <w:lang w:val="en-US"/>
        </w:rPr>
        <w:fldChar w:fldCharType="end"/>
      </w:r>
      <w:r w:rsidRPr="00B92173">
        <w:rPr>
          <w:color w:val="auto"/>
          <w:sz w:val="22"/>
          <w:szCs w:val="22"/>
          <w:lang w:val="en-US"/>
        </w:rPr>
        <w:t xml:space="preserve"> dalam </w:t>
      </w:r>
      <w:r w:rsidRPr="00B92173">
        <w:rPr>
          <w:color w:val="auto"/>
          <w:sz w:val="22"/>
          <w:szCs w:val="22"/>
          <w:lang w:val="en-US"/>
        </w:rPr>
        <w:fldChar w:fldCharType="begin" w:fldLock="1"/>
      </w:r>
      <w:r w:rsidR="00CB22FC">
        <w:rPr>
          <w:color w:val="auto"/>
          <w:sz w:val="22"/>
          <w:szCs w:val="22"/>
          <w:lang w:val="en-US"/>
        </w:rPr>
        <w:instrText>ADDIN CSL_CITATION {"citationItems":[{"id":"ITEM-1","itemData":{"DOI":"10.22219/jaa.v4i1.16481","ISSN":"2715-1964","abstract":"This study aims to examine effect of accountability and transparency of village government on village community trust. A Mixed-methods research design with explanatory sequential model was adopted in this study. Data were collected by distributing a survey questionnaire in the first step and followed by interviews. Partial Least Square (PLS) technique was used to test the hypotheses whilst inductive thematic analysis was adopted to analyze interview data. This study discovered that the transparency enhances village community trust while accountability was in contrast. The interview results complement the result obtained from hypotheses testing using survey data. Based on the research findings, the transparency becomes a critical factor for increasing community trust in village.","author":[{"dropping-particle":"","family":"Sofyani","given":"Hafiez","non-dropping-particle":"","parse-names":false,"suffix":""},{"dropping-particle":"","family":"Tahar","given":"Afrizal","non-dropping-particle":"","parse-names":false,"suffix":""}],"container-title":"Jurnal Akademi Akuntansi","id":"ITEM-1","issue":"1","issued":{"date-parts":[["2021"]]},"page":"10-25","title":"Peran Akuntabilitas Dan Transparansi Pemerintah Desa Indonesia Terhadap Kepercayaan Masyarakat Desa: Kasus Di Kabupaten Bantul","type":"article-journal","volume":"4"},"uris":["http://www.mendeley.com/documents/?uuid=498d7135-dcc4-410f-901c-6d4fa6f4f826"]}],"mendeley":{"formattedCitation":"(Sofyani &amp; Tahar, 2021)","manualFormatting":"(Sofyani &amp; Tahar, \t\t\t\t\t\t\t2021)","plainTextFormattedCitation":"(Sofyani &amp; Tahar, 2021)","previouslyFormattedCitation":"(Sofyani &amp; Tahar, 2021)"},"properties":{"noteIndex":0},"schema":"https://github.com/citation-style-language/schema/raw/master/csl-citation.json"}</w:instrText>
      </w:r>
      <w:r w:rsidRPr="00B92173">
        <w:rPr>
          <w:color w:val="auto"/>
          <w:sz w:val="22"/>
          <w:szCs w:val="22"/>
          <w:lang w:val="en-US"/>
        </w:rPr>
        <w:fldChar w:fldCharType="separate"/>
      </w:r>
      <w:r w:rsidRPr="00B92173">
        <w:rPr>
          <w:noProof/>
          <w:color w:val="auto"/>
          <w:sz w:val="22"/>
          <w:szCs w:val="22"/>
          <w:lang w:val="en-US"/>
        </w:rPr>
        <w:t xml:space="preserve">(Sofyani &amp; Tahar, </w:t>
      </w:r>
      <w:r w:rsidRPr="00B92173">
        <w:rPr>
          <w:noProof/>
          <w:color w:val="auto"/>
          <w:sz w:val="22"/>
          <w:szCs w:val="22"/>
          <w:lang w:val="en-US"/>
        </w:rPr>
        <w:tab/>
      </w:r>
      <w:r w:rsidRPr="00B92173">
        <w:rPr>
          <w:noProof/>
          <w:color w:val="auto"/>
          <w:sz w:val="22"/>
          <w:szCs w:val="22"/>
          <w:lang w:val="en-US"/>
        </w:rPr>
        <w:tab/>
      </w:r>
      <w:r w:rsidRPr="00B92173">
        <w:rPr>
          <w:noProof/>
          <w:color w:val="auto"/>
          <w:sz w:val="22"/>
          <w:szCs w:val="22"/>
          <w:lang w:val="en-US"/>
        </w:rPr>
        <w:tab/>
      </w:r>
      <w:r w:rsidRPr="00B92173">
        <w:rPr>
          <w:noProof/>
          <w:color w:val="auto"/>
          <w:sz w:val="22"/>
          <w:szCs w:val="22"/>
          <w:lang w:val="en-US"/>
        </w:rPr>
        <w:tab/>
      </w:r>
      <w:r w:rsidRPr="00B92173">
        <w:rPr>
          <w:noProof/>
          <w:color w:val="auto"/>
          <w:sz w:val="22"/>
          <w:szCs w:val="22"/>
          <w:lang w:val="en-US"/>
        </w:rPr>
        <w:tab/>
      </w:r>
      <w:r w:rsidRPr="00B92173">
        <w:rPr>
          <w:noProof/>
          <w:color w:val="auto"/>
          <w:sz w:val="22"/>
          <w:szCs w:val="22"/>
          <w:lang w:val="en-US"/>
        </w:rPr>
        <w:tab/>
      </w:r>
      <w:r w:rsidRPr="00B92173">
        <w:rPr>
          <w:noProof/>
          <w:color w:val="auto"/>
          <w:sz w:val="22"/>
          <w:szCs w:val="22"/>
          <w:lang w:val="en-US"/>
        </w:rPr>
        <w:tab/>
        <w:t>2021)</w:t>
      </w:r>
      <w:r w:rsidRPr="00B92173">
        <w:rPr>
          <w:color w:val="auto"/>
          <w:sz w:val="22"/>
          <w:szCs w:val="22"/>
          <w:lang w:val="en-US"/>
        </w:rPr>
        <w:fldChar w:fldCharType="end"/>
      </w:r>
    </w:p>
    <w:p w14:paraId="7C1EA341" w14:textId="24A6676D" w:rsidR="007959C9" w:rsidRPr="00B92173" w:rsidRDefault="007959C9" w:rsidP="00CB22FC">
      <w:pPr>
        <w:pStyle w:val="Default"/>
        <w:tabs>
          <w:tab w:val="left" w:pos="284"/>
          <w:tab w:val="left" w:pos="1134"/>
        </w:tabs>
        <w:rPr>
          <w:sz w:val="22"/>
          <w:szCs w:val="22"/>
          <w:lang w:val="en-US"/>
        </w:rPr>
      </w:pPr>
      <w:r w:rsidRPr="00B92173">
        <w:rPr>
          <w:color w:val="auto"/>
          <w:sz w:val="22"/>
          <w:szCs w:val="22"/>
          <w:lang w:val="en-US"/>
        </w:rPr>
        <w:tab/>
      </w:r>
      <w:proofErr w:type="gramStart"/>
      <w:r w:rsidRPr="00B92173">
        <w:rPr>
          <w:color w:val="auto"/>
          <w:sz w:val="22"/>
          <w:szCs w:val="22"/>
          <w:lang w:val="en-US"/>
        </w:rPr>
        <w:t xml:space="preserve">4. </w:t>
      </w:r>
      <w:r w:rsidRPr="00B92173">
        <w:rPr>
          <w:color w:val="auto"/>
          <w:sz w:val="22"/>
          <w:szCs w:val="22"/>
          <w:lang w:val="en-US"/>
        </w:rPr>
        <w:tab/>
      </w:r>
      <w:r w:rsidRPr="00B92173">
        <w:rPr>
          <w:sz w:val="22"/>
          <w:szCs w:val="22"/>
        </w:rPr>
        <w:t>Laporan Keuangan di BEI (Y)</w:t>
      </w:r>
      <w:r w:rsidRPr="00B92173">
        <w:rPr>
          <w:sz w:val="22"/>
          <w:szCs w:val="22"/>
        </w:rPr>
        <w:tab/>
      </w:r>
      <w:r w:rsidRPr="00B92173">
        <w:rPr>
          <w:sz w:val="22"/>
          <w:szCs w:val="22"/>
          <w:lang w:val="en-US"/>
        </w:rPr>
        <w:t>1.</w:t>
      </w:r>
      <w:proofErr w:type="gramEnd"/>
      <w:r w:rsidRPr="00B92173">
        <w:rPr>
          <w:sz w:val="22"/>
          <w:szCs w:val="22"/>
          <w:lang w:val="en-US"/>
        </w:rPr>
        <w:t xml:space="preserve"> </w:t>
      </w:r>
      <w:r w:rsidRPr="00B92173">
        <w:rPr>
          <w:sz w:val="22"/>
          <w:szCs w:val="22"/>
        </w:rPr>
        <w:t>Transparansi LK di BEI</w:t>
      </w:r>
    </w:p>
    <w:p w14:paraId="1EDA82C3" w14:textId="5DE1E42C" w:rsidR="007959C9" w:rsidRPr="00B92173"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2. </w:t>
      </w:r>
      <w:r w:rsidRPr="00B92173">
        <w:rPr>
          <w:sz w:val="22"/>
          <w:szCs w:val="22"/>
        </w:rPr>
        <w:t>Akuntabilitas LK di BEI</w:t>
      </w:r>
    </w:p>
    <w:p w14:paraId="443EFB19" w14:textId="77777777" w:rsidR="007959C9" w:rsidRPr="00B92173" w:rsidRDefault="007959C9" w:rsidP="00CB22FC">
      <w:pPr>
        <w:pStyle w:val="Default"/>
        <w:tabs>
          <w:tab w:val="left" w:pos="284"/>
          <w:tab w:val="left" w:pos="1134"/>
        </w:tabs>
        <w:rPr>
          <w:sz w:val="22"/>
          <w:szCs w:val="22"/>
          <w:lang w:val="en-US"/>
        </w:rPr>
      </w:pP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3. </w:t>
      </w:r>
      <w:r w:rsidRPr="00B92173">
        <w:rPr>
          <w:sz w:val="22"/>
          <w:szCs w:val="22"/>
          <w:lang w:val="en-US"/>
        </w:rPr>
        <w:t>Dampak Keamanan Siber Terhadap</w:t>
      </w:r>
    </w:p>
    <w:p w14:paraId="5E2B8CD0" w14:textId="7A35CCD7" w:rsidR="00516C19" w:rsidRDefault="007959C9" w:rsidP="005C7085">
      <w:pPr>
        <w:pStyle w:val="Default"/>
        <w:tabs>
          <w:tab w:val="left" w:pos="284"/>
          <w:tab w:val="left" w:pos="1134"/>
        </w:tabs>
        <w:rPr>
          <w:color w:val="auto"/>
          <w:sz w:val="22"/>
          <w:szCs w:val="22"/>
          <w:lang w:val="en-US"/>
        </w:rPr>
      </w:pPr>
      <w:r w:rsidRPr="00B92173">
        <w:rPr>
          <w:sz w:val="22"/>
          <w:szCs w:val="22"/>
          <w:lang w:val="en-US"/>
        </w:rPr>
        <w:tab/>
        <w:t xml:space="preserve">          </w:t>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r>
      <w:r w:rsidRPr="00B92173">
        <w:rPr>
          <w:sz w:val="22"/>
          <w:szCs w:val="22"/>
          <w:lang w:val="en-US"/>
        </w:rPr>
        <w:tab/>
        <w:t xml:space="preserve">Transparansi &amp; Akuntabilitas LK di </w:t>
      </w:r>
      <w:r w:rsidR="005C7085">
        <w:rPr>
          <w:sz w:val="22"/>
          <w:szCs w:val="22"/>
          <w:lang w:val="en-US"/>
        </w:rPr>
        <w:t>BSI</w:t>
      </w:r>
    </w:p>
    <w:p w14:paraId="47C5E6DF" w14:textId="77777777" w:rsidR="00516C19" w:rsidRDefault="00516C19" w:rsidP="001607FC">
      <w:pPr>
        <w:pStyle w:val="Default"/>
        <w:rPr>
          <w:color w:val="auto"/>
          <w:sz w:val="22"/>
          <w:szCs w:val="22"/>
          <w:lang w:val="en-US"/>
        </w:rPr>
      </w:pPr>
    </w:p>
    <w:p w14:paraId="17506889" w14:textId="77777777" w:rsidR="00BB1136" w:rsidRDefault="00BB1136" w:rsidP="001607FC">
      <w:pPr>
        <w:pStyle w:val="Default"/>
        <w:rPr>
          <w:color w:val="auto"/>
          <w:sz w:val="22"/>
          <w:szCs w:val="22"/>
          <w:lang w:val="en-US"/>
        </w:rPr>
      </w:pPr>
    </w:p>
    <w:p w14:paraId="6EEE247A" w14:textId="37BB2912" w:rsidR="008F1D11" w:rsidRPr="00B92173" w:rsidRDefault="00B92173" w:rsidP="001607FC">
      <w:pPr>
        <w:pStyle w:val="Default"/>
        <w:rPr>
          <w:b/>
          <w:color w:val="auto"/>
          <w:sz w:val="22"/>
          <w:szCs w:val="22"/>
          <w:lang w:val="en-US"/>
        </w:rPr>
      </w:pPr>
      <w:r w:rsidRPr="00B92173">
        <w:rPr>
          <w:b/>
          <w:color w:val="auto"/>
          <w:sz w:val="22"/>
          <w:szCs w:val="22"/>
          <w:lang w:val="en-US"/>
        </w:rPr>
        <w:t>Teknik Analisis Data</w:t>
      </w:r>
    </w:p>
    <w:p w14:paraId="5B6F63E2" w14:textId="74E564A3" w:rsidR="008F1D11" w:rsidRDefault="00CB22FC" w:rsidP="001607FC">
      <w:pPr>
        <w:pStyle w:val="Default"/>
        <w:rPr>
          <w:color w:val="auto"/>
          <w:sz w:val="22"/>
          <w:szCs w:val="22"/>
          <w:lang w:val="en-US"/>
        </w:rPr>
      </w:pPr>
      <w:r>
        <w:rPr>
          <w:color w:val="auto"/>
          <w:sz w:val="22"/>
          <w:szCs w:val="22"/>
          <w:lang w:val="en-US"/>
        </w:rPr>
        <w:tab/>
      </w:r>
    </w:p>
    <w:p w14:paraId="2D662770" w14:textId="7976DEE4" w:rsidR="00553792" w:rsidRPr="009769AE" w:rsidRDefault="00CB22FC" w:rsidP="00553792">
      <w:pPr>
        <w:pStyle w:val="Default"/>
        <w:spacing w:line="276" w:lineRule="auto"/>
        <w:jc w:val="both"/>
        <w:rPr>
          <w:sz w:val="22"/>
          <w:lang w:val="en-US"/>
        </w:rPr>
      </w:pPr>
      <w:r>
        <w:rPr>
          <w:color w:val="auto"/>
          <w:sz w:val="22"/>
          <w:szCs w:val="22"/>
          <w:lang w:val="en-US"/>
        </w:rPr>
        <w:tab/>
      </w:r>
      <w:r w:rsidR="009769AE" w:rsidRPr="009769AE">
        <w:rPr>
          <w:sz w:val="22"/>
        </w:rPr>
        <w:t>Dalam penelitian kuantitatif, variabel digunakan dalam teknik analisis data (Sugiyono, 2013).</w:t>
      </w:r>
      <w:r w:rsidR="009769AE">
        <w:rPr>
          <w:sz w:val="22"/>
          <w:lang w:val="en-US"/>
        </w:rPr>
        <w:t xml:space="preserve"> </w:t>
      </w:r>
      <w:proofErr w:type="gramStart"/>
      <w:r w:rsidR="00553792" w:rsidRPr="00E974FB">
        <w:rPr>
          <w:sz w:val="22"/>
          <w:lang w:val="en-AU"/>
        </w:rPr>
        <w:t>Analisis data pada penelitian kuantitatif cenderung mengikuti pola yang lebih terstruktur.</w:t>
      </w:r>
      <w:proofErr w:type="gramEnd"/>
    </w:p>
    <w:p w14:paraId="0C42347B" w14:textId="77777777" w:rsidR="00553792" w:rsidRDefault="00553792" w:rsidP="00553792">
      <w:pPr>
        <w:pStyle w:val="Default"/>
        <w:spacing w:line="276" w:lineRule="auto"/>
        <w:jc w:val="both"/>
        <w:rPr>
          <w:sz w:val="22"/>
          <w:lang w:val="en-AU"/>
        </w:rPr>
      </w:pPr>
    </w:p>
    <w:p w14:paraId="3969F1C8" w14:textId="2E079B86" w:rsidR="00E974FB" w:rsidRPr="00C066FA" w:rsidRDefault="00C066FA" w:rsidP="00C066FA">
      <w:pPr>
        <w:pStyle w:val="Default"/>
        <w:numPr>
          <w:ilvl w:val="0"/>
          <w:numId w:val="14"/>
        </w:numPr>
        <w:spacing w:line="276" w:lineRule="auto"/>
        <w:jc w:val="both"/>
        <w:rPr>
          <w:sz w:val="22"/>
          <w:lang w:val="en-US"/>
        </w:rPr>
      </w:pPr>
      <w:r w:rsidRPr="00C066FA">
        <w:rPr>
          <w:sz w:val="22"/>
        </w:rPr>
        <w:t>Salah satu metode empiris untuk mendeskripsikan data yang dikumpulkan adalah statistik deskriptif, yang mencakup median, deviasi standar, dan nilai tertinggi dan terendah untuk setiap sampel.</w:t>
      </w:r>
      <w:r>
        <w:rPr>
          <w:sz w:val="22"/>
          <w:lang w:val="en-US"/>
        </w:rPr>
        <w:t xml:space="preserve"> </w:t>
      </w:r>
      <w:r w:rsidR="00E974FB" w:rsidRPr="00C066FA">
        <w:rPr>
          <w:sz w:val="22"/>
        </w:rPr>
        <w:t xml:space="preserve"> Ghozali (201</w:t>
      </w:r>
      <w:r>
        <w:rPr>
          <w:sz w:val="22"/>
        </w:rPr>
        <w:t xml:space="preserve">1) </w:t>
      </w:r>
      <w:r w:rsidRPr="00C066FA">
        <w:rPr>
          <w:sz w:val="22"/>
        </w:rPr>
        <w:t>Dalam penelitian ini, Statistical Package for the Social Sciences (SPSS) Versi 20 digunakan untuk menganalisis data yang dikumpulkan dan menarik kesimpulan.</w:t>
      </w:r>
      <w:r>
        <w:rPr>
          <w:sz w:val="22"/>
          <w:lang w:val="en-US"/>
        </w:rPr>
        <w:t xml:space="preserve"> S</w:t>
      </w:r>
      <w:r w:rsidR="00E974FB" w:rsidRPr="00C066FA">
        <w:rPr>
          <w:sz w:val="22"/>
        </w:rPr>
        <w:t>ebuah alat statistik untuk ilmu-ilmu sosial, untuk melakukan analisis regresi pada model yang dikembangkan.</w:t>
      </w:r>
    </w:p>
    <w:p w14:paraId="46DD7D5B" w14:textId="2D3F0D68" w:rsidR="00CB22FC" w:rsidRPr="00CB22FC" w:rsidRDefault="00CB22FC" w:rsidP="00553792">
      <w:pPr>
        <w:pStyle w:val="Default"/>
        <w:spacing w:line="276" w:lineRule="auto"/>
        <w:ind w:firstLine="360"/>
        <w:rPr>
          <w:sz w:val="22"/>
        </w:rPr>
      </w:pPr>
      <w:r w:rsidRPr="00CB22FC">
        <w:rPr>
          <w:sz w:val="22"/>
        </w:rPr>
        <w:t>.</w:t>
      </w:r>
    </w:p>
    <w:p w14:paraId="057FCD8F" w14:textId="13BCF86E" w:rsidR="00CB22FC" w:rsidRPr="00C066FA" w:rsidRDefault="00C066FA" w:rsidP="00C066FA">
      <w:pPr>
        <w:pStyle w:val="ListParagraph"/>
        <w:numPr>
          <w:ilvl w:val="0"/>
          <w:numId w:val="14"/>
        </w:numPr>
        <w:tabs>
          <w:tab w:val="left" w:pos="709"/>
          <w:tab w:val="left" w:pos="4111"/>
          <w:tab w:val="left" w:pos="5245"/>
        </w:tabs>
        <w:spacing w:after="200" w:line="276" w:lineRule="auto"/>
        <w:jc w:val="both"/>
        <w:rPr>
          <w:sz w:val="22"/>
          <w:lang w:val="en-US"/>
        </w:rPr>
      </w:pPr>
      <w:r w:rsidRPr="00C066FA">
        <w:rPr>
          <w:sz w:val="22"/>
          <w:lang w:val="id-ID"/>
        </w:rPr>
        <w:lastRenderedPageBreak/>
        <w:t>Analisis Regresi Linier Berganda, Teknik analisis regresi linier berganda</w:t>
      </w:r>
      <w:r>
        <w:rPr>
          <w:sz w:val="22"/>
          <w:lang w:val="id-ID"/>
        </w:rPr>
        <w:t xml:space="preserve"> digunakan dalam penelitian ini</w:t>
      </w:r>
      <w:r w:rsidR="00E974FB" w:rsidRPr="00C066FA">
        <w:rPr>
          <w:sz w:val="22"/>
          <w:lang w:val="id-ID"/>
        </w:rPr>
        <w:t xml:space="preserve">. </w:t>
      </w:r>
      <w:r w:rsidRPr="00C066FA">
        <w:rPr>
          <w:sz w:val="22"/>
          <w:lang w:val="id-ID"/>
        </w:rPr>
        <w:t>Menentukan sejauh mana pengaruh variabel independen terhadap variabel dependen merupakan tujuan dari analisis regresi linier berganda. Model analisis regresi yang digunakan berbunyi sebagai berikut:</w:t>
      </w:r>
      <w:r w:rsidR="00553792" w:rsidRPr="00C066FA">
        <w:rPr>
          <w:sz w:val="22"/>
        </w:rPr>
        <w:t>:</w:t>
      </w:r>
    </w:p>
    <w:p w14:paraId="330E94B1" w14:textId="12683804" w:rsidR="00CB22FC" w:rsidRDefault="00CB22FC" w:rsidP="00CB22FC">
      <w:pPr>
        <w:pStyle w:val="ListParagraph"/>
        <w:tabs>
          <w:tab w:val="left" w:pos="709"/>
          <w:tab w:val="left" w:pos="4111"/>
          <w:tab w:val="left" w:pos="5245"/>
        </w:tabs>
        <w:spacing w:after="200" w:line="276" w:lineRule="auto"/>
        <w:jc w:val="center"/>
      </w:pPr>
      <w:r w:rsidRPr="006226EB">
        <w:t>Y</w:t>
      </w:r>
      <w:r>
        <w:t xml:space="preserve"> = α + β1X1 + β2X2 + β3X3</w:t>
      </w:r>
      <w:r w:rsidRPr="006226EB">
        <w:t xml:space="preserve"> + ε</w:t>
      </w:r>
    </w:p>
    <w:p w14:paraId="39F3591D" w14:textId="77777777" w:rsidR="00CB22FC" w:rsidRPr="00CB22FC" w:rsidRDefault="00CB22FC" w:rsidP="00CB22FC">
      <w:pPr>
        <w:pStyle w:val="ListParagraph"/>
        <w:tabs>
          <w:tab w:val="left" w:pos="709"/>
          <w:tab w:val="left" w:pos="4111"/>
          <w:tab w:val="left" w:pos="5245"/>
        </w:tabs>
        <w:spacing w:after="200" w:line="276" w:lineRule="auto"/>
        <w:rPr>
          <w:sz w:val="22"/>
        </w:rPr>
      </w:pPr>
      <w:proofErr w:type="gramStart"/>
      <w:r w:rsidRPr="00CB22FC">
        <w:rPr>
          <w:sz w:val="22"/>
        </w:rPr>
        <w:t>Keterangan :</w:t>
      </w:r>
      <w:proofErr w:type="gramEnd"/>
    </w:p>
    <w:p w14:paraId="47AE6F8C" w14:textId="77777777" w:rsidR="00CB22FC" w:rsidRPr="00CB22FC" w:rsidRDefault="00CB22FC" w:rsidP="00CB22FC">
      <w:pPr>
        <w:pStyle w:val="ListParagraph"/>
        <w:tabs>
          <w:tab w:val="left" w:pos="709"/>
          <w:tab w:val="left" w:pos="4111"/>
          <w:tab w:val="left" w:pos="5245"/>
        </w:tabs>
        <w:spacing w:after="200" w:line="276" w:lineRule="auto"/>
        <w:rPr>
          <w:sz w:val="22"/>
        </w:rPr>
      </w:pPr>
      <w:proofErr w:type="gramStart"/>
      <w:r w:rsidRPr="00CB22FC">
        <w:rPr>
          <w:sz w:val="22"/>
        </w:rPr>
        <w:t>α :</w:t>
      </w:r>
      <w:proofErr w:type="gramEnd"/>
      <w:r w:rsidRPr="00CB22FC">
        <w:rPr>
          <w:sz w:val="22"/>
        </w:rPr>
        <w:t xml:space="preserve"> Konstansta</w:t>
      </w:r>
    </w:p>
    <w:p w14:paraId="09FA28AD" w14:textId="77777777" w:rsidR="00CB22FC" w:rsidRPr="00CB22FC" w:rsidRDefault="00CB22FC" w:rsidP="00CB22FC">
      <w:pPr>
        <w:pStyle w:val="ListParagraph"/>
        <w:tabs>
          <w:tab w:val="left" w:pos="709"/>
          <w:tab w:val="left" w:pos="4111"/>
          <w:tab w:val="left" w:pos="5245"/>
        </w:tabs>
        <w:spacing w:after="200" w:line="276" w:lineRule="auto"/>
        <w:rPr>
          <w:sz w:val="22"/>
        </w:rPr>
      </w:pPr>
      <w:proofErr w:type="gramStart"/>
      <w:r w:rsidRPr="00CB22FC">
        <w:rPr>
          <w:sz w:val="22"/>
        </w:rPr>
        <w:t>β :</w:t>
      </w:r>
      <w:proofErr w:type="gramEnd"/>
      <w:r w:rsidRPr="00CB22FC">
        <w:rPr>
          <w:sz w:val="22"/>
        </w:rPr>
        <w:t xml:space="preserve"> Koefisien Regresi</w:t>
      </w:r>
    </w:p>
    <w:p w14:paraId="5CF72E04" w14:textId="77777777" w:rsidR="00CB22FC" w:rsidRPr="00CB22FC" w:rsidRDefault="00CB22FC" w:rsidP="00CB22FC">
      <w:pPr>
        <w:pStyle w:val="ListParagraph"/>
        <w:tabs>
          <w:tab w:val="left" w:pos="709"/>
          <w:tab w:val="left" w:pos="4111"/>
          <w:tab w:val="left" w:pos="5245"/>
        </w:tabs>
        <w:spacing w:after="200" w:line="276" w:lineRule="auto"/>
        <w:rPr>
          <w:sz w:val="22"/>
        </w:rPr>
      </w:pPr>
      <w:proofErr w:type="gramStart"/>
      <w:r w:rsidRPr="00CB22FC">
        <w:rPr>
          <w:sz w:val="22"/>
        </w:rPr>
        <w:t>Y :</w:t>
      </w:r>
      <w:proofErr w:type="gramEnd"/>
      <w:r w:rsidRPr="00CB22FC">
        <w:rPr>
          <w:sz w:val="22"/>
        </w:rPr>
        <w:t xml:space="preserve"> Laporan Keuangan di BEI</w:t>
      </w:r>
    </w:p>
    <w:p w14:paraId="11AD4000" w14:textId="77777777" w:rsidR="00CB22FC" w:rsidRPr="00CB22FC" w:rsidRDefault="00CB22FC" w:rsidP="00CB22FC">
      <w:pPr>
        <w:pStyle w:val="ListParagraph"/>
        <w:tabs>
          <w:tab w:val="left" w:pos="709"/>
          <w:tab w:val="left" w:pos="4111"/>
          <w:tab w:val="left" w:pos="5245"/>
        </w:tabs>
        <w:spacing w:after="200" w:line="276" w:lineRule="auto"/>
        <w:rPr>
          <w:sz w:val="22"/>
        </w:rPr>
      </w:pPr>
      <w:proofErr w:type="gramStart"/>
      <w:r w:rsidRPr="00CB22FC">
        <w:rPr>
          <w:sz w:val="22"/>
        </w:rPr>
        <w:t>X1 :</w:t>
      </w:r>
      <w:proofErr w:type="gramEnd"/>
      <w:r w:rsidRPr="00CB22FC">
        <w:rPr>
          <w:sz w:val="22"/>
        </w:rPr>
        <w:t xml:space="preserve"> Peran Keamanan Siber</w:t>
      </w:r>
    </w:p>
    <w:p w14:paraId="3E7CECBC" w14:textId="77777777" w:rsidR="00CB22FC" w:rsidRPr="00CB22FC" w:rsidRDefault="00CB22FC" w:rsidP="00CB22FC">
      <w:pPr>
        <w:pStyle w:val="ListParagraph"/>
        <w:tabs>
          <w:tab w:val="left" w:pos="709"/>
          <w:tab w:val="left" w:pos="4111"/>
          <w:tab w:val="left" w:pos="5245"/>
        </w:tabs>
        <w:spacing w:after="200" w:line="276" w:lineRule="auto"/>
        <w:rPr>
          <w:sz w:val="22"/>
        </w:rPr>
      </w:pPr>
      <w:proofErr w:type="gramStart"/>
      <w:r w:rsidRPr="00CB22FC">
        <w:rPr>
          <w:sz w:val="22"/>
        </w:rPr>
        <w:t>X2 :</w:t>
      </w:r>
      <w:proofErr w:type="gramEnd"/>
      <w:r w:rsidRPr="00CB22FC">
        <w:rPr>
          <w:sz w:val="22"/>
        </w:rPr>
        <w:t xml:space="preserve"> Transparansi</w:t>
      </w:r>
    </w:p>
    <w:p w14:paraId="5992ACA1" w14:textId="77777777" w:rsidR="00CB22FC" w:rsidRPr="00CB22FC" w:rsidRDefault="00CB22FC" w:rsidP="00CB22FC">
      <w:pPr>
        <w:pStyle w:val="ListParagraph"/>
        <w:tabs>
          <w:tab w:val="left" w:pos="709"/>
          <w:tab w:val="left" w:pos="4111"/>
          <w:tab w:val="left" w:pos="5245"/>
        </w:tabs>
        <w:spacing w:after="200" w:line="276" w:lineRule="auto"/>
        <w:rPr>
          <w:sz w:val="22"/>
        </w:rPr>
      </w:pPr>
      <w:proofErr w:type="gramStart"/>
      <w:r w:rsidRPr="00CB22FC">
        <w:rPr>
          <w:sz w:val="22"/>
        </w:rPr>
        <w:t>X3 :</w:t>
      </w:r>
      <w:proofErr w:type="gramEnd"/>
      <w:r w:rsidRPr="00CB22FC">
        <w:rPr>
          <w:sz w:val="22"/>
        </w:rPr>
        <w:t xml:space="preserve"> Akuntabilitas</w:t>
      </w:r>
    </w:p>
    <w:p w14:paraId="50AA4695" w14:textId="01A251F6" w:rsidR="00E974FB" w:rsidRPr="00BF656B" w:rsidRDefault="00CB22FC" w:rsidP="00BF656B">
      <w:pPr>
        <w:pStyle w:val="ListParagraph"/>
        <w:tabs>
          <w:tab w:val="left" w:pos="709"/>
          <w:tab w:val="left" w:pos="4111"/>
          <w:tab w:val="left" w:pos="5245"/>
        </w:tabs>
        <w:spacing w:after="200" w:line="276" w:lineRule="auto"/>
        <w:rPr>
          <w:sz w:val="22"/>
        </w:rPr>
      </w:pPr>
      <w:proofErr w:type="gramStart"/>
      <w:r w:rsidRPr="00CB22FC">
        <w:rPr>
          <w:sz w:val="22"/>
        </w:rPr>
        <w:t>ε :</w:t>
      </w:r>
      <w:proofErr w:type="gramEnd"/>
      <w:r w:rsidRPr="00CB22FC">
        <w:rPr>
          <w:sz w:val="22"/>
        </w:rPr>
        <w:t xml:space="preserve"> Error</w:t>
      </w:r>
    </w:p>
    <w:p w14:paraId="47BD3CB0" w14:textId="3C69D864" w:rsidR="00CB22FC" w:rsidRPr="00CB22FC" w:rsidRDefault="00344065" w:rsidP="00CB22FC">
      <w:pPr>
        <w:tabs>
          <w:tab w:val="left" w:pos="709"/>
          <w:tab w:val="left" w:pos="4111"/>
          <w:tab w:val="left" w:pos="5245"/>
        </w:tabs>
        <w:spacing w:after="200" w:line="276" w:lineRule="auto"/>
        <w:rPr>
          <w:b/>
          <w:sz w:val="22"/>
        </w:rPr>
      </w:pPr>
      <w:r>
        <w:rPr>
          <w:b/>
          <w:sz w:val="22"/>
        </w:rPr>
        <w:t xml:space="preserve">Skala Penilaian </w:t>
      </w:r>
      <w:r w:rsidR="00CB22FC" w:rsidRPr="00CB22FC">
        <w:rPr>
          <w:b/>
          <w:sz w:val="22"/>
        </w:rPr>
        <w:t>Penelitian</w:t>
      </w:r>
    </w:p>
    <w:p w14:paraId="13DE337C" w14:textId="7D05CE9F" w:rsidR="008F1D11" w:rsidRPr="00E974FB" w:rsidRDefault="00E974FB" w:rsidP="00E974FB">
      <w:pPr>
        <w:pStyle w:val="ListParagraph"/>
        <w:tabs>
          <w:tab w:val="left" w:pos="4111"/>
          <w:tab w:val="left" w:pos="5245"/>
        </w:tabs>
        <w:spacing w:after="200" w:line="276" w:lineRule="auto"/>
        <w:ind w:left="0" w:firstLine="709"/>
        <w:jc w:val="both"/>
        <w:rPr>
          <w:sz w:val="22"/>
          <w:lang w:val="en-US"/>
        </w:rPr>
      </w:pPr>
      <w:r w:rsidRPr="00E974FB">
        <w:rPr>
          <w:sz w:val="22"/>
          <w:lang w:val="id-ID"/>
        </w:rPr>
        <w:t xml:space="preserve">Skala evaluasi yang digunakan untuk mengukur seluruh variabel dalam penelitian ini adalah skala </w:t>
      </w:r>
      <w:r>
        <w:rPr>
          <w:sz w:val="22"/>
          <w:lang w:val="id-ID"/>
        </w:rPr>
        <w:t>Likert 5 poin, dengan 1 berarti</w:t>
      </w:r>
      <w:r w:rsidR="00344065" w:rsidRPr="00344065">
        <w:rPr>
          <w:sz w:val="22"/>
        </w:rPr>
        <w:t>, dengan skor 1 = "Sangat tidak setuju" hingga 5 = "Sangat setuju," yang sebelumnya telah digunakan oleh</w:t>
      </w:r>
      <w:r w:rsidR="00CB22FC" w:rsidRPr="00CB22FC">
        <w:rPr>
          <w:sz w:val="22"/>
        </w:rPr>
        <w:t xml:space="preserve"> </w:t>
      </w:r>
      <w:r w:rsidR="00CB22FC" w:rsidRPr="00CB22FC">
        <w:rPr>
          <w:sz w:val="22"/>
        </w:rPr>
        <w:fldChar w:fldCharType="begin" w:fldLock="1"/>
      </w:r>
      <w:r w:rsidR="00CB22FC">
        <w:rPr>
          <w:sz w:val="22"/>
        </w:rPr>
        <w:instrText>ADDIN CSL_CITATION {"citationItems":[{"id":"ITEM-1","itemData":{"DOI":"10.18196/jai.18159","ISSN":"14116227","abstract":"This research aimed to examine the influence of the financial statements presentation and accessibility toward transparency and accountability of regional financial management, followed by examine the influence of transparency and accountability of regional financial management toward the trust of Public-stakeholders. This research is explanatory research. Sampling in this research using purposive sampling method, then determined a sample of 233 respondents from internal public-stakeholders as many as 83 people, namely 30 heads and 30 chief financial officer of SKPD/agencies, and 23 auditors of East Lombok district government inspectorate, with consideration that they are understand and responsible for the presentation and availability of financial statements. Samples are derived from external public-stakeholders as many as 50 members of Parliament in East Lombok, 35 NGO activists / Management Foundation, 35 journalists who are users of financial information and 30 businessmen taxpayer / levy. Analysys methods used in testing the hypothesis is the Partial Least Square Analysis. The results showed that the financial statements presentation and accessibility partially positive and significant influence toward the transparency and accountability of regional financial management. Similarly with the transparency and accountability of regional financial management partially positive and significant influence toward the trust of public-stakeholders.","author":[{"dropping-particle":"","family":"Nurrizkiana","given":"Baiq","non-dropping-particle":"","parse-names":false,"suffix":""},{"dropping-particle":"","family":"Handayani","given":"Lilik","non-dropping-particle":"","parse-names":false,"suffix":""},{"dropping-particle":"","family":"Widiastuty","given":"Erna","non-dropping-particle":"","parse-names":false,"suffix":""}],"container-title":"Jurnal Akuntansi dan Investasi","id":"ITEM-1","issue":"1","issued":{"date-parts":[["2017"]]},"page":"28-47","title":"Determinan Transparansi dan Akuntabilitas Pengelolaan Keuangan Daerah dan Implikasinya Terhadap Kepercayaan Public-Stakeholders","type":"article-journal","volume":"18"},"uris":["http://www.mendeley.com/documents/?uuid=3f66dc07-8668-459e-b423-981ca30a2b3b"]}],"mendeley":{"formattedCitation":"(Nurrizkiana et al., 2017)","plainTextFormattedCitation":"(Nurrizkiana et al., 2017)","previouslyFormattedCitation":"(Nurrizkiana et al., 2017)"},"properties":{"noteIndex":0},"schema":"https://github.com/citation-style-language/schema/raw/master/csl-citation.json"}</w:instrText>
      </w:r>
      <w:r w:rsidR="00CB22FC" w:rsidRPr="00CB22FC">
        <w:rPr>
          <w:sz w:val="22"/>
        </w:rPr>
        <w:fldChar w:fldCharType="separate"/>
      </w:r>
      <w:r w:rsidR="00CB22FC" w:rsidRPr="00CB22FC">
        <w:rPr>
          <w:noProof/>
          <w:sz w:val="22"/>
        </w:rPr>
        <w:t>(Nurrizkiana et al., 2017)</w:t>
      </w:r>
      <w:r w:rsidR="00CB22FC" w:rsidRPr="00CB22FC">
        <w:rPr>
          <w:sz w:val="22"/>
        </w:rPr>
        <w:fldChar w:fldCharType="end"/>
      </w: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01856BEA" w14:textId="77777777" w:rsidR="001607FC" w:rsidRDefault="001607FC" w:rsidP="001607FC">
      <w:pPr>
        <w:pStyle w:val="Default"/>
        <w:jc w:val="both"/>
        <w:rPr>
          <w:color w:val="auto"/>
          <w:sz w:val="22"/>
          <w:szCs w:val="22"/>
          <w:lang w:val="en-US"/>
        </w:rPr>
      </w:pPr>
    </w:p>
    <w:p w14:paraId="4E877B26" w14:textId="18B77714" w:rsidR="00CB22FC" w:rsidRPr="00CB22FC" w:rsidRDefault="00CB22FC" w:rsidP="001607FC">
      <w:pPr>
        <w:pStyle w:val="Default"/>
        <w:jc w:val="both"/>
        <w:rPr>
          <w:b/>
          <w:color w:val="auto"/>
          <w:sz w:val="22"/>
          <w:szCs w:val="22"/>
          <w:lang w:val="en-US"/>
        </w:rPr>
      </w:pPr>
      <w:r w:rsidRPr="00CB22FC">
        <w:rPr>
          <w:b/>
          <w:color w:val="auto"/>
          <w:sz w:val="22"/>
          <w:szCs w:val="22"/>
          <w:lang w:val="en-US"/>
        </w:rPr>
        <w:t>Statstik Deskriptif</w:t>
      </w:r>
    </w:p>
    <w:p w14:paraId="3E8C2D28" w14:textId="77777777" w:rsidR="00CB22FC" w:rsidRDefault="00CB22FC" w:rsidP="001607FC">
      <w:pPr>
        <w:pStyle w:val="Default"/>
        <w:jc w:val="both"/>
        <w:rPr>
          <w:color w:val="auto"/>
          <w:sz w:val="22"/>
          <w:szCs w:val="22"/>
          <w:lang w:val="en-US"/>
        </w:rPr>
      </w:pPr>
    </w:p>
    <w:p w14:paraId="6AFB3FB4" w14:textId="2AAFE1A5" w:rsidR="00574631" w:rsidRPr="00574631" w:rsidRDefault="00CB22FC" w:rsidP="00574631">
      <w:pPr>
        <w:pStyle w:val="Default"/>
        <w:spacing w:line="276" w:lineRule="auto"/>
        <w:jc w:val="both"/>
        <w:rPr>
          <w:sz w:val="22"/>
          <w:lang w:val="en-US"/>
        </w:rPr>
      </w:pPr>
      <w:r>
        <w:rPr>
          <w:color w:val="auto"/>
          <w:sz w:val="22"/>
          <w:szCs w:val="22"/>
          <w:lang w:val="en-US"/>
        </w:rPr>
        <w:tab/>
      </w:r>
      <w:r w:rsidRPr="00CB22FC">
        <w:rPr>
          <w:sz w:val="22"/>
        </w:rPr>
        <w:t>Menurut Ghozali</w:t>
      </w:r>
      <w:r w:rsidRPr="00CB22FC">
        <w:rPr>
          <w:sz w:val="22"/>
          <w:lang w:val="en-US"/>
        </w:rPr>
        <w:t xml:space="preserve"> </w:t>
      </w:r>
      <w:r w:rsidRPr="00CB22FC">
        <w:rPr>
          <w:sz w:val="22"/>
          <w:lang w:val="en-US"/>
        </w:rPr>
        <w:fldChar w:fldCharType="begin" w:fldLock="1"/>
      </w:r>
      <w:r w:rsidR="00937385">
        <w:rPr>
          <w:sz w:val="22"/>
          <w:lang w:val="en-US"/>
        </w:rPr>
        <w:instrText>ADDIN CSL_CITATION {"citationItems":[{"id":"ITEM-1","itemData":{"abstract":"Aplikasi Analisis Multivariete dengan Program IBM SPSS 23 | Perpustakaan Perpustakaan Perpustakaan ITB Widya Gama Lumajang Menu Beranda depan Warta Perpustakaan Info Perpustakaan Lokasi Perpustakaan Area Anggota Pustakawan Bantuan pencarian MASUK Pustakawan Tentang SLiMS Pilih Bahasa Detail Cantuman Pencarian Advanced Search No image available for this title Teks Aplikasi Analisis Multivariete dengan Program IBM SPSS 23 Bagikan: Facebook Twitter Google Digg Reddit LinkedIn StumbleUpon Imam Ghozali - Personal Name Tidak Tersedia Deskripsi Ketersediaan 0007051-2017 Tersedia 0007052-2017 Tersedia 0007053-2017 Tersedia Informasi Detil Judul Seri xii., 464 hal.: 16 x 24 cm No. Panggil 519. 5 IMA a Penerbit Univ. Diponegoro Press : Semarang., 2016 Deskripsi Fisik Ed.8., Cet.8 Bahasa Indonesia ISBN/ISSN 979-704-015-1 Klasifikasi 519. 5 Tipe Isi - Tipe Media -","author":[{"dropping-particle":"","family":"Ghozali","given":"Imam","non-dropping-particle":"","parse-names":false,"suffix":""}],"id":"ITEM-1","issued":{"date-parts":[["2011"]]},"page":"129","title":"Ghozali_Imam_2011_Aplikasi_Analisis_Mult.pdf","type":"article"},"uris":["http://www.mendeley.com/documents/?uuid=6a0d7f9f-44cf-4616-97d2-4d21b585e69e"]}],"mendeley":{"formattedCitation":"(Ghozali, 2011)","plainTextFormattedCitation":"(Ghozali, 2011)","previouslyFormattedCitation":"(Ghozali, 2011)"},"properties":{"noteIndex":0},"schema":"https://github.com/citation-style-language/schema/raw/master/csl-citation.json"}</w:instrText>
      </w:r>
      <w:r w:rsidRPr="00CB22FC">
        <w:rPr>
          <w:sz w:val="22"/>
          <w:lang w:val="en-US"/>
        </w:rPr>
        <w:fldChar w:fldCharType="separate"/>
      </w:r>
      <w:r w:rsidRPr="00CB22FC">
        <w:rPr>
          <w:noProof/>
          <w:sz w:val="22"/>
          <w:lang w:val="en-US"/>
        </w:rPr>
        <w:t>(Ghozali, 2011)</w:t>
      </w:r>
      <w:r w:rsidRPr="00CB22FC">
        <w:rPr>
          <w:sz w:val="22"/>
          <w:lang w:val="en-US"/>
        </w:rPr>
        <w:fldChar w:fldCharType="end"/>
      </w:r>
      <w:r w:rsidRPr="00CB22FC">
        <w:rPr>
          <w:sz w:val="22"/>
          <w:lang w:val="en-US"/>
        </w:rPr>
        <w:t xml:space="preserve"> </w:t>
      </w:r>
      <w:r w:rsidR="0056005A" w:rsidRPr="0056005A">
        <w:rPr>
          <w:sz w:val="22"/>
        </w:rPr>
        <w:t>Statistik deskriptif menggunakan kriteria berikut untuk menjelaskan atau mendeskripsikan data: mean, standar deviasi, varians, maksimum, minimum, bilangan, luas,</w:t>
      </w:r>
      <w:r w:rsidR="0056005A">
        <w:rPr>
          <w:sz w:val="22"/>
          <w:lang w:val="en-US"/>
        </w:rPr>
        <w:t xml:space="preserve"> </w:t>
      </w:r>
      <w:r w:rsidR="00574631" w:rsidRPr="00574631">
        <w:rPr>
          <w:sz w:val="22"/>
          <w:lang w:val="en-US"/>
        </w:rPr>
        <w:t xml:space="preserve">kurtosis, serta skewness (kemencengan distribusi). </w:t>
      </w:r>
      <w:proofErr w:type="gramStart"/>
      <w:r w:rsidR="00574631" w:rsidRPr="00574631">
        <w:rPr>
          <w:sz w:val="22"/>
          <w:lang w:val="en-US"/>
        </w:rPr>
        <w:t>Hasil dari uji analisis statistik deskriptif dapat dilihat pada Tabel 2.1.</w:t>
      </w:r>
      <w:proofErr w:type="gramEnd"/>
    </w:p>
    <w:p w14:paraId="401862B4" w14:textId="769FC952" w:rsidR="00CB22FC" w:rsidRPr="00CB22FC" w:rsidRDefault="0009165A" w:rsidP="00574631">
      <w:pPr>
        <w:pStyle w:val="Default"/>
        <w:spacing w:line="276" w:lineRule="auto"/>
        <w:jc w:val="center"/>
        <w:rPr>
          <w:color w:val="auto"/>
          <w:sz w:val="22"/>
          <w:szCs w:val="22"/>
          <w:lang w:val="en-US"/>
        </w:rPr>
      </w:pPr>
      <w:r>
        <w:rPr>
          <w:color w:val="auto"/>
          <w:sz w:val="22"/>
          <w:szCs w:val="22"/>
          <w:lang w:val="en-US"/>
        </w:rPr>
        <w:t>Tabel 2</w:t>
      </w:r>
      <w:r w:rsidR="00CB22FC" w:rsidRPr="00CB22FC">
        <w:rPr>
          <w:color w:val="auto"/>
          <w:sz w:val="22"/>
          <w:szCs w:val="22"/>
          <w:lang w:val="en-US"/>
        </w:rPr>
        <w:t>.1</w:t>
      </w:r>
    </w:p>
    <w:p w14:paraId="71478EAF" w14:textId="028F7134" w:rsidR="00CB22FC" w:rsidRDefault="00CB22FC" w:rsidP="00CB22FC">
      <w:pPr>
        <w:pStyle w:val="Default"/>
        <w:spacing w:line="276" w:lineRule="auto"/>
        <w:jc w:val="center"/>
        <w:rPr>
          <w:color w:val="auto"/>
          <w:sz w:val="22"/>
          <w:szCs w:val="22"/>
          <w:lang w:val="en-US"/>
        </w:rPr>
      </w:pPr>
      <w:r w:rsidRPr="00CB22FC">
        <w:rPr>
          <w:color w:val="auto"/>
          <w:sz w:val="22"/>
          <w:szCs w:val="22"/>
          <w:lang w:val="en-US"/>
        </w:rPr>
        <w:t>Uji Statistik Deskriptif</w:t>
      </w:r>
    </w:p>
    <w:tbl>
      <w:tblPr>
        <w:tblW w:w="8695" w:type="dxa"/>
        <w:tblInd w:w="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56"/>
        <w:gridCol w:w="972"/>
        <w:gridCol w:w="1014"/>
        <w:gridCol w:w="1044"/>
        <w:gridCol w:w="971"/>
        <w:gridCol w:w="971"/>
        <w:gridCol w:w="1367"/>
      </w:tblGrid>
      <w:tr w:rsidR="00CB22FC" w:rsidRPr="00CB22FC" w14:paraId="4D8FAD13" w14:textId="77777777" w:rsidTr="00CE1301">
        <w:trPr>
          <w:cantSplit/>
          <w:trHeight w:val="378"/>
        </w:trPr>
        <w:tc>
          <w:tcPr>
            <w:tcW w:w="8694" w:type="dxa"/>
            <w:gridSpan w:val="7"/>
            <w:tcBorders>
              <w:top w:val="nil"/>
              <w:left w:val="nil"/>
              <w:bottom w:val="nil"/>
              <w:right w:val="nil"/>
            </w:tcBorders>
            <w:shd w:val="clear" w:color="auto" w:fill="FFFFFF"/>
          </w:tcPr>
          <w:p w14:paraId="3476D329" w14:textId="77777777" w:rsidR="00CB22FC" w:rsidRPr="00CB22FC" w:rsidRDefault="00CB22FC" w:rsidP="00CB22FC">
            <w:pPr>
              <w:pStyle w:val="Default"/>
              <w:spacing w:line="276" w:lineRule="auto"/>
              <w:ind w:left="3193"/>
              <w:rPr>
                <w:sz w:val="22"/>
                <w:szCs w:val="22"/>
                <w:lang w:val="en-US"/>
              </w:rPr>
            </w:pPr>
            <w:r w:rsidRPr="00CB22FC">
              <w:rPr>
                <w:b/>
                <w:bCs/>
                <w:sz w:val="22"/>
                <w:szCs w:val="22"/>
                <w:lang w:val="en-US"/>
              </w:rPr>
              <w:t>Descriptive Statistics</w:t>
            </w:r>
          </w:p>
        </w:tc>
      </w:tr>
      <w:tr w:rsidR="00CB22FC" w:rsidRPr="00CB22FC" w14:paraId="1F2497D9" w14:textId="77777777" w:rsidTr="00CE1301">
        <w:trPr>
          <w:cantSplit/>
          <w:trHeight w:val="359"/>
        </w:trPr>
        <w:tc>
          <w:tcPr>
            <w:tcW w:w="2356" w:type="dxa"/>
            <w:tcBorders>
              <w:top w:val="single" w:sz="16" w:space="0" w:color="000000"/>
              <w:left w:val="single" w:sz="16" w:space="0" w:color="000000"/>
              <w:bottom w:val="single" w:sz="16" w:space="0" w:color="000000"/>
              <w:right w:val="single" w:sz="16" w:space="0" w:color="000000"/>
            </w:tcBorders>
            <w:shd w:val="clear" w:color="auto" w:fill="FFFFFF"/>
          </w:tcPr>
          <w:p w14:paraId="1BEFA24C" w14:textId="77777777" w:rsidR="00CB22FC" w:rsidRPr="00CB22FC" w:rsidRDefault="00CB22FC" w:rsidP="00CB22FC">
            <w:pPr>
              <w:pStyle w:val="Default"/>
              <w:rPr>
                <w:sz w:val="22"/>
                <w:szCs w:val="22"/>
                <w:lang w:val="en-US"/>
              </w:rPr>
            </w:pPr>
          </w:p>
        </w:tc>
        <w:tc>
          <w:tcPr>
            <w:tcW w:w="972" w:type="dxa"/>
            <w:tcBorders>
              <w:top w:val="single" w:sz="16" w:space="0" w:color="000000"/>
              <w:left w:val="single" w:sz="16" w:space="0" w:color="000000"/>
              <w:bottom w:val="single" w:sz="16" w:space="0" w:color="000000"/>
            </w:tcBorders>
            <w:shd w:val="clear" w:color="auto" w:fill="FFFFFF"/>
          </w:tcPr>
          <w:p w14:paraId="533202C4" w14:textId="77777777" w:rsidR="00CB22FC" w:rsidRPr="00CB22FC" w:rsidRDefault="00CB22FC" w:rsidP="00CB22FC">
            <w:pPr>
              <w:pStyle w:val="Default"/>
              <w:jc w:val="center"/>
              <w:rPr>
                <w:sz w:val="22"/>
                <w:szCs w:val="22"/>
                <w:lang w:val="en-US"/>
              </w:rPr>
            </w:pPr>
            <w:r w:rsidRPr="00CB22FC">
              <w:rPr>
                <w:sz w:val="22"/>
                <w:szCs w:val="22"/>
                <w:lang w:val="en-US"/>
              </w:rPr>
              <w:t>N</w:t>
            </w:r>
          </w:p>
        </w:tc>
        <w:tc>
          <w:tcPr>
            <w:tcW w:w="1014" w:type="dxa"/>
            <w:tcBorders>
              <w:top w:val="single" w:sz="16" w:space="0" w:color="000000"/>
              <w:bottom w:val="single" w:sz="16" w:space="0" w:color="000000"/>
            </w:tcBorders>
            <w:shd w:val="clear" w:color="auto" w:fill="FFFFFF"/>
          </w:tcPr>
          <w:p w14:paraId="40A10C25" w14:textId="77777777" w:rsidR="00CB22FC" w:rsidRPr="00CB22FC" w:rsidRDefault="00CB22FC" w:rsidP="00CB22FC">
            <w:pPr>
              <w:pStyle w:val="Default"/>
              <w:jc w:val="center"/>
              <w:rPr>
                <w:sz w:val="22"/>
                <w:szCs w:val="22"/>
                <w:lang w:val="en-US"/>
              </w:rPr>
            </w:pPr>
            <w:r w:rsidRPr="00CB22FC">
              <w:rPr>
                <w:sz w:val="22"/>
                <w:szCs w:val="22"/>
                <w:lang w:val="en-US"/>
              </w:rPr>
              <w:t>Minimum</w:t>
            </w:r>
          </w:p>
        </w:tc>
        <w:tc>
          <w:tcPr>
            <w:tcW w:w="1044" w:type="dxa"/>
            <w:tcBorders>
              <w:top w:val="single" w:sz="16" w:space="0" w:color="000000"/>
              <w:bottom w:val="single" w:sz="16" w:space="0" w:color="000000"/>
            </w:tcBorders>
            <w:shd w:val="clear" w:color="auto" w:fill="FFFFFF"/>
          </w:tcPr>
          <w:p w14:paraId="7D5BB357" w14:textId="77777777" w:rsidR="00CB22FC" w:rsidRPr="00CB22FC" w:rsidRDefault="00CB22FC" w:rsidP="00CB22FC">
            <w:pPr>
              <w:pStyle w:val="Default"/>
              <w:jc w:val="center"/>
              <w:rPr>
                <w:sz w:val="22"/>
                <w:szCs w:val="22"/>
                <w:lang w:val="en-US"/>
              </w:rPr>
            </w:pPr>
            <w:r w:rsidRPr="00CB22FC">
              <w:rPr>
                <w:sz w:val="22"/>
                <w:szCs w:val="22"/>
                <w:lang w:val="en-US"/>
              </w:rPr>
              <w:t>Maximum</w:t>
            </w:r>
          </w:p>
        </w:tc>
        <w:tc>
          <w:tcPr>
            <w:tcW w:w="971" w:type="dxa"/>
            <w:tcBorders>
              <w:top w:val="single" w:sz="16" w:space="0" w:color="000000"/>
              <w:bottom w:val="single" w:sz="16" w:space="0" w:color="000000"/>
            </w:tcBorders>
            <w:shd w:val="clear" w:color="auto" w:fill="FFFFFF"/>
          </w:tcPr>
          <w:p w14:paraId="41FC10E2" w14:textId="77777777" w:rsidR="00CB22FC" w:rsidRPr="00CB22FC" w:rsidRDefault="00CB22FC" w:rsidP="00CB22FC">
            <w:pPr>
              <w:pStyle w:val="Default"/>
              <w:jc w:val="center"/>
              <w:rPr>
                <w:sz w:val="22"/>
                <w:szCs w:val="22"/>
                <w:lang w:val="en-US"/>
              </w:rPr>
            </w:pPr>
            <w:r w:rsidRPr="00CB22FC">
              <w:rPr>
                <w:sz w:val="22"/>
                <w:szCs w:val="22"/>
                <w:lang w:val="en-US"/>
              </w:rPr>
              <w:t>Sum</w:t>
            </w:r>
          </w:p>
        </w:tc>
        <w:tc>
          <w:tcPr>
            <w:tcW w:w="971" w:type="dxa"/>
            <w:tcBorders>
              <w:top w:val="single" w:sz="16" w:space="0" w:color="000000"/>
              <w:bottom w:val="single" w:sz="16" w:space="0" w:color="000000"/>
            </w:tcBorders>
            <w:shd w:val="clear" w:color="auto" w:fill="FFFFFF"/>
          </w:tcPr>
          <w:p w14:paraId="7E2086BD" w14:textId="77777777" w:rsidR="00CB22FC" w:rsidRPr="00CB22FC" w:rsidRDefault="00CB22FC" w:rsidP="00CB22FC">
            <w:pPr>
              <w:pStyle w:val="Default"/>
              <w:jc w:val="center"/>
              <w:rPr>
                <w:sz w:val="22"/>
                <w:szCs w:val="22"/>
                <w:lang w:val="en-US"/>
              </w:rPr>
            </w:pPr>
            <w:r w:rsidRPr="00CB22FC">
              <w:rPr>
                <w:sz w:val="22"/>
                <w:szCs w:val="22"/>
                <w:lang w:val="en-US"/>
              </w:rPr>
              <w:t>Mean</w:t>
            </w:r>
          </w:p>
        </w:tc>
        <w:tc>
          <w:tcPr>
            <w:tcW w:w="1367" w:type="dxa"/>
            <w:tcBorders>
              <w:top w:val="single" w:sz="16" w:space="0" w:color="000000"/>
              <w:bottom w:val="single" w:sz="16" w:space="0" w:color="000000"/>
              <w:right w:val="single" w:sz="16" w:space="0" w:color="000000"/>
            </w:tcBorders>
            <w:shd w:val="clear" w:color="auto" w:fill="FFFFFF"/>
          </w:tcPr>
          <w:p w14:paraId="40DDFC4B" w14:textId="77777777" w:rsidR="00CB22FC" w:rsidRPr="00CB22FC" w:rsidRDefault="00CB22FC" w:rsidP="00CB22FC">
            <w:pPr>
              <w:pStyle w:val="Default"/>
              <w:jc w:val="center"/>
              <w:rPr>
                <w:sz w:val="22"/>
                <w:szCs w:val="22"/>
                <w:lang w:val="en-US"/>
              </w:rPr>
            </w:pPr>
            <w:r w:rsidRPr="00CB22FC">
              <w:rPr>
                <w:sz w:val="22"/>
                <w:szCs w:val="22"/>
                <w:lang w:val="en-US"/>
              </w:rPr>
              <w:t>Std. Deviation</w:t>
            </w:r>
          </w:p>
        </w:tc>
      </w:tr>
      <w:tr w:rsidR="00CB22FC" w:rsidRPr="00CB22FC" w14:paraId="03E73F97" w14:textId="77777777" w:rsidTr="00CE1301">
        <w:trPr>
          <w:cantSplit/>
          <w:trHeight w:val="378"/>
        </w:trPr>
        <w:tc>
          <w:tcPr>
            <w:tcW w:w="2356" w:type="dxa"/>
            <w:tcBorders>
              <w:top w:val="single" w:sz="16" w:space="0" w:color="000000"/>
              <w:left w:val="single" w:sz="16" w:space="0" w:color="000000"/>
              <w:bottom w:val="nil"/>
              <w:right w:val="single" w:sz="16" w:space="0" w:color="000000"/>
            </w:tcBorders>
            <w:shd w:val="clear" w:color="auto" w:fill="FFFFFF"/>
            <w:vAlign w:val="center"/>
          </w:tcPr>
          <w:p w14:paraId="59E22810" w14:textId="77777777" w:rsidR="00CB22FC" w:rsidRPr="00CB22FC" w:rsidRDefault="00CB22FC" w:rsidP="00CB22FC">
            <w:pPr>
              <w:pStyle w:val="Default"/>
              <w:rPr>
                <w:sz w:val="22"/>
                <w:szCs w:val="22"/>
                <w:lang w:val="en-US"/>
              </w:rPr>
            </w:pPr>
            <w:r w:rsidRPr="00CB22FC">
              <w:rPr>
                <w:sz w:val="22"/>
                <w:szCs w:val="22"/>
                <w:lang w:val="en-US"/>
              </w:rPr>
              <w:t>Keamanan Siber (X1)</w:t>
            </w:r>
          </w:p>
        </w:tc>
        <w:tc>
          <w:tcPr>
            <w:tcW w:w="972" w:type="dxa"/>
            <w:tcBorders>
              <w:top w:val="single" w:sz="16" w:space="0" w:color="000000"/>
              <w:left w:val="single" w:sz="16" w:space="0" w:color="000000"/>
              <w:bottom w:val="nil"/>
            </w:tcBorders>
            <w:shd w:val="clear" w:color="auto" w:fill="FFFFFF"/>
            <w:vAlign w:val="center"/>
          </w:tcPr>
          <w:p w14:paraId="5427CB8C" w14:textId="77777777" w:rsidR="00CB22FC" w:rsidRPr="00CB22FC" w:rsidRDefault="00CB22FC" w:rsidP="00CB22FC">
            <w:pPr>
              <w:pStyle w:val="Default"/>
              <w:jc w:val="center"/>
              <w:rPr>
                <w:sz w:val="22"/>
                <w:szCs w:val="22"/>
                <w:lang w:val="en-US"/>
              </w:rPr>
            </w:pPr>
            <w:r w:rsidRPr="00CB22FC">
              <w:rPr>
                <w:sz w:val="22"/>
                <w:szCs w:val="22"/>
                <w:lang w:val="en-US"/>
              </w:rPr>
              <w:t>78</w:t>
            </w:r>
          </w:p>
        </w:tc>
        <w:tc>
          <w:tcPr>
            <w:tcW w:w="1014" w:type="dxa"/>
            <w:tcBorders>
              <w:top w:val="single" w:sz="16" w:space="0" w:color="000000"/>
              <w:bottom w:val="nil"/>
            </w:tcBorders>
            <w:shd w:val="clear" w:color="auto" w:fill="FFFFFF"/>
            <w:vAlign w:val="center"/>
          </w:tcPr>
          <w:p w14:paraId="15B89C9E" w14:textId="77777777" w:rsidR="00CB22FC" w:rsidRPr="00CB22FC" w:rsidRDefault="00CB22FC" w:rsidP="00CB22FC">
            <w:pPr>
              <w:pStyle w:val="Default"/>
              <w:jc w:val="center"/>
              <w:rPr>
                <w:sz w:val="22"/>
                <w:szCs w:val="22"/>
                <w:lang w:val="en-US"/>
              </w:rPr>
            </w:pPr>
            <w:r w:rsidRPr="00CB22FC">
              <w:rPr>
                <w:sz w:val="22"/>
                <w:szCs w:val="22"/>
                <w:lang w:val="en-US"/>
              </w:rPr>
              <w:t>2</w:t>
            </w:r>
          </w:p>
        </w:tc>
        <w:tc>
          <w:tcPr>
            <w:tcW w:w="1044" w:type="dxa"/>
            <w:tcBorders>
              <w:top w:val="single" w:sz="16" w:space="0" w:color="000000"/>
              <w:bottom w:val="nil"/>
            </w:tcBorders>
            <w:shd w:val="clear" w:color="auto" w:fill="FFFFFF"/>
            <w:vAlign w:val="center"/>
          </w:tcPr>
          <w:p w14:paraId="665D1C4F" w14:textId="77777777" w:rsidR="00CB22FC" w:rsidRPr="00CB22FC" w:rsidRDefault="00CB22FC" w:rsidP="00CB22FC">
            <w:pPr>
              <w:pStyle w:val="Default"/>
              <w:jc w:val="center"/>
              <w:rPr>
                <w:sz w:val="22"/>
                <w:szCs w:val="22"/>
                <w:lang w:val="en-US"/>
              </w:rPr>
            </w:pPr>
            <w:r w:rsidRPr="00CB22FC">
              <w:rPr>
                <w:sz w:val="22"/>
                <w:szCs w:val="22"/>
                <w:lang w:val="en-US"/>
              </w:rPr>
              <w:t>10</w:t>
            </w:r>
          </w:p>
        </w:tc>
        <w:tc>
          <w:tcPr>
            <w:tcW w:w="971" w:type="dxa"/>
            <w:tcBorders>
              <w:top w:val="single" w:sz="16" w:space="0" w:color="000000"/>
              <w:bottom w:val="nil"/>
            </w:tcBorders>
            <w:shd w:val="clear" w:color="auto" w:fill="FFFFFF"/>
            <w:vAlign w:val="center"/>
          </w:tcPr>
          <w:p w14:paraId="1D13E468" w14:textId="77777777" w:rsidR="00CB22FC" w:rsidRPr="00CB22FC" w:rsidRDefault="00CB22FC" w:rsidP="00CB22FC">
            <w:pPr>
              <w:pStyle w:val="Default"/>
              <w:jc w:val="center"/>
              <w:rPr>
                <w:sz w:val="22"/>
                <w:szCs w:val="22"/>
                <w:lang w:val="en-US"/>
              </w:rPr>
            </w:pPr>
            <w:r w:rsidRPr="00CB22FC">
              <w:rPr>
                <w:sz w:val="22"/>
                <w:szCs w:val="22"/>
                <w:lang w:val="en-US"/>
              </w:rPr>
              <w:t>639</w:t>
            </w:r>
          </w:p>
        </w:tc>
        <w:tc>
          <w:tcPr>
            <w:tcW w:w="971" w:type="dxa"/>
            <w:tcBorders>
              <w:top w:val="single" w:sz="16" w:space="0" w:color="000000"/>
              <w:bottom w:val="nil"/>
            </w:tcBorders>
            <w:shd w:val="clear" w:color="auto" w:fill="FFFFFF"/>
            <w:vAlign w:val="center"/>
          </w:tcPr>
          <w:p w14:paraId="1F2E3E3A" w14:textId="77777777" w:rsidR="00CB22FC" w:rsidRPr="00CB22FC" w:rsidRDefault="00CB22FC" w:rsidP="00CB22FC">
            <w:pPr>
              <w:pStyle w:val="Default"/>
              <w:jc w:val="center"/>
              <w:rPr>
                <w:sz w:val="22"/>
                <w:szCs w:val="22"/>
                <w:lang w:val="en-US"/>
              </w:rPr>
            </w:pPr>
            <w:r w:rsidRPr="00CB22FC">
              <w:rPr>
                <w:sz w:val="22"/>
                <w:szCs w:val="22"/>
                <w:lang w:val="en-US"/>
              </w:rPr>
              <w:t>8.19</w:t>
            </w:r>
          </w:p>
        </w:tc>
        <w:tc>
          <w:tcPr>
            <w:tcW w:w="1367" w:type="dxa"/>
            <w:tcBorders>
              <w:top w:val="single" w:sz="16" w:space="0" w:color="000000"/>
              <w:bottom w:val="nil"/>
              <w:right w:val="single" w:sz="16" w:space="0" w:color="000000"/>
            </w:tcBorders>
            <w:shd w:val="clear" w:color="auto" w:fill="FFFFFF"/>
            <w:vAlign w:val="center"/>
          </w:tcPr>
          <w:p w14:paraId="4C1605BF" w14:textId="77777777" w:rsidR="00CB22FC" w:rsidRPr="00CB22FC" w:rsidRDefault="00CB22FC" w:rsidP="00CB22FC">
            <w:pPr>
              <w:pStyle w:val="Default"/>
              <w:jc w:val="center"/>
              <w:rPr>
                <w:sz w:val="22"/>
                <w:szCs w:val="22"/>
                <w:lang w:val="en-US"/>
              </w:rPr>
            </w:pPr>
            <w:r w:rsidRPr="00CB22FC">
              <w:rPr>
                <w:sz w:val="22"/>
                <w:szCs w:val="22"/>
                <w:lang w:val="en-US"/>
              </w:rPr>
              <w:t>1.546</w:t>
            </w:r>
          </w:p>
        </w:tc>
      </w:tr>
      <w:tr w:rsidR="00CB22FC" w:rsidRPr="00CB22FC" w14:paraId="140772AC" w14:textId="77777777" w:rsidTr="00CE1301">
        <w:trPr>
          <w:cantSplit/>
          <w:trHeight w:val="359"/>
        </w:trPr>
        <w:tc>
          <w:tcPr>
            <w:tcW w:w="2356" w:type="dxa"/>
            <w:tcBorders>
              <w:top w:val="nil"/>
              <w:left w:val="single" w:sz="16" w:space="0" w:color="000000"/>
              <w:bottom w:val="nil"/>
              <w:right w:val="single" w:sz="16" w:space="0" w:color="000000"/>
            </w:tcBorders>
            <w:shd w:val="clear" w:color="auto" w:fill="FFFFFF"/>
            <w:vAlign w:val="center"/>
          </w:tcPr>
          <w:p w14:paraId="597F371B" w14:textId="77777777" w:rsidR="00CB22FC" w:rsidRPr="00CB22FC" w:rsidRDefault="00CB22FC" w:rsidP="00CB22FC">
            <w:pPr>
              <w:pStyle w:val="Default"/>
              <w:rPr>
                <w:sz w:val="22"/>
                <w:szCs w:val="22"/>
                <w:lang w:val="en-US"/>
              </w:rPr>
            </w:pPr>
            <w:r w:rsidRPr="00CB22FC">
              <w:rPr>
                <w:sz w:val="22"/>
                <w:szCs w:val="22"/>
                <w:lang w:val="en-US"/>
              </w:rPr>
              <w:t>Transparansi (X2)</w:t>
            </w:r>
          </w:p>
        </w:tc>
        <w:tc>
          <w:tcPr>
            <w:tcW w:w="972" w:type="dxa"/>
            <w:tcBorders>
              <w:top w:val="nil"/>
              <w:left w:val="single" w:sz="16" w:space="0" w:color="000000"/>
              <w:bottom w:val="nil"/>
            </w:tcBorders>
            <w:shd w:val="clear" w:color="auto" w:fill="FFFFFF"/>
            <w:vAlign w:val="center"/>
          </w:tcPr>
          <w:p w14:paraId="0071E9F1" w14:textId="77777777" w:rsidR="00CB22FC" w:rsidRPr="00CB22FC" w:rsidRDefault="00CB22FC" w:rsidP="00CB22FC">
            <w:pPr>
              <w:pStyle w:val="Default"/>
              <w:jc w:val="center"/>
              <w:rPr>
                <w:sz w:val="22"/>
                <w:szCs w:val="22"/>
                <w:lang w:val="en-US"/>
              </w:rPr>
            </w:pPr>
            <w:r w:rsidRPr="00CB22FC">
              <w:rPr>
                <w:sz w:val="22"/>
                <w:szCs w:val="22"/>
                <w:lang w:val="en-US"/>
              </w:rPr>
              <w:t>78</w:t>
            </w:r>
          </w:p>
        </w:tc>
        <w:tc>
          <w:tcPr>
            <w:tcW w:w="1014" w:type="dxa"/>
            <w:tcBorders>
              <w:top w:val="nil"/>
              <w:bottom w:val="nil"/>
            </w:tcBorders>
            <w:shd w:val="clear" w:color="auto" w:fill="FFFFFF"/>
            <w:vAlign w:val="center"/>
          </w:tcPr>
          <w:p w14:paraId="2D2881F1" w14:textId="77777777" w:rsidR="00CB22FC" w:rsidRPr="00CB22FC" w:rsidRDefault="00CB22FC" w:rsidP="00CB22FC">
            <w:pPr>
              <w:pStyle w:val="Default"/>
              <w:jc w:val="center"/>
              <w:rPr>
                <w:sz w:val="22"/>
                <w:szCs w:val="22"/>
                <w:lang w:val="en-US"/>
              </w:rPr>
            </w:pPr>
            <w:r w:rsidRPr="00CB22FC">
              <w:rPr>
                <w:sz w:val="22"/>
                <w:szCs w:val="22"/>
                <w:lang w:val="en-US"/>
              </w:rPr>
              <w:t>2</w:t>
            </w:r>
          </w:p>
        </w:tc>
        <w:tc>
          <w:tcPr>
            <w:tcW w:w="1044" w:type="dxa"/>
            <w:tcBorders>
              <w:top w:val="nil"/>
              <w:bottom w:val="nil"/>
            </w:tcBorders>
            <w:shd w:val="clear" w:color="auto" w:fill="FFFFFF"/>
            <w:vAlign w:val="center"/>
          </w:tcPr>
          <w:p w14:paraId="060DC7A8" w14:textId="77777777" w:rsidR="00CB22FC" w:rsidRPr="00CB22FC" w:rsidRDefault="00CB22FC" w:rsidP="00CB22FC">
            <w:pPr>
              <w:pStyle w:val="Default"/>
              <w:jc w:val="center"/>
              <w:rPr>
                <w:sz w:val="22"/>
                <w:szCs w:val="22"/>
                <w:lang w:val="en-US"/>
              </w:rPr>
            </w:pPr>
            <w:r w:rsidRPr="00CB22FC">
              <w:rPr>
                <w:sz w:val="22"/>
                <w:szCs w:val="22"/>
                <w:lang w:val="en-US"/>
              </w:rPr>
              <w:t>10</w:t>
            </w:r>
          </w:p>
        </w:tc>
        <w:tc>
          <w:tcPr>
            <w:tcW w:w="971" w:type="dxa"/>
            <w:tcBorders>
              <w:top w:val="nil"/>
              <w:bottom w:val="nil"/>
            </w:tcBorders>
            <w:shd w:val="clear" w:color="auto" w:fill="FFFFFF"/>
            <w:vAlign w:val="center"/>
          </w:tcPr>
          <w:p w14:paraId="59B1337C" w14:textId="77777777" w:rsidR="00CB22FC" w:rsidRPr="00CB22FC" w:rsidRDefault="00CB22FC" w:rsidP="00CB22FC">
            <w:pPr>
              <w:pStyle w:val="Default"/>
              <w:jc w:val="center"/>
              <w:rPr>
                <w:sz w:val="22"/>
                <w:szCs w:val="22"/>
                <w:lang w:val="en-US"/>
              </w:rPr>
            </w:pPr>
            <w:r w:rsidRPr="00CB22FC">
              <w:rPr>
                <w:sz w:val="22"/>
                <w:szCs w:val="22"/>
                <w:lang w:val="en-US"/>
              </w:rPr>
              <w:t>621</w:t>
            </w:r>
          </w:p>
        </w:tc>
        <w:tc>
          <w:tcPr>
            <w:tcW w:w="971" w:type="dxa"/>
            <w:tcBorders>
              <w:top w:val="nil"/>
              <w:bottom w:val="nil"/>
            </w:tcBorders>
            <w:shd w:val="clear" w:color="auto" w:fill="FFFFFF"/>
            <w:vAlign w:val="center"/>
          </w:tcPr>
          <w:p w14:paraId="7E110E1F" w14:textId="77777777" w:rsidR="00CB22FC" w:rsidRPr="00CB22FC" w:rsidRDefault="00CB22FC" w:rsidP="00CB22FC">
            <w:pPr>
              <w:pStyle w:val="Default"/>
              <w:jc w:val="center"/>
              <w:rPr>
                <w:sz w:val="22"/>
                <w:szCs w:val="22"/>
                <w:lang w:val="en-US"/>
              </w:rPr>
            </w:pPr>
            <w:r w:rsidRPr="00CB22FC">
              <w:rPr>
                <w:sz w:val="22"/>
                <w:szCs w:val="22"/>
                <w:lang w:val="en-US"/>
              </w:rPr>
              <w:t>7.96</w:t>
            </w:r>
          </w:p>
        </w:tc>
        <w:tc>
          <w:tcPr>
            <w:tcW w:w="1367" w:type="dxa"/>
            <w:tcBorders>
              <w:top w:val="nil"/>
              <w:bottom w:val="nil"/>
              <w:right w:val="single" w:sz="16" w:space="0" w:color="000000"/>
            </w:tcBorders>
            <w:shd w:val="clear" w:color="auto" w:fill="FFFFFF"/>
            <w:vAlign w:val="center"/>
          </w:tcPr>
          <w:p w14:paraId="6F57BD56" w14:textId="77777777" w:rsidR="00CB22FC" w:rsidRPr="00CB22FC" w:rsidRDefault="00CB22FC" w:rsidP="00CB22FC">
            <w:pPr>
              <w:pStyle w:val="Default"/>
              <w:jc w:val="center"/>
              <w:rPr>
                <w:sz w:val="22"/>
                <w:szCs w:val="22"/>
                <w:lang w:val="en-US"/>
              </w:rPr>
            </w:pPr>
            <w:r w:rsidRPr="00CB22FC">
              <w:rPr>
                <w:sz w:val="22"/>
                <w:szCs w:val="22"/>
                <w:lang w:val="en-US"/>
              </w:rPr>
              <w:t>1.516</w:t>
            </w:r>
          </w:p>
        </w:tc>
      </w:tr>
      <w:tr w:rsidR="00CB22FC" w:rsidRPr="00CB22FC" w14:paraId="1BC801F6" w14:textId="77777777" w:rsidTr="00CE1301">
        <w:trPr>
          <w:cantSplit/>
          <w:trHeight w:val="359"/>
        </w:trPr>
        <w:tc>
          <w:tcPr>
            <w:tcW w:w="2356" w:type="dxa"/>
            <w:tcBorders>
              <w:top w:val="nil"/>
              <w:left w:val="single" w:sz="16" w:space="0" w:color="000000"/>
              <w:bottom w:val="nil"/>
              <w:right w:val="single" w:sz="16" w:space="0" w:color="000000"/>
            </w:tcBorders>
            <w:shd w:val="clear" w:color="auto" w:fill="FFFFFF"/>
            <w:vAlign w:val="center"/>
          </w:tcPr>
          <w:p w14:paraId="7CC6EFA5" w14:textId="77777777" w:rsidR="00CB22FC" w:rsidRPr="00CB22FC" w:rsidRDefault="00CB22FC" w:rsidP="00CB22FC">
            <w:pPr>
              <w:pStyle w:val="Default"/>
              <w:rPr>
                <w:sz w:val="22"/>
                <w:szCs w:val="22"/>
                <w:lang w:val="en-US"/>
              </w:rPr>
            </w:pPr>
            <w:r w:rsidRPr="00CB22FC">
              <w:rPr>
                <w:sz w:val="22"/>
                <w:szCs w:val="22"/>
                <w:lang w:val="en-US"/>
              </w:rPr>
              <w:t>Akuntabilitas (X3)</w:t>
            </w:r>
          </w:p>
        </w:tc>
        <w:tc>
          <w:tcPr>
            <w:tcW w:w="972" w:type="dxa"/>
            <w:tcBorders>
              <w:top w:val="nil"/>
              <w:left w:val="single" w:sz="16" w:space="0" w:color="000000"/>
              <w:bottom w:val="nil"/>
            </w:tcBorders>
            <w:shd w:val="clear" w:color="auto" w:fill="FFFFFF"/>
            <w:vAlign w:val="center"/>
          </w:tcPr>
          <w:p w14:paraId="76E491DC" w14:textId="77777777" w:rsidR="00CB22FC" w:rsidRPr="00CB22FC" w:rsidRDefault="00CB22FC" w:rsidP="00CB22FC">
            <w:pPr>
              <w:pStyle w:val="Default"/>
              <w:jc w:val="center"/>
              <w:rPr>
                <w:sz w:val="22"/>
                <w:szCs w:val="22"/>
                <w:lang w:val="en-US"/>
              </w:rPr>
            </w:pPr>
            <w:r w:rsidRPr="00CB22FC">
              <w:rPr>
                <w:sz w:val="22"/>
                <w:szCs w:val="22"/>
                <w:lang w:val="en-US"/>
              </w:rPr>
              <w:t>78</w:t>
            </w:r>
          </w:p>
        </w:tc>
        <w:tc>
          <w:tcPr>
            <w:tcW w:w="1014" w:type="dxa"/>
            <w:tcBorders>
              <w:top w:val="nil"/>
              <w:bottom w:val="nil"/>
            </w:tcBorders>
            <w:shd w:val="clear" w:color="auto" w:fill="FFFFFF"/>
            <w:vAlign w:val="center"/>
          </w:tcPr>
          <w:p w14:paraId="39BCADF7" w14:textId="77777777" w:rsidR="00CB22FC" w:rsidRPr="00CB22FC" w:rsidRDefault="00CB22FC" w:rsidP="00CB22FC">
            <w:pPr>
              <w:pStyle w:val="Default"/>
              <w:jc w:val="center"/>
              <w:rPr>
                <w:sz w:val="22"/>
                <w:szCs w:val="22"/>
                <w:lang w:val="en-US"/>
              </w:rPr>
            </w:pPr>
            <w:r w:rsidRPr="00CB22FC">
              <w:rPr>
                <w:sz w:val="22"/>
                <w:szCs w:val="22"/>
                <w:lang w:val="en-US"/>
              </w:rPr>
              <w:t>2</w:t>
            </w:r>
          </w:p>
        </w:tc>
        <w:tc>
          <w:tcPr>
            <w:tcW w:w="1044" w:type="dxa"/>
            <w:tcBorders>
              <w:top w:val="nil"/>
              <w:bottom w:val="nil"/>
            </w:tcBorders>
            <w:shd w:val="clear" w:color="auto" w:fill="FFFFFF"/>
            <w:vAlign w:val="center"/>
          </w:tcPr>
          <w:p w14:paraId="166ABF1D" w14:textId="77777777" w:rsidR="00CB22FC" w:rsidRPr="00CB22FC" w:rsidRDefault="00CB22FC" w:rsidP="00CB22FC">
            <w:pPr>
              <w:pStyle w:val="Default"/>
              <w:jc w:val="center"/>
              <w:rPr>
                <w:sz w:val="22"/>
                <w:szCs w:val="22"/>
                <w:lang w:val="en-US"/>
              </w:rPr>
            </w:pPr>
            <w:r w:rsidRPr="00CB22FC">
              <w:rPr>
                <w:sz w:val="22"/>
                <w:szCs w:val="22"/>
                <w:lang w:val="en-US"/>
              </w:rPr>
              <w:t>10</w:t>
            </w:r>
          </w:p>
        </w:tc>
        <w:tc>
          <w:tcPr>
            <w:tcW w:w="971" w:type="dxa"/>
            <w:tcBorders>
              <w:top w:val="nil"/>
              <w:bottom w:val="nil"/>
            </w:tcBorders>
            <w:shd w:val="clear" w:color="auto" w:fill="FFFFFF"/>
            <w:vAlign w:val="center"/>
          </w:tcPr>
          <w:p w14:paraId="183281F8" w14:textId="77777777" w:rsidR="00CB22FC" w:rsidRPr="00CB22FC" w:rsidRDefault="00CB22FC" w:rsidP="00CB22FC">
            <w:pPr>
              <w:pStyle w:val="Default"/>
              <w:jc w:val="center"/>
              <w:rPr>
                <w:sz w:val="22"/>
                <w:szCs w:val="22"/>
                <w:lang w:val="en-US"/>
              </w:rPr>
            </w:pPr>
            <w:r w:rsidRPr="00CB22FC">
              <w:rPr>
                <w:sz w:val="22"/>
                <w:szCs w:val="22"/>
                <w:lang w:val="en-US"/>
              </w:rPr>
              <w:t>613</w:t>
            </w:r>
          </w:p>
        </w:tc>
        <w:tc>
          <w:tcPr>
            <w:tcW w:w="971" w:type="dxa"/>
            <w:tcBorders>
              <w:top w:val="nil"/>
              <w:bottom w:val="nil"/>
            </w:tcBorders>
            <w:shd w:val="clear" w:color="auto" w:fill="FFFFFF"/>
            <w:vAlign w:val="center"/>
          </w:tcPr>
          <w:p w14:paraId="64B0D70A" w14:textId="77777777" w:rsidR="00CB22FC" w:rsidRPr="00CB22FC" w:rsidRDefault="00CB22FC" w:rsidP="00CB22FC">
            <w:pPr>
              <w:pStyle w:val="Default"/>
              <w:jc w:val="center"/>
              <w:rPr>
                <w:sz w:val="22"/>
                <w:szCs w:val="22"/>
                <w:lang w:val="en-US"/>
              </w:rPr>
            </w:pPr>
            <w:r w:rsidRPr="00CB22FC">
              <w:rPr>
                <w:sz w:val="22"/>
                <w:szCs w:val="22"/>
                <w:lang w:val="en-US"/>
              </w:rPr>
              <w:t>7.86</w:t>
            </w:r>
          </w:p>
        </w:tc>
        <w:tc>
          <w:tcPr>
            <w:tcW w:w="1367" w:type="dxa"/>
            <w:tcBorders>
              <w:top w:val="nil"/>
              <w:bottom w:val="nil"/>
              <w:right w:val="single" w:sz="16" w:space="0" w:color="000000"/>
            </w:tcBorders>
            <w:shd w:val="clear" w:color="auto" w:fill="FFFFFF"/>
            <w:vAlign w:val="center"/>
          </w:tcPr>
          <w:p w14:paraId="6F369391" w14:textId="77777777" w:rsidR="00CB22FC" w:rsidRPr="00CB22FC" w:rsidRDefault="00CB22FC" w:rsidP="00CB22FC">
            <w:pPr>
              <w:pStyle w:val="Default"/>
              <w:jc w:val="center"/>
              <w:rPr>
                <w:sz w:val="22"/>
                <w:szCs w:val="22"/>
                <w:lang w:val="en-US"/>
              </w:rPr>
            </w:pPr>
            <w:r w:rsidRPr="00CB22FC">
              <w:rPr>
                <w:sz w:val="22"/>
                <w:szCs w:val="22"/>
                <w:lang w:val="en-US"/>
              </w:rPr>
              <w:t>1.569</w:t>
            </w:r>
          </w:p>
        </w:tc>
      </w:tr>
      <w:tr w:rsidR="00CB22FC" w:rsidRPr="00CB22FC" w14:paraId="0A3031FB" w14:textId="77777777" w:rsidTr="00CE1301">
        <w:trPr>
          <w:cantSplit/>
          <w:trHeight w:val="89"/>
        </w:trPr>
        <w:tc>
          <w:tcPr>
            <w:tcW w:w="2356" w:type="dxa"/>
            <w:tcBorders>
              <w:top w:val="nil"/>
              <w:left w:val="single" w:sz="16" w:space="0" w:color="000000"/>
              <w:bottom w:val="nil"/>
              <w:right w:val="single" w:sz="16" w:space="0" w:color="000000"/>
            </w:tcBorders>
            <w:shd w:val="clear" w:color="auto" w:fill="FFFFFF"/>
            <w:vAlign w:val="center"/>
          </w:tcPr>
          <w:p w14:paraId="62FFFD93" w14:textId="77777777" w:rsidR="00CB22FC" w:rsidRPr="00CB22FC" w:rsidRDefault="00CB22FC" w:rsidP="00CB22FC">
            <w:pPr>
              <w:pStyle w:val="Default"/>
              <w:rPr>
                <w:sz w:val="22"/>
                <w:szCs w:val="22"/>
                <w:lang w:val="en-US"/>
              </w:rPr>
            </w:pPr>
            <w:r w:rsidRPr="00CB22FC">
              <w:rPr>
                <w:sz w:val="22"/>
                <w:szCs w:val="22"/>
                <w:lang w:val="en-US"/>
              </w:rPr>
              <w:t>Laporan Keuangan di BSI (Y)</w:t>
            </w:r>
          </w:p>
        </w:tc>
        <w:tc>
          <w:tcPr>
            <w:tcW w:w="972" w:type="dxa"/>
            <w:tcBorders>
              <w:top w:val="nil"/>
              <w:left w:val="single" w:sz="16" w:space="0" w:color="000000"/>
              <w:bottom w:val="nil"/>
            </w:tcBorders>
            <w:shd w:val="clear" w:color="auto" w:fill="FFFFFF"/>
            <w:vAlign w:val="center"/>
          </w:tcPr>
          <w:p w14:paraId="11AFEDFC" w14:textId="77777777" w:rsidR="00CB22FC" w:rsidRPr="00CB22FC" w:rsidRDefault="00CB22FC" w:rsidP="00CB22FC">
            <w:pPr>
              <w:pStyle w:val="Default"/>
              <w:jc w:val="center"/>
              <w:rPr>
                <w:sz w:val="22"/>
                <w:szCs w:val="22"/>
                <w:lang w:val="en-US"/>
              </w:rPr>
            </w:pPr>
            <w:r w:rsidRPr="00CB22FC">
              <w:rPr>
                <w:sz w:val="22"/>
                <w:szCs w:val="22"/>
                <w:lang w:val="en-US"/>
              </w:rPr>
              <w:t>78</w:t>
            </w:r>
          </w:p>
        </w:tc>
        <w:tc>
          <w:tcPr>
            <w:tcW w:w="1014" w:type="dxa"/>
            <w:tcBorders>
              <w:top w:val="nil"/>
              <w:bottom w:val="nil"/>
            </w:tcBorders>
            <w:shd w:val="clear" w:color="auto" w:fill="FFFFFF"/>
            <w:vAlign w:val="center"/>
          </w:tcPr>
          <w:p w14:paraId="2549A082" w14:textId="77777777" w:rsidR="00CB22FC" w:rsidRPr="00CB22FC" w:rsidRDefault="00CB22FC" w:rsidP="00CB22FC">
            <w:pPr>
              <w:pStyle w:val="Default"/>
              <w:jc w:val="center"/>
              <w:rPr>
                <w:sz w:val="22"/>
                <w:szCs w:val="22"/>
                <w:lang w:val="en-US"/>
              </w:rPr>
            </w:pPr>
            <w:r w:rsidRPr="00CB22FC">
              <w:rPr>
                <w:sz w:val="22"/>
                <w:szCs w:val="22"/>
                <w:lang w:val="en-US"/>
              </w:rPr>
              <w:t>2</w:t>
            </w:r>
          </w:p>
        </w:tc>
        <w:tc>
          <w:tcPr>
            <w:tcW w:w="1044" w:type="dxa"/>
            <w:tcBorders>
              <w:top w:val="nil"/>
              <w:bottom w:val="nil"/>
            </w:tcBorders>
            <w:shd w:val="clear" w:color="auto" w:fill="FFFFFF"/>
            <w:vAlign w:val="center"/>
          </w:tcPr>
          <w:p w14:paraId="149F6B67" w14:textId="77777777" w:rsidR="00CB22FC" w:rsidRPr="00CB22FC" w:rsidRDefault="00CB22FC" w:rsidP="00CB22FC">
            <w:pPr>
              <w:pStyle w:val="Default"/>
              <w:jc w:val="center"/>
              <w:rPr>
                <w:sz w:val="22"/>
                <w:szCs w:val="22"/>
                <w:lang w:val="en-US"/>
              </w:rPr>
            </w:pPr>
            <w:r w:rsidRPr="00CB22FC">
              <w:rPr>
                <w:sz w:val="22"/>
                <w:szCs w:val="22"/>
                <w:lang w:val="en-US"/>
              </w:rPr>
              <w:t>10</w:t>
            </w:r>
          </w:p>
        </w:tc>
        <w:tc>
          <w:tcPr>
            <w:tcW w:w="971" w:type="dxa"/>
            <w:tcBorders>
              <w:top w:val="nil"/>
              <w:bottom w:val="nil"/>
            </w:tcBorders>
            <w:shd w:val="clear" w:color="auto" w:fill="FFFFFF"/>
            <w:vAlign w:val="center"/>
          </w:tcPr>
          <w:p w14:paraId="42E80F88" w14:textId="77777777" w:rsidR="00CB22FC" w:rsidRPr="00CB22FC" w:rsidRDefault="00CB22FC" w:rsidP="00CB22FC">
            <w:pPr>
              <w:pStyle w:val="Default"/>
              <w:jc w:val="center"/>
              <w:rPr>
                <w:sz w:val="22"/>
                <w:szCs w:val="22"/>
                <w:lang w:val="en-US"/>
              </w:rPr>
            </w:pPr>
            <w:r w:rsidRPr="00CB22FC">
              <w:rPr>
                <w:sz w:val="22"/>
                <w:szCs w:val="22"/>
                <w:lang w:val="en-US"/>
              </w:rPr>
              <w:t>613</w:t>
            </w:r>
          </w:p>
        </w:tc>
        <w:tc>
          <w:tcPr>
            <w:tcW w:w="971" w:type="dxa"/>
            <w:tcBorders>
              <w:top w:val="nil"/>
              <w:bottom w:val="nil"/>
            </w:tcBorders>
            <w:shd w:val="clear" w:color="auto" w:fill="FFFFFF"/>
            <w:vAlign w:val="center"/>
          </w:tcPr>
          <w:p w14:paraId="5BA8A853" w14:textId="77777777" w:rsidR="00CB22FC" w:rsidRPr="00CB22FC" w:rsidRDefault="00CB22FC" w:rsidP="00CB22FC">
            <w:pPr>
              <w:pStyle w:val="Default"/>
              <w:jc w:val="center"/>
              <w:rPr>
                <w:sz w:val="22"/>
                <w:szCs w:val="22"/>
                <w:lang w:val="en-US"/>
              </w:rPr>
            </w:pPr>
            <w:r w:rsidRPr="00CB22FC">
              <w:rPr>
                <w:sz w:val="22"/>
                <w:szCs w:val="22"/>
                <w:lang w:val="en-US"/>
              </w:rPr>
              <w:t>7.86</w:t>
            </w:r>
          </w:p>
        </w:tc>
        <w:tc>
          <w:tcPr>
            <w:tcW w:w="1367" w:type="dxa"/>
            <w:tcBorders>
              <w:top w:val="nil"/>
              <w:bottom w:val="nil"/>
              <w:right w:val="single" w:sz="16" w:space="0" w:color="000000"/>
            </w:tcBorders>
            <w:shd w:val="clear" w:color="auto" w:fill="FFFFFF"/>
            <w:vAlign w:val="center"/>
          </w:tcPr>
          <w:p w14:paraId="704E62C6" w14:textId="77777777" w:rsidR="00CB22FC" w:rsidRPr="00CB22FC" w:rsidRDefault="00CB22FC" w:rsidP="00CB22FC">
            <w:pPr>
              <w:pStyle w:val="Default"/>
              <w:jc w:val="center"/>
              <w:rPr>
                <w:sz w:val="22"/>
                <w:szCs w:val="22"/>
                <w:lang w:val="en-US"/>
              </w:rPr>
            </w:pPr>
            <w:r w:rsidRPr="00CB22FC">
              <w:rPr>
                <w:sz w:val="22"/>
                <w:szCs w:val="22"/>
                <w:lang w:val="en-US"/>
              </w:rPr>
              <w:t>1.569</w:t>
            </w:r>
          </w:p>
        </w:tc>
      </w:tr>
      <w:tr w:rsidR="00CB22FC" w:rsidRPr="00CB22FC" w14:paraId="661161F3" w14:textId="77777777" w:rsidTr="00CE1301">
        <w:trPr>
          <w:cantSplit/>
          <w:trHeight w:val="359"/>
        </w:trPr>
        <w:tc>
          <w:tcPr>
            <w:tcW w:w="2356" w:type="dxa"/>
            <w:tcBorders>
              <w:top w:val="nil"/>
              <w:left w:val="single" w:sz="16" w:space="0" w:color="000000"/>
              <w:bottom w:val="single" w:sz="16" w:space="0" w:color="000000"/>
              <w:right w:val="single" w:sz="16" w:space="0" w:color="000000"/>
            </w:tcBorders>
            <w:shd w:val="clear" w:color="auto" w:fill="FFFFFF"/>
            <w:vAlign w:val="center"/>
          </w:tcPr>
          <w:p w14:paraId="75FA1ACF" w14:textId="77777777" w:rsidR="00CB22FC" w:rsidRPr="00CB22FC" w:rsidRDefault="00CB22FC" w:rsidP="00CB22FC">
            <w:pPr>
              <w:pStyle w:val="Default"/>
              <w:rPr>
                <w:sz w:val="22"/>
                <w:szCs w:val="22"/>
                <w:lang w:val="en-US"/>
              </w:rPr>
            </w:pPr>
            <w:r w:rsidRPr="00CB22FC">
              <w:rPr>
                <w:sz w:val="22"/>
                <w:szCs w:val="22"/>
                <w:lang w:val="en-US"/>
              </w:rPr>
              <w:t>Valid N (listwise)</w:t>
            </w:r>
          </w:p>
        </w:tc>
        <w:tc>
          <w:tcPr>
            <w:tcW w:w="972" w:type="dxa"/>
            <w:tcBorders>
              <w:top w:val="nil"/>
              <w:left w:val="single" w:sz="16" w:space="0" w:color="000000"/>
              <w:bottom w:val="single" w:sz="16" w:space="0" w:color="000000"/>
            </w:tcBorders>
            <w:shd w:val="clear" w:color="auto" w:fill="FFFFFF"/>
            <w:vAlign w:val="center"/>
          </w:tcPr>
          <w:p w14:paraId="16E372FC" w14:textId="77777777" w:rsidR="00CB22FC" w:rsidRPr="00CB22FC" w:rsidRDefault="00CB22FC" w:rsidP="00CB22FC">
            <w:pPr>
              <w:pStyle w:val="Default"/>
              <w:jc w:val="center"/>
              <w:rPr>
                <w:sz w:val="22"/>
                <w:szCs w:val="22"/>
                <w:lang w:val="en-US"/>
              </w:rPr>
            </w:pPr>
            <w:r w:rsidRPr="00CB22FC">
              <w:rPr>
                <w:sz w:val="22"/>
                <w:szCs w:val="22"/>
                <w:lang w:val="en-US"/>
              </w:rPr>
              <w:t>78</w:t>
            </w:r>
          </w:p>
        </w:tc>
        <w:tc>
          <w:tcPr>
            <w:tcW w:w="1014" w:type="dxa"/>
            <w:tcBorders>
              <w:top w:val="nil"/>
              <w:bottom w:val="single" w:sz="16" w:space="0" w:color="000000"/>
            </w:tcBorders>
            <w:shd w:val="clear" w:color="auto" w:fill="FFFFFF"/>
          </w:tcPr>
          <w:p w14:paraId="2EBEE3B9" w14:textId="77777777" w:rsidR="00CB22FC" w:rsidRPr="00CB22FC" w:rsidRDefault="00CB22FC" w:rsidP="00CB22FC">
            <w:pPr>
              <w:pStyle w:val="Default"/>
              <w:jc w:val="center"/>
              <w:rPr>
                <w:sz w:val="22"/>
                <w:szCs w:val="22"/>
                <w:lang w:val="en-US"/>
              </w:rPr>
            </w:pPr>
          </w:p>
        </w:tc>
        <w:tc>
          <w:tcPr>
            <w:tcW w:w="1044" w:type="dxa"/>
            <w:tcBorders>
              <w:top w:val="nil"/>
              <w:bottom w:val="single" w:sz="16" w:space="0" w:color="000000"/>
            </w:tcBorders>
            <w:shd w:val="clear" w:color="auto" w:fill="FFFFFF"/>
          </w:tcPr>
          <w:p w14:paraId="6C32F032" w14:textId="77777777" w:rsidR="00CB22FC" w:rsidRPr="00CB22FC" w:rsidRDefault="00CB22FC" w:rsidP="00CB22FC">
            <w:pPr>
              <w:pStyle w:val="Default"/>
              <w:jc w:val="center"/>
              <w:rPr>
                <w:sz w:val="22"/>
                <w:szCs w:val="22"/>
                <w:lang w:val="en-US"/>
              </w:rPr>
            </w:pPr>
          </w:p>
        </w:tc>
        <w:tc>
          <w:tcPr>
            <w:tcW w:w="971" w:type="dxa"/>
            <w:tcBorders>
              <w:top w:val="nil"/>
              <w:bottom w:val="single" w:sz="16" w:space="0" w:color="000000"/>
            </w:tcBorders>
            <w:shd w:val="clear" w:color="auto" w:fill="FFFFFF"/>
          </w:tcPr>
          <w:p w14:paraId="79358CA5" w14:textId="77777777" w:rsidR="00CB22FC" w:rsidRPr="00CB22FC" w:rsidRDefault="00CB22FC" w:rsidP="00CB22FC">
            <w:pPr>
              <w:pStyle w:val="Default"/>
              <w:jc w:val="center"/>
              <w:rPr>
                <w:sz w:val="22"/>
                <w:szCs w:val="22"/>
                <w:lang w:val="en-US"/>
              </w:rPr>
            </w:pPr>
          </w:p>
        </w:tc>
        <w:tc>
          <w:tcPr>
            <w:tcW w:w="971" w:type="dxa"/>
            <w:tcBorders>
              <w:top w:val="nil"/>
              <w:bottom w:val="single" w:sz="16" w:space="0" w:color="000000"/>
            </w:tcBorders>
            <w:shd w:val="clear" w:color="auto" w:fill="FFFFFF"/>
          </w:tcPr>
          <w:p w14:paraId="16619818" w14:textId="77777777" w:rsidR="00CB22FC" w:rsidRPr="00CB22FC" w:rsidRDefault="00CB22FC" w:rsidP="00CB22FC">
            <w:pPr>
              <w:pStyle w:val="Default"/>
              <w:jc w:val="center"/>
              <w:rPr>
                <w:sz w:val="22"/>
                <w:szCs w:val="22"/>
                <w:lang w:val="en-US"/>
              </w:rPr>
            </w:pPr>
          </w:p>
        </w:tc>
        <w:tc>
          <w:tcPr>
            <w:tcW w:w="1367" w:type="dxa"/>
            <w:tcBorders>
              <w:top w:val="nil"/>
              <w:bottom w:val="single" w:sz="16" w:space="0" w:color="000000"/>
              <w:right w:val="single" w:sz="16" w:space="0" w:color="000000"/>
            </w:tcBorders>
            <w:shd w:val="clear" w:color="auto" w:fill="FFFFFF"/>
          </w:tcPr>
          <w:p w14:paraId="391497D4" w14:textId="77777777" w:rsidR="00CB22FC" w:rsidRPr="00CB22FC" w:rsidRDefault="00CB22FC" w:rsidP="00CB22FC">
            <w:pPr>
              <w:pStyle w:val="Default"/>
              <w:jc w:val="center"/>
              <w:rPr>
                <w:sz w:val="22"/>
                <w:szCs w:val="22"/>
                <w:lang w:val="en-US"/>
              </w:rPr>
            </w:pPr>
          </w:p>
        </w:tc>
      </w:tr>
    </w:tbl>
    <w:p w14:paraId="7F11B5DC" w14:textId="43BC1719" w:rsidR="00CB22FC" w:rsidRPr="00CB22FC" w:rsidRDefault="00CB22FC" w:rsidP="00CB22FC">
      <w:pPr>
        <w:pStyle w:val="Default"/>
        <w:tabs>
          <w:tab w:val="left" w:pos="284"/>
        </w:tabs>
        <w:jc w:val="both"/>
        <w:rPr>
          <w:i/>
          <w:sz w:val="22"/>
          <w:szCs w:val="22"/>
          <w:lang w:val="en-US"/>
        </w:rPr>
      </w:pPr>
      <w:r>
        <w:rPr>
          <w:color w:val="auto"/>
          <w:sz w:val="22"/>
          <w:szCs w:val="22"/>
          <w:lang w:val="en-US"/>
        </w:rPr>
        <w:tab/>
      </w:r>
      <w:r w:rsidRPr="00CB22FC">
        <w:rPr>
          <w:i/>
          <w:sz w:val="22"/>
          <w:szCs w:val="22"/>
          <w:lang w:val="en-US"/>
        </w:rPr>
        <w:t xml:space="preserve">Sumber: </w:t>
      </w:r>
      <w:r w:rsidR="0009165A">
        <w:rPr>
          <w:i/>
          <w:sz w:val="22"/>
          <w:szCs w:val="22"/>
          <w:lang w:val="en-US"/>
        </w:rPr>
        <w:t>Olahan Data SPSS</w:t>
      </w:r>
      <w:proofErr w:type="gramStart"/>
      <w:r w:rsidR="0009165A">
        <w:rPr>
          <w:i/>
          <w:sz w:val="22"/>
          <w:szCs w:val="22"/>
          <w:lang w:val="en-US"/>
        </w:rPr>
        <w:t>,2025</w:t>
      </w:r>
      <w:proofErr w:type="gramEnd"/>
    </w:p>
    <w:p w14:paraId="7EFFEE16" w14:textId="77777777" w:rsidR="00CE1301" w:rsidRDefault="00CB22FC" w:rsidP="00CE1301">
      <w:pPr>
        <w:pStyle w:val="Default"/>
        <w:spacing w:line="276" w:lineRule="auto"/>
        <w:jc w:val="both"/>
        <w:rPr>
          <w:color w:val="auto"/>
          <w:sz w:val="22"/>
          <w:szCs w:val="22"/>
          <w:lang w:val="en-US"/>
        </w:rPr>
      </w:pPr>
      <w:r>
        <w:rPr>
          <w:color w:val="auto"/>
          <w:sz w:val="22"/>
          <w:szCs w:val="22"/>
          <w:lang w:val="en-US"/>
        </w:rPr>
        <w:tab/>
      </w:r>
    </w:p>
    <w:p w14:paraId="6F577647" w14:textId="4B2EECFC" w:rsidR="00B97627" w:rsidRPr="00BF656B" w:rsidRDefault="00083FF7" w:rsidP="00BF656B">
      <w:pPr>
        <w:pStyle w:val="Default"/>
        <w:spacing w:line="276" w:lineRule="auto"/>
        <w:ind w:firstLine="720"/>
        <w:jc w:val="both"/>
        <w:rPr>
          <w:sz w:val="22"/>
          <w:szCs w:val="22"/>
          <w:lang w:val="en-US"/>
        </w:rPr>
      </w:pPr>
      <w:r w:rsidRPr="00083FF7">
        <w:rPr>
          <w:sz w:val="22"/>
          <w:szCs w:val="22"/>
        </w:rPr>
        <w:t>Terlihat dari tabel di atas terdapat 78 poin data yang valid dalam penelitian ini. Hasil uji statistik deskriptif pada variabel “Keamanan Siber” menunjukk</w:t>
      </w:r>
      <w:r>
        <w:rPr>
          <w:sz w:val="22"/>
          <w:szCs w:val="22"/>
        </w:rPr>
        <w:t>an tingkat keamanan yang tinggi</w:t>
      </w:r>
      <w:r w:rsidR="009F66D0" w:rsidRPr="009F66D0">
        <w:rPr>
          <w:sz w:val="22"/>
          <w:szCs w:val="22"/>
        </w:rPr>
        <w:t xml:space="preserve">, </w:t>
      </w:r>
      <w:r w:rsidRPr="00083FF7">
        <w:rPr>
          <w:sz w:val="22"/>
          <w:szCs w:val="22"/>
        </w:rPr>
        <w:t>dengan nilai minimum 2, nilai maksimum 10, dan nilai sedang sebesar 8,19. Namun terdapat standar deviasi sebesar 1.546 yang terdapat pada 78 soal dan jawaban.</w:t>
      </w:r>
      <w:r>
        <w:rPr>
          <w:sz w:val="22"/>
          <w:szCs w:val="22"/>
          <w:lang w:val="en-US"/>
        </w:rPr>
        <w:t xml:space="preserve"> </w:t>
      </w:r>
      <w:r w:rsidR="009F66D0" w:rsidRPr="009F66D0">
        <w:rPr>
          <w:sz w:val="22"/>
          <w:szCs w:val="22"/>
        </w:rPr>
        <w:t xml:space="preserve">Temuan penelitian ini dapat dianggap homogen jika standar deviasinya lebih kecil dari mean. Variabel transparansi memiliki rentang nilai 2 sampai 10 dengan rata-rata sebesar 7,96 dan standar deviasi sekitar 1,516. Variabel </w:t>
      </w:r>
      <w:r w:rsidR="009F66D0">
        <w:rPr>
          <w:sz w:val="22"/>
          <w:szCs w:val="22"/>
          <w:lang w:val="en-US"/>
        </w:rPr>
        <w:lastRenderedPageBreak/>
        <w:t xml:space="preserve">Akuntabilitas </w:t>
      </w:r>
      <w:r w:rsidR="009F66D0" w:rsidRPr="009F66D0">
        <w:rPr>
          <w:sz w:val="22"/>
          <w:szCs w:val="22"/>
        </w:rPr>
        <w:t xml:space="preserve"> memiliki rentang nilai 2 sampai 10, dengan rata-rata sebesar 7,86 dan standar deviasi sekitar 1,569. Laporan keuangan dianggap berkualitas tinggi.</w:t>
      </w:r>
    </w:p>
    <w:p w14:paraId="09617A95" w14:textId="77777777" w:rsidR="00B97627" w:rsidRDefault="00B97627" w:rsidP="0009165A">
      <w:pPr>
        <w:pStyle w:val="Default"/>
        <w:spacing w:line="276" w:lineRule="auto"/>
        <w:jc w:val="both"/>
        <w:rPr>
          <w:b/>
          <w:color w:val="auto"/>
          <w:sz w:val="22"/>
          <w:szCs w:val="22"/>
          <w:lang w:val="en-US"/>
        </w:rPr>
      </w:pPr>
    </w:p>
    <w:p w14:paraId="045F3D58" w14:textId="77777777" w:rsidR="0009165A" w:rsidRDefault="0009165A" w:rsidP="0009165A">
      <w:pPr>
        <w:pStyle w:val="Default"/>
        <w:spacing w:line="276" w:lineRule="auto"/>
        <w:jc w:val="both"/>
        <w:rPr>
          <w:b/>
          <w:color w:val="auto"/>
          <w:sz w:val="22"/>
          <w:szCs w:val="22"/>
          <w:lang w:val="en-US"/>
        </w:rPr>
      </w:pPr>
      <w:r w:rsidRPr="0009165A">
        <w:rPr>
          <w:b/>
          <w:color w:val="auto"/>
          <w:sz w:val="22"/>
          <w:szCs w:val="22"/>
          <w:lang w:val="en-US"/>
        </w:rPr>
        <w:t>Analisis Regresi Linear Berganda</w:t>
      </w:r>
    </w:p>
    <w:p w14:paraId="4CFFD02E" w14:textId="77777777" w:rsidR="00C94733" w:rsidRDefault="00C94733" w:rsidP="00AC1349">
      <w:pPr>
        <w:pStyle w:val="Default"/>
        <w:spacing w:line="276" w:lineRule="auto"/>
        <w:ind w:firstLine="720"/>
        <w:jc w:val="both"/>
        <w:rPr>
          <w:lang w:val="en-AU"/>
        </w:rPr>
      </w:pPr>
      <w:r w:rsidRPr="00C94733">
        <w:rPr>
          <w:lang w:val="en-AU"/>
        </w:rPr>
        <w:t>Analisis ini diterapkan untuk memahami seberapa besar kontribusi variabel independen (X) terhadap variabel dependen (Y), dengan output yang diperoleh melalui pemrosesan menggunakan perangkat lunak SPSS versi 20. Berikut adalah hasil pembahasan:</w:t>
      </w:r>
    </w:p>
    <w:p w14:paraId="3E9B67EE" w14:textId="0CE25AFE" w:rsidR="0009165A" w:rsidRPr="0009165A" w:rsidRDefault="0009165A" w:rsidP="0009165A">
      <w:pPr>
        <w:pStyle w:val="Default"/>
        <w:spacing w:line="276" w:lineRule="auto"/>
        <w:jc w:val="center"/>
        <w:rPr>
          <w:color w:val="auto"/>
          <w:sz w:val="22"/>
          <w:szCs w:val="22"/>
          <w:lang w:val="en-US"/>
        </w:rPr>
      </w:pPr>
      <w:r>
        <w:rPr>
          <w:color w:val="auto"/>
          <w:sz w:val="22"/>
          <w:szCs w:val="22"/>
          <w:lang w:val="en-US"/>
        </w:rPr>
        <w:t>Tabel 2</w:t>
      </w:r>
      <w:r w:rsidRPr="0009165A">
        <w:rPr>
          <w:color w:val="auto"/>
          <w:sz w:val="22"/>
          <w:szCs w:val="22"/>
          <w:lang w:val="en-US"/>
        </w:rPr>
        <w:t>.2</w:t>
      </w:r>
    </w:p>
    <w:p w14:paraId="406FC2CE" w14:textId="6AEEDAC4" w:rsidR="0009165A" w:rsidRDefault="0009165A" w:rsidP="0009165A">
      <w:pPr>
        <w:pStyle w:val="Default"/>
        <w:spacing w:line="276" w:lineRule="auto"/>
        <w:jc w:val="center"/>
        <w:rPr>
          <w:color w:val="auto"/>
          <w:sz w:val="22"/>
          <w:szCs w:val="22"/>
          <w:lang w:val="en-US"/>
        </w:rPr>
      </w:pPr>
      <w:r w:rsidRPr="0009165A">
        <w:rPr>
          <w:color w:val="auto"/>
          <w:sz w:val="22"/>
          <w:szCs w:val="22"/>
          <w:lang w:val="en-US"/>
        </w:rPr>
        <w:t>Uji Hipotesis Analisis Regresi Berganda</w:t>
      </w:r>
    </w:p>
    <w:tbl>
      <w:tblPr>
        <w:tblW w:w="7974" w:type="dxa"/>
        <w:tblInd w:w="2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52"/>
        <w:gridCol w:w="1319"/>
        <w:gridCol w:w="1319"/>
        <w:gridCol w:w="3458"/>
      </w:tblGrid>
      <w:tr w:rsidR="0009165A" w:rsidRPr="0009165A" w14:paraId="19B4C52A" w14:textId="77777777" w:rsidTr="0009165A">
        <w:trPr>
          <w:cantSplit/>
        </w:trPr>
        <w:tc>
          <w:tcPr>
            <w:tcW w:w="7974" w:type="dxa"/>
            <w:gridSpan w:val="5"/>
            <w:tcBorders>
              <w:top w:val="nil"/>
              <w:left w:val="nil"/>
              <w:bottom w:val="nil"/>
              <w:right w:val="nil"/>
            </w:tcBorders>
            <w:shd w:val="clear" w:color="auto" w:fill="FFFFFF"/>
          </w:tcPr>
          <w:p w14:paraId="27D10B8C" w14:textId="77777777" w:rsidR="0009165A" w:rsidRPr="0009165A" w:rsidRDefault="0009165A" w:rsidP="0009165A">
            <w:pPr>
              <w:pStyle w:val="Default"/>
              <w:spacing w:line="276" w:lineRule="auto"/>
              <w:ind w:left="1701"/>
              <w:rPr>
                <w:sz w:val="22"/>
                <w:szCs w:val="22"/>
                <w:lang w:val="en-US"/>
              </w:rPr>
            </w:pPr>
            <w:r w:rsidRPr="0009165A">
              <w:rPr>
                <w:b/>
                <w:bCs/>
                <w:sz w:val="22"/>
                <w:szCs w:val="22"/>
                <w:lang w:val="en-US"/>
              </w:rPr>
              <w:t>Coefficients</w:t>
            </w:r>
            <w:r w:rsidRPr="0009165A">
              <w:rPr>
                <w:b/>
                <w:bCs/>
                <w:sz w:val="22"/>
                <w:szCs w:val="22"/>
                <w:vertAlign w:val="superscript"/>
                <w:lang w:val="en-US"/>
              </w:rPr>
              <w:t>a</w:t>
            </w:r>
          </w:p>
        </w:tc>
      </w:tr>
      <w:tr w:rsidR="0009165A" w:rsidRPr="0009165A" w14:paraId="7CCD6EC2" w14:textId="77777777" w:rsidTr="0009165A">
        <w:trPr>
          <w:gridAfter w:val="1"/>
          <w:wAfter w:w="3458" w:type="dxa"/>
          <w:cantSplit/>
        </w:trPr>
        <w:tc>
          <w:tcPr>
            <w:tcW w:w="1878" w:type="dxa"/>
            <w:gridSpan w:val="2"/>
            <w:vMerge w:val="restart"/>
            <w:tcBorders>
              <w:top w:val="single" w:sz="16" w:space="0" w:color="000000"/>
              <w:left w:val="single" w:sz="16" w:space="0" w:color="000000"/>
              <w:bottom w:val="nil"/>
              <w:right w:val="nil"/>
            </w:tcBorders>
            <w:shd w:val="clear" w:color="auto" w:fill="FFFFFF"/>
          </w:tcPr>
          <w:p w14:paraId="46FCA4CA"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Model</w:t>
            </w:r>
          </w:p>
        </w:tc>
        <w:tc>
          <w:tcPr>
            <w:tcW w:w="2638" w:type="dxa"/>
            <w:gridSpan w:val="2"/>
            <w:tcBorders>
              <w:top w:val="single" w:sz="16" w:space="0" w:color="000000"/>
              <w:left w:val="single" w:sz="16" w:space="0" w:color="000000"/>
            </w:tcBorders>
            <w:shd w:val="clear" w:color="auto" w:fill="FFFFFF"/>
          </w:tcPr>
          <w:p w14:paraId="654AACA0" w14:textId="77777777" w:rsidR="0009165A" w:rsidRPr="0009165A" w:rsidRDefault="0009165A" w:rsidP="0009165A">
            <w:pPr>
              <w:pStyle w:val="Default"/>
              <w:spacing w:line="276" w:lineRule="auto"/>
              <w:rPr>
                <w:sz w:val="22"/>
                <w:szCs w:val="22"/>
                <w:lang w:val="en-US"/>
              </w:rPr>
            </w:pPr>
            <w:r w:rsidRPr="0009165A">
              <w:rPr>
                <w:sz w:val="22"/>
                <w:szCs w:val="22"/>
                <w:lang w:val="en-US"/>
              </w:rPr>
              <w:t>Unstandardized Coefficients</w:t>
            </w:r>
          </w:p>
        </w:tc>
      </w:tr>
      <w:tr w:rsidR="0009165A" w:rsidRPr="0009165A" w14:paraId="540206D8" w14:textId="77777777" w:rsidTr="0009165A">
        <w:trPr>
          <w:gridAfter w:val="1"/>
          <w:wAfter w:w="3458" w:type="dxa"/>
          <w:cantSplit/>
        </w:trPr>
        <w:tc>
          <w:tcPr>
            <w:tcW w:w="1878" w:type="dxa"/>
            <w:gridSpan w:val="2"/>
            <w:vMerge/>
            <w:tcBorders>
              <w:top w:val="single" w:sz="16" w:space="0" w:color="000000"/>
              <w:left w:val="single" w:sz="16" w:space="0" w:color="000000"/>
              <w:bottom w:val="nil"/>
              <w:right w:val="nil"/>
            </w:tcBorders>
            <w:shd w:val="clear" w:color="auto" w:fill="FFFFFF"/>
          </w:tcPr>
          <w:p w14:paraId="701EF33F" w14:textId="77777777" w:rsidR="0009165A" w:rsidRPr="0009165A" w:rsidRDefault="0009165A" w:rsidP="0009165A">
            <w:pPr>
              <w:pStyle w:val="Default"/>
              <w:spacing w:line="276" w:lineRule="auto"/>
              <w:jc w:val="center"/>
              <w:rPr>
                <w:sz w:val="22"/>
                <w:szCs w:val="22"/>
                <w:lang w:val="en-US"/>
              </w:rPr>
            </w:pPr>
          </w:p>
        </w:tc>
        <w:tc>
          <w:tcPr>
            <w:tcW w:w="1319" w:type="dxa"/>
            <w:tcBorders>
              <w:left w:val="single" w:sz="16" w:space="0" w:color="000000"/>
              <w:bottom w:val="single" w:sz="16" w:space="0" w:color="000000"/>
            </w:tcBorders>
            <w:shd w:val="clear" w:color="auto" w:fill="FFFFFF"/>
          </w:tcPr>
          <w:p w14:paraId="6E66B1F1" w14:textId="77777777" w:rsidR="0009165A" w:rsidRPr="0009165A" w:rsidRDefault="0009165A" w:rsidP="0009165A">
            <w:pPr>
              <w:pStyle w:val="Default"/>
              <w:spacing w:line="276" w:lineRule="auto"/>
              <w:rPr>
                <w:sz w:val="22"/>
                <w:szCs w:val="22"/>
                <w:lang w:val="en-US"/>
              </w:rPr>
            </w:pPr>
            <w:r w:rsidRPr="0009165A">
              <w:rPr>
                <w:sz w:val="22"/>
                <w:szCs w:val="22"/>
                <w:lang w:val="en-US"/>
              </w:rPr>
              <w:t>B</w:t>
            </w:r>
          </w:p>
        </w:tc>
        <w:tc>
          <w:tcPr>
            <w:tcW w:w="1319" w:type="dxa"/>
            <w:tcBorders>
              <w:bottom w:val="single" w:sz="16" w:space="0" w:color="000000"/>
            </w:tcBorders>
            <w:shd w:val="clear" w:color="auto" w:fill="FFFFFF"/>
          </w:tcPr>
          <w:p w14:paraId="74C566B4" w14:textId="77777777" w:rsidR="0009165A" w:rsidRPr="0009165A" w:rsidRDefault="0009165A" w:rsidP="0009165A">
            <w:pPr>
              <w:pStyle w:val="Default"/>
              <w:spacing w:line="276" w:lineRule="auto"/>
              <w:rPr>
                <w:sz w:val="22"/>
                <w:szCs w:val="22"/>
                <w:lang w:val="en-US"/>
              </w:rPr>
            </w:pPr>
            <w:r w:rsidRPr="0009165A">
              <w:rPr>
                <w:sz w:val="22"/>
                <w:szCs w:val="22"/>
                <w:lang w:val="en-US"/>
              </w:rPr>
              <w:t>Std. Error</w:t>
            </w:r>
          </w:p>
        </w:tc>
      </w:tr>
      <w:tr w:rsidR="0009165A" w:rsidRPr="0009165A" w14:paraId="14C2D708" w14:textId="77777777" w:rsidTr="0009165A">
        <w:trPr>
          <w:gridAfter w:val="1"/>
          <w:wAfter w:w="3458" w:type="dxa"/>
          <w:cantSplit/>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14:paraId="6CCD6542"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1</w:t>
            </w:r>
          </w:p>
        </w:tc>
        <w:tc>
          <w:tcPr>
            <w:tcW w:w="1152" w:type="dxa"/>
            <w:tcBorders>
              <w:top w:val="single" w:sz="16" w:space="0" w:color="000000"/>
              <w:left w:val="nil"/>
              <w:bottom w:val="nil"/>
              <w:right w:val="single" w:sz="16" w:space="0" w:color="000000"/>
            </w:tcBorders>
            <w:shd w:val="clear" w:color="auto" w:fill="FFFFFF"/>
            <w:vAlign w:val="center"/>
          </w:tcPr>
          <w:p w14:paraId="1EB2782F"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(Constant)</w:t>
            </w:r>
          </w:p>
        </w:tc>
        <w:tc>
          <w:tcPr>
            <w:tcW w:w="1319" w:type="dxa"/>
            <w:tcBorders>
              <w:top w:val="single" w:sz="16" w:space="0" w:color="000000"/>
              <w:left w:val="single" w:sz="16" w:space="0" w:color="000000"/>
              <w:bottom w:val="nil"/>
            </w:tcBorders>
            <w:shd w:val="clear" w:color="auto" w:fill="FFFFFF"/>
            <w:vAlign w:val="center"/>
          </w:tcPr>
          <w:p w14:paraId="3FB9696F"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.312</w:t>
            </w:r>
          </w:p>
        </w:tc>
        <w:tc>
          <w:tcPr>
            <w:tcW w:w="1319" w:type="dxa"/>
            <w:tcBorders>
              <w:top w:val="single" w:sz="16" w:space="0" w:color="000000"/>
              <w:bottom w:val="nil"/>
            </w:tcBorders>
            <w:shd w:val="clear" w:color="auto" w:fill="FFFFFF"/>
            <w:vAlign w:val="center"/>
          </w:tcPr>
          <w:p w14:paraId="470E904E"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.432</w:t>
            </w:r>
          </w:p>
        </w:tc>
      </w:tr>
      <w:tr w:rsidR="0009165A" w:rsidRPr="0009165A" w14:paraId="04C80299" w14:textId="77777777" w:rsidTr="0009165A">
        <w:trPr>
          <w:gridAfter w:val="1"/>
          <w:wAfter w:w="3458" w:type="dxa"/>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11C00774" w14:textId="77777777" w:rsidR="0009165A" w:rsidRPr="0009165A" w:rsidRDefault="0009165A" w:rsidP="0009165A">
            <w:pPr>
              <w:pStyle w:val="Default"/>
              <w:spacing w:line="276" w:lineRule="auto"/>
              <w:jc w:val="center"/>
              <w:rPr>
                <w:sz w:val="22"/>
                <w:szCs w:val="22"/>
                <w:lang w:val="en-US"/>
              </w:rPr>
            </w:pPr>
          </w:p>
        </w:tc>
        <w:tc>
          <w:tcPr>
            <w:tcW w:w="1152" w:type="dxa"/>
            <w:tcBorders>
              <w:top w:val="nil"/>
              <w:left w:val="nil"/>
              <w:bottom w:val="nil"/>
              <w:right w:val="single" w:sz="16" w:space="0" w:color="000000"/>
            </w:tcBorders>
            <w:shd w:val="clear" w:color="auto" w:fill="FFFFFF"/>
            <w:vAlign w:val="center"/>
          </w:tcPr>
          <w:p w14:paraId="0EEAB3CD"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Total_X1</w:t>
            </w:r>
          </w:p>
        </w:tc>
        <w:tc>
          <w:tcPr>
            <w:tcW w:w="1319" w:type="dxa"/>
            <w:tcBorders>
              <w:top w:val="nil"/>
              <w:left w:val="single" w:sz="16" w:space="0" w:color="000000"/>
              <w:bottom w:val="nil"/>
            </w:tcBorders>
            <w:shd w:val="clear" w:color="auto" w:fill="FFFFFF"/>
            <w:vAlign w:val="center"/>
          </w:tcPr>
          <w:p w14:paraId="5D007DF6"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.130</w:t>
            </w:r>
          </w:p>
        </w:tc>
        <w:tc>
          <w:tcPr>
            <w:tcW w:w="1319" w:type="dxa"/>
            <w:tcBorders>
              <w:top w:val="nil"/>
              <w:bottom w:val="nil"/>
            </w:tcBorders>
            <w:shd w:val="clear" w:color="auto" w:fill="FFFFFF"/>
            <w:vAlign w:val="center"/>
          </w:tcPr>
          <w:p w14:paraId="76ED32EF"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.082</w:t>
            </w:r>
          </w:p>
        </w:tc>
      </w:tr>
      <w:tr w:rsidR="0009165A" w:rsidRPr="0009165A" w14:paraId="1CF2E40A" w14:textId="77777777" w:rsidTr="0009165A">
        <w:trPr>
          <w:gridAfter w:val="1"/>
          <w:wAfter w:w="3458" w:type="dxa"/>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08186028" w14:textId="77777777" w:rsidR="0009165A" w:rsidRPr="0009165A" w:rsidRDefault="0009165A" w:rsidP="0009165A">
            <w:pPr>
              <w:pStyle w:val="Default"/>
              <w:spacing w:line="276" w:lineRule="auto"/>
              <w:jc w:val="center"/>
              <w:rPr>
                <w:sz w:val="22"/>
                <w:szCs w:val="22"/>
                <w:lang w:val="en-US"/>
              </w:rPr>
            </w:pPr>
          </w:p>
        </w:tc>
        <w:tc>
          <w:tcPr>
            <w:tcW w:w="1152" w:type="dxa"/>
            <w:tcBorders>
              <w:top w:val="nil"/>
              <w:left w:val="nil"/>
              <w:bottom w:val="nil"/>
              <w:right w:val="single" w:sz="16" w:space="0" w:color="000000"/>
            </w:tcBorders>
            <w:shd w:val="clear" w:color="auto" w:fill="FFFFFF"/>
            <w:vAlign w:val="center"/>
          </w:tcPr>
          <w:p w14:paraId="2A2D9754"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Total_X2</w:t>
            </w:r>
          </w:p>
        </w:tc>
        <w:tc>
          <w:tcPr>
            <w:tcW w:w="1319" w:type="dxa"/>
            <w:tcBorders>
              <w:top w:val="nil"/>
              <w:left w:val="single" w:sz="16" w:space="0" w:color="000000"/>
              <w:bottom w:val="nil"/>
            </w:tcBorders>
            <w:shd w:val="clear" w:color="auto" w:fill="FFFFFF"/>
            <w:vAlign w:val="center"/>
          </w:tcPr>
          <w:p w14:paraId="32133F38"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.453</w:t>
            </w:r>
          </w:p>
        </w:tc>
        <w:tc>
          <w:tcPr>
            <w:tcW w:w="1319" w:type="dxa"/>
            <w:tcBorders>
              <w:top w:val="nil"/>
              <w:bottom w:val="nil"/>
            </w:tcBorders>
            <w:shd w:val="clear" w:color="auto" w:fill="FFFFFF"/>
            <w:vAlign w:val="center"/>
          </w:tcPr>
          <w:p w14:paraId="276D08AF"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.103</w:t>
            </w:r>
          </w:p>
        </w:tc>
      </w:tr>
      <w:tr w:rsidR="0009165A" w:rsidRPr="0009165A" w14:paraId="2A5B0354" w14:textId="77777777" w:rsidTr="0009165A">
        <w:trPr>
          <w:gridAfter w:val="1"/>
          <w:wAfter w:w="3458" w:type="dxa"/>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14:paraId="2D230B88" w14:textId="77777777" w:rsidR="0009165A" w:rsidRPr="0009165A" w:rsidRDefault="0009165A" w:rsidP="0009165A">
            <w:pPr>
              <w:pStyle w:val="Default"/>
              <w:spacing w:line="276" w:lineRule="auto"/>
              <w:jc w:val="center"/>
              <w:rPr>
                <w:sz w:val="22"/>
                <w:szCs w:val="22"/>
                <w:lang w:val="en-US"/>
              </w:rPr>
            </w:pPr>
          </w:p>
        </w:tc>
        <w:tc>
          <w:tcPr>
            <w:tcW w:w="1152" w:type="dxa"/>
            <w:tcBorders>
              <w:top w:val="nil"/>
              <w:left w:val="nil"/>
              <w:bottom w:val="single" w:sz="16" w:space="0" w:color="000000"/>
              <w:right w:val="single" w:sz="16" w:space="0" w:color="000000"/>
            </w:tcBorders>
            <w:shd w:val="clear" w:color="auto" w:fill="FFFFFF"/>
            <w:vAlign w:val="center"/>
          </w:tcPr>
          <w:p w14:paraId="347E2737"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Total_X3</w:t>
            </w:r>
          </w:p>
        </w:tc>
        <w:tc>
          <w:tcPr>
            <w:tcW w:w="1319" w:type="dxa"/>
            <w:tcBorders>
              <w:top w:val="nil"/>
              <w:left w:val="single" w:sz="16" w:space="0" w:color="000000"/>
              <w:bottom w:val="single" w:sz="16" w:space="0" w:color="000000"/>
            </w:tcBorders>
            <w:shd w:val="clear" w:color="auto" w:fill="FFFFFF"/>
            <w:vAlign w:val="center"/>
          </w:tcPr>
          <w:p w14:paraId="66B33568"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.377</w:t>
            </w:r>
          </w:p>
        </w:tc>
        <w:tc>
          <w:tcPr>
            <w:tcW w:w="1319" w:type="dxa"/>
            <w:tcBorders>
              <w:top w:val="nil"/>
              <w:bottom w:val="single" w:sz="16" w:space="0" w:color="000000"/>
            </w:tcBorders>
            <w:shd w:val="clear" w:color="auto" w:fill="FFFFFF"/>
            <w:vAlign w:val="center"/>
          </w:tcPr>
          <w:p w14:paraId="0414BB1D" w14:textId="77777777" w:rsidR="0009165A" w:rsidRPr="0009165A" w:rsidRDefault="0009165A" w:rsidP="0009165A">
            <w:pPr>
              <w:pStyle w:val="Default"/>
              <w:spacing w:line="276" w:lineRule="auto"/>
              <w:jc w:val="center"/>
              <w:rPr>
                <w:sz w:val="22"/>
                <w:szCs w:val="22"/>
                <w:lang w:val="en-US"/>
              </w:rPr>
            </w:pPr>
            <w:r w:rsidRPr="0009165A">
              <w:rPr>
                <w:sz w:val="22"/>
                <w:szCs w:val="22"/>
                <w:lang w:val="en-US"/>
              </w:rPr>
              <w:t>.105</w:t>
            </w:r>
          </w:p>
        </w:tc>
      </w:tr>
      <w:tr w:rsidR="0009165A" w:rsidRPr="0009165A" w14:paraId="6959C317" w14:textId="77777777" w:rsidTr="0009165A">
        <w:trPr>
          <w:cantSplit/>
        </w:trPr>
        <w:tc>
          <w:tcPr>
            <w:tcW w:w="7974" w:type="dxa"/>
            <w:gridSpan w:val="5"/>
            <w:tcBorders>
              <w:top w:val="nil"/>
              <w:left w:val="nil"/>
              <w:bottom w:val="nil"/>
              <w:right w:val="nil"/>
            </w:tcBorders>
            <w:shd w:val="clear" w:color="auto" w:fill="FFFFFF"/>
          </w:tcPr>
          <w:p w14:paraId="009B8569" w14:textId="77777777" w:rsidR="0009165A" w:rsidRPr="0009165A" w:rsidRDefault="0009165A" w:rsidP="0009165A">
            <w:pPr>
              <w:pStyle w:val="Default"/>
              <w:spacing w:line="276" w:lineRule="auto"/>
              <w:rPr>
                <w:sz w:val="22"/>
                <w:szCs w:val="22"/>
                <w:lang w:val="en-US"/>
              </w:rPr>
            </w:pPr>
            <w:r w:rsidRPr="0009165A">
              <w:rPr>
                <w:sz w:val="22"/>
                <w:szCs w:val="22"/>
                <w:lang w:val="en-US"/>
              </w:rPr>
              <w:t>a. Dependent Variable: Total_Y</w:t>
            </w:r>
          </w:p>
        </w:tc>
      </w:tr>
    </w:tbl>
    <w:p w14:paraId="675F0F17" w14:textId="7E2DAC97" w:rsidR="00CB22FC" w:rsidRPr="0009165A" w:rsidRDefault="0009165A" w:rsidP="001607FC">
      <w:pPr>
        <w:pStyle w:val="Default"/>
        <w:jc w:val="both"/>
        <w:rPr>
          <w:color w:val="auto"/>
          <w:sz w:val="22"/>
          <w:szCs w:val="22"/>
          <w:lang w:val="en-US"/>
        </w:rPr>
      </w:pPr>
      <w:r>
        <w:rPr>
          <w:color w:val="auto"/>
          <w:sz w:val="22"/>
          <w:szCs w:val="22"/>
          <w:lang w:val="en-US"/>
        </w:rPr>
        <w:tab/>
      </w:r>
      <w:r>
        <w:rPr>
          <w:color w:val="auto"/>
          <w:sz w:val="22"/>
          <w:szCs w:val="22"/>
          <w:lang w:val="en-US"/>
        </w:rPr>
        <w:tab/>
      </w:r>
      <w:r>
        <w:rPr>
          <w:color w:val="auto"/>
          <w:sz w:val="22"/>
          <w:szCs w:val="22"/>
          <w:lang w:val="en-US"/>
        </w:rPr>
        <w:tab/>
      </w:r>
      <w:r w:rsidRPr="0009165A">
        <w:rPr>
          <w:i/>
          <w:sz w:val="22"/>
        </w:rPr>
        <w:t xml:space="preserve">Sumber: </w:t>
      </w:r>
      <w:r>
        <w:rPr>
          <w:i/>
          <w:sz w:val="22"/>
        </w:rPr>
        <w:t>Olahan Data SPSS,202</w:t>
      </w:r>
      <w:r>
        <w:rPr>
          <w:i/>
          <w:sz w:val="22"/>
          <w:lang w:val="en-US"/>
        </w:rPr>
        <w:t>5</w:t>
      </w:r>
    </w:p>
    <w:p w14:paraId="44D2D7FF" w14:textId="77777777" w:rsidR="00CB22FC" w:rsidRDefault="00CB22FC" w:rsidP="001607FC">
      <w:pPr>
        <w:pStyle w:val="Default"/>
        <w:jc w:val="both"/>
        <w:rPr>
          <w:color w:val="auto"/>
          <w:sz w:val="22"/>
          <w:szCs w:val="22"/>
          <w:lang w:val="en-US"/>
        </w:rPr>
      </w:pPr>
    </w:p>
    <w:p w14:paraId="5C013E5C" w14:textId="77777777" w:rsidR="00BF656B" w:rsidRDefault="00AC1349" w:rsidP="00BF656B">
      <w:pPr>
        <w:pStyle w:val="Default"/>
        <w:spacing w:line="276" w:lineRule="auto"/>
        <w:ind w:firstLine="720"/>
        <w:jc w:val="both"/>
        <w:rPr>
          <w:color w:val="auto"/>
          <w:sz w:val="22"/>
          <w:szCs w:val="22"/>
          <w:lang w:val="en-US"/>
        </w:rPr>
      </w:pPr>
      <w:proofErr w:type="gramStart"/>
      <w:r w:rsidRPr="00AC1349">
        <w:rPr>
          <w:color w:val="auto"/>
          <w:sz w:val="22"/>
          <w:szCs w:val="22"/>
          <w:lang w:val="en-AU"/>
        </w:rPr>
        <w:t>Berdasarkan hasil tabel di atas, yang perlu diinterpretasikan adalah kolom B. Baris pertama menunjukkan konstanta (α), sementara baris-baris berikutnya menunjukkan konstanta untuk variabel independen.</w:t>
      </w:r>
      <w:proofErr w:type="gramEnd"/>
      <w:r w:rsidRPr="00AC1349">
        <w:rPr>
          <w:color w:val="auto"/>
          <w:sz w:val="22"/>
          <w:szCs w:val="22"/>
          <w:lang w:val="en-AU"/>
        </w:rPr>
        <w:t xml:space="preserve"> Oleh karena itu, persamaan regresi linier berganda dapat dirumuskan sebagai berikut:</w:t>
      </w:r>
      <w:r w:rsidR="0009165A" w:rsidRPr="0009165A">
        <w:rPr>
          <w:color w:val="auto"/>
          <w:sz w:val="22"/>
          <w:szCs w:val="22"/>
          <w:lang w:val="en-US"/>
        </w:rPr>
        <w:cr/>
      </w:r>
    </w:p>
    <w:p w14:paraId="2BCD7EF1" w14:textId="36C22597" w:rsidR="00CB22FC" w:rsidRDefault="0009165A" w:rsidP="00BF656B">
      <w:pPr>
        <w:pStyle w:val="Default"/>
        <w:spacing w:line="276" w:lineRule="auto"/>
        <w:ind w:firstLine="720"/>
        <w:jc w:val="center"/>
        <w:rPr>
          <w:color w:val="auto"/>
          <w:sz w:val="22"/>
          <w:szCs w:val="22"/>
          <w:lang w:val="en-US"/>
        </w:rPr>
      </w:pPr>
      <w:r w:rsidRPr="0009165A">
        <w:rPr>
          <w:color w:val="auto"/>
          <w:sz w:val="22"/>
          <w:szCs w:val="22"/>
          <w:lang w:val="en-US"/>
        </w:rPr>
        <w:t>ETR = α + 0,130 + 0,453 + 0,377 +</w:t>
      </w:r>
      <w:r>
        <w:rPr>
          <w:color w:val="auto"/>
          <w:sz w:val="22"/>
          <w:szCs w:val="22"/>
          <w:lang w:val="en-US"/>
        </w:rPr>
        <w:t xml:space="preserve"> </w:t>
      </w:r>
      <w:r w:rsidRPr="0009165A">
        <w:rPr>
          <w:color w:val="auto"/>
          <w:sz w:val="22"/>
          <w:szCs w:val="22"/>
          <w:lang w:val="en-US"/>
        </w:rPr>
        <w:t>e</w:t>
      </w:r>
    </w:p>
    <w:p w14:paraId="2A0C6BB2" w14:textId="77777777" w:rsidR="0009165A" w:rsidRDefault="0009165A" w:rsidP="0009165A">
      <w:pPr>
        <w:pStyle w:val="Default"/>
        <w:jc w:val="center"/>
        <w:rPr>
          <w:color w:val="auto"/>
          <w:sz w:val="22"/>
          <w:szCs w:val="22"/>
          <w:lang w:val="en-US"/>
        </w:rPr>
      </w:pPr>
    </w:p>
    <w:p w14:paraId="2B48EBBC" w14:textId="77777777" w:rsidR="006E74C9" w:rsidRPr="006E74C9" w:rsidRDefault="006E74C9" w:rsidP="006E74C9">
      <w:pPr>
        <w:pStyle w:val="ListParagraph"/>
        <w:numPr>
          <w:ilvl w:val="0"/>
          <w:numId w:val="8"/>
        </w:numPr>
        <w:autoSpaceDE w:val="0"/>
        <w:autoSpaceDN w:val="0"/>
        <w:adjustRightInd w:val="0"/>
        <w:spacing w:line="276" w:lineRule="auto"/>
        <w:ind w:left="426"/>
        <w:jc w:val="both"/>
        <w:rPr>
          <w:sz w:val="22"/>
          <w:lang w:val="en-US"/>
        </w:rPr>
      </w:pPr>
      <w:r w:rsidRPr="006E74C9">
        <w:rPr>
          <w:sz w:val="22"/>
          <w:lang w:val="id-ID"/>
        </w:rPr>
        <w:t>Keamanan mempunyai dampak positif, sesuai dengan koefisien korelasi sebesar 0,130 antara variabel BSI Laporan Keuangan dengan variabel keamanan (X1). Hal ini berarti bahwa menaikkan ambang batas keamanan untuk elemen tertentu juga akan membantu peningkatan laporan keuangan BSI.</w:t>
      </w:r>
    </w:p>
    <w:p w14:paraId="0FF410DB" w14:textId="77777777" w:rsidR="00AC1349" w:rsidRDefault="00AC1349" w:rsidP="006E74C9">
      <w:pPr>
        <w:pStyle w:val="ListParagraph"/>
        <w:numPr>
          <w:ilvl w:val="0"/>
          <w:numId w:val="8"/>
        </w:numPr>
        <w:autoSpaceDE w:val="0"/>
        <w:autoSpaceDN w:val="0"/>
        <w:adjustRightInd w:val="0"/>
        <w:spacing w:line="276" w:lineRule="auto"/>
        <w:ind w:left="426"/>
        <w:jc w:val="both"/>
        <w:rPr>
          <w:sz w:val="22"/>
        </w:rPr>
      </w:pPr>
      <w:r w:rsidRPr="00AC1349">
        <w:rPr>
          <w:sz w:val="22"/>
        </w:rPr>
        <w:t xml:space="preserve">Korelasi antara variabel Transparansi (X2) dengan Laporan Keuangan BSI, yang ditunjukkan oleh koefisien determinasi lebih besar dari 0,453, menunjukkan adanya pengaruh positif dari transparansi. Dengan kata lain, peningkatan transparansi </w:t>
      </w:r>
      <w:proofErr w:type="gramStart"/>
      <w:r w:rsidRPr="00AC1349">
        <w:rPr>
          <w:sz w:val="22"/>
        </w:rPr>
        <w:t>akan</w:t>
      </w:r>
      <w:proofErr w:type="gramEnd"/>
      <w:r w:rsidRPr="00AC1349">
        <w:rPr>
          <w:sz w:val="22"/>
        </w:rPr>
        <w:t xml:space="preserve"> mendukung peningkatan kinerja keuangan BSI.</w:t>
      </w:r>
    </w:p>
    <w:p w14:paraId="39A581F2" w14:textId="0A5669BD" w:rsidR="006974B3" w:rsidRPr="006974B3" w:rsidRDefault="006974B3" w:rsidP="006974B3">
      <w:pPr>
        <w:pStyle w:val="ListParagraph"/>
        <w:numPr>
          <w:ilvl w:val="0"/>
          <w:numId w:val="8"/>
        </w:numPr>
        <w:autoSpaceDE w:val="0"/>
        <w:autoSpaceDN w:val="0"/>
        <w:adjustRightInd w:val="0"/>
        <w:spacing w:line="276" w:lineRule="auto"/>
        <w:ind w:left="426"/>
        <w:jc w:val="both"/>
        <w:rPr>
          <w:sz w:val="22"/>
          <w:lang w:val="en-US"/>
        </w:rPr>
      </w:pPr>
      <w:r w:rsidRPr="006974B3">
        <w:rPr>
          <w:sz w:val="22"/>
          <w:lang w:val="id-ID"/>
        </w:rPr>
        <w:t xml:space="preserve">Korelasi antara variabel </w:t>
      </w:r>
      <w:r>
        <w:rPr>
          <w:sz w:val="22"/>
          <w:lang w:val="en-US"/>
        </w:rPr>
        <w:t xml:space="preserve">Akuntabilitas </w:t>
      </w:r>
      <w:r w:rsidRPr="006974B3">
        <w:rPr>
          <w:sz w:val="22"/>
          <w:lang w:val="id-ID"/>
        </w:rPr>
        <w:t xml:space="preserve">(X3) dengan kesimpulan tahunan BSI yang lebarnya 0,37 kali menunjukkan bahwa </w:t>
      </w:r>
      <w:r>
        <w:rPr>
          <w:sz w:val="22"/>
          <w:lang w:val="en-US"/>
        </w:rPr>
        <w:t>Akuntabilitas</w:t>
      </w:r>
      <w:r w:rsidRPr="006974B3">
        <w:rPr>
          <w:sz w:val="22"/>
          <w:lang w:val="id-ID"/>
        </w:rPr>
        <w:t xml:space="preserve"> mempunyai dampak yang baik. Peningkatan salah satu aspek efisiensi juga berkontribusi terhadap peningkatan medium BSI.</w:t>
      </w:r>
    </w:p>
    <w:p w14:paraId="4E9E660E" w14:textId="77777777" w:rsidR="00AC1349" w:rsidRPr="006E74C9" w:rsidRDefault="00AC1349" w:rsidP="00AC1349">
      <w:pPr>
        <w:pStyle w:val="ListParagraph"/>
        <w:autoSpaceDE w:val="0"/>
        <w:autoSpaceDN w:val="0"/>
        <w:adjustRightInd w:val="0"/>
        <w:spacing w:line="276" w:lineRule="auto"/>
        <w:ind w:left="426"/>
        <w:jc w:val="both"/>
        <w:rPr>
          <w:sz w:val="22"/>
        </w:rPr>
      </w:pPr>
    </w:p>
    <w:p w14:paraId="55165622" w14:textId="1483146F" w:rsidR="0009165A" w:rsidRDefault="0009165A" w:rsidP="0009165A">
      <w:pPr>
        <w:autoSpaceDE w:val="0"/>
        <w:autoSpaceDN w:val="0"/>
        <w:adjustRightInd w:val="0"/>
        <w:spacing w:line="276" w:lineRule="auto"/>
        <w:jc w:val="both"/>
        <w:rPr>
          <w:b/>
          <w:sz w:val="22"/>
        </w:rPr>
      </w:pPr>
      <w:r w:rsidRPr="0009165A">
        <w:rPr>
          <w:b/>
          <w:sz w:val="22"/>
        </w:rPr>
        <w:t>Uji Koefisien Determinasi (R2)</w:t>
      </w:r>
    </w:p>
    <w:p w14:paraId="7046A15B" w14:textId="5128E759" w:rsidR="0009165A" w:rsidRDefault="0009165A" w:rsidP="00BF656B">
      <w:pPr>
        <w:pStyle w:val="Default"/>
        <w:tabs>
          <w:tab w:val="left" w:pos="2268"/>
        </w:tabs>
        <w:jc w:val="center"/>
        <w:rPr>
          <w:color w:val="auto"/>
          <w:sz w:val="22"/>
          <w:szCs w:val="22"/>
          <w:lang w:val="en-US"/>
        </w:rPr>
      </w:pPr>
      <w:r>
        <w:rPr>
          <w:color w:val="auto"/>
          <w:sz w:val="22"/>
          <w:szCs w:val="22"/>
          <w:lang w:val="en-US"/>
        </w:rPr>
        <w:t>Tabel 3</w:t>
      </w:r>
      <w:r w:rsidRPr="0009165A">
        <w:rPr>
          <w:color w:val="auto"/>
          <w:sz w:val="22"/>
          <w:szCs w:val="22"/>
          <w:lang w:val="en-US"/>
        </w:rPr>
        <w:t>.3 Hasi</w:t>
      </w:r>
      <w:r>
        <w:rPr>
          <w:color w:val="auto"/>
          <w:sz w:val="22"/>
          <w:szCs w:val="22"/>
          <w:lang w:val="en-US"/>
        </w:rPr>
        <w:t>l Uji Koefisien Determinan (R2)</w:t>
      </w:r>
    </w:p>
    <w:tbl>
      <w:tblPr>
        <w:tblW w:w="5745" w:type="dxa"/>
        <w:tblInd w:w="1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tblGrid>
      <w:tr w:rsidR="0009165A" w:rsidRPr="0009165A" w14:paraId="387C9B7D" w14:textId="77777777" w:rsidTr="0009165A">
        <w:trPr>
          <w:cantSplit/>
        </w:trPr>
        <w:tc>
          <w:tcPr>
            <w:tcW w:w="5745" w:type="dxa"/>
            <w:gridSpan w:val="5"/>
            <w:tcBorders>
              <w:top w:val="nil"/>
              <w:left w:val="nil"/>
              <w:bottom w:val="nil"/>
              <w:right w:val="nil"/>
            </w:tcBorders>
            <w:shd w:val="clear" w:color="auto" w:fill="FFFFFF"/>
          </w:tcPr>
          <w:p w14:paraId="6909CFFA" w14:textId="77777777" w:rsidR="0009165A" w:rsidRPr="0009165A" w:rsidRDefault="0009165A" w:rsidP="0009165A">
            <w:pPr>
              <w:pStyle w:val="Default"/>
              <w:ind w:left="1874"/>
              <w:rPr>
                <w:sz w:val="22"/>
                <w:szCs w:val="22"/>
                <w:lang w:val="en-US"/>
              </w:rPr>
            </w:pPr>
            <w:r w:rsidRPr="0009165A">
              <w:rPr>
                <w:b/>
                <w:bCs/>
                <w:sz w:val="22"/>
                <w:szCs w:val="22"/>
                <w:lang w:val="en-US"/>
              </w:rPr>
              <w:t>Model Summary</w:t>
            </w:r>
          </w:p>
        </w:tc>
      </w:tr>
      <w:tr w:rsidR="0009165A" w:rsidRPr="0009165A" w14:paraId="5188E4DE" w14:textId="77777777" w:rsidTr="0009165A">
        <w:trPr>
          <w:cantSplit/>
        </w:trPr>
        <w:tc>
          <w:tcPr>
            <w:tcW w:w="774" w:type="dxa"/>
            <w:tcBorders>
              <w:top w:val="single" w:sz="16" w:space="0" w:color="000000"/>
              <w:left w:val="single" w:sz="16" w:space="0" w:color="000000"/>
              <w:bottom w:val="single" w:sz="16" w:space="0" w:color="000000"/>
              <w:right w:val="single" w:sz="16" w:space="0" w:color="000000"/>
            </w:tcBorders>
            <w:shd w:val="clear" w:color="auto" w:fill="FFFFFF"/>
          </w:tcPr>
          <w:p w14:paraId="1F65D2F1" w14:textId="77777777" w:rsidR="0009165A" w:rsidRPr="0009165A" w:rsidRDefault="0009165A" w:rsidP="0009165A">
            <w:pPr>
              <w:pStyle w:val="Default"/>
              <w:jc w:val="center"/>
              <w:rPr>
                <w:sz w:val="22"/>
                <w:szCs w:val="22"/>
                <w:lang w:val="en-US"/>
              </w:rPr>
            </w:pPr>
            <w:r w:rsidRPr="0009165A">
              <w:rPr>
                <w:sz w:val="22"/>
                <w:szCs w:val="22"/>
                <w:lang w:val="en-US"/>
              </w:rPr>
              <w:t>Model</w:t>
            </w:r>
          </w:p>
        </w:tc>
        <w:tc>
          <w:tcPr>
            <w:tcW w:w="1000" w:type="dxa"/>
            <w:tcBorders>
              <w:top w:val="single" w:sz="16" w:space="0" w:color="000000"/>
              <w:left w:val="single" w:sz="16" w:space="0" w:color="000000"/>
              <w:bottom w:val="single" w:sz="16" w:space="0" w:color="000000"/>
            </w:tcBorders>
            <w:shd w:val="clear" w:color="auto" w:fill="FFFFFF"/>
          </w:tcPr>
          <w:p w14:paraId="205A3ACC" w14:textId="77777777" w:rsidR="0009165A" w:rsidRPr="0009165A" w:rsidRDefault="0009165A" w:rsidP="0009165A">
            <w:pPr>
              <w:pStyle w:val="Default"/>
              <w:rPr>
                <w:sz w:val="22"/>
                <w:szCs w:val="22"/>
                <w:lang w:val="en-US"/>
              </w:rPr>
            </w:pPr>
            <w:r w:rsidRPr="0009165A">
              <w:rPr>
                <w:sz w:val="22"/>
                <w:szCs w:val="22"/>
                <w:lang w:val="en-US"/>
              </w:rPr>
              <w:t>R</w:t>
            </w:r>
          </w:p>
        </w:tc>
        <w:tc>
          <w:tcPr>
            <w:tcW w:w="1061" w:type="dxa"/>
            <w:tcBorders>
              <w:top w:val="single" w:sz="16" w:space="0" w:color="000000"/>
              <w:bottom w:val="single" w:sz="16" w:space="0" w:color="000000"/>
            </w:tcBorders>
            <w:shd w:val="clear" w:color="auto" w:fill="FFFFFF"/>
          </w:tcPr>
          <w:p w14:paraId="408E7662" w14:textId="77777777" w:rsidR="0009165A" w:rsidRPr="0009165A" w:rsidRDefault="0009165A" w:rsidP="0009165A">
            <w:pPr>
              <w:pStyle w:val="Default"/>
              <w:rPr>
                <w:sz w:val="22"/>
                <w:szCs w:val="22"/>
                <w:lang w:val="en-US"/>
              </w:rPr>
            </w:pPr>
            <w:r w:rsidRPr="0009165A">
              <w:rPr>
                <w:sz w:val="22"/>
                <w:szCs w:val="22"/>
                <w:lang w:val="en-US"/>
              </w:rPr>
              <w:t>R Square</w:t>
            </w:r>
          </w:p>
        </w:tc>
        <w:tc>
          <w:tcPr>
            <w:tcW w:w="1455" w:type="dxa"/>
            <w:tcBorders>
              <w:top w:val="single" w:sz="16" w:space="0" w:color="000000"/>
              <w:bottom w:val="single" w:sz="16" w:space="0" w:color="000000"/>
            </w:tcBorders>
            <w:shd w:val="clear" w:color="auto" w:fill="FFFFFF"/>
          </w:tcPr>
          <w:p w14:paraId="34605203" w14:textId="77777777" w:rsidR="0009165A" w:rsidRPr="0009165A" w:rsidRDefault="0009165A" w:rsidP="0009165A">
            <w:pPr>
              <w:pStyle w:val="Default"/>
              <w:rPr>
                <w:sz w:val="22"/>
                <w:szCs w:val="22"/>
                <w:lang w:val="en-US"/>
              </w:rPr>
            </w:pPr>
            <w:r w:rsidRPr="0009165A">
              <w:rPr>
                <w:sz w:val="22"/>
                <w:szCs w:val="22"/>
                <w:lang w:val="en-US"/>
              </w:rPr>
              <w:t>Adjusted R Square</w:t>
            </w:r>
          </w:p>
        </w:tc>
        <w:tc>
          <w:tcPr>
            <w:tcW w:w="1455" w:type="dxa"/>
            <w:tcBorders>
              <w:top w:val="single" w:sz="16" w:space="0" w:color="000000"/>
              <w:bottom w:val="single" w:sz="16" w:space="0" w:color="000000"/>
              <w:right w:val="single" w:sz="16" w:space="0" w:color="000000"/>
            </w:tcBorders>
            <w:shd w:val="clear" w:color="auto" w:fill="FFFFFF"/>
          </w:tcPr>
          <w:p w14:paraId="6E3710B5" w14:textId="77777777" w:rsidR="0009165A" w:rsidRPr="0009165A" w:rsidRDefault="0009165A" w:rsidP="0009165A">
            <w:pPr>
              <w:pStyle w:val="Default"/>
              <w:rPr>
                <w:sz w:val="22"/>
                <w:szCs w:val="22"/>
                <w:lang w:val="en-US"/>
              </w:rPr>
            </w:pPr>
            <w:r w:rsidRPr="0009165A">
              <w:rPr>
                <w:sz w:val="22"/>
                <w:szCs w:val="22"/>
                <w:lang w:val="en-US"/>
              </w:rPr>
              <w:t>Std. Error of the Estimate</w:t>
            </w:r>
          </w:p>
        </w:tc>
      </w:tr>
      <w:tr w:rsidR="0009165A" w:rsidRPr="0009165A" w14:paraId="6BD9B337" w14:textId="77777777" w:rsidTr="0009165A">
        <w:trPr>
          <w:cantSplit/>
        </w:trPr>
        <w:tc>
          <w:tcPr>
            <w:tcW w:w="774"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BC0EEE5" w14:textId="77777777" w:rsidR="0009165A" w:rsidRPr="0009165A" w:rsidRDefault="0009165A" w:rsidP="0009165A">
            <w:pPr>
              <w:pStyle w:val="Default"/>
              <w:jc w:val="center"/>
              <w:rPr>
                <w:sz w:val="22"/>
                <w:szCs w:val="22"/>
                <w:lang w:val="en-US"/>
              </w:rPr>
            </w:pPr>
            <w:r w:rsidRPr="0009165A">
              <w:rPr>
                <w:sz w:val="22"/>
                <w:szCs w:val="22"/>
                <w:lang w:val="en-US"/>
              </w:rPr>
              <w:t>1</w:t>
            </w:r>
          </w:p>
        </w:tc>
        <w:tc>
          <w:tcPr>
            <w:tcW w:w="1000" w:type="dxa"/>
            <w:tcBorders>
              <w:top w:val="single" w:sz="16" w:space="0" w:color="000000"/>
              <w:left w:val="single" w:sz="16" w:space="0" w:color="000000"/>
              <w:bottom w:val="single" w:sz="16" w:space="0" w:color="000000"/>
            </w:tcBorders>
            <w:shd w:val="clear" w:color="auto" w:fill="FFFFFF"/>
            <w:vAlign w:val="center"/>
          </w:tcPr>
          <w:p w14:paraId="03997D4B" w14:textId="77777777" w:rsidR="0009165A" w:rsidRPr="0009165A" w:rsidRDefault="0009165A" w:rsidP="0009165A">
            <w:pPr>
              <w:pStyle w:val="Default"/>
              <w:jc w:val="center"/>
              <w:rPr>
                <w:sz w:val="22"/>
                <w:szCs w:val="22"/>
                <w:lang w:val="en-US"/>
              </w:rPr>
            </w:pPr>
            <w:r w:rsidRPr="0009165A">
              <w:rPr>
                <w:sz w:val="22"/>
                <w:szCs w:val="22"/>
                <w:lang w:val="en-US"/>
              </w:rPr>
              <w:t>.907</w:t>
            </w:r>
            <w:r w:rsidRPr="0009165A">
              <w:rPr>
                <w:sz w:val="22"/>
                <w:szCs w:val="22"/>
                <w:vertAlign w:val="superscript"/>
                <w:lang w:val="en-US"/>
              </w:rPr>
              <w:t>a</w:t>
            </w:r>
          </w:p>
        </w:tc>
        <w:tc>
          <w:tcPr>
            <w:tcW w:w="1061" w:type="dxa"/>
            <w:tcBorders>
              <w:top w:val="single" w:sz="16" w:space="0" w:color="000000"/>
              <w:bottom w:val="single" w:sz="16" w:space="0" w:color="000000"/>
            </w:tcBorders>
            <w:shd w:val="clear" w:color="auto" w:fill="FFFFFF"/>
            <w:vAlign w:val="center"/>
          </w:tcPr>
          <w:p w14:paraId="32685F45" w14:textId="77777777" w:rsidR="0009165A" w:rsidRPr="0009165A" w:rsidRDefault="0009165A" w:rsidP="0009165A">
            <w:pPr>
              <w:pStyle w:val="Default"/>
              <w:jc w:val="center"/>
              <w:rPr>
                <w:sz w:val="22"/>
                <w:szCs w:val="22"/>
                <w:lang w:val="en-US"/>
              </w:rPr>
            </w:pPr>
            <w:r w:rsidRPr="0009165A">
              <w:rPr>
                <w:sz w:val="22"/>
                <w:szCs w:val="22"/>
                <w:lang w:val="en-US"/>
              </w:rPr>
              <w:t>.823</w:t>
            </w:r>
          </w:p>
        </w:tc>
        <w:tc>
          <w:tcPr>
            <w:tcW w:w="1455" w:type="dxa"/>
            <w:tcBorders>
              <w:top w:val="single" w:sz="16" w:space="0" w:color="000000"/>
              <w:bottom w:val="single" w:sz="16" w:space="0" w:color="000000"/>
            </w:tcBorders>
            <w:shd w:val="clear" w:color="auto" w:fill="FFFFFF"/>
            <w:vAlign w:val="center"/>
          </w:tcPr>
          <w:p w14:paraId="691B964E" w14:textId="77777777" w:rsidR="0009165A" w:rsidRPr="0009165A" w:rsidRDefault="0009165A" w:rsidP="0009165A">
            <w:pPr>
              <w:pStyle w:val="Default"/>
              <w:jc w:val="center"/>
              <w:rPr>
                <w:sz w:val="22"/>
                <w:szCs w:val="22"/>
                <w:lang w:val="en-US"/>
              </w:rPr>
            </w:pPr>
            <w:r w:rsidRPr="0009165A">
              <w:rPr>
                <w:sz w:val="22"/>
                <w:szCs w:val="22"/>
                <w:lang w:val="en-US"/>
              </w:rPr>
              <w:t>.816</w:t>
            </w:r>
          </w:p>
        </w:tc>
        <w:tc>
          <w:tcPr>
            <w:tcW w:w="1455" w:type="dxa"/>
            <w:tcBorders>
              <w:top w:val="single" w:sz="16" w:space="0" w:color="000000"/>
              <w:bottom w:val="single" w:sz="16" w:space="0" w:color="000000"/>
              <w:right w:val="single" w:sz="16" w:space="0" w:color="000000"/>
            </w:tcBorders>
            <w:shd w:val="clear" w:color="auto" w:fill="FFFFFF"/>
            <w:vAlign w:val="center"/>
          </w:tcPr>
          <w:p w14:paraId="62623009" w14:textId="77777777" w:rsidR="0009165A" w:rsidRPr="0009165A" w:rsidRDefault="0009165A" w:rsidP="0009165A">
            <w:pPr>
              <w:pStyle w:val="Default"/>
              <w:jc w:val="center"/>
              <w:rPr>
                <w:sz w:val="22"/>
                <w:szCs w:val="22"/>
                <w:lang w:val="en-US"/>
              </w:rPr>
            </w:pPr>
            <w:r w:rsidRPr="0009165A">
              <w:rPr>
                <w:sz w:val="22"/>
                <w:szCs w:val="22"/>
                <w:lang w:val="en-US"/>
              </w:rPr>
              <w:t>.663</w:t>
            </w:r>
          </w:p>
        </w:tc>
      </w:tr>
      <w:tr w:rsidR="0009165A" w:rsidRPr="0009165A" w14:paraId="0C28386E" w14:textId="77777777" w:rsidTr="0009165A">
        <w:trPr>
          <w:cantSplit/>
        </w:trPr>
        <w:tc>
          <w:tcPr>
            <w:tcW w:w="5745" w:type="dxa"/>
            <w:gridSpan w:val="5"/>
            <w:tcBorders>
              <w:top w:val="nil"/>
              <w:left w:val="nil"/>
              <w:bottom w:val="nil"/>
              <w:right w:val="nil"/>
            </w:tcBorders>
            <w:shd w:val="clear" w:color="auto" w:fill="FFFFFF"/>
          </w:tcPr>
          <w:p w14:paraId="19BD3F0B" w14:textId="77777777" w:rsidR="0009165A" w:rsidRPr="0009165A" w:rsidRDefault="0009165A" w:rsidP="0009165A">
            <w:pPr>
              <w:pStyle w:val="Default"/>
              <w:jc w:val="center"/>
              <w:rPr>
                <w:sz w:val="22"/>
                <w:szCs w:val="22"/>
                <w:lang w:val="en-US"/>
              </w:rPr>
            </w:pPr>
            <w:r w:rsidRPr="0009165A">
              <w:rPr>
                <w:sz w:val="22"/>
                <w:szCs w:val="22"/>
                <w:lang w:val="en-US"/>
              </w:rPr>
              <w:t>a. Predictors: (Constant), Total_X3, Total_X1, Total_X2</w:t>
            </w:r>
          </w:p>
        </w:tc>
      </w:tr>
    </w:tbl>
    <w:p w14:paraId="3A57C7A4" w14:textId="03B5133B" w:rsidR="0009165A" w:rsidRDefault="0009165A" w:rsidP="0009165A">
      <w:pPr>
        <w:pStyle w:val="Default"/>
        <w:rPr>
          <w:i/>
          <w:sz w:val="22"/>
          <w:lang w:val="en-US"/>
        </w:rPr>
      </w:pPr>
      <w:r>
        <w:rPr>
          <w:color w:val="auto"/>
          <w:sz w:val="22"/>
          <w:szCs w:val="22"/>
          <w:lang w:val="en-US"/>
        </w:rPr>
        <w:tab/>
      </w:r>
      <w:r>
        <w:rPr>
          <w:color w:val="auto"/>
          <w:sz w:val="22"/>
          <w:szCs w:val="22"/>
          <w:lang w:val="en-US"/>
        </w:rPr>
        <w:tab/>
      </w:r>
      <w:r w:rsidRPr="00937385">
        <w:rPr>
          <w:i/>
          <w:sz w:val="22"/>
        </w:rPr>
        <w:t xml:space="preserve">Sumber: </w:t>
      </w:r>
      <w:r w:rsidR="00937385">
        <w:rPr>
          <w:i/>
          <w:sz w:val="22"/>
        </w:rPr>
        <w:t>Olahan Data SPSS,202</w:t>
      </w:r>
      <w:r w:rsidR="00937385">
        <w:rPr>
          <w:i/>
          <w:sz w:val="22"/>
          <w:lang w:val="en-US"/>
        </w:rPr>
        <w:t>5</w:t>
      </w:r>
    </w:p>
    <w:p w14:paraId="455C1227" w14:textId="77777777" w:rsidR="00937385" w:rsidRDefault="00937385" w:rsidP="0009165A">
      <w:pPr>
        <w:pStyle w:val="Default"/>
        <w:rPr>
          <w:sz w:val="22"/>
          <w:lang w:val="en-US"/>
        </w:rPr>
      </w:pPr>
    </w:p>
    <w:p w14:paraId="6368415D" w14:textId="667D1DA9" w:rsidR="007F7B2E" w:rsidRPr="007F7B2E" w:rsidRDefault="00937385" w:rsidP="007F7B2E">
      <w:pPr>
        <w:pStyle w:val="Default"/>
        <w:spacing w:line="276" w:lineRule="auto"/>
        <w:jc w:val="both"/>
        <w:rPr>
          <w:sz w:val="22"/>
          <w:lang w:val="en-US"/>
        </w:rPr>
      </w:pPr>
      <w:r>
        <w:rPr>
          <w:sz w:val="22"/>
          <w:lang w:val="en-US"/>
        </w:rPr>
        <w:tab/>
      </w:r>
      <w:r w:rsidR="007F7B2E">
        <w:rPr>
          <w:sz w:val="22"/>
          <w:lang w:val="en-US"/>
        </w:rPr>
        <w:t>A</w:t>
      </w:r>
      <w:r w:rsidR="007F7B2E" w:rsidRPr="007F7B2E">
        <w:rPr>
          <w:sz w:val="22"/>
        </w:rPr>
        <w:t>djusted R-Quadratwert digunakan pada tabel di atas untuk mengukur sejauh mana kontribusi variabel “Keamanan Siber” (X1), “Transparansi” (X2), dan “</w:t>
      </w:r>
      <w:r w:rsidR="007F7B2E">
        <w:rPr>
          <w:sz w:val="22"/>
          <w:lang w:val="en-US"/>
        </w:rPr>
        <w:t>Akuntabilitas</w:t>
      </w:r>
      <w:r w:rsidR="007F7B2E" w:rsidRPr="007F7B2E">
        <w:rPr>
          <w:sz w:val="22"/>
        </w:rPr>
        <w:t>” (X3) ter</w:t>
      </w:r>
      <w:r w:rsidR="007F7B2E">
        <w:rPr>
          <w:sz w:val="22"/>
        </w:rPr>
        <w:t xml:space="preserve">hadap pengaruh variabel </w:t>
      </w:r>
      <w:r w:rsidR="007F7B2E">
        <w:rPr>
          <w:sz w:val="22"/>
          <w:lang w:val="en-US"/>
        </w:rPr>
        <w:t>Laporan Keuangan</w:t>
      </w:r>
      <w:r w:rsidR="007F7B2E" w:rsidRPr="007F7B2E">
        <w:rPr>
          <w:sz w:val="22"/>
        </w:rPr>
        <w:t xml:space="preserve"> di BSI (Y), yaitu 0,816. Hal ini menunjukkan bahwa transparansi, tanggung jawab, dan keamanan siber menyumbang sekitar 81,6 persen variasi keputusan. Namun belum diketahui faktor apa saja yang mempengaruhi sekitar 18,4%.</w:t>
      </w:r>
    </w:p>
    <w:p w14:paraId="724587F9" w14:textId="58843814" w:rsidR="00F9380E" w:rsidRDefault="00F9380E" w:rsidP="00F9380E">
      <w:pPr>
        <w:pStyle w:val="Default"/>
        <w:spacing w:line="276" w:lineRule="auto"/>
        <w:jc w:val="both"/>
        <w:rPr>
          <w:b/>
          <w:sz w:val="22"/>
          <w:szCs w:val="22"/>
          <w:lang w:val="en-US"/>
        </w:rPr>
      </w:pPr>
    </w:p>
    <w:p w14:paraId="6F5A9343" w14:textId="77359DD6" w:rsidR="00937385" w:rsidRDefault="00937385" w:rsidP="00937385">
      <w:pPr>
        <w:pStyle w:val="Default"/>
        <w:spacing w:line="276" w:lineRule="auto"/>
        <w:rPr>
          <w:b/>
          <w:sz w:val="22"/>
          <w:szCs w:val="22"/>
          <w:lang w:val="en-US"/>
        </w:rPr>
      </w:pPr>
      <w:r>
        <w:rPr>
          <w:b/>
          <w:sz w:val="22"/>
          <w:szCs w:val="22"/>
          <w:lang w:val="en-US"/>
        </w:rPr>
        <w:t>Uji Signifikan S</w:t>
      </w:r>
      <w:r w:rsidRPr="00937385">
        <w:rPr>
          <w:b/>
          <w:sz w:val="22"/>
          <w:szCs w:val="22"/>
          <w:lang w:val="en-US"/>
        </w:rPr>
        <w:t xml:space="preserve">imultan </w:t>
      </w:r>
      <w:proofErr w:type="gramStart"/>
      <w:r w:rsidRPr="00937385">
        <w:rPr>
          <w:b/>
          <w:sz w:val="22"/>
          <w:szCs w:val="22"/>
          <w:lang w:val="en-US"/>
        </w:rPr>
        <w:t>( Uji</w:t>
      </w:r>
      <w:proofErr w:type="gramEnd"/>
      <w:r w:rsidRPr="00937385">
        <w:rPr>
          <w:b/>
          <w:sz w:val="22"/>
          <w:szCs w:val="22"/>
          <w:lang w:val="en-US"/>
        </w:rPr>
        <w:t xml:space="preserve"> F )</w:t>
      </w:r>
    </w:p>
    <w:p w14:paraId="066B050F" w14:textId="77777777" w:rsidR="00937385" w:rsidRDefault="00937385" w:rsidP="00937385">
      <w:pPr>
        <w:pStyle w:val="Default"/>
        <w:spacing w:line="276" w:lineRule="auto"/>
        <w:rPr>
          <w:b/>
          <w:sz w:val="22"/>
          <w:szCs w:val="22"/>
          <w:lang w:val="en-US"/>
        </w:rPr>
      </w:pPr>
    </w:p>
    <w:p w14:paraId="5EF51BB2" w14:textId="10C5D1CD" w:rsidR="00937385" w:rsidRDefault="00937385" w:rsidP="00734756">
      <w:pPr>
        <w:pStyle w:val="Default"/>
        <w:spacing w:line="276" w:lineRule="auto"/>
        <w:jc w:val="both"/>
        <w:rPr>
          <w:lang w:val="en-US"/>
        </w:rPr>
      </w:pPr>
      <w:r>
        <w:rPr>
          <w:b/>
          <w:sz w:val="22"/>
          <w:szCs w:val="22"/>
          <w:lang w:val="en-US"/>
        </w:rPr>
        <w:tab/>
      </w:r>
      <w:r w:rsidRPr="00002B98">
        <w:t xml:space="preserve">Uji F bertujuan untuk mengetahui pengaruh </w:t>
      </w:r>
      <w:r w:rsidR="00734756" w:rsidRPr="00734756">
        <w:rPr>
          <w:lang w:val="en-AU"/>
        </w:rPr>
        <w:t>uji statistik yang digunakan untuk menentukan apakah ada pengaruh yang signifikan dari satu atau lebih variabel independen terhadap variabel dependen dalam model regresi.</w:t>
      </w:r>
      <w:r>
        <w:rPr>
          <w:lang w:val="en-US"/>
        </w:rPr>
        <w:fldChar w:fldCharType="begin" w:fldLock="1"/>
      </w:r>
      <w:r w:rsidR="00D17A2E">
        <w:rPr>
          <w:lang w:val="en-US"/>
        </w:rPr>
        <w:instrText>ADDIN CSL_CITATION {"citationItems":[{"id":"ITEM-1","itemData":{"abstract":"Aplikasi Analisis Multivariete dengan Program IBM SPSS 23 | Perpustakaan Perpustakaan Perpustakaan ITB Widya Gama Lumajang Menu Beranda depan Warta Perpustakaan Info Perpustakaan Lokasi Perpustakaan Area Anggota Pustakawan Bantuan pencarian MASUK Pustakawan Tentang SLiMS Pilih Bahasa Detail Cantuman Pencarian Advanced Search No image available for this title Teks Aplikasi Analisis Multivariete dengan Program IBM SPSS 23 Bagikan: Facebook Twitter Google Digg Reddit LinkedIn StumbleUpon Imam Ghozali - Personal Name Tidak Tersedia Deskripsi Ketersediaan 0007051-2017 Tersedia 0007052-2017 Tersedia 0007053-2017 Tersedia Informasi Detil Judul Seri xii., 464 hal.: 16 x 24 cm No. Panggil 519. 5 IMA a Penerbit Univ. Diponegoro Press : Semarang., 2016 Deskripsi Fisik Ed.8., Cet.8 Bahasa Indonesia ISBN/ISSN 979-704-015-1 Klasifikasi 519. 5 Tipe Isi - Tipe Media -","author":[{"dropping-particle":"","family":"Ghozali","given":"Imam","non-dropping-particle":"","parse-names":false,"suffix":""}],"id":"ITEM-1","issued":{"date-parts":[["2011"]]},"page":"129","title":"Ghozali_Imam_2011_Aplikasi_Analisis_Mult.pdf","type":"article"},"uris":["http://www.mendeley.com/documents/?uuid=6a0d7f9f-44cf-4616-97d2-4d21b585e69e"]}],"mendeley":{"formattedCitation":"(Ghozali, 2011)","plainTextFormattedCitation":"(Ghozali, 2011)","previouslyFormattedCitation":"(Ghozali, 2011)"},"properties":{"noteIndex":0},"schema":"https://github.com/citation-style-language/schema/raw/master/csl-citation.json"}</w:instrText>
      </w:r>
      <w:r>
        <w:rPr>
          <w:lang w:val="en-US"/>
        </w:rPr>
        <w:fldChar w:fldCharType="separate"/>
      </w:r>
      <w:r w:rsidRPr="00937385">
        <w:rPr>
          <w:noProof/>
          <w:lang w:val="en-US"/>
        </w:rPr>
        <w:t>(Ghozali, 2011)</w:t>
      </w:r>
      <w:r>
        <w:rPr>
          <w:lang w:val="en-US"/>
        </w:rPr>
        <w:fldChar w:fldCharType="end"/>
      </w:r>
      <w:r>
        <w:rPr>
          <w:lang w:val="en-US"/>
        </w:rPr>
        <w:t xml:space="preserve"> </w:t>
      </w:r>
    </w:p>
    <w:p w14:paraId="3DA6EE2C" w14:textId="048DE11A" w:rsidR="00937385" w:rsidRDefault="00937385" w:rsidP="00937385">
      <w:pPr>
        <w:pStyle w:val="Default"/>
        <w:spacing w:line="276" w:lineRule="auto"/>
        <w:jc w:val="center"/>
        <w:rPr>
          <w:sz w:val="22"/>
          <w:szCs w:val="22"/>
          <w:lang w:val="en-US"/>
        </w:rPr>
      </w:pPr>
      <w:r>
        <w:rPr>
          <w:sz w:val="22"/>
          <w:szCs w:val="22"/>
          <w:lang w:val="en-US"/>
        </w:rPr>
        <w:t>Tabel 4</w:t>
      </w:r>
      <w:r w:rsidRPr="00937385">
        <w:rPr>
          <w:sz w:val="22"/>
          <w:szCs w:val="22"/>
          <w:lang w:val="en-US"/>
        </w:rPr>
        <w:t>.4</w:t>
      </w:r>
      <w:r>
        <w:rPr>
          <w:sz w:val="22"/>
          <w:szCs w:val="22"/>
          <w:lang w:val="en-US"/>
        </w:rPr>
        <w:t xml:space="preserve"> Hasil uji F</w:t>
      </w:r>
    </w:p>
    <w:tbl>
      <w:tblPr>
        <w:tblW w:w="7822" w:type="dxa"/>
        <w:tblInd w:w="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8"/>
        <w:gridCol w:w="1456"/>
        <w:gridCol w:w="1000"/>
        <w:gridCol w:w="1380"/>
        <w:gridCol w:w="1000"/>
        <w:gridCol w:w="1000"/>
      </w:tblGrid>
      <w:tr w:rsidR="00937385" w:rsidRPr="00937385" w14:paraId="1C6F5FC1" w14:textId="77777777" w:rsidTr="00E855C1">
        <w:trPr>
          <w:cantSplit/>
        </w:trPr>
        <w:tc>
          <w:tcPr>
            <w:tcW w:w="7822" w:type="dxa"/>
            <w:gridSpan w:val="7"/>
            <w:tcBorders>
              <w:top w:val="nil"/>
              <w:left w:val="nil"/>
              <w:bottom w:val="nil"/>
              <w:right w:val="nil"/>
            </w:tcBorders>
            <w:shd w:val="clear" w:color="auto" w:fill="FFFFFF"/>
          </w:tcPr>
          <w:p w14:paraId="3AB06715" w14:textId="77777777" w:rsidR="00937385" w:rsidRPr="00937385" w:rsidRDefault="00937385" w:rsidP="00937385">
            <w:pPr>
              <w:pStyle w:val="Default"/>
              <w:spacing w:line="276" w:lineRule="auto"/>
              <w:jc w:val="center"/>
              <w:rPr>
                <w:sz w:val="22"/>
                <w:szCs w:val="22"/>
                <w:lang w:val="en-US"/>
              </w:rPr>
            </w:pPr>
            <w:r w:rsidRPr="00937385">
              <w:rPr>
                <w:b/>
                <w:bCs/>
                <w:sz w:val="22"/>
                <w:szCs w:val="22"/>
                <w:lang w:val="en-US"/>
              </w:rPr>
              <w:t>ANOVA</w:t>
            </w:r>
            <w:r w:rsidRPr="00937385">
              <w:rPr>
                <w:b/>
                <w:bCs/>
                <w:sz w:val="22"/>
                <w:szCs w:val="22"/>
                <w:vertAlign w:val="superscript"/>
                <w:lang w:val="en-US"/>
              </w:rPr>
              <w:t>a</w:t>
            </w:r>
          </w:p>
        </w:tc>
      </w:tr>
      <w:tr w:rsidR="00937385" w:rsidRPr="00937385" w14:paraId="172D5940" w14:textId="77777777" w:rsidTr="00E855C1">
        <w:trPr>
          <w:cantSplit/>
        </w:trPr>
        <w:tc>
          <w:tcPr>
            <w:tcW w:w="1986" w:type="dxa"/>
            <w:gridSpan w:val="2"/>
            <w:tcBorders>
              <w:top w:val="single" w:sz="16" w:space="0" w:color="000000"/>
              <w:left w:val="single" w:sz="16" w:space="0" w:color="000000"/>
              <w:bottom w:val="single" w:sz="16" w:space="0" w:color="000000"/>
              <w:right w:val="nil"/>
            </w:tcBorders>
            <w:shd w:val="clear" w:color="auto" w:fill="FFFFFF"/>
          </w:tcPr>
          <w:p w14:paraId="77B941C2"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Model</w:t>
            </w:r>
          </w:p>
        </w:tc>
        <w:tc>
          <w:tcPr>
            <w:tcW w:w="1456" w:type="dxa"/>
            <w:tcBorders>
              <w:top w:val="single" w:sz="16" w:space="0" w:color="000000"/>
              <w:left w:val="single" w:sz="16" w:space="0" w:color="000000"/>
              <w:bottom w:val="single" w:sz="16" w:space="0" w:color="000000"/>
            </w:tcBorders>
            <w:shd w:val="clear" w:color="auto" w:fill="FFFFFF"/>
          </w:tcPr>
          <w:p w14:paraId="191C96BB"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Sum of Squares</w:t>
            </w:r>
          </w:p>
        </w:tc>
        <w:tc>
          <w:tcPr>
            <w:tcW w:w="1000" w:type="dxa"/>
            <w:tcBorders>
              <w:top w:val="single" w:sz="16" w:space="0" w:color="000000"/>
              <w:bottom w:val="single" w:sz="16" w:space="0" w:color="000000"/>
            </w:tcBorders>
            <w:shd w:val="clear" w:color="auto" w:fill="FFFFFF"/>
          </w:tcPr>
          <w:p w14:paraId="78CF42F2"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df</w:t>
            </w:r>
          </w:p>
        </w:tc>
        <w:tc>
          <w:tcPr>
            <w:tcW w:w="1380" w:type="dxa"/>
            <w:tcBorders>
              <w:top w:val="single" w:sz="16" w:space="0" w:color="000000"/>
              <w:bottom w:val="single" w:sz="16" w:space="0" w:color="000000"/>
            </w:tcBorders>
            <w:shd w:val="clear" w:color="auto" w:fill="FFFFFF"/>
          </w:tcPr>
          <w:p w14:paraId="424834E6"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Mean Square</w:t>
            </w:r>
          </w:p>
        </w:tc>
        <w:tc>
          <w:tcPr>
            <w:tcW w:w="1000" w:type="dxa"/>
            <w:tcBorders>
              <w:top w:val="single" w:sz="16" w:space="0" w:color="000000"/>
              <w:bottom w:val="single" w:sz="16" w:space="0" w:color="000000"/>
            </w:tcBorders>
            <w:shd w:val="clear" w:color="auto" w:fill="FFFFFF"/>
          </w:tcPr>
          <w:p w14:paraId="6722467A"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F</w:t>
            </w:r>
          </w:p>
        </w:tc>
        <w:tc>
          <w:tcPr>
            <w:tcW w:w="1000" w:type="dxa"/>
            <w:tcBorders>
              <w:top w:val="single" w:sz="16" w:space="0" w:color="000000"/>
              <w:bottom w:val="single" w:sz="16" w:space="0" w:color="000000"/>
              <w:right w:val="single" w:sz="16" w:space="0" w:color="000000"/>
            </w:tcBorders>
            <w:shd w:val="clear" w:color="auto" w:fill="FFFFFF"/>
          </w:tcPr>
          <w:p w14:paraId="28F697E1"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Sig.</w:t>
            </w:r>
          </w:p>
        </w:tc>
      </w:tr>
      <w:tr w:rsidR="00937385" w:rsidRPr="00937385" w14:paraId="730D55A9" w14:textId="77777777" w:rsidTr="00E855C1">
        <w:trPr>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14:paraId="41C59CCE"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w:t>
            </w:r>
          </w:p>
        </w:tc>
        <w:tc>
          <w:tcPr>
            <w:tcW w:w="1258" w:type="dxa"/>
            <w:tcBorders>
              <w:top w:val="single" w:sz="16" w:space="0" w:color="000000"/>
              <w:left w:val="nil"/>
              <w:bottom w:val="nil"/>
              <w:right w:val="single" w:sz="16" w:space="0" w:color="000000"/>
            </w:tcBorders>
            <w:shd w:val="clear" w:color="auto" w:fill="FFFFFF"/>
            <w:vAlign w:val="center"/>
          </w:tcPr>
          <w:p w14:paraId="551D5949"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Regression</w:t>
            </w:r>
          </w:p>
        </w:tc>
        <w:tc>
          <w:tcPr>
            <w:tcW w:w="1456" w:type="dxa"/>
            <w:tcBorders>
              <w:top w:val="single" w:sz="16" w:space="0" w:color="000000"/>
              <w:left w:val="single" w:sz="16" w:space="0" w:color="000000"/>
              <w:bottom w:val="nil"/>
            </w:tcBorders>
            <w:shd w:val="clear" w:color="auto" w:fill="FFFFFF"/>
            <w:vAlign w:val="center"/>
          </w:tcPr>
          <w:p w14:paraId="61F7262D"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151.221</w:t>
            </w:r>
          </w:p>
        </w:tc>
        <w:tc>
          <w:tcPr>
            <w:tcW w:w="1000" w:type="dxa"/>
            <w:tcBorders>
              <w:top w:val="single" w:sz="16" w:space="0" w:color="000000"/>
              <w:bottom w:val="nil"/>
            </w:tcBorders>
            <w:shd w:val="clear" w:color="auto" w:fill="FFFFFF"/>
            <w:vAlign w:val="center"/>
          </w:tcPr>
          <w:p w14:paraId="61807253"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3</w:t>
            </w:r>
          </w:p>
        </w:tc>
        <w:tc>
          <w:tcPr>
            <w:tcW w:w="1380" w:type="dxa"/>
            <w:tcBorders>
              <w:top w:val="single" w:sz="16" w:space="0" w:color="000000"/>
              <w:bottom w:val="nil"/>
            </w:tcBorders>
            <w:shd w:val="clear" w:color="auto" w:fill="FFFFFF"/>
            <w:vAlign w:val="center"/>
          </w:tcPr>
          <w:p w14:paraId="17AEBC29"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50.407</w:t>
            </w:r>
          </w:p>
        </w:tc>
        <w:tc>
          <w:tcPr>
            <w:tcW w:w="1000" w:type="dxa"/>
            <w:tcBorders>
              <w:top w:val="single" w:sz="16" w:space="0" w:color="000000"/>
              <w:bottom w:val="nil"/>
            </w:tcBorders>
            <w:shd w:val="clear" w:color="auto" w:fill="FFFFFF"/>
            <w:vAlign w:val="center"/>
          </w:tcPr>
          <w:p w14:paraId="25753ADA"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114.514</w:t>
            </w:r>
          </w:p>
        </w:tc>
        <w:tc>
          <w:tcPr>
            <w:tcW w:w="1000" w:type="dxa"/>
            <w:tcBorders>
              <w:top w:val="single" w:sz="16" w:space="0" w:color="000000"/>
              <w:bottom w:val="nil"/>
              <w:right w:val="single" w:sz="16" w:space="0" w:color="000000"/>
            </w:tcBorders>
            <w:shd w:val="clear" w:color="auto" w:fill="FFFFFF"/>
            <w:vAlign w:val="center"/>
          </w:tcPr>
          <w:p w14:paraId="1D5F7B63"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.000</w:t>
            </w:r>
            <w:r w:rsidRPr="00937385">
              <w:rPr>
                <w:sz w:val="22"/>
                <w:szCs w:val="22"/>
                <w:vertAlign w:val="superscript"/>
                <w:lang w:val="en-US"/>
              </w:rPr>
              <w:t>b</w:t>
            </w:r>
          </w:p>
        </w:tc>
      </w:tr>
      <w:tr w:rsidR="00937385" w:rsidRPr="00937385" w14:paraId="5CCC9083" w14:textId="77777777" w:rsidTr="00E855C1">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619C2649" w14:textId="77777777" w:rsidR="00937385" w:rsidRPr="00937385" w:rsidRDefault="00937385" w:rsidP="00937385">
            <w:pPr>
              <w:pStyle w:val="Default"/>
              <w:spacing w:line="276" w:lineRule="auto"/>
              <w:jc w:val="center"/>
              <w:rPr>
                <w:sz w:val="22"/>
                <w:szCs w:val="22"/>
                <w:lang w:val="en-US"/>
              </w:rPr>
            </w:pPr>
          </w:p>
        </w:tc>
        <w:tc>
          <w:tcPr>
            <w:tcW w:w="1258" w:type="dxa"/>
            <w:tcBorders>
              <w:top w:val="nil"/>
              <w:left w:val="nil"/>
              <w:bottom w:val="nil"/>
              <w:right w:val="single" w:sz="16" w:space="0" w:color="000000"/>
            </w:tcBorders>
            <w:shd w:val="clear" w:color="auto" w:fill="FFFFFF"/>
            <w:vAlign w:val="center"/>
          </w:tcPr>
          <w:p w14:paraId="3E759BF5"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Residual</w:t>
            </w:r>
          </w:p>
        </w:tc>
        <w:tc>
          <w:tcPr>
            <w:tcW w:w="1456" w:type="dxa"/>
            <w:tcBorders>
              <w:top w:val="nil"/>
              <w:left w:val="single" w:sz="16" w:space="0" w:color="000000"/>
              <w:bottom w:val="nil"/>
            </w:tcBorders>
            <w:shd w:val="clear" w:color="auto" w:fill="FFFFFF"/>
            <w:vAlign w:val="center"/>
          </w:tcPr>
          <w:p w14:paraId="40ECCCE3"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32.574</w:t>
            </w:r>
          </w:p>
        </w:tc>
        <w:tc>
          <w:tcPr>
            <w:tcW w:w="1000" w:type="dxa"/>
            <w:tcBorders>
              <w:top w:val="nil"/>
              <w:bottom w:val="nil"/>
            </w:tcBorders>
            <w:shd w:val="clear" w:color="auto" w:fill="FFFFFF"/>
            <w:vAlign w:val="center"/>
          </w:tcPr>
          <w:p w14:paraId="577CF3DC"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74</w:t>
            </w:r>
          </w:p>
        </w:tc>
        <w:tc>
          <w:tcPr>
            <w:tcW w:w="1380" w:type="dxa"/>
            <w:tcBorders>
              <w:top w:val="nil"/>
              <w:bottom w:val="nil"/>
            </w:tcBorders>
            <w:shd w:val="clear" w:color="auto" w:fill="FFFFFF"/>
            <w:vAlign w:val="center"/>
          </w:tcPr>
          <w:p w14:paraId="6FA41F21"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.440</w:t>
            </w:r>
          </w:p>
        </w:tc>
        <w:tc>
          <w:tcPr>
            <w:tcW w:w="1000" w:type="dxa"/>
            <w:tcBorders>
              <w:top w:val="nil"/>
              <w:bottom w:val="nil"/>
            </w:tcBorders>
            <w:shd w:val="clear" w:color="auto" w:fill="FFFFFF"/>
          </w:tcPr>
          <w:p w14:paraId="064B1786" w14:textId="77777777" w:rsidR="00937385" w:rsidRPr="00937385" w:rsidRDefault="00937385" w:rsidP="00937385">
            <w:pPr>
              <w:pStyle w:val="Default"/>
              <w:spacing w:line="276" w:lineRule="auto"/>
              <w:jc w:val="center"/>
              <w:rPr>
                <w:sz w:val="22"/>
                <w:szCs w:val="22"/>
                <w:lang w:val="en-US"/>
              </w:rPr>
            </w:pPr>
          </w:p>
        </w:tc>
        <w:tc>
          <w:tcPr>
            <w:tcW w:w="1000" w:type="dxa"/>
            <w:tcBorders>
              <w:top w:val="nil"/>
              <w:bottom w:val="nil"/>
              <w:right w:val="single" w:sz="16" w:space="0" w:color="000000"/>
            </w:tcBorders>
            <w:shd w:val="clear" w:color="auto" w:fill="FFFFFF"/>
          </w:tcPr>
          <w:p w14:paraId="09D21DC4" w14:textId="77777777" w:rsidR="00937385" w:rsidRPr="00937385" w:rsidRDefault="00937385" w:rsidP="00937385">
            <w:pPr>
              <w:pStyle w:val="Default"/>
              <w:spacing w:line="276" w:lineRule="auto"/>
              <w:jc w:val="center"/>
              <w:rPr>
                <w:sz w:val="22"/>
                <w:szCs w:val="22"/>
                <w:lang w:val="en-US"/>
              </w:rPr>
            </w:pPr>
          </w:p>
        </w:tc>
      </w:tr>
      <w:tr w:rsidR="00937385" w:rsidRPr="00937385" w14:paraId="5FC626DE" w14:textId="77777777" w:rsidTr="00E855C1">
        <w:trPr>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2ED0E727" w14:textId="77777777" w:rsidR="00937385" w:rsidRPr="00937385" w:rsidRDefault="00937385" w:rsidP="00937385">
            <w:pPr>
              <w:pStyle w:val="Default"/>
              <w:spacing w:line="276" w:lineRule="auto"/>
              <w:jc w:val="center"/>
              <w:rPr>
                <w:sz w:val="22"/>
                <w:szCs w:val="22"/>
                <w:lang w:val="en-US"/>
              </w:rPr>
            </w:pPr>
          </w:p>
        </w:tc>
        <w:tc>
          <w:tcPr>
            <w:tcW w:w="1258" w:type="dxa"/>
            <w:tcBorders>
              <w:top w:val="nil"/>
              <w:left w:val="nil"/>
              <w:bottom w:val="single" w:sz="16" w:space="0" w:color="000000"/>
              <w:right w:val="single" w:sz="16" w:space="0" w:color="000000"/>
            </w:tcBorders>
            <w:shd w:val="clear" w:color="auto" w:fill="FFFFFF"/>
            <w:vAlign w:val="center"/>
          </w:tcPr>
          <w:p w14:paraId="1F409CC9"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Total</w:t>
            </w:r>
          </w:p>
        </w:tc>
        <w:tc>
          <w:tcPr>
            <w:tcW w:w="1456" w:type="dxa"/>
            <w:tcBorders>
              <w:top w:val="nil"/>
              <w:left w:val="single" w:sz="16" w:space="0" w:color="000000"/>
              <w:bottom w:val="single" w:sz="16" w:space="0" w:color="000000"/>
            </w:tcBorders>
            <w:shd w:val="clear" w:color="auto" w:fill="FFFFFF"/>
            <w:vAlign w:val="center"/>
          </w:tcPr>
          <w:p w14:paraId="0CCB87CA"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183.795</w:t>
            </w:r>
          </w:p>
        </w:tc>
        <w:tc>
          <w:tcPr>
            <w:tcW w:w="1000" w:type="dxa"/>
            <w:tcBorders>
              <w:top w:val="nil"/>
              <w:bottom w:val="single" w:sz="16" w:space="0" w:color="000000"/>
            </w:tcBorders>
            <w:shd w:val="clear" w:color="auto" w:fill="FFFFFF"/>
            <w:vAlign w:val="center"/>
          </w:tcPr>
          <w:p w14:paraId="77250FC5"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77</w:t>
            </w:r>
          </w:p>
        </w:tc>
        <w:tc>
          <w:tcPr>
            <w:tcW w:w="1380" w:type="dxa"/>
            <w:tcBorders>
              <w:top w:val="nil"/>
              <w:bottom w:val="single" w:sz="16" w:space="0" w:color="000000"/>
            </w:tcBorders>
            <w:shd w:val="clear" w:color="auto" w:fill="FFFFFF"/>
          </w:tcPr>
          <w:p w14:paraId="63DAEC07" w14:textId="77777777" w:rsidR="00937385" w:rsidRPr="00937385" w:rsidRDefault="00937385" w:rsidP="00937385">
            <w:pPr>
              <w:pStyle w:val="Default"/>
              <w:spacing w:line="276" w:lineRule="auto"/>
              <w:jc w:val="center"/>
              <w:rPr>
                <w:sz w:val="22"/>
                <w:szCs w:val="22"/>
                <w:lang w:val="en-US"/>
              </w:rPr>
            </w:pPr>
          </w:p>
        </w:tc>
        <w:tc>
          <w:tcPr>
            <w:tcW w:w="1000" w:type="dxa"/>
            <w:tcBorders>
              <w:top w:val="nil"/>
              <w:bottom w:val="single" w:sz="16" w:space="0" w:color="000000"/>
            </w:tcBorders>
            <w:shd w:val="clear" w:color="auto" w:fill="FFFFFF"/>
          </w:tcPr>
          <w:p w14:paraId="609DC54C" w14:textId="77777777" w:rsidR="00937385" w:rsidRPr="00937385" w:rsidRDefault="00937385" w:rsidP="00937385">
            <w:pPr>
              <w:pStyle w:val="Default"/>
              <w:spacing w:line="276" w:lineRule="auto"/>
              <w:jc w:val="center"/>
              <w:rPr>
                <w:sz w:val="22"/>
                <w:szCs w:val="22"/>
                <w:lang w:val="en-US"/>
              </w:rPr>
            </w:pPr>
          </w:p>
        </w:tc>
        <w:tc>
          <w:tcPr>
            <w:tcW w:w="1000" w:type="dxa"/>
            <w:tcBorders>
              <w:top w:val="nil"/>
              <w:bottom w:val="single" w:sz="16" w:space="0" w:color="000000"/>
              <w:right w:val="single" w:sz="16" w:space="0" w:color="000000"/>
            </w:tcBorders>
            <w:shd w:val="clear" w:color="auto" w:fill="FFFFFF"/>
          </w:tcPr>
          <w:p w14:paraId="1FA6DF03" w14:textId="77777777" w:rsidR="00937385" w:rsidRPr="00937385" w:rsidRDefault="00937385" w:rsidP="00937385">
            <w:pPr>
              <w:pStyle w:val="Default"/>
              <w:spacing w:line="276" w:lineRule="auto"/>
              <w:jc w:val="center"/>
              <w:rPr>
                <w:sz w:val="22"/>
                <w:szCs w:val="22"/>
                <w:lang w:val="en-US"/>
              </w:rPr>
            </w:pPr>
          </w:p>
        </w:tc>
      </w:tr>
      <w:tr w:rsidR="00937385" w:rsidRPr="00937385" w14:paraId="2B6358A9" w14:textId="77777777" w:rsidTr="00E855C1">
        <w:trPr>
          <w:cantSplit/>
        </w:trPr>
        <w:tc>
          <w:tcPr>
            <w:tcW w:w="7822" w:type="dxa"/>
            <w:gridSpan w:val="7"/>
            <w:tcBorders>
              <w:top w:val="nil"/>
              <w:left w:val="nil"/>
              <w:bottom w:val="nil"/>
              <w:right w:val="nil"/>
            </w:tcBorders>
            <w:shd w:val="clear" w:color="auto" w:fill="FFFFFF"/>
          </w:tcPr>
          <w:p w14:paraId="4FCDF601"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a. Dependent Variable: Total_Y</w:t>
            </w:r>
          </w:p>
        </w:tc>
      </w:tr>
      <w:tr w:rsidR="00937385" w:rsidRPr="00937385" w14:paraId="2FD74BCB" w14:textId="77777777" w:rsidTr="00E855C1">
        <w:trPr>
          <w:cantSplit/>
        </w:trPr>
        <w:tc>
          <w:tcPr>
            <w:tcW w:w="7822" w:type="dxa"/>
            <w:gridSpan w:val="7"/>
            <w:tcBorders>
              <w:top w:val="nil"/>
              <w:left w:val="nil"/>
              <w:bottom w:val="nil"/>
              <w:right w:val="nil"/>
            </w:tcBorders>
            <w:shd w:val="clear" w:color="auto" w:fill="FFFFFF"/>
          </w:tcPr>
          <w:p w14:paraId="1D4D0C23"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b. Predictors: (Constant), Total_X3, Total_X1, Total_X2</w:t>
            </w:r>
          </w:p>
        </w:tc>
      </w:tr>
    </w:tbl>
    <w:p w14:paraId="7B916C6B" w14:textId="643B9A94" w:rsidR="00937385" w:rsidRDefault="00937385" w:rsidP="00937385">
      <w:pPr>
        <w:pStyle w:val="Default"/>
        <w:spacing w:line="276" w:lineRule="auto"/>
        <w:rPr>
          <w:i/>
          <w:sz w:val="22"/>
          <w:lang w:val="en-US"/>
        </w:rPr>
      </w:pPr>
      <w:r>
        <w:rPr>
          <w:sz w:val="22"/>
          <w:szCs w:val="22"/>
          <w:lang w:val="en-US"/>
        </w:rPr>
        <w:tab/>
      </w:r>
      <w:r w:rsidRPr="00937385">
        <w:rPr>
          <w:i/>
          <w:sz w:val="22"/>
        </w:rPr>
        <w:t xml:space="preserve">Sumber: </w:t>
      </w:r>
      <w:r>
        <w:rPr>
          <w:i/>
          <w:sz w:val="22"/>
        </w:rPr>
        <w:t>Olahan Data SPSS,202</w:t>
      </w:r>
      <w:r>
        <w:rPr>
          <w:i/>
          <w:sz w:val="22"/>
          <w:lang w:val="en-US"/>
        </w:rPr>
        <w:t>5</w:t>
      </w:r>
    </w:p>
    <w:p w14:paraId="62C78D4E" w14:textId="77777777" w:rsidR="00595162" w:rsidRPr="00595162" w:rsidRDefault="00937385" w:rsidP="00595162">
      <w:pPr>
        <w:pStyle w:val="Default"/>
        <w:spacing w:line="276" w:lineRule="auto"/>
        <w:jc w:val="both"/>
        <w:rPr>
          <w:sz w:val="22"/>
          <w:lang w:val="en-US"/>
        </w:rPr>
      </w:pPr>
      <w:r>
        <w:rPr>
          <w:sz w:val="22"/>
          <w:lang w:val="en-US"/>
        </w:rPr>
        <w:tab/>
      </w:r>
      <w:proofErr w:type="gramStart"/>
      <w:r w:rsidR="00595162" w:rsidRPr="00595162">
        <w:rPr>
          <w:sz w:val="22"/>
          <w:lang w:val="en-US"/>
        </w:rPr>
        <w:t>Berdasarkan tabel di atas, diketahui bahwa nilai akuntabilitas sebesar 0,000, yang berarti semua variabel independen dalam penelitian ini secara bersama-sama (simultan) memiliki pengaruh yang signifikan terhadap variabel dependen.</w:t>
      </w:r>
      <w:proofErr w:type="gramEnd"/>
    </w:p>
    <w:p w14:paraId="7BA86D12" w14:textId="6D514B6D" w:rsidR="00937385" w:rsidRDefault="00937385" w:rsidP="00937385">
      <w:pPr>
        <w:pStyle w:val="Default"/>
        <w:spacing w:line="276" w:lineRule="auto"/>
        <w:rPr>
          <w:sz w:val="22"/>
          <w:lang w:val="en-US"/>
        </w:rPr>
      </w:pPr>
    </w:p>
    <w:p w14:paraId="1050CBE5" w14:textId="77777777" w:rsidR="00734756" w:rsidRDefault="00734756" w:rsidP="00937385">
      <w:pPr>
        <w:pStyle w:val="Default"/>
        <w:spacing w:line="276" w:lineRule="auto"/>
        <w:rPr>
          <w:sz w:val="22"/>
          <w:lang w:val="en-US"/>
        </w:rPr>
      </w:pPr>
    </w:p>
    <w:p w14:paraId="66E9FE5C" w14:textId="77777777" w:rsidR="00937385" w:rsidRPr="00937385" w:rsidRDefault="00937385" w:rsidP="00937385">
      <w:pPr>
        <w:pStyle w:val="Default"/>
        <w:spacing w:line="276" w:lineRule="auto"/>
        <w:rPr>
          <w:b/>
          <w:sz w:val="22"/>
          <w:szCs w:val="22"/>
          <w:lang w:val="en-US"/>
        </w:rPr>
      </w:pPr>
      <w:r w:rsidRPr="00937385">
        <w:rPr>
          <w:b/>
          <w:sz w:val="22"/>
          <w:szCs w:val="22"/>
          <w:lang w:val="en-US"/>
        </w:rPr>
        <w:t>Uji Signifikansi Parameter Individual T</w:t>
      </w:r>
    </w:p>
    <w:p w14:paraId="076D55C9" w14:textId="55AA0C51" w:rsidR="00937385" w:rsidRDefault="00937385" w:rsidP="00937385">
      <w:pPr>
        <w:pStyle w:val="Default"/>
        <w:spacing w:line="276" w:lineRule="auto"/>
        <w:rPr>
          <w:sz w:val="22"/>
          <w:szCs w:val="22"/>
          <w:lang w:val="en-US"/>
        </w:rPr>
      </w:pPr>
      <w:r>
        <w:rPr>
          <w:sz w:val="22"/>
          <w:szCs w:val="22"/>
          <w:lang w:val="en-US"/>
        </w:rPr>
        <w:tab/>
      </w:r>
    </w:p>
    <w:p w14:paraId="23CF764C" w14:textId="77777777" w:rsidR="009332AE" w:rsidRPr="009332AE" w:rsidRDefault="009332AE" w:rsidP="009332AE">
      <w:pPr>
        <w:pStyle w:val="Default"/>
        <w:spacing w:line="276" w:lineRule="auto"/>
        <w:jc w:val="both"/>
        <w:rPr>
          <w:sz w:val="22"/>
          <w:szCs w:val="22"/>
          <w:lang w:val="en-US"/>
        </w:rPr>
      </w:pPr>
      <w:r w:rsidRPr="009332AE">
        <w:rPr>
          <w:sz w:val="22"/>
          <w:szCs w:val="22"/>
        </w:rPr>
        <w:t>Signifikansi pengaruh variabel independen terhadap variabel dependen diuji dengan menggunakan uji t atau uji parsial. Hasil uji-t disajikan di bawah ini:</w:t>
      </w:r>
    </w:p>
    <w:p w14:paraId="78C3D0E3" w14:textId="4247F70D" w:rsidR="00937385" w:rsidRDefault="00937385" w:rsidP="00937385">
      <w:pPr>
        <w:pStyle w:val="Default"/>
        <w:spacing w:line="276" w:lineRule="auto"/>
        <w:jc w:val="center"/>
        <w:rPr>
          <w:sz w:val="22"/>
          <w:szCs w:val="22"/>
          <w:lang w:val="en-US"/>
        </w:rPr>
      </w:pPr>
      <w:r>
        <w:rPr>
          <w:sz w:val="22"/>
          <w:szCs w:val="22"/>
          <w:lang w:val="en-US"/>
        </w:rPr>
        <w:t>Tabel 5.5 Hasil Uji T</w:t>
      </w:r>
    </w:p>
    <w:tbl>
      <w:tblPr>
        <w:tblW w:w="8504" w:type="dxa"/>
        <w:tblInd w:w="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683"/>
        <w:gridCol w:w="1319"/>
        <w:gridCol w:w="1365"/>
        <w:gridCol w:w="1701"/>
        <w:gridCol w:w="709"/>
        <w:gridCol w:w="1000"/>
      </w:tblGrid>
      <w:tr w:rsidR="00937385" w:rsidRPr="00937385" w14:paraId="009F8249" w14:textId="77777777" w:rsidTr="00E855C1">
        <w:trPr>
          <w:cantSplit/>
        </w:trPr>
        <w:tc>
          <w:tcPr>
            <w:tcW w:w="8504" w:type="dxa"/>
            <w:gridSpan w:val="7"/>
            <w:tcBorders>
              <w:top w:val="nil"/>
              <w:left w:val="nil"/>
              <w:bottom w:val="nil"/>
              <w:right w:val="nil"/>
            </w:tcBorders>
            <w:shd w:val="clear" w:color="auto" w:fill="FFFFFF"/>
          </w:tcPr>
          <w:p w14:paraId="577D652E" w14:textId="77777777" w:rsidR="00937385" w:rsidRPr="00937385" w:rsidRDefault="00937385" w:rsidP="00937385">
            <w:pPr>
              <w:pStyle w:val="Default"/>
              <w:spacing w:line="276" w:lineRule="auto"/>
              <w:ind w:left="3251"/>
              <w:rPr>
                <w:sz w:val="22"/>
                <w:szCs w:val="22"/>
                <w:lang w:val="en-US"/>
              </w:rPr>
            </w:pPr>
            <w:r w:rsidRPr="00937385">
              <w:rPr>
                <w:b/>
                <w:bCs/>
                <w:sz w:val="22"/>
                <w:szCs w:val="22"/>
                <w:lang w:val="en-US"/>
              </w:rPr>
              <w:t>Coefficients</w:t>
            </w:r>
            <w:r w:rsidRPr="00937385">
              <w:rPr>
                <w:b/>
                <w:bCs/>
                <w:sz w:val="22"/>
                <w:szCs w:val="22"/>
                <w:vertAlign w:val="superscript"/>
                <w:lang w:val="en-US"/>
              </w:rPr>
              <w:t>a</w:t>
            </w:r>
          </w:p>
        </w:tc>
      </w:tr>
      <w:tr w:rsidR="00937385" w:rsidRPr="00937385" w14:paraId="445D3E52" w14:textId="77777777" w:rsidTr="00E855C1">
        <w:trPr>
          <w:cantSplit/>
        </w:trPr>
        <w:tc>
          <w:tcPr>
            <w:tcW w:w="2410" w:type="dxa"/>
            <w:gridSpan w:val="2"/>
            <w:vMerge w:val="restart"/>
            <w:tcBorders>
              <w:top w:val="single" w:sz="16" w:space="0" w:color="000000"/>
              <w:left w:val="single" w:sz="16" w:space="0" w:color="000000"/>
              <w:bottom w:val="nil"/>
              <w:right w:val="nil"/>
            </w:tcBorders>
            <w:shd w:val="clear" w:color="auto" w:fill="FFFFFF"/>
          </w:tcPr>
          <w:p w14:paraId="0255E591" w14:textId="77777777" w:rsidR="00937385" w:rsidRPr="00937385" w:rsidRDefault="00937385" w:rsidP="00937385">
            <w:pPr>
              <w:pStyle w:val="Default"/>
              <w:rPr>
                <w:sz w:val="22"/>
                <w:szCs w:val="22"/>
                <w:lang w:val="en-US"/>
              </w:rPr>
            </w:pPr>
            <w:r w:rsidRPr="00937385">
              <w:rPr>
                <w:sz w:val="22"/>
                <w:szCs w:val="22"/>
                <w:lang w:val="en-US"/>
              </w:rPr>
              <w:t xml:space="preserve">Model </w:t>
            </w:r>
          </w:p>
        </w:tc>
        <w:tc>
          <w:tcPr>
            <w:tcW w:w="2684" w:type="dxa"/>
            <w:gridSpan w:val="2"/>
            <w:tcBorders>
              <w:top w:val="single" w:sz="16" w:space="0" w:color="000000"/>
              <w:left w:val="single" w:sz="16" w:space="0" w:color="000000"/>
            </w:tcBorders>
            <w:shd w:val="clear" w:color="auto" w:fill="FFFFFF"/>
          </w:tcPr>
          <w:p w14:paraId="3454A440" w14:textId="77777777" w:rsidR="00937385" w:rsidRPr="00937385" w:rsidRDefault="00937385" w:rsidP="00937385">
            <w:pPr>
              <w:pStyle w:val="Default"/>
              <w:rPr>
                <w:sz w:val="22"/>
                <w:szCs w:val="22"/>
                <w:lang w:val="en-US"/>
              </w:rPr>
            </w:pPr>
            <w:r w:rsidRPr="00937385">
              <w:rPr>
                <w:sz w:val="22"/>
                <w:szCs w:val="22"/>
                <w:lang w:val="en-US"/>
              </w:rPr>
              <w:t xml:space="preserve">Unstardardized Coefficients </w:t>
            </w:r>
          </w:p>
        </w:tc>
        <w:tc>
          <w:tcPr>
            <w:tcW w:w="1701" w:type="dxa"/>
            <w:tcBorders>
              <w:top w:val="single" w:sz="16" w:space="0" w:color="000000"/>
            </w:tcBorders>
            <w:shd w:val="clear" w:color="auto" w:fill="FFFFFF"/>
          </w:tcPr>
          <w:p w14:paraId="2E2DEF8C" w14:textId="77777777" w:rsidR="00937385" w:rsidRPr="00937385" w:rsidRDefault="00937385" w:rsidP="00937385">
            <w:pPr>
              <w:pStyle w:val="Default"/>
              <w:rPr>
                <w:sz w:val="22"/>
                <w:szCs w:val="22"/>
                <w:lang w:val="en-US"/>
              </w:rPr>
            </w:pPr>
            <w:r w:rsidRPr="00937385">
              <w:rPr>
                <w:sz w:val="22"/>
                <w:szCs w:val="22"/>
                <w:lang w:val="en-US"/>
              </w:rPr>
              <w:t>standardized Coefficients</w:t>
            </w:r>
          </w:p>
        </w:tc>
        <w:tc>
          <w:tcPr>
            <w:tcW w:w="709" w:type="dxa"/>
            <w:vMerge w:val="restart"/>
            <w:tcBorders>
              <w:top w:val="single" w:sz="16" w:space="0" w:color="000000"/>
            </w:tcBorders>
            <w:shd w:val="clear" w:color="auto" w:fill="FFFFFF"/>
          </w:tcPr>
          <w:p w14:paraId="334B9335" w14:textId="77777777" w:rsidR="00937385" w:rsidRPr="00937385" w:rsidRDefault="00937385" w:rsidP="00937385">
            <w:pPr>
              <w:pStyle w:val="Default"/>
              <w:rPr>
                <w:sz w:val="22"/>
                <w:szCs w:val="22"/>
                <w:lang w:val="en-US"/>
              </w:rPr>
            </w:pPr>
            <w:r w:rsidRPr="00937385">
              <w:rPr>
                <w:sz w:val="22"/>
                <w:szCs w:val="22"/>
                <w:lang w:val="en-US"/>
              </w:rPr>
              <w:t>t.</w:t>
            </w:r>
          </w:p>
        </w:tc>
        <w:tc>
          <w:tcPr>
            <w:tcW w:w="1000" w:type="dxa"/>
            <w:vMerge w:val="restart"/>
            <w:tcBorders>
              <w:top w:val="single" w:sz="16" w:space="0" w:color="000000"/>
              <w:right w:val="single" w:sz="16" w:space="0" w:color="000000"/>
            </w:tcBorders>
            <w:shd w:val="clear" w:color="auto" w:fill="FFFFFF"/>
          </w:tcPr>
          <w:p w14:paraId="755B2311" w14:textId="77777777" w:rsidR="00937385" w:rsidRPr="00937385" w:rsidRDefault="00937385" w:rsidP="00937385">
            <w:pPr>
              <w:pStyle w:val="Default"/>
              <w:rPr>
                <w:sz w:val="22"/>
                <w:szCs w:val="22"/>
                <w:lang w:val="en-US"/>
              </w:rPr>
            </w:pPr>
            <w:r w:rsidRPr="00937385">
              <w:rPr>
                <w:sz w:val="22"/>
                <w:szCs w:val="22"/>
                <w:lang w:val="en-US"/>
              </w:rPr>
              <w:t>Sig.</w:t>
            </w:r>
          </w:p>
        </w:tc>
      </w:tr>
      <w:tr w:rsidR="00937385" w:rsidRPr="00937385" w14:paraId="2D163B69" w14:textId="77777777" w:rsidTr="00E855C1">
        <w:trPr>
          <w:cantSplit/>
        </w:trPr>
        <w:tc>
          <w:tcPr>
            <w:tcW w:w="2410" w:type="dxa"/>
            <w:gridSpan w:val="2"/>
            <w:vMerge/>
            <w:tcBorders>
              <w:top w:val="single" w:sz="16" w:space="0" w:color="000000"/>
              <w:left w:val="single" w:sz="16" w:space="0" w:color="000000"/>
              <w:bottom w:val="nil"/>
              <w:right w:val="nil"/>
            </w:tcBorders>
            <w:shd w:val="clear" w:color="auto" w:fill="FFFFFF"/>
          </w:tcPr>
          <w:p w14:paraId="482CAAAD" w14:textId="77777777" w:rsidR="00937385" w:rsidRPr="00937385" w:rsidRDefault="00937385" w:rsidP="00937385">
            <w:pPr>
              <w:pStyle w:val="Default"/>
              <w:spacing w:line="276" w:lineRule="auto"/>
              <w:jc w:val="center"/>
              <w:rPr>
                <w:sz w:val="22"/>
                <w:szCs w:val="22"/>
                <w:lang w:val="en-US"/>
              </w:rPr>
            </w:pPr>
          </w:p>
        </w:tc>
        <w:tc>
          <w:tcPr>
            <w:tcW w:w="1319" w:type="dxa"/>
            <w:tcBorders>
              <w:left w:val="single" w:sz="16" w:space="0" w:color="000000"/>
              <w:bottom w:val="single" w:sz="16" w:space="0" w:color="000000"/>
            </w:tcBorders>
            <w:shd w:val="clear" w:color="auto" w:fill="FFFFFF"/>
          </w:tcPr>
          <w:p w14:paraId="749C9559" w14:textId="77777777" w:rsidR="00937385" w:rsidRPr="00937385" w:rsidRDefault="00937385" w:rsidP="00937385">
            <w:pPr>
              <w:pStyle w:val="Default"/>
              <w:spacing w:line="276" w:lineRule="auto"/>
              <w:rPr>
                <w:sz w:val="22"/>
                <w:szCs w:val="22"/>
                <w:lang w:val="en-US"/>
              </w:rPr>
            </w:pPr>
            <w:r w:rsidRPr="00937385">
              <w:rPr>
                <w:sz w:val="22"/>
                <w:szCs w:val="22"/>
                <w:lang w:val="en-US"/>
              </w:rPr>
              <w:t>B</w:t>
            </w:r>
          </w:p>
        </w:tc>
        <w:tc>
          <w:tcPr>
            <w:tcW w:w="1365" w:type="dxa"/>
            <w:tcBorders>
              <w:bottom w:val="single" w:sz="16" w:space="0" w:color="000000"/>
            </w:tcBorders>
            <w:shd w:val="clear" w:color="auto" w:fill="FFFFFF"/>
          </w:tcPr>
          <w:p w14:paraId="361A63C1" w14:textId="77777777" w:rsidR="00937385" w:rsidRPr="00937385" w:rsidRDefault="00937385" w:rsidP="00937385">
            <w:pPr>
              <w:pStyle w:val="Default"/>
              <w:spacing w:line="276" w:lineRule="auto"/>
              <w:rPr>
                <w:sz w:val="22"/>
                <w:szCs w:val="22"/>
                <w:lang w:val="en-US"/>
              </w:rPr>
            </w:pPr>
            <w:r w:rsidRPr="00937385">
              <w:rPr>
                <w:sz w:val="22"/>
                <w:szCs w:val="22"/>
                <w:lang w:val="en-US"/>
              </w:rPr>
              <w:t>Std. Error</w:t>
            </w:r>
          </w:p>
        </w:tc>
        <w:tc>
          <w:tcPr>
            <w:tcW w:w="1701" w:type="dxa"/>
            <w:tcBorders>
              <w:bottom w:val="single" w:sz="16" w:space="0" w:color="000000"/>
            </w:tcBorders>
            <w:shd w:val="clear" w:color="auto" w:fill="FFFFFF"/>
          </w:tcPr>
          <w:p w14:paraId="2D71B6A9" w14:textId="77777777" w:rsidR="00937385" w:rsidRPr="00937385" w:rsidRDefault="00937385" w:rsidP="00937385">
            <w:pPr>
              <w:pStyle w:val="Default"/>
              <w:spacing w:line="276" w:lineRule="auto"/>
              <w:rPr>
                <w:sz w:val="22"/>
                <w:szCs w:val="22"/>
                <w:lang w:val="en-US"/>
              </w:rPr>
            </w:pPr>
            <w:r w:rsidRPr="00937385">
              <w:rPr>
                <w:sz w:val="22"/>
                <w:szCs w:val="22"/>
                <w:lang w:val="en-US"/>
              </w:rPr>
              <w:t>Beta</w:t>
            </w:r>
          </w:p>
        </w:tc>
        <w:tc>
          <w:tcPr>
            <w:tcW w:w="709" w:type="dxa"/>
            <w:vMerge/>
            <w:tcBorders>
              <w:top w:val="single" w:sz="16" w:space="0" w:color="000000"/>
            </w:tcBorders>
            <w:shd w:val="clear" w:color="auto" w:fill="FFFFFF"/>
          </w:tcPr>
          <w:p w14:paraId="7E79392C" w14:textId="77777777" w:rsidR="00937385" w:rsidRPr="00937385" w:rsidRDefault="00937385" w:rsidP="00937385">
            <w:pPr>
              <w:pStyle w:val="Default"/>
              <w:spacing w:line="276" w:lineRule="auto"/>
              <w:jc w:val="center"/>
              <w:rPr>
                <w:sz w:val="22"/>
                <w:szCs w:val="22"/>
                <w:lang w:val="en-US"/>
              </w:rPr>
            </w:pPr>
          </w:p>
        </w:tc>
        <w:tc>
          <w:tcPr>
            <w:tcW w:w="1000" w:type="dxa"/>
            <w:vMerge/>
            <w:tcBorders>
              <w:top w:val="single" w:sz="16" w:space="0" w:color="000000"/>
              <w:right w:val="single" w:sz="16" w:space="0" w:color="000000"/>
            </w:tcBorders>
            <w:shd w:val="clear" w:color="auto" w:fill="FFFFFF"/>
          </w:tcPr>
          <w:p w14:paraId="0B934DA4" w14:textId="77777777" w:rsidR="00937385" w:rsidRPr="00937385" w:rsidRDefault="00937385" w:rsidP="00937385">
            <w:pPr>
              <w:pStyle w:val="Default"/>
              <w:spacing w:line="276" w:lineRule="auto"/>
              <w:jc w:val="center"/>
              <w:rPr>
                <w:sz w:val="22"/>
                <w:szCs w:val="22"/>
                <w:lang w:val="en-US"/>
              </w:rPr>
            </w:pPr>
          </w:p>
        </w:tc>
      </w:tr>
      <w:tr w:rsidR="00937385" w:rsidRPr="00937385" w14:paraId="1F73413B" w14:textId="77777777" w:rsidTr="00E855C1">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48F1F2C7"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w:t>
            </w:r>
          </w:p>
        </w:tc>
        <w:tc>
          <w:tcPr>
            <w:tcW w:w="1683" w:type="dxa"/>
            <w:tcBorders>
              <w:top w:val="single" w:sz="16" w:space="0" w:color="000000"/>
              <w:left w:val="nil"/>
              <w:bottom w:val="nil"/>
              <w:right w:val="single" w:sz="16" w:space="0" w:color="000000"/>
            </w:tcBorders>
            <w:shd w:val="clear" w:color="auto" w:fill="FFFFFF"/>
            <w:vAlign w:val="center"/>
          </w:tcPr>
          <w:p w14:paraId="04FB88A6"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(Constant)</w:t>
            </w:r>
          </w:p>
        </w:tc>
        <w:tc>
          <w:tcPr>
            <w:tcW w:w="1319" w:type="dxa"/>
            <w:tcBorders>
              <w:top w:val="single" w:sz="16" w:space="0" w:color="000000"/>
              <w:left w:val="single" w:sz="16" w:space="0" w:color="000000"/>
              <w:bottom w:val="nil"/>
            </w:tcBorders>
            <w:shd w:val="clear" w:color="auto" w:fill="FFFFFF"/>
            <w:vAlign w:val="center"/>
          </w:tcPr>
          <w:p w14:paraId="40B5FF4D"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.312</w:t>
            </w:r>
          </w:p>
        </w:tc>
        <w:tc>
          <w:tcPr>
            <w:tcW w:w="1365" w:type="dxa"/>
            <w:tcBorders>
              <w:top w:val="single" w:sz="16" w:space="0" w:color="000000"/>
              <w:bottom w:val="nil"/>
            </w:tcBorders>
            <w:shd w:val="clear" w:color="auto" w:fill="FFFFFF"/>
            <w:vAlign w:val="center"/>
          </w:tcPr>
          <w:p w14:paraId="21101341"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.432</w:t>
            </w:r>
          </w:p>
        </w:tc>
        <w:tc>
          <w:tcPr>
            <w:tcW w:w="1701" w:type="dxa"/>
            <w:tcBorders>
              <w:top w:val="single" w:sz="16" w:space="0" w:color="000000"/>
              <w:bottom w:val="nil"/>
            </w:tcBorders>
            <w:shd w:val="clear" w:color="auto" w:fill="FFFFFF"/>
          </w:tcPr>
          <w:p w14:paraId="00BF55C5" w14:textId="77777777" w:rsidR="00937385" w:rsidRPr="00937385" w:rsidRDefault="00937385" w:rsidP="00937385">
            <w:pPr>
              <w:pStyle w:val="Default"/>
              <w:spacing w:line="276" w:lineRule="auto"/>
              <w:jc w:val="center"/>
              <w:rPr>
                <w:sz w:val="22"/>
                <w:szCs w:val="22"/>
                <w:lang w:val="en-US"/>
              </w:rPr>
            </w:pPr>
          </w:p>
        </w:tc>
        <w:tc>
          <w:tcPr>
            <w:tcW w:w="709" w:type="dxa"/>
            <w:tcBorders>
              <w:top w:val="single" w:sz="16" w:space="0" w:color="000000"/>
              <w:bottom w:val="nil"/>
            </w:tcBorders>
            <w:shd w:val="clear" w:color="auto" w:fill="FFFFFF"/>
            <w:vAlign w:val="center"/>
          </w:tcPr>
          <w:p w14:paraId="474A2009"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.722</w:t>
            </w:r>
          </w:p>
        </w:tc>
        <w:tc>
          <w:tcPr>
            <w:tcW w:w="1000" w:type="dxa"/>
            <w:tcBorders>
              <w:top w:val="single" w:sz="16" w:space="0" w:color="000000"/>
              <w:bottom w:val="nil"/>
              <w:right w:val="single" w:sz="16" w:space="0" w:color="000000"/>
            </w:tcBorders>
            <w:shd w:val="clear" w:color="auto" w:fill="FFFFFF"/>
            <w:vAlign w:val="center"/>
          </w:tcPr>
          <w:p w14:paraId="01BBDF54"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.472</w:t>
            </w:r>
          </w:p>
        </w:tc>
      </w:tr>
      <w:tr w:rsidR="00937385" w:rsidRPr="00937385" w14:paraId="2DBC0154" w14:textId="77777777" w:rsidTr="00E855C1">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239A3241" w14:textId="77777777" w:rsidR="00937385" w:rsidRPr="00937385" w:rsidRDefault="00937385" w:rsidP="00937385">
            <w:pPr>
              <w:pStyle w:val="Default"/>
              <w:spacing w:line="276" w:lineRule="auto"/>
              <w:jc w:val="center"/>
              <w:rPr>
                <w:sz w:val="22"/>
                <w:szCs w:val="22"/>
                <w:lang w:val="en-US"/>
              </w:rPr>
            </w:pPr>
          </w:p>
        </w:tc>
        <w:tc>
          <w:tcPr>
            <w:tcW w:w="1683" w:type="dxa"/>
            <w:tcBorders>
              <w:top w:val="nil"/>
              <w:left w:val="nil"/>
              <w:bottom w:val="nil"/>
              <w:right w:val="single" w:sz="16" w:space="0" w:color="000000"/>
            </w:tcBorders>
            <w:shd w:val="clear" w:color="auto" w:fill="FFFFFF"/>
            <w:vAlign w:val="center"/>
          </w:tcPr>
          <w:p w14:paraId="6D86AC78"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Keamanan Siber</w:t>
            </w:r>
          </w:p>
        </w:tc>
        <w:tc>
          <w:tcPr>
            <w:tcW w:w="1319" w:type="dxa"/>
            <w:tcBorders>
              <w:top w:val="nil"/>
              <w:left w:val="single" w:sz="16" w:space="0" w:color="000000"/>
              <w:bottom w:val="nil"/>
            </w:tcBorders>
            <w:shd w:val="clear" w:color="auto" w:fill="FFFFFF"/>
            <w:vAlign w:val="center"/>
          </w:tcPr>
          <w:p w14:paraId="62937506"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.130</w:t>
            </w:r>
          </w:p>
        </w:tc>
        <w:tc>
          <w:tcPr>
            <w:tcW w:w="1365" w:type="dxa"/>
            <w:tcBorders>
              <w:top w:val="nil"/>
              <w:bottom w:val="nil"/>
            </w:tcBorders>
            <w:shd w:val="clear" w:color="auto" w:fill="FFFFFF"/>
            <w:vAlign w:val="center"/>
          </w:tcPr>
          <w:p w14:paraId="4DFD4391"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.082</w:t>
            </w:r>
          </w:p>
        </w:tc>
        <w:tc>
          <w:tcPr>
            <w:tcW w:w="1701" w:type="dxa"/>
            <w:tcBorders>
              <w:top w:val="nil"/>
              <w:bottom w:val="nil"/>
            </w:tcBorders>
            <w:shd w:val="clear" w:color="auto" w:fill="FFFFFF"/>
            <w:vAlign w:val="center"/>
          </w:tcPr>
          <w:p w14:paraId="0815EA18"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.130</w:t>
            </w:r>
          </w:p>
        </w:tc>
        <w:tc>
          <w:tcPr>
            <w:tcW w:w="709" w:type="dxa"/>
            <w:tcBorders>
              <w:top w:val="nil"/>
              <w:bottom w:val="nil"/>
            </w:tcBorders>
            <w:shd w:val="clear" w:color="auto" w:fill="FFFFFF"/>
            <w:vAlign w:val="center"/>
          </w:tcPr>
          <w:p w14:paraId="4BC25B15"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1.583</w:t>
            </w:r>
          </w:p>
        </w:tc>
        <w:tc>
          <w:tcPr>
            <w:tcW w:w="1000" w:type="dxa"/>
            <w:tcBorders>
              <w:top w:val="nil"/>
              <w:bottom w:val="nil"/>
              <w:right w:val="single" w:sz="16" w:space="0" w:color="000000"/>
            </w:tcBorders>
            <w:shd w:val="clear" w:color="auto" w:fill="FFFFFF"/>
            <w:vAlign w:val="center"/>
          </w:tcPr>
          <w:p w14:paraId="7A2D0F97"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.118</w:t>
            </w:r>
          </w:p>
        </w:tc>
      </w:tr>
      <w:tr w:rsidR="00937385" w:rsidRPr="00937385" w14:paraId="2CCE4D53" w14:textId="77777777" w:rsidTr="00E855C1">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208BB588" w14:textId="77777777" w:rsidR="00937385" w:rsidRPr="00937385" w:rsidRDefault="00937385" w:rsidP="00937385">
            <w:pPr>
              <w:pStyle w:val="Default"/>
              <w:spacing w:line="276" w:lineRule="auto"/>
              <w:jc w:val="center"/>
              <w:rPr>
                <w:sz w:val="22"/>
                <w:szCs w:val="22"/>
                <w:lang w:val="en-US"/>
              </w:rPr>
            </w:pPr>
          </w:p>
        </w:tc>
        <w:tc>
          <w:tcPr>
            <w:tcW w:w="1683" w:type="dxa"/>
            <w:tcBorders>
              <w:top w:val="nil"/>
              <w:left w:val="nil"/>
              <w:bottom w:val="nil"/>
              <w:right w:val="single" w:sz="16" w:space="0" w:color="000000"/>
            </w:tcBorders>
            <w:shd w:val="clear" w:color="auto" w:fill="FFFFFF"/>
            <w:vAlign w:val="center"/>
          </w:tcPr>
          <w:p w14:paraId="2ABFD6DC"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Transparansi</w:t>
            </w:r>
          </w:p>
        </w:tc>
        <w:tc>
          <w:tcPr>
            <w:tcW w:w="1319" w:type="dxa"/>
            <w:tcBorders>
              <w:top w:val="nil"/>
              <w:left w:val="single" w:sz="16" w:space="0" w:color="000000"/>
              <w:bottom w:val="nil"/>
            </w:tcBorders>
            <w:shd w:val="clear" w:color="auto" w:fill="FFFFFF"/>
            <w:vAlign w:val="center"/>
          </w:tcPr>
          <w:p w14:paraId="1CA26F18"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.453</w:t>
            </w:r>
          </w:p>
        </w:tc>
        <w:tc>
          <w:tcPr>
            <w:tcW w:w="1365" w:type="dxa"/>
            <w:tcBorders>
              <w:top w:val="nil"/>
              <w:bottom w:val="nil"/>
            </w:tcBorders>
            <w:shd w:val="clear" w:color="auto" w:fill="FFFFFF"/>
            <w:vAlign w:val="center"/>
          </w:tcPr>
          <w:p w14:paraId="1E8CB5E6"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.103</w:t>
            </w:r>
          </w:p>
        </w:tc>
        <w:tc>
          <w:tcPr>
            <w:tcW w:w="1701" w:type="dxa"/>
            <w:tcBorders>
              <w:top w:val="nil"/>
              <w:bottom w:val="nil"/>
            </w:tcBorders>
            <w:shd w:val="clear" w:color="auto" w:fill="FFFFFF"/>
            <w:vAlign w:val="center"/>
          </w:tcPr>
          <w:p w14:paraId="172B0BA7"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.444</w:t>
            </w:r>
          </w:p>
        </w:tc>
        <w:tc>
          <w:tcPr>
            <w:tcW w:w="709" w:type="dxa"/>
            <w:tcBorders>
              <w:top w:val="nil"/>
              <w:bottom w:val="nil"/>
            </w:tcBorders>
            <w:shd w:val="clear" w:color="auto" w:fill="FFFFFF"/>
            <w:vAlign w:val="center"/>
          </w:tcPr>
          <w:p w14:paraId="696ACA00"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4.381</w:t>
            </w:r>
          </w:p>
        </w:tc>
        <w:tc>
          <w:tcPr>
            <w:tcW w:w="1000" w:type="dxa"/>
            <w:tcBorders>
              <w:top w:val="nil"/>
              <w:bottom w:val="nil"/>
              <w:right w:val="single" w:sz="16" w:space="0" w:color="000000"/>
            </w:tcBorders>
            <w:shd w:val="clear" w:color="auto" w:fill="FFFFFF"/>
            <w:vAlign w:val="center"/>
          </w:tcPr>
          <w:p w14:paraId="40D45504"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.000</w:t>
            </w:r>
          </w:p>
        </w:tc>
      </w:tr>
      <w:tr w:rsidR="00937385" w:rsidRPr="00937385" w14:paraId="35B32779" w14:textId="77777777" w:rsidTr="00E855C1">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01793EF3" w14:textId="77777777" w:rsidR="00937385" w:rsidRPr="00937385" w:rsidRDefault="00937385" w:rsidP="00937385">
            <w:pPr>
              <w:pStyle w:val="Default"/>
              <w:spacing w:line="276" w:lineRule="auto"/>
              <w:jc w:val="center"/>
              <w:rPr>
                <w:sz w:val="22"/>
                <w:szCs w:val="22"/>
                <w:lang w:val="en-US"/>
              </w:rPr>
            </w:pPr>
          </w:p>
        </w:tc>
        <w:tc>
          <w:tcPr>
            <w:tcW w:w="1683" w:type="dxa"/>
            <w:tcBorders>
              <w:top w:val="nil"/>
              <w:left w:val="nil"/>
              <w:bottom w:val="single" w:sz="16" w:space="0" w:color="000000"/>
              <w:right w:val="single" w:sz="16" w:space="0" w:color="000000"/>
            </w:tcBorders>
            <w:shd w:val="clear" w:color="auto" w:fill="FFFFFF"/>
            <w:vAlign w:val="center"/>
          </w:tcPr>
          <w:p w14:paraId="2370A2EE"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Akuntabilitas</w:t>
            </w:r>
          </w:p>
        </w:tc>
        <w:tc>
          <w:tcPr>
            <w:tcW w:w="1319" w:type="dxa"/>
            <w:tcBorders>
              <w:top w:val="nil"/>
              <w:left w:val="single" w:sz="16" w:space="0" w:color="000000"/>
              <w:bottom w:val="single" w:sz="16" w:space="0" w:color="000000"/>
            </w:tcBorders>
            <w:shd w:val="clear" w:color="auto" w:fill="FFFFFF"/>
            <w:vAlign w:val="center"/>
          </w:tcPr>
          <w:p w14:paraId="33275636"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.377</w:t>
            </w:r>
          </w:p>
        </w:tc>
        <w:tc>
          <w:tcPr>
            <w:tcW w:w="1365" w:type="dxa"/>
            <w:tcBorders>
              <w:top w:val="nil"/>
              <w:bottom w:val="single" w:sz="16" w:space="0" w:color="000000"/>
            </w:tcBorders>
            <w:shd w:val="clear" w:color="auto" w:fill="FFFFFF"/>
            <w:vAlign w:val="center"/>
          </w:tcPr>
          <w:p w14:paraId="07231B1E"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.105</w:t>
            </w:r>
          </w:p>
        </w:tc>
        <w:tc>
          <w:tcPr>
            <w:tcW w:w="1701" w:type="dxa"/>
            <w:tcBorders>
              <w:top w:val="nil"/>
              <w:bottom w:val="single" w:sz="16" w:space="0" w:color="000000"/>
            </w:tcBorders>
            <w:shd w:val="clear" w:color="auto" w:fill="FFFFFF"/>
            <w:vAlign w:val="center"/>
          </w:tcPr>
          <w:p w14:paraId="68D40049"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.383</w:t>
            </w:r>
          </w:p>
        </w:tc>
        <w:tc>
          <w:tcPr>
            <w:tcW w:w="709" w:type="dxa"/>
            <w:tcBorders>
              <w:top w:val="nil"/>
              <w:bottom w:val="single" w:sz="16" w:space="0" w:color="000000"/>
            </w:tcBorders>
            <w:shd w:val="clear" w:color="auto" w:fill="FFFFFF"/>
            <w:vAlign w:val="center"/>
          </w:tcPr>
          <w:p w14:paraId="281BE36D"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3.593</w:t>
            </w:r>
          </w:p>
        </w:tc>
        <w:tc>
          <w:tcPr>
            <w:tcW w:w="1000" w:type="dxa"/>
            <w:tcBorders>
              <w:top w:val="nil"/>
              <w:bottom w:val="single" w:sz="16" w:space="0" w:color="000000"/>
              <w:right w:val="single" w:sz="16" w:space="0" w:color="000000"/>
            </w:tcBorders>
            <w:shd w:val="clear" w:color="auto" w:fill="FFFFFF"/>
            <w:vAlign w:val="center"/>
          </w:tcPr>
          <w:p w14:paraId="50F081DF"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.001</w:t>
            </w:r>
          </w:p>
        </w:tc>
      </w:tr>
      <w:tr w:rsidR="00937385" w:rsidRPr="00937385" w14:paraId="6B28B410" w14:textId="77777777" w:rsidTr="00E855C1">
        <w:trPr>
          <w:cantSplit/>
        </w:trPr>
        <w:tc>
          <w:tcPr>
            <w:tcW w:w="8504" w:type="dxa"/>
            <w:gridSpan w:val="7"/>
            <w:tcBorders>
              <w:top w:val="nil"/>
              <w:left w:val="nil"/>
              <w:bottom w:val="nil"/>
              <w:right w:val="nil"/>
            </w:tcBorders>
            <w:shd w:val="clear" w:color="auto" w:fill="FFFFFF"/>
          </w:tcPr>
          <w:p w14:paraId="34FE102B" w14:textId="77777777" w:rsidR="00937385" w:rsidRPr="00937385" w:rsidRDefault="00937385" w:rsidP="00937385">
            <w:pPr>
              <w:pStyle w:val="Default"/>
              <w:spacing w:line="276" w:lineRule="auto"/>
              <w:jc w:val="center"/>
              <w:rPr>
                <w:sz w:val="22"/>
                <w:szCs w:val="22"/>
                <w:lang w:val="en-US"/>
              </w:rPr>
            </w:pPr>
            <w:r w:rsidRPr="00937385">
              <w:rPr>
                <w:sz w:val="22"/>
                <w:szCs w:val="22"/>
                <w:lang w:val="en-US"/>
              </w:rPr>
              <w:t>a. Dependent Variable: Laporan Keuangan BSI</w:t>
            </w:r>
          </w:p>
          <w:p w14:paraId="11BF18D7" w14:textId="0EF18780" w:rsidR="00937385" w:rsidRPr="00937385" w:rsidRDefault="00937385" w:rsidP="00937385">
            <w:pPr>
              <w:pStyle w:val="Default"/>
              <w:spacing w:line="276" w:lineRule="auto"/>
              <w:rPr>
                <w:sz w:val="22"/>
                <w:szCs w:val="22"/>
                <w:lang w:val="en-US"/>
              </w:rPr>
            </w:pPr>
            <w:r w:rsidRPr="00937385">
              <w:rPr>
                <w:i/>
                <w:sz w:val="22"/>
                <w:szCs w:val="22"/>
                <w:lang w:val="en-US"/>
              </w:rPr>
              <w:t>Sumber: O</w:t>
            </w:r>
            <w:r>
              <w:rPr>
                <w:i/>
                <w:sz w:val="22"/>
                <w:szCs w:val="22"/>
                <w:lang w:val="en-US"/>
              </w:rPr>
              <w:t>lahan Data SPSS,2025</w:t>
            </w:r>
          </w:p>
        </w:tc>
      </w:tr>
    </w:tbl>
    <w:p w14:paraId="483DE527" w14:textId="77777777" w:rsidR="009F453F" w:rsidRDefault="00937385" w:rsidP="00937385">
      <w:pPr>
        <w:pStyle w:val="Default"/>
        <w:spacing w:line="276" w:lineRule="auto"/>
        <w:jc w:val="both"/>
        <w:rPr>
          <w:sz w:val="22"/>
          <w:szCs w:val="22"/>
          <w:lang w:val="en-US"/>
        </w:rPr>
      </w:pPr>
      <w:r>
        <w:rPr>
          <w:sz w:val="22"/>
          <w:szCs w:val="22"/>
          <w:lang w:val="en-US"/>
        </w:rPr>
        <w:tab/>
      </w:r>
    </w:p>
    <w:p w14:paraId="60303B8F" w14:textId="77777777" w:rsidR="00E56885" w:rsidRPr="00E56885" w:rsidRDefault="00E56885" w:rsidP="001C012F">
      <w:pPr>
        <w:pStyle w:val="ListParagraph"/>
        <w:spacing w:after="200" w:line="276" w:lineRule="auto"/>
        <w:ind w:left="0" w:firstLine="709"/>
        <w:jc w:val="both"/>
        <w:rPr>
          <w:rFonts w:eastAsiaTheme="minorHAnsi"/>
          <w:color w:val="000000"/>
          <w:sz w:val="22"/>
          <w:szCs w:val="22"/>
          <w:lang w:val="en-US" w:eastAsia="en-US"/>
        </w:rPr>
      </w:pPr>
      <w:proofErr w:type="gramStart"/>
      <w:r w:rsidRPr="00E56885">
        <w:rPr>
          <w:rFonts w:eastAsiaTheme="minorHAnsi"/>
          <w:color w:val="000000"/>
          <w:sz w:val="22"/>
          <w:szCs w:val="22"/>
          <w:lang w:val="en-US" w:eastAsia="en-US"/>
        </w:rPr>
        <w:t>Tujuan dari uji statistik t adalah untuk melihat bagaimana variabel dependen dipengaruhi oleh variabel independen secara parsial.</w:t>
      </w:r>
      <w:proofErr w:type="gramEnd"/>
      <w:r w:rsidRPr="00E56885">
        <w:rPr>
          <w:rFonts w:eastAsiaTheme="minorHAnsi"/>
          <w:color w:val="000000"/>
          <w:sz w:val="22"/>
          <w:szCs w:val="22"/>
          <w:lang w:val="en-US" w:eastAsia="en-US"/>
        </w:rPr>
        <w:t xml:space="preserve"> Berdasarkan hasil penelitian, nilai T-hitung dihitung dan dibandingkan dengan nilai T-tabel menggunakan rumus df = n (jumlah sampel) – k (jumlah variabel independen) – 1, atau 78 – 3 – 1 = 74, yang menghasilkan nilai T-tabel sebesar 1,992 </w:t>
      </w:r>
      <w:r w:rsidRPr="00E56885">
        <w:rPr>
          <w:rFonts w:eastAsiaTheme="minorHAnsi"/>
          <w:color w:val="000000"/>
          <w:sz w:val="22"/>
          <w:szCs w:val="22"/>
          <w:lang w:val="en-US" w:eastAsia="en-US"/>
        </w:rPr>
        <w:lastRenderedPageBreak/>
        <w:t>dengan tingkat signifikansi 0</w:t>
      </w:r>
      <w:proofErr w:type="gramStart"/>
      <w:r w:rsidRPr="00E56885">
        <w:rPr>
          <w:rFonts w:eastAsiaTheme="minorHAnsi"/>
          <w:color w:val="000000"/>
          <w:sz w:val="22"/>
          <w:szCs w:val="22"/>
          <w:lang w:val="en-US" w:eastAsia="en-US"/>
        </w:rPr>
        <w:t>,05</w:t>
      </w:r>
      <w:proofErr w:type="gramEnd"/>
      <w:r w:rsidRPr="00E56885">
        <w:rPr>
          <w:rFonts w:eastAsiaTheme="minorHAnsi"/>
          <w:color w:val="000000"/>
          <w:sz w:val="22"/>
          <w:szCs w:val="22"/>
          <w:lang w:val="en-US" w:eastAsia="en-US"/>
        </w:rPr>
        <w:t xml:space="preserve">. </w:t>
      </w:r>
      <w:proofErr w:type="gramStart"/>
      <w:r w:rsidRPr="00E56885">
        <w:rPr>
          <w:rFonts w:eastAsiaTheme="minorHAnsi"/>
          <w:color w:val="000000"/>
          <w:sz w:val="22"/>
          <w:szCs w:val="22"/>
          <w:lang w:val="en-US" w:eastAsia="en-US"/>
        </w:rPr>
        <w:t>Selain membandingkan nilai T-hitung dan T-tabel, hipotesis juga dapat diuji dengan menghitung tingkat signifikansi.</w:t>
      </w:r>
      <w:proofErr w:type="gramEnd"/>
      <w:r w:rsidRPr="00E56885">
        <w:rPr>
          <w:rFonts w:eastAsiaTheme="minorHAnsi"/>
          <w:color w:val="000000"/>
          <w:sz w:val="22"/>
          <w:szCs w:val="22"/>
          <w:lang w:val="en-US" w:eastAsia="en-US"/>
        </w:rPr>
        <w:t xml:space="preserve"> Penjelasan untuk Hipotesis 1-3 adalah sebagai berikut:</w:t>
      </w:r>
    </w:p>
    <w:p w14:paraId="07E12554" w14:textId="44BB422F" w:rsidR="00D82D7D" w:rsidRPr="00D82D7D" w:rsidRDefault="00D82D7D" w:rsidP="00D82D7D">
      <w:pPr>
        <w:pStyle w:val="ListParagraph"/>
        <w:numPr>
          <w:ilvl w:val="0"/>
          <w:numId w:val="11"/>
        </w:numPr>
        <w:spacing w:after="200" w:line="276" w:lineRule="auto"/>
        <w:rPr>
          <w:sz w:val="22"/>
        </w:rPr>
      </w:pPr>
      <w:r w:rsidRPr="00D82D7D">
        <w:rPr>
          <w:sz w:val="22"/>
        </w:rPr>
        <w:t>Dampak Siber Keamanan terhadap Laporan Keuangan BSI</w:t>
      </w:r>
    </w:p>
    <w:p w14:paraId="6361AB7B" w14:textId="77777777" w:rsidR="00D82D7D" w:rsidRPr="00D82D7D" w:rsidRDefault="00D82D7D" w:rsidP="00D82D7D">
      <w:pPr>
        <w:pStyle w:val="ListParagraph"/>
        <w:spacing w:after="200" w:line="276" w:lineRule="auto"/>
        <w:rPr>
          <w:sz w:val="22"/>
        </w:rPr>
      </w:pPr>
      <w:r w:rsidRPr="00D82D7D">
        <w:rPr>
          <w:sz w:val="22"/>
        </w:rPr>
        <w:t>Hipotesis yang diuji adalah:</w:t>
      </w:r>
    </w:p>
    <w:p w14:paraId="34FC85B6" w14:textId="77777777" w:rsidR="00D82D7D" w:rsidRPr="00D82D7D" w:rsidRDefault="00D82D7D" w:rsidP="00D82D7D">
      <w:pPr>
        <w:pStyle w:val="ListParagraph"/>
        <w:spacing w:after="200" w:line="276" w:lineRule="auto"/>
        <w:rPr>
          <w:sz w:val="22"/>
        </w:rPr>
      </w:pPr>
      <w:r w:rsidRPr="00D82D7D">
        <w:rPr>
          <w:sz w:val="22"/>
        </w:rPr>
        <w:t>H0: Peran Keamanan Siber tidak memiliki dampak nyata terhadap Laporan Keuangan di BSI</w:t>
      </w:r>
    </w:p>
    <w:p w14:paraId="42C59344" w14:textId="77777777" w:rsidR="003801F9" w:rsidRDefault="00D82D7D" w:rsidP="00D82D7D">
      <w:pPr>
        <w:pStyle w:val="ListParagraph"/>
        <w:spacing w:after="200" w:line="276" w:lineRule="auto"/>
        <w:jc w:val="both"/>
        <w:rPr>
          <w:sz w:val="22"/>
        </w:rPr>
      </w:pPr>
      <w:r w:rsidRPr="00D82D7D">
        <w:rPr>
          <w:sz w:val="22"/>
        </w:rPr>
        <w:t xml:space="preserve">H1: Pentingnya Peran Keamanan Siber dalam Laporan Keuangan di BSI </w:t>
      </w:r>
    </w:p>
    <w:p w14:paraId="68BCEF89" w14:textId="77777777" w:rsidR="001C012F" w:rsidRDefault="001C012F" w:rsidP="001C012F">
      <w:pPr>
        <w:pStyle w:val="ListParagraph"/>
        <w:spacing w:line="276" w:lineRule="auto"/>
        <w:jc w:val="both"/>
        <w:rPr>
          <w:sz w:val="22"/>
        </w:rPr>
      </w:pPr>
      <w:proofErr w:type="gramStart"/>
      <w:r w:rsidRPr="001C012F">
        <w:rPr>
          <w:sz w:val="22"/>
        </w:rPr>
        <w:t>Berdasarkan hasil penelitian, diperoleh nilai T-value sebesar 1,583 untuk variabel keamanan siber (X1) dengan tingkat signifikansi sebesar 0,118.</w:t>
      </w:r>
      <w:proofErr w:type="gramEnd"/>
      <w:r w:rsidRPr="001C012F">
        <w:rPr>
          <w:sz w:val="22"/>
        </w:rPr>
        <w:t xml:space="preserve"> Hal ini menunjukkan bahwa nilai T-value sebesar 1,583 lebih kecil dari nilai T-value sebesar 1,992 dan nilai p-value sebesar 0,118 lebih besar dari 0,05 yang konsisten dengan hasil H0 dan H1. </w:t>
      </w:r>
      <w:proofErr w:type="gramStart"/>
      <w:r w:rsidRPr="001C012F">
        <w:rPr>
          <w:sz w:val="22"/>
        </w:rPr>
        <w:t>Dapat disimpulkan bahwa peran keamanan siber (X1) tidak memiliki pengaruh yang signifikan terhadap laporan keuangan BSI.</w:t>
      </w:r>
      <w:proofErr w:type="gramEnd"/>
      <w:r w:rsidRPr="001C012F">
        <w:rPr>
          <w:sz w:val="22"/>
        </w:rPr>
        <w:t xml:space="preserve"> </w:t>
      </w:r>
      <w:proofErr w:type="gramStart"/>
      <w:r w:rsidRPr="001C012F">
        <w:rPr>
          <w:sz w:val="22"/>
        </w:rPr>
        <w:t xml:space="preserve">Oleh karena itu, dapat disimpulkan bahwa variabel keamanan siber memiliki pengaruh negatif dan tidak signifikan secara statistik terhadap laporan keuangan BSI </w:t>
      </w:r>
      <w:r w:rsidRPr="001C012F">
        <w:rPr>
          <w:b/>
          <w:sz w:val="22"/>
        </w:rPr>
        <w:t>(H1 ditolak).</w:t>
      </w:r>
      <w:proofErr w:type="gramEnd"/>
    </w:p>
    <w:p w14:paraId="664DAB49" w14:textId="333E531B" w:rsidR="009C3555" w:rsidRPr="009C3555" w:rsidRDefault="009C3555" w:rsidP="001C012F">
      <w:pPr>
        <w:pStyle w:val="ListParagraph"/>
        <w:numPr>
          <w:ilvl w:val="0"/>
          <w:numId w:val="11"/>
        </w:numPr>
        <w:spacing w:line="276" w:lineRule="auto"/>
        <w:jc w:val="both"/>
        <w:rPr>
          <w:sz w:val="22"/>
          <w:lang w:val="en-US"/>
        </w:rPr>
      </w:pPr>
      <w:r w:rsidRPr="009C3555">
        <w:rPr>
          <w:sz w:val="22"/>
          <w:lang w:val="id-ID"/>
        </w:rPr>
        <w:t>Pengaruh Transparansi terhadap Laporan Keuangan di BSI</w:t>
      </w:r>
    </w:p>
    <w:p w14:paraId="66A9FA1C" w14:textId="77777777" w:rsidR="009C3555" w:rsidRPr="009C3555" w:rsidRDefault="009C3555" w:rsidP="009C3555">
      <w:pPr>
        <w:pStyle w:val="ListParagraph"/>
        <w:spacing w:line="276" w:lineRule="auto"/>
        <w:jc w:val="both"/>
        <w:rPr>
          <w:sz w:val="22"/>
          <w:lang w:val="en-US"/>
        </w:rPr>
      </w:pPr>
      <w:r w:rsidRPr="009C3555">
        <w:rPr>
          <w:sz w:val="22"/>
          <w:lang w:val="id-ID"/>
        </w:rPr>
        <w:t>Hipotesis yang diuji adalah:</w:t>
      </w:r>
    </w:p>
    <w:p w14:paraId="7038443E" w14:textId="77777777" w:rsidR="009C3555" w:rsidRPr="009C3555" w:rsidRDefault="009C3555" w:rsidP="009C3555">
      <w:pPr>
        <w:pStyle w:val="ListParagraph"/>
        <w:spacing w:line="276" w:lineRule="auto"/>
        <w:jc w:val="both"/>
        <w:rPr>
          <w:sz w:val="22"/>
          <w:lang w:val="en-US"/>
        </w:rPr>
      </w:pPr>
      <w:r w:rsidRPr="009C3555">
        <w:rPr>
          <w:sz w:val="22"/>
          <w:lang w:val="id-ID"/>
        </w:rPr>
        <w:t>H0 : Transparansi tidak berpengaruh signifikan terhadap Laporan Keuangan di BSI</w:t>
      </w:r>
    </w:p>
    <w:p w14:paraId="6ADAD228" w14:textId="248BE8EB" w:rsidR="009C3555" w:rsidRPr="009C3555" w:rsidRDefault="003801F9" w:rsidP="009C3555">
      <w:pPr>
        <w:pStyle w:val="ListParagraph"/>
        <w:spacing w:line="276" w:lineRule="auto"/>
        <w:jc w:val="both"/>
        <w:rPr>
          <w:sz w:val="22"/>
          <w:lang w:val="en-US"/>
        </w:rPr>
      </w:pPr>
      <w:r>
        <w:rPr>
          <w:sz w:val="22"/>
          <w:lang w:val="id-ID"/>
        </w:rPr>
        <w:t>H</w:t>
      </w:r>
      <w:r>
        <w:rPr>
          <w:sz w:val="22"/>
          <w:lang w:val="en-US"/>
        </w:rPr>
        <w:t>2</w:t>
      </w:r>
      <w:r w:rsidR="009C3555" w:rsidRPr="009C3555">
        <w:rPr>
          <w:sz w:val="22"/>
          <w:lang w:val="id-ID"/>
        </w:rPr>
        <w:t xml:space="preserve"> : Transparansi berpengaruh signifikan terhadap Laporan Keuangan di BSI</w:t>
      </w:r>
    </w:p>
    <w:p w14:paraId="7144821F" w14:textId="665E1110" w:rsidR="003801F9" w:rsidRDefault="003801F9" w:rsidP="003801F9">
      <w:pPr>
        <w:pStyle w:val="ListParagraph"/>
        <w:spacing w:line="276" w:lineRule="auto"/>
        <w:jc w:val="both"/>
      </w:pPr>
      <w:proofErr w:type="gramStart"/>
      <w:r>
        <w:t>Berdasarkan perhitungan yang ada pada tabel, nilai T-hitung sebesar 4,381 untuk variabel Transparansi (X2) dengan tingkat signifikansi 0,000.</w:t>
      </w:r>
      <w:proofErr w:type="gramEnd"/>
      <w:r>
        <w:t xml:space="preserve"> Karena T-hitung 4,381 lebih besar dari T-tabel 1,992 dan nilai signifikansi (p-value) sebesar 0,000 lebih kecil dari 0,05, hasil ini mendukung H1 dan menolak H0. </w:t>
      </w:r>
      <w:proofErr w:type="gramStart"/>
      <w:r>
        <w:t>Dengan demikian, dapat disimpulkan bahwa Transparansi (X2) memiliki pengaruh signifikan terhadap Laporan Keuangan di BSI.</w:t>
      </w:r>
      <w:proofErr w:type="gramEnd"/>
      <w:r>
        <w:t xml:space="preserve"> </w:t>
      </w:r>
      <w:proofErr w:type="gramStart"/>
      <w:r>
        <w:t>Oleh karena itu, dapat disarankan bahwa variabel Transparansi memiliki pengaruh positif dan signifikan terh</w:t>
      </w:r>
      <w:r>
        <w:t xml:space="preserve">adap Laporan Keuangan di BSI </w:t>
      </w:r>
      <w:r w:rsidRPr="003801F9">
        <w:rPr>
          <w:b/>
        </w:rPr>
        <w:t>(H2</w:t>
      </w:r>
      <w:r w:rsidRPr="003801F9">
        <w:rPr>
          <w:b/>
        </w:rPr>
        <w:t xml:space="preserve"> Diterima).</w:t>
      </w:r>
      <w:proofErr w:type="gramEnd"/>
    </w:p>
    <w:p w14:paraId="48985485" w14:textId="6C40DFD6" w:rsidR="009C3555" w:rsidRPr="009C3555" w:rsidRDefault="009C3555" w:rsidP="003801F9">
      <w:pPr>
        <w:pStyle w:val="ListParagraph"/>
        <w:numPr>
          <w:ilvl w:val="0"/>
          <w:numId w:val="11"/>
        </w:numPr>
        <w:spacing w:line="276" w:lineRule="auto"/>
        <w:jc w:val="both"/>
        <w:rPr>
          <w:sz w:val="22"/>
          <w:lang w:val="id-ID"/>
        </w:rPr>
      </w:pPr>
      <w:r w:rsidRPr="009C3555">
        <w:rPr>
          <w:sz w:val="22"/>
          <w:lang w:val="id-ID"/>
        </w:rPr>
        <w:t>Dampak Akuntabilitas Terhadap Laporan Keuangan BSI</w:t>
      </w:r>
    </w:p>
    <w:p w14:paraId="16EF5F31" w14:textId="77777777" w:rsidR="009C3555" w:rsidRPr="009C3555" w:rsidRDefault="009C3555" w:rsidP="009C3555">
      <w:pPr>
        <w:pStyle w:val="ListParagraph"/>
        <w:spacing w:line="276" w:lineRule="auto"/>
        <w:jc w:val="both"/>
        <w:rPr>
          <w:sz w:val="22"/>
          <w:lang w:val="en-US"/>
        </w:rPr>
      </w:pPr>
      <w:r w:rsidRPr="009C3555">
        <w:rPr>
          <w:sz w:val="22"/>
          <w:lang w:val="id-ID"/>
        </w:rPr>
        <w:t>Hipotesis yang diuji adalah:</w:t>
      </w:r>
    </w:p>
    <w:p w14:paraId="76B19904" w14:textId="77777777" w:rsidR="009C3555" w:rsidRPr="009C3555" w:rsidRDefault="009C3555" w:rsidP="009C3555">
      <w:pPr>
        <w:pStyle w:val="ListParagraph"/>
        <w:spacing w:line="276" w:lineRule="auto"/>
        <w:jc w:val="both"/>
        <w:rPr>
          <w:sz w:val="22"/>
          <w:lang w:val="en-US"/>
        </w:rPr>
      </w:pPr>
      <w:r w:rsidRPr="009C3555">
        <w:rPr>
          <w:sz w:val="22"/>
          <w:lang w:val="id-ID"/>
        </w:rPr>
        <w:t>H0 : Akuntabilitas tidak berpengaruh signifikan terhadap Laporan Keuangan BSI</w:t>
      </w:r>
    </w:p>
    <w:p w14:paraId="037671C8" w14:textId="27A98172" w:rsidR="009C3555" w:rsidRPr="009C3555" w:rsidRDefault="003801F9" w:rsidP="009C3555">
      <w:pPr>
        <w:pStyle w:val="ListParagraph"/>
        <w:spacing w:line="276" w:lineRule="auto"/>
        <w:jc w:val="both"/>
        <w:rPr>
          <w:sz w:val="22"/>
          <w:lang w:val="en-US"/>
        </w:rPr>
      </w:pPr>
      <w:r>
        <w:rPr>
          <w:sz w:val="22"/>
          <w:lang w:val="id-ID"/>
        </w:rPr>
        <w:t>H</w:t>
      </w:r>
      <w:r>
        <w:rPr>
          <w:sz w:val="22"/>
          <w:lang w:val="en-US"/>
        </w:rPr>
        <w:t>3</w:t>
      </w:r>
      <w:r w:rsidR="009C3555" w:rsidRPr="009C3555">
        <w:rPr>
          <w:sz w:val="22"/>
          <w:lang w:val="id-ID"/>
        </w:rPr>
        <w:t xml:space="preserve"> : Akuntabilitas berpengaruh signifikan terhadap Laporan Keuangan BSI</w:t>
      </w:r>
    </w:p>
    <w:p w14:paraId="2717402B" w14:textId="7654F53D" w:rsidR="003801F9" w:rsidRPr="003801F9" w:rsidRDefault="003801F9" w:rsidP="003801F9">
      <w:pPr>
        <w:pStyle w:val="Default"/>
        <w:spacing w:line="276" w:lineRule="auto"/>
        <w:ind w:left="720"/>
        <w:jc w:val="both"/>
        <w:rPr>
          <w:sz w:val="22"/>
          <w:lang w:val="en-US"/>
        </w:rPr>
      </w:pPr>
      <w:proofErr w:type="gramStart"/>
      <w:r w:rsidRPr="003801F9">
        <w:rPr>
          <w:sz w:val="22"/>
          <w:lang w:val="en-US"/>
        </w:rPr>
        <w:t>Berdasarkan hasil tabel, diperoleh T-hitung sebesar 3,593 untuk variabel Akuntabilitas (X3) dengan tingkat signifikansi 0,001.</w:t>
      </w:r>
      <w:proofErr w:type="gramEnd"/>
      <w:r w:rsidRPr="003801F9">
        <w:rPr>
          <w:sz w:val="22"/>
          <w:lang w:val="en-US"/>
        </w:rPr>
        <w:t xml:space="preserve"> Karena T-hitung 3,593 lebih besar dari T-tabel 1,992 dan p-value sebesar 0,00001 lebih kecil dari 0,05, hasil ini mendukung H1 dan menolak H0. </w:t>
      </w:r>
      <w:proofErr w:type="gramStart"/>
      <w:r w:rsidRPr="003801F9">
        <w:rPr>
          <w:sz w:val="22"/>
          <w:lang w:val="en-US"/>
        </w:rPr>
        <w:t>Dengan demikian, dapat disimpulkan bahwa Akuntabilitas (X3) berpengaruh signifikan terhadap Laporan Keuangan BSI.</w:t>
      </w:r>
      <w:proofErr w:type="gramEnd"/>
      <w:r w:rsidRPr="003801F9">
        <w:rPr>
          <w:sz w:val="22"/>
          <w:lang w:val="en-US"/>
        </w:rPr>
        <w:t xml:space="preserve"> </w:t>
      </w:r>
      <w:proofErr w:type="gramStart"/>
      <w:r w:rsidRPr="003801F9">
        <w:rPr>
          <w:sz w:val="22"/>
          <w:lang w:val="en-US"/>
        </w:rPr>
        <w:t>Oleh karena itu, dapat disimpulkan bahwa variabel Akuntabilitas memiliki pengaruh positif dan signifikan terh</w:t>
      </w:r>
      <w:r>
        <w:rPr>
          <w:sz w:val="22"/>
          <w:lang w:val="en-US"/>
        </w:rPr>
        <w:t xml:space="preserve">adap Laporan Keuangan di BSI </w:t>
      </w:r>
      <w:r w:rsidRPr="003801F9">
        <w:rPr>
          <w:b/>
          <w:sz w:val="22"/>
          <w:lang w:val="en-US"/>
        </w:rPr>
        <w:t>(H3 Diterima).</w:t>
      </w:r>
      <w:proofErr w:type="gramEnd"/>
    </w:p>
    <w:p w14:paraId="00BEA85F" w14:textId="77777777" w:rsidR="009F453F" w:rsidRPr="009F453F" w:rsidRDefault="009F453F" w:rsidP="009F453F">
      <w:pPr>
        <w:pStyle w:val="Default"/>
        <w:spacing w:line="276" w:lineRule="auto"/>
        <w:ind w:left="720"/>
        <w:jc w:val="both"/>
        <w:rPr>
          <w:sz w:val="22"/>
          <w:szCs w:val="22"/>
          <w:lang w:val="en-US"/>
        </w:rPr>
      </w:pPr>
    </w:p>
    <w:p w14:paraId="5C85FBA7" w14:textId="77777777" w:rsidR="00CB22FC" w:rsidRPr="00CB22FC" w:rsidRDefault="00CB22FC" w:rsidP="001607FC">
      <w:pPr>
        <w:pStyle w:val="Default"/>
        <w:jc w:val="both"/>
        <w:rPr>
          <w:color w:val="auto"/>
          <w:sz w:val="22"/>
          <w:szCs w:val="22"/>
          <w:lang w:val="en-US"/>
        </w:rPr>
      </w:pPr>
    </w:p>
    <w:p w14:paraId="7689AAC0" w14:textId="6BEEE146" w:rsidR="001607FC" w:rsidRPr="009F453F" w:rsidRDefault="00771E38" w:rsidP="001607FC">
      <w:pPr>
        <w:pStyle w:val="Default"/>
        <w:jc w:val="both"/>
        <w:rPr>
          <w:b/>
          <w:bCs/>
          <w:color w:val="auto"/>
          <w:sz w:val="22"/>
          <w:szCs w:val="22"/>
          <w:lang w:val="en-US"/>
        </w:rPr>
      </w:pPr>
      <w:r>
        <w:rPr>
          <w:b/>
          <w:bCs/>
          <w:color w:val="auto"/>
          <w:sz w:val="22"/>
          <w:szCs w:val="22"/>
          <w:lang w:val="en-US"/>
        </w:rPr>
        <w:t>IV</w:t>
      </w:r>
      <w:r w:rsidR="009F453F">
        <w:rPr>
          <w:b/>
          <w:bCs/>
          <w:color w:val="auto"/>
          <w:sz w:val="22"/>
          <w:szCs w:val="22"/>
        </w:rPr>
        <w:t xml:space="preserve">. </w:t>
      </w:r>
      <w:r w:rsidR="001607FC" w:rsidRPr="00E318AD">
        <w:rPr>
          <w:b/>
          <w:bCs/>
          <w:color w:val="auto"/>
          <w:sz w:val="22"/>
          <w:szCs w:val="22"/>
        </w:rPr>
        <w:t xml:space="preserve">SIMPULAN </w:t>
      </w:r>
    </w:p>
    <w:p w14:paraId="1FDE053D" w14:textId="77777777" w:rsidR="009F453F" w:rsidRDefault="009F453F" w:rsidP="001607FC">
      <w:pPr>
        <w:pStyle w:val="Default"/>
        <w:jc w:val="both"/>
        <w:rPr>
          <w:color w:val="auto"/>
          <w:sz w:val="22"/>
          <w:szCs w:val="22"/>
          <w:lang w:val="en-US"/>
        </w:rPr>
      </w:pPr>
      <w:r>
        <w:rPr>
          <w:color w:val="auto"/>
          <w:sz w:val="22"/>
          <w:szCs w:val="22"/>
          <w:lang w:val="en-US"/>
        </w:rPr>
        <w:tab/>
      </w:r>
    </w:p>
    <w:p w14:paraId="0D055D8B" w14:textId="294024D7" w:rsidR="00C12B2C" w:rsidRDefault="00C12B2C" w:rsidP="00BF656B">
      <w:pPr>
        <w:pStyle w:val="Default"/>
        <w:spacing w:line="276" w:lineRule="auto"/>
        <w:ind w:firstLine="720"/>
        <w:jc w:val="both"/>
        <w:rPr>
          <w:sz w:val="22"/>
          <w:lang w:val="en-US"/>
        </w:rPr>
      </w:pPr>
      <w:r w:rsidRPr="00C12B2C">
        <w:rPr>
          <w:sz w:val="22"/>
        </w:rPr>
        <w:t xml:space="preserve">Hasil penelitian menunjukkan bahwa hipotesis teruji dan peran keamanan siber tidak berpengaruh signifikan terhadap laporan tahunan Bank Syariah Indonesia. Hal ini menunjukkan bahwa meskipun langkah-langkah keamanan siber telah diterapkan dengan baik, Bank Syariah Indonesia perlu memperkuat kebijakan dan implementasi keamanan siber untuk mendukung </w:t>
      </w:r>
      <w:r w:rsidRPr="00C12B2C">
        <w:rPr>
          <w:sz w:val="22"/>
        </w:rPr>
        <w:lastRenderedPageBreak/>
        <w:t>transparansi dan tanggung jawab dalam laporan tahunannya. Di sisi lain, penulis menyarankan agar penelitian selanjutnya membandingkan dampak keamanan siber pada Bank Syariah Indonesia dengan bank syariah lainnya agar memperoleh gambaran yang lebih komprehensif dan mendalam.</w:t>
      </w:r>
      <w:bookmarkStart w:id="0" w:name="_GoBack"/>
      <w:bookmarkEnd w:id="0"/>
    </w:p>
    <w:p w14:paraId="21E2510D" w14:textId="77777777" w:rsidR="00C12B2C" w:rsidRPr="000927B2" w:rsidRDefault="00C12B2C" w:rsidP="000927B2">
      <w:pPr>
        <w:pStyle w:val="Default"/>
        <w:spacing w:line="276" w:lineRule="auto"/>
        <w:ind w:firstLine="720"/>
        <w:jc w:val="both"/>
        <w:rPr>
          <w:sz w:val="22"/>
          <w:lang w:val="en-US"/>
        </w:rPr>
      </w:pPr>
    </w:p>
    <w:p w14:paraId="50D5CBA8" w14:textId="77777777" w:rsidR="00210F0C" w:rsidRDefault="00210F0C" w:rsidP="009F453F">
      <w:pPr>
        <w:pStyle w:val="Default"/>
        <w:jc w:val="both"/>
        <w:rPr>
          <w:b/>
          <w:bCs/>
          <w:color w:val="auto"/>
          <w:sz w:val="22"/>
          <w:szCs w:val="22"/>
          <w:lang w:val="en-US"/>
        </w:rPr>
      </w:pPr>
    </w:p>
    <w:p w14:paraId="72E5474D" w14:textId="7C4B2F01" w:rsidR="0013565F" w:rsidRPr="00C24ADF" w:rsidRDefault="00771E38" w:rsidP="009F453F">
      <w:pPr>
        <w:pStyle w:val="Default"/>
        <w:jc w:val="both"/>
        <w:rPr>
          <w:color w:val="auto"/>
          <w:sz w:val="22"/>
          <w:szCs w:val="22"/>
          <w:lang w:val="en-US"/>
        </w:rPr>
      </w:pPr>
      <w:r>
        <w:rPr>
          <w:b/>
          <w:bCs/>
          <w:color w:val="auto"/>
          <w:sz w:val="22"/>
          <w:szCs w:val="22"/>
          <w:lang w:val="en-US"/>
        </w:rPr>
        <w:t>V</w:t>
      </w:r>
      <w:r w:rsidR="005A6395">
        <w:rPr>
          <w:b/>
          <w:bCs/>
          <w:color w:val="auto"/>
          <w:sz w:val="22"/>
          <w:szCs w:val="22"/>
        </w:rPr>
        <w:t xml:space="preserve">. </w:t>
      </w:r>
      <w:r w:rsidR="00C24ADF">
        <w:rPr>
          <w:b/>
          <w:bCs/>
          <w:color w:val="auto"/>
          <w:sz w:val="22"/>
          <w:szCs w:val="22"/>
          <w:lang w:val="en-US"/>
        </w:rPr>
        <w:t>DAFTAR PUSTAKA</w:t>
      </w:r>
    </w:p>
    <w:p w14:paraId="60ED5B18" w14:textId="77777777" w:rsidR="0013565F" w:rsidRDefault="0013565F" w:rsidP="0013565F">
      <w:pPr>
        <w:rPr>
          <w:b/>
        </w:rPr>
      </w:pPr>
    </w:p>
    <w:p w14:paraId="108B6113" w14:textId="1228D078" w:rsidR="00D17A2E" w:rsidRPr="00D17A2E" w:rsidRDefault="00FA66EB" w:rsidP="00D17A2E">
      <w:pPr>
        <w:widowControl w:val="0"/>
        <w:autoSpaceDE w:val="0"/>
        <w:autoSpaceDN w:val="0"/>
        <w:adjustRightInd w:val="0"/>
        <w:ind w:left="480" w:hanging="480"/>
        <w:rPr>
          <w:noProof/>
          <w:sz w:val="22"/>
        </w:rPr>
      </w:pPr>
      <w:r w:rsidRPr="005B584B">
        <w:rPr>
          <w:b/>
          <w:sz w:val="22"/>
        </w:rPr>
        <w:t xml:space="preserve"> </w:t>
      </w:r>
      <w:r w:rsidR="0013565F" w:rsidRPr="005B584B">
        <w:rPr>
          <w:b/>
          <w:sz w:val="22"/>
        </w:rPr>
        <w:fldChar w:fldCharType="begin" w:fldLock="1"/>
      </w:r>
      <w:r w:rsidR="0013565F" w:rsidRPr="005B584B">
        <w:rPr>
          <w:b/>
          <w:sz w:val="22"/>
        </w:rPr>
        <w:instrText xml:space="preserve">ADDIN Mendeley Bibliography CSL_BIBLIOGRAPHY </w:instrText>
      </w:r>
      <w:r w:rsidR="0013565F" w:rsidRPr="005B584B">
        <w:rPr>
          <w:b/>
          <w:sz w:val="22"/>
        </w:rPr>
        <w:fldChar w:fldCharType="separate"/>
      </w:r>
      <w:r w:rsidR="00D17A2E" w:rsidRPr="00D17A2E">
        <w:rPr>
          <w:noProof/>
          <w:sz w:val="22"/>
        </w:rPr>
        <w:t xml:space="preserve">Akhta, S., Sheorey, P. A., Bhattacharya, S., &amp; Ajith, K. V. V. (2021). Cyber security solutions for businesses in financial services: Challenges, opportunities, and the way Forward. </w:t>
      </w:r>
      <w:r w:rsidR="00D17A2E" w:rsidRPr="00D17A2E">
        <w:rPr>
          <w:i/>
          <w:iCs/>
          <w:noProof/>
          <w:sz w:val="22"/>
        </w:rPr>
        <w:t>International Journal of Business Intelligence Research</w:t>
      </w:r>
      <w:r w:rsidR="00D17A2E" w:rsidRPr="00D17A2E">
        <w:rPr>
          <w:noProof/>
          <w:sz w:val="22"/>
        </w:rPr>
        <w:t xml:space="preserve">, </w:t>
      </w:r>
      <w:r w:rsidR="00D17A2E" w:rsidRPr="00D17A2E">
        <w:rPr>
          <w:i/>
          <w:iCs/>
          <w:noProof/>
          <w:sz w:val="22"/>
        </w:rPr>
        <w:t>12</w:t>
      </w:r>
      <w:r w:rsidR="00D17A2E" w:rsidRPr="00D17A2E">
        <w:rPr>
          <w:noProof/>
          <w:sz w:val="22"/>
        </w:rPr>
        <w:t>(1), 82–97. https://doi.org/10.4018/IJBIR.20210101.oa5</w:t>
      </w:r>
    </w:p>
    <w:p w14:paraId="4E17BEE3"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Alhassan, I., Sammon, D., &amp; Daly, M. (2019). Critical Success Factors for Data Governance: A Theory Building Approach. </w:t>
      </w:r>
      <w:r w:rsidRPr="00D17A2E">
        <w:rPr>
          <w:i/>
          <w:iCs/>
          <w:noProof/>
          <w:sz w:val="22"/>
        </w:rPr>
        <w:t>Information Systems Management</w:t>
      </w:r>
      <w:r w:rsidRPr="00D17A2E">
        <w:rPr>
          <w:noProof/>
          <w:sz w:val="22"/>
        </w:rPr>
        <w:t xml:space="preserve">, </w:t>
      </w:r>
      <w:r w:rsidRPr="00D17A2E">
        <w:rPr>
          <w:i/>
          <w:iCs/>
          <w:noProof/>
          <w:sz w:val="22"/>
        </w:rPr>
        <w:t>36</w:t>
      </w:r>
      <w:r w:rsidRPr="00D17A2E">
        <w:rPr>
          <w:noProof/>
          <w:sz w:val="22"/>
        </w:rPr>
        <w:t>(2), 98–110. https://doi.org/10.1080/10580530.2019.1589670</w:t>
      </w:r>
    </w:p>
    <w:p w14:paraId="0002F205"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Azzahra, N. S., Tambunan, A. M., Aulia, N. N., Binarsih, A., &amp; Saepudin, T. H. (2024). Tinjauan Literatur Tentang Ancaman Cybercrime Dan Implementasi Keamanan Siber Di Industri Perbankan. </w:t>
      </w:r>
      <w:r w:rsidRPr="00D17A2E">
        <w:rPr>
          <w:i/>
          <w:iCs/>
          <w:noProof/>
          <w:sz w:val="22"/>
        </w:rPr>
        <w:t>HUMANITIS: Jurnal Humaniora, Sosial Dan Bisnis</w:t>
      </w:r>
      <w:r w:rsidRPr="00D17A2E">
        <w:rPr>
          <w:noProof/>
          <w:sz w:val="22"/>
        </w:rPr>
        <w:t xml:space="preserve">, </w:t>
      </w:r>
      <w:r w:rsidRPr="00D17A2E">
        <w:rPr>
          <w:i/>
          <w:iCs/>
          <w:noProof/>
          <w:sz w:val="22"/>
        </w:rPr>
        <w:t>2</w:t>
      </w:r>
      <w:r w:rsidRPr="00D17A2E">
        <w:rPr>
          <w:noProof/>
          <w:sz w:val="22"/>
        </w:rPr>
        <w:t>(7), 692–700.</w:t>
      </w:r>
    </w:p>
    <w:p w14:paraId="0C0B5E58"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Bernardino, R. (2021). </w:t>
      </w:r>
      <w:r w:rsidRPr="00D17A2E">
        <w:rPr>
          <w:i/>
          <w:iCs/>
          <w:noProof/>
          <w:sz w:val="22"/>
        </w:rPr>
        <w:t>ISO 27001 ver 2013</w:t>
      </w:r>
      <w:r w:rsidRPr="00D17A2E">
        <w:rPr>
          <w:noProof/>
          <w:sz w:val="22"/>
        </w:rPr>
        <w:t xml:space="preserve">. </w:t>
      </w:r>
      <w:r w:rsidRPr="00D17A2E">
        <w:rPr>
          <w:i/>
          <w:iCs/>
          <w:noProof/>
          <w:sz w:val="22"/>
        </w:rPr>
        <w:t>February</w:t>
      </w:r>
      <w:r w:rsidRPr="00D17A2E">
        <w:rPr>
          <w:noProof/>
          <w:sz w:val="22"/>
        </w:rPr>
        <w:t>.</w:t>
      </w:r>
    </w:p>
    <w:p w14:paraId="2B2F161C"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Cahyono, G. J., &amp; Hastuti, T. D. (2024). </w:t>
      </w:r>
      <w:r w:rsidRPr="00D17A2E">
        <w:rPr>
          <w:i/>
          <w:iCs/>
          <w:noProof/>
          <w:sz w:val="22"/>
        </w:rPr>
        <w:t>The Impact of Competence , Accountability , Professional Skills , and Professional Skepticism on Audit Quality with Time Budget Pressure as a Moderating Variable</w:t>
      </w:r>
      <w:r w:rsidRPr="00D17A2E">
        <w:rPr>
          <w:noProof/>
          <w:sz w:val="22"/>
        </w:rPr>
        <w:t xml:space="preserve">. </w:t>
      </w:r>
      <w:r w:rsidRPr="00D17A2E">
        <w:rPr>
          <w:i/>
          <w:iCs/>
          <w:noProof/>
          <w:sz w:val="22"/>
        </w:rPr>
        <w:t>07</w:t>
      </w:r>
      <w:r w:rsidRPr="00D17A2E">
        <w:rPr>
          <w:noProof/>
          <w:sz w:val="22"/>
        </w:rPr>
        <w:t>(07), 4106–4126. https://doi.org/10.47191/jefms/v7-i7-28</w:t>
      </w:r>
    </w:p>
    <w:p w14:paraId="48700410"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Direktorat Operasi Keamanan Siber, &amp; Negara, B. S. D. S. (2022). Laporan Tahunan Monitoring Keamanan Siber. </w:t>
      </w:r>
      <w:r w:rsidRPr="00D17A2E">
        <w:rPr>
          <w:i/>
          <w:iCs/>
          <w:noProof/>
          <w:sz w:val="22"/>
        </w:rPr>
        <w:t>Direktorat Operasi Keamanan Siber Badan Siber Dan Sandi Negara</w:t>
      </w:r>
      <w:r w:rsidRPr="00D17A2E">
        <w:rPr>
          <w:noProof/>
          <w:sz w:val="22"/>
        </w:rPr>
        <w:t>, 1–236. https://cloud.bssn.go.id/s/Lyw8E4LxwNiJoNw</w:t>
      </w:r>
    </w:p>
    <w:p w14:paraId="0C58BD05"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Eka Puspita Sari, Aprih Santoso. (2021). The Role of Financial Literacy as One of the Influences of Financial Behavior. </w:t>
      </w:r>
      <w:r w:rsidRPr="00D17A2E">
        <w:rPr>
          <w:i/>
          <w:iCs/>
          <w:noProof/>
          <w:sz w:val="22"/>
        </w:rPr>
        <w:t>Jurnal Manajemen</w:t>
      </w:r>
      <w:r w:rsidRPr="00D17A2E">
        <w:rPr>
          <w:noProof/>
          <w:sz w:val="22"/>
        </w:rPr>
        <w:t xml:space="preserve">, </w:t>
      </w:r>
      <w:r w:rsidRPr="00D17A2E">
        <w:rPr>
          <w:i/>
          <w:iCs/>
          <w:noProof/>
          <w:sz w:val="22"/>
        </w:rPr>
        <w:t>25</w:t>
      </w:r>
      <w:r w:rsidRPr="00D17A2E">
        <w:rPr>
          <w:noProof/>
          <w:sz w:val="22"/>
        </w:rPr>
        <w:t>(3), 415. https://doi.org/10.24912/jm.v25i3.758</w:t>
      </w:r>
    </w:p>
    <w:p w14:paraId="43582F2D"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Fitria, K. M. (2023). Analisis Serangan Malware Dalam Perbankan Dan Perencanaan Solusi Keamanan. </w:t>
      </w:r>
      <w:r w:rsidRPr="00D17A2E">
        <w:rPr>
          <w:i/>
          <w:iCs/>
          <w:noProof/>
          <w:sz w:val="22"/>
        </w:rPr>
        <w:t>Jurnal Informatika Dan Teknik Elektro Terapan</w:t>
      </w:r>
      <w:r w:rsidRPr="00D17A2E">
        <w:rPr>
          <w:noProof/>
          <w:sz w:val="22"/>
        </w:rPr>
        <w:t xml:space="preserve">, </w:t>
      </w:r>
      <w:r w:rsidRPr="00D17A2E">
        <w:rPr>
          <w:i/>
          <w:iCs/>
          <w:noProof/>
          <w:sz w:val="22"/>
        </w:rPr>
        <w:t>11</w:t>
      </w:r>
      <w:r w:rsidRPr="00D17A2E">
        <w:rPr>
          <w:noProof/>
          <w:sz w:val="22"/>
        </w:rPr>
        <w:t>(3). https://doi.org/10.23960/jitet.v11i3.3312</w:t>
      </w:r>
    </w:p>
    <w:p w14:paraId="29169A54"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Ghozali, I. (2011). </w:t>
      </w:r>
      <w:r w:rsidRPr="00D17A2E">
        <w:rPr>
          <w:i/>
          <w:iCs/>
          <w:noProof/>
          <w:sz w:val="22"/>
        </w:rPr>
        <w:t>Ghozali_Imam_2011_Aplikasi_Analisis_Mult.pdf</w:t>
      </w:r>
      <w:r w:rsidRPr="00D17A2E">
        <w:rPr>
          <w:noProof/>
          <w:sz w:val="22"/>
        </w:rPr>
        <w:t xml:space="preserve"> (p. 129).</w:t>
      </w:r>
    </w:p>
    <w:p w14:paraId="632B5F35"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Hanisa, M., Wahyuningsih, T. L., Atriani, D., &amp; Alif, P. (2024). Media Hukum Indonesia ( MHI ) Analisis Hukum Terhadap Kurangnya Transparansi Serta Akuntabilitas Pelaporan Keuangan Dalam Suatu Perusahaan Media Hukum Indonesia ( MHI ). </w:t>
      </w:r>
      <w:r w:rsidRPr="00D17A2E">
        <w:rPr>
          <w:i/>
          <w:iCs/>
          <w:noProof/>
          <w:sz w:val="22"/>
        </w:rPr>
        <w:t>Media Hukum Indonesia (MHI) Published by Yayasan Daarul Huda Krueng Mane</w:t>
      </w:r>
      <w:r w:rsidRPr="00D17A2E">
        <w:rPr>
          <w:noProof/>
          <w:sz w:val="22"/>
        </w:rPr>
        <w:t xml:space="preserve">, </w:t>
      </w:r>
      <w:r w:rsidRPr="00D17A2E">
        <w:rPr>
          <w:i/>
          <w:iCs/>
          <w:noProof/>
          <w:sz w:val="22"/>
        </w:rPr>
        <w:t>2</w:t>
      </w:r>
      <w:r w:rsidRPr="00D17A2E">
        <w:rPr>
          <w:noProof/>
          <w:sz w:val="22"/>
        </w:rPr>
        <w:t>(3), 88–94.</w:t>
      </w:r>
    </w:p>
    <w:p w14:paraId="11F0542A"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ISO 27001. (2013). </w:t>
      </w:r>
      <w:r w:rsidRPr="00D17A2E">
        <w:rPr>
          <w:i/>
          <w:iCs/>
          <w:noProof/>
          <w:sz w:val="22"/>
        </w:rPr>
        <w:t>Teknologi informasi – Teknik keamanan – Sistem manajemen keamanan informasi – Persyaratan Information technology – Security techniques – Information security management systems – Requirements</w:t>
      </w:r>
      <w:r w:rsidRPr="00D17A2E">
        <w:rPr>
          <w:noProof/>
          <w:sz w:val="22"/>
        </w:rPr>
        <w:t>. 54.</w:t>
      </w:r>
    </w:p>
    <w:p w14:paraId="4BD995EA"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Nurrizkiana, B., Handayani, L., &amp; Widiastuty, E. (2017). Determinan Transparansi dan Akuntabilitas Pengelolaan Keuangan Daerah dan Implikasinya Terhadap Kepercayaan Public-Stakeholders. </w:t>
      </w:r>
      <w:r w:rsidRPr="00D17A2E">
        <w:rPr>
          <w:i/>
          <w:iCs/>
          <w:noProof/>
          <w:sz w:val="22"/>
        </w:rPr>
        <w:t>Jurnal Akuntansi Dan Investasi</w:t>
      </w:r>
      <w:r w:rsidRPr="00D17A2E">
        <w:rPr>
          <w:noProof/>
          <w:sz w:val="22"/>
        </w:rPr>
        <w:t xml:space="preserve">, </w:t>
      </w:r>
      <w:r w:rsidRPr="00D17A2E">
        <w:rPr>
          <w:i/>
          <w:iCs/>
          <w:noProof/>
          <w:sz w:val="22"/>
        </w:rPr>
        <w:t>18</w:t>
      </w:r>
      <w:r w:rsidRPr="00D17A2E">
        <w:rPr>
          <w:noProof/>
          <w:sz w:val="22"/>
        </w:rPr>
        <w:t>(1), 28–47. https://doi.org/10.18196/jai.18159</w:t>
      </w:r>
    </w:p>
    <w:p w14:paraId="755916DC"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Republik Indonesia. (2008). Undang-Undang tentang Informasi dan Transaksi Elektronik. </w:t>
      </w:r>
      <w:r w:rsidRPr="00D17A2E">
        <w:rPr>
          <w:i/>
          <w:iCs/>
          <w:noProof/>
          <w:sz w:val="22"/>
        </w:rPr>
        <w:t>Bi.Go.Id</w:t>
      </w:r>
      <w:r w:rsidRPr="00D17A2E">
        <w:rPr>
          <w:noProof/>
          <w:sz w:val="22"/>
        </w:rPr>
        <w:t xml:space="preserve">, </w:t>
      </w:r>
      <w:r w:rsidRPr="00D17A2E">
        <w:rPr>
          <w:i/>
          <w:iCs/>
          <w:noProof/>
          <w:sz w:val="22"/>
        </w:rPr>
        <w:t>September</w:t>
      </w:r>
      <w:r w:rsidRPr="00D17A2E">
        <w:rPr>
          <w:noProof/>
          <w:sz w:val="22"/>
        </w:rPr>
        <w:t>, 1–2. https://peraturan.bpk.go.id/Home/Details/37589/uu-no-11-tahun-2008</w:t>
      </w:r>
    </w:p>
    <w:p w14:paraId="75CEE27D"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Saputra, M. G. (2023). Analisis Dampak Laporan Keuangan Yang Transparan Terhadap Keputusan Investasi Saham. </w:t>
      </w:r>
      <w:r w:rsidRPr="00D17A2E">
        <w:rPr>
          <w:i/>
          <w:iCs/>
          <w:noProof/>
          <w:sz w:val="22"/>
        </w:rPr>
        <w:t>Jurnal Ilmiah Manajemen, Ekonomi, &amp; Akuntansi (MEA)</w:t>
      </w:r>
      <w:r w:rsidRPr="00D17A2E">
        <w:rPr>
          <w:noProof/>
          <w:sz w:val="22"/>
        </w:rPr>
        <w:t xml:space="preserve">, </w:t>
      </w:r>
      <w:r w:rsidRPr="00D17A2E">
        <w:rPr>
          <w:i/>
          <w:iCs/>
          <w:noProof/>
          <w:sz w:val="22"/>
        </w:rPr>
        <w:t>7</w:t>
      </w:r>
      <w:r w:rsidRPr="00D17A2E">
        <w:rPr>
          <w:noProof/>
          <w:sz w:val="22"/>
        </w:rPr>
        <w:t>(3), 1162–1175. https://doi.org/10.31955/mea.v7i3.3508</w:t>
      </w:r>
    </w:p>
    <w:p w14:paraId="1CD3DD42"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Sofyani, H., Suryanto, R., Arie Wibowo, S., &amp; Widiastuti, H. (2018). Praktik Pengelolaan dan Tata Kelola Pemerintahan Desa Dlingo di Kabupaten Bantul: Pembelajaran dari Desa Percontohan. </w:t>
      </w:r>
      <w:r w:rsidRPr="00D17A2E">
        <w:rPr>
          <w:i/>
          <w:iCs/>
          <w:noProof/>
          <w:sz w:val="22"/>
        </w:rPr>
        <w:t>Jati: Jurnal Akuntansi Terapan Indonesia</w:t>
      </w:r>
      <w:r w:rsidRPr="00D17A2E">
        <w:rPr>
          <w:noProof/>
          <w:sz w:val="22"/>
        </w:rPr>
        <w:t xml:space="preserve">, </w:t>
      </w:r>
      <w:r w:rsidRPr="00D17A2E">
        <w:rPr>
          <w:i/>
          <w:iCs/>
          <w:noProof/>
          <w:sz w:val="22"/>
        </w:rPr>
        <w:t>1</w:t>
      </w:r>
      <w:r w:rsidRPr="00D17A2E">
        <w:rPr>
          <w:noProof/>
          <w:sz w:val="22"/>
        </w:rPr>
        <w:t>(1), 1–16. https://doi.org/10.18196/jati.010101</w:t>
      </w:r>
    </w:p>
    <w:p w14:paraId="06DBEC98"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Sofyani, H., &amp; Tahar, A. (2021). Peran Akuntabilitas Dan Transparansi Pemerintah Desa Indonesia Terhadap Kepercayaan Masyarakat Desa: Kasus Di Kabupaten Bantul. </w:t>
      </w:r>
      <w:r w:rsidRPr="00D17A2E">
        <w:rPr>
          <w:i/>
          <w:iCs/>
          <w:noProof/>
          <w:sz w:val="22"/>
        </w:rPr>
        <w:t>Jurnal Akademi Akuntansi</w:t>
      </w:r>
      <w:r w:rsidRPr="00D17A2E">
        <w:rPr>
          <w:noProof/>
          <w:sz w:val="22"/>
        </w:rPr>
        <w:t xml:space="preserve">, </w:t>
      </w:r>
      <w:r w:rsidRPr="00D17A2E">
        <w:rPr>
          <w:i/>
          <w:iCs/>
          <w:noProof/>
          <w:sz w:val="22"/>
        </w:rPr>
        <w:t>4</w:t>
      </w:r>
      <w:r w:rsidRPr="00D17A2E">
        <w:rPr>
          <w:noProof/>
          <w:sz w:val="22"/>
        </w:rPr>
        <w:t>(1), 10–25. https://doi.org/10.22219/jaa.v4i1.16481</w:t>
      </w:r>
    </w:p>
    <w:p w14:paraId="3E103EDD"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Sugiyono, D. (2013). </w:t>
      </w:r>
      <w:r w:rsidRPr="00D17A2E">
        <w:rPr>
          <w:i/>
          <w:iCs/>
          <w:noProof/>
          <w:sz w:val="22"/>
        </w:rPr>
        <w:t>Metode Penelitian Kuantitatif, Kualitatif, dan Tindakan</w:t>
      </w:r>
      <w:r w:rsidRPr="00D17A2E">
        <w:rPr>
          <w:noProof/>
          <w:sz w:val="22"/>
        </w:rPr>
        <w:t>.</w:t>
      </w:r>
    </w:p>
    <w:p w14:paraId="10486E3E"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lastRenderedPageBreak/>
        <w:t xml:space="preserve">Swajati, W. G. (2019). Strategi Implementasi Regulasi Perlindungan Data Pribadi di Indonesia. </w:t>
      </w:r>
      <w:r w:rsidRPr="00D17A2E">
        <w:rPr>
          <w:i/>
          <w:iCs/>
          <w:noProof/>
          <w:sz w:val="22"/>
        </w:rPr>
        <w:t>Indonesiana</w:t>
      </w:r>
      <w:r w:rsidRPr="00D17A2E">
        <w:rPr>
          <w:noProof/>
          <w:sz w:val="22"/>
        </w:rPr>
        <w:t>, 1–26. https://www.indonesiana.id/read/68772/urgensi-regulasipelindungan-data-pribadi-di-indonesia</w:t>
      </w:r>
    </w:p>
    <w:p w14:paraId="45B9FEB7"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Verma, S., Sharma, J., Kaushik, K., &amp; Vyas, V. (2022). Mounting cases of cyber-attacks and digital payment. </w:t>
      </w:r>
      <w:r w:rsidRPr="00D17A2E">
        <w:rPr>
          <w:i/>
          <w:iCs/>
          <w:noProof/>
          <w:sz w:val="22"/>
        </w:rPr>
        <w:t>Cybersecurity Issues, Challenges, and Solutions in the Business World</w:t>
      </w:r>
      <w:r w:rsidRPr="00D17A2E">
        <w:rPr>
          <w:noProof/>
          <w:sz w:val="22"/>
        </w:rPr>
        <w:t>, 59–80. https://doi.org/10.4018/978-1-6684-5827-3.ch005</w:t>
      </w:r>
    </w:p>
    <w:p w14:paraId="0B6D832F"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Wibowo, M. H., &amp; Fatimah, N. (2017). Ancaman Phishing Terhadap Pengguna Sosial Media Dalam Dunia Cyber Crime. </w:t>
      </w:r>
      <w:r w:rsidRPr="00D17A2E">
        <w:rPr>
          <w:i/>
          <w:iCs/>
          <w:noProof/>
          <w:sz w:val="22"/>
        </w:rPr>
        <w:t>JoEICT (Journal of Education And ICT)</w:t>
      </w:r>
      <w:r w:rsidRPr="00D17A2E">
        <w:rPr>
          <w:noProof/>
          <w:sz w:val="22"/>
        </w:rPr>
        <w:t xml:space="preserve">, </w:t>
      </w:r>
      <w:r w:rsidRPr="00D17A2E">
        <w:rPr>
          <w:i/>
          <w:iCs/>
          <w:noProof/>
          <w:sz w:val="22"/>
        </w:rPr>
        <w:t>1</w:t>
      </w:r>
      <w:r w:rsidRPr="00D17A2E">
        <w:rPr>
          <w:noProof/>
          <w:sz w:val="22"/>
        </w:rPr>
        <w:t>(1), 1–5. https://jurnal.stkippgritulungagung.ac.id/index.php/joeict/article/view/69</w:t>
      </w:r>
    </w:p>
    <w:p w14:paraId="034E473E" w14:textId="77777777" w:rsidR="00D17A2E" w:rsidRPr="00D17A2E" w:rsidRDefault="00D17A2E" w:rsidP="00D17A2E">
      <w:pPr>
        <w:widowControl w:val="0"/>
        <w:autoSpaceDE w:val="0"/>
        <w:autoSpaceDN w:val="0"/>
        <w:adjustRightInd w:val="0"/>
        <w:ind w:left="480" w:hanging="480"/>
        <w:rPr>
          <w:noProof/>
          <w:sz w:val="22"/>
        </w:rPr>
      </w:pPr>
      <w:r w:rsidRPr="00D17A2E">
        <w:rPr>
          <w:noProof/>
          <w:sz w:val="22"/>
        </w:rPr>
        <w:t xml:space="preserve">Zubaidah, A. N., &amp; Nugraeni, N. (2023). Pengaruh Akuntabilitas Dan Transparansi Terhadap Kualitas Laporan Keuangan Pada Pemerintah Kabupaten Slemen. </w:t>
      </w:r>
      <w:r w:rsidRPr="00D17A2E">
        <w:rPr>
          <w:i/>
          <w:iCs/>
          <w:noProof/>
          <w:sz w:val="22"/>
        </w:rPr>
        <w:t>Jurnal Ilmiah Manajemen, Ekonomi, &amp; Akuntansi (MEA)</w:t>
      </w:r>
      <w:r w:rsidRPr="00D17A2E">
        <w:rPr>
          <w:noProof/>
          <w:sz w:val="22"/>
        </w:rPr>
        <w:t xml:space="preserve">, </w:t>
      </w:r>
      <w:r w:rsidRPr="00D17A2E">
        <w:rPr>
          <w:i/>
          <w:iCs/>
          <w:noProof/>
          <w:sz w:val="22"/>
        </w:rPr>
        <w:t>7</w:t>
      </w:r>
      <w:r w:rsidRPr="00D17A2E">
        <w:rPr>
          <w:noProof/>
          <w:sz w:val="22"/>
        </w:rPr>
        <w:t>(3), 978–988. https://doi.org/10.31955/mea.v7i3.3475</w:t>
      </w:r>
    </w:p>
    <w:p w14:paraId="624B581E" w14:textId="100E5DD2" w:rsidR="00FA66EB" w:rsidRDefault="0013565F" w:rsidP="00D17A2E">
      <w:pPr>
        <w:widowControl w:val="0"/>
        <w:autoSpaceDE w:val="0"/>
        <w:autoSpaceDN w:val="0"/>
        <w:adjustRightInd w:val="0"/>
        <w:ind w:left="480" w:hanging="480"/>
        <w:rPr>
          <w:b/>
        </w:rPr>
      </w:pPr>
      <w:r w:rsidRPr="005B584B">
        <w:rPr>
          <w:b/>
          <w:sz w:val="22"/>
        </w:rPr>
        <w:fldChar w:fldCharType="end"/>
      </w:r>
    </w:p>
    <w:p w14:paraId="7F805F6B" w14:textId="77777777" w:rsidR="00FA66EB" w:rsidRPr="00FA66EB" w:rsidRDefault="00FA66EB" w:rsidP="00FA66EB">
      <w:pPr>
        <w:rPr>
          <w:b/>
        </w:rPr>
      </w:pPr>
    </w:p>
    <w:sectPr w:rsidR="00FA66EB" w:rsidRPr="00FA66EB" w:rsidSect="0013565F">
      <w:headerReference w:type="default" r:id="rId17"/>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E138BB" w14:textId="77777777" w:rsidR="00187C79" w:rsidRDefault="00187C79">
      <w:r>
        <w:separator/>
      </w:r>
    </w:p>
  </w:endnote>
  <w:endnote w:type="continuationSeparator" w:id="0">
    <w:p w14:paraId="61390DDE" w14:textId="77777777" w:rsidR="00187C79" w:rsidRDefault="00187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B1F18" w14:textId="77777777" w:rsidR="00187C79" w:rsidRDefault="00187C79">
      <w:r>
        <w:separator/>
      </w:r>
    </w:p>
  </w:footnote>
  <w:footnote w:type="continuationSeparator" w:id="0">
    <w:p w14:paraId="4C36A26F" w14:textId="77777777" w:rsidR="00187C79" w:rsidRDefault="00187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69" w:type="pct"/>
      <w:jc w:val="center"/>
      <w:tblLook w:val="04A0" w:firstRow="1" w:lastRow="0" w:firstColumn="1" w:lastColumn="0" w:noHBand="0" w:noVBand="1"/>
    </w:tblPr>
    <w:tblGrid>
      <w:gridCol w:w="4935"/>
      <w:gridCol w:w="3833"/>
    </w:tblGrid>
    <w:tr w:rsidR="00CE077B" w:rsidRPr="00916B4E" w14:paraId="45F9C59A" w14:textId="77777777" w:rsidTr="00D15ECB">
      <w:trPr>
        <w:trHeight w:val="446"/>
        <w:jc w:val="center"/>
      </w:trPr>
      <w:tc>
        <w:tcPr>
          <w:tcW w:w="2814"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86"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187C79"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87700C9"/>
    <w:multiLevelType w:val="hybridMultilevel"/>
    <w:tmpl w:val="31C00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D0771"/>
    <w:multiLevelType w:val="hybridMultilevel"/>
    <w:tmpl w:val="C5E6A3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E37A7"/>
    <w:multiLevelType w:val="hybridMultilevel"/>
    <w:tmpl w:val="75DCE33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588020D"/>
    <w:multiLevelType w:val="hybridMultilevel"/>
    <w:tmpl w:val="D4CE9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347AB7"/>
    <w:multiLevelType w:val="hybridMultilevel"/>
    <w:tmpl w:val="209EB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4B129D"/>
    <w:multiLevelType w:val="hybridMultilevel"/>
    <w:tmpl w:val="C5980DAA"/>
    <w:lvl w:ilvl="0" w:tplc="0409000F">
      <w:start w:val="1"/>
      <w:numFmt w:val="decimal"/>
      <w:lvlText w:val="%1."/>
      <w:lvlJc w:val="left"/>
      <w:pPr>
        <w:ind w:left="1370" w:hanging="360"/>
      </w:pPr>
    </w:lvl>
    <w:lvl w:ilvl="1" w:tplc="04090019" w:tentative="1">
      <w:start w:val="1"/>
      <w:numFmt w:val="lowerLetter"/>
      <w:lvlText w:val="%2."/>
      <w:lvlJc w:val="left"/>
      <w:pPr>
        <w:ind w:left="2090" w:hanging="360"/>
      </w:pPr>
    </w:lvl>
    <w:lvl w:ilvl="2" w:tplc="0409001B" w:tentative="1">
      <w:start w:val="1"/>
      <w:numFmt w:val="lowerRoman"/>
      <w:lvlText w:val="%3."/>
      <w:lvlJc w:val="right"/>
      <w:pPr>
        <w:ind w:left="2810" w:hanging="180"/>
      </w:pPr>
    </w:lvl>
    <w:lvl w:ilvl="3" w:tplc="0409000F" w:tentative="1">
      <w:start w:val="1"/>
      <w:numFmt w:val="decimal"/>
      <w:lvlText w:val="%4."/>
      <w:lvlJc w:val="left"/>
      <w:pPr>
        <w:ind w:left="3530" w:hanging="360"/>
      </w:pPr>
    </w:lvl>
    <w:lvl w:ilvl="4" w:tplc="04090019" w:tentative="1">
      <w:start w:val="1"/>
      <w:numFmt w:val="lowerLetter"/>
      <w:lvlText w:val="%5."/>
      <w:lvlJc w:val="left"/>
      <w:pPr>
        <w:ind w:left="4250" w:hanging="360"/>
      </w:pPr>
    </w:lvl>
    <w:lvl w:ilvl="5" w:tplc="0409001B" w:tentative="1">
      <w:start w:val="1"/>
      <w:numFmt w:val="lowerRoman"/>
      <w:lvlText w:val="%6."/>
      <w:lvlJc w:val="right"/>
      <w:pPr>
        <w:ind w:left="4970" w:hanging="180"/>
      </w:pPr>
    </w:lvl>
    <w:lvl w:ilvl="6" w:tplc="0409000F" w:tentative="1">
      <w:start w:val="1"/>
      <w:numFmt w:val="decimal"/>
      <w:lvlText w:val="%7."/>
      <w:lvlJc w:val="left"/>
      <w:pPr>
        <w:ind w:left="5690" w:hanging="360"/>
      </w:pPr>
    </w:lvl>
    <w:lvl w:ilvl="7" w:tplc="04090019" w:tentative="1">
      <w:start w:val="1"/>
      <w:numFmt w:val="lowerLetter"/>
      <w:lvlText w:val="%8."/>
      <w:lvlJc w:val="left"/>
      <w:pPr>
        <w:ind w:left="6410" w:hanging="360"/>
      </w:pPr>
    </w:lvl>
    <w:lvl w:ilvl="8" w:tplc="0409001B" w:tentative="1">
      <w:start w:val="1"/>
      <w:numFmt w:val="lowerRoman"/>
      <w:lvlText w:val="%9."/>
      <w:lvlJc w:val="right"/>
      <w:pPr>
        <w:ind w:left="7130" w:hanging="180"/>
      </w:pPr>
    </w:lvl>
  </w:abstractNum>
  <w:abstractNum w:abstractNumId="10">
    <w:nsid w:val="5A094D26"/>
    <w:multiLevelType w:val="hybridMultilevel"/>
    <w:tmpl w:val="C5980DAA"/>
    <w:lvl w:ilvl="0" w:tplc="0409000F">
      <w:start w:val="1"/>
      <w:numFmt w:val="decimal"/>
      <w:lvlText w:val="%1."/>
      <w:lvlJc w:val="left"/>
      <w:pPr>
        <w:ind w:left="1370" w:hanging="360"/>
      </w:pPr>
    </w:lvl>
    <w:lvl w:ilvl="1" w:tplc="04090019" w:tentative="1">
      <w:start w:val="1"/>
      <w:numFmt w:val="lowerLetter"/>
      <w:lvlText w:val="%2."/>
      <w:lvlJc w:val="left"/>
      <w:pPr>
        <w:ind w:left="2090" w:hanging="360"/>
      </w:pPr>
    </w:lvl>
    <w:lvl w:ilvl="2" w:tplc="0409001B" w:tentative="1">
      <w:start w:val="1"/>
      <w:numFmt w:val="lowerRoman"/>
      <w:lvlText w:val="%3."/>
      <w:lvlJc w:val="right"/>
      <w:pPr>
        <w:ind w:left="2810" w:hanging="180"/>
      </w:pPr>
    </w:lvl>
    <w:lvl w:ilvl="3" w:tplc="0409000F" w:tentative="1">
      <w:start w:val="1"/>
      <w:numFmt w:val="decimal"/>
      <w:lvlText w:val="%4."/>
      <w:lvlJc w:val="left"/>
      <w:pPr>
        <w:ind w:left="3530" w:hanging="360"/>
      </w:pPr>
    </w:lvl>
    <w:lvl w:ilvl="4" w:tplc="04090019" w:tentative="1">
      <w:start w:val="1"/>
      <w:numFmt w:val="lowerLetter"/>
      <w:lvlText w:val="%5."/>
      <w:lvlJc w:val="left"/>
      <w:pPr>
        <w:ind w:left="4250" w:hanging="360"/>
      </w:pPr>
    </w:lvl>
    <w:lvl w:ilvl="5" w:tplc="0409001B" w:tentative="1">
      <w:start w:val="1"/>
      <w:numFmt w:val="lowerRoman"/>
      <w:lvlText w:val="%6."/>
      <w:lvlJc w:val="right"/>
      <w:pPr>
        <w:ind w:left="4970" w:hanging="180"/>
      </w:pPr>
    </w:lvl>
    <w:lvl w:ilvl="6" w:tplc="0409000F" w:tentative="1">
      <w:start w:val="1"/>
      <w:numFmt w:val="decimal"/>
      <w:lvlText w:val="%7."/>
      <w:lvlJc w:val="left"/>
      <w:pPr>
        <w:ind w:left="5690" w:hanging="360"/>
      </w:pPr>
    </w:lvl>
    <w:lvl w:ilvl="7" w:tplc="04090019" w:tentative="1">
      <w:start w:val="1"/>
      <w:numFmt w:val="lowerLetter"/>
      <w:lvlText w:val="%8."/>
      <w:lvlJc w:val="left"/>
      <w:pPr>
        <w:ind w:left="6410" w:hanging="360"/>
      </w:pPr>
    </w:lvl>
    <w:lvl w:ilvl="8" w:tplc="0409001B" w:tentative="1">
      <w:start w:val="1"/>
      <w:numFmt w:val="lowerRoman"/>
      <w:lvlText w:val="%9."/>
      <w:lvlJc w:val="right"/>
      <w:pPr>
        <w:ind w:left="7130" w:hanging="180"/>
      </w:pPr>
    </w:lvl>
  </w:abstractNum>
  <w:abstractNum w:abstractNumId="11">
    <w:nsid w:val="60310E7A"/>
    <w:multiLevelType w:val="hybridMultilevel"/>
    <w:tmpl w:val="EA601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991B3F"/>
    <w:multiLevelType w:val="hybridMultilevel"/>
    <w:tmpl w:val="D3060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D67063"/>
    <w:multiLevelType w:val="hybridMultilevel"/>
    <w:tmpl w:val="361A0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061CD9"/>
    <w:multiLevelType w:val="hybridMultilevel"/>
    <w:tmpl w:val="B4C810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1"/>
  </w:num>
  <w:num w:numId="4">
    <w:abstractNumId w:val="4"/>
  </w:num>
  <w:num w:numId="5">
    <w:abstractNumId w:val="12"/>
  </w:num>
  <w:num w:numId="6">
    <w:abstractNumId w:val="13"/>
  </w:num>
  <w:num w:numId="7">
    <w:abstractNumId w:val="9"/>
  </w:num>
  <w:num w:numId="8">
    <w:abstractNumId w:val="2"/>
  </w:num>
  <w:num w:numId="9">
    <w:abstractNumId w:val="10"/>
  </w:num>
  <w:num w:numId="10">
    <w:abstractNumId w:val="7"/>
  </w:num>
  <w:num w:numId="11">
    <w:abstractNumId w:val="3"/>
  </w:num>
  <w:num w:numId="12">
    <w:abstractNumId w:val="14"/>
  </w:num>
  <w:num w:numId="13">
    <w:abstractNumId w:val="5"/>
  </w:num>
  <w:num w:numId="14">
    <w:abstractNumId w:val="8"/>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83"/>
    <w:rsid w:val="000116F6"/>
    <w:rsid w:val="000128FF"/>
    <w:rsid w:val="00023C35"/>
    <w:rsid w:val="0003602D"/>
    <w:rsid w:val="0004657D"/>
    <w:rsid w:val="000527F5"/>
    <w:rsid w:val="0005745C"/>
    <w:rsid w:val="000574A1"/>
    <w:rsid w:val="00083FF7"/>
    <w:rsid w:val="0009165A"/>
    <w:rsid w:val="000927B2"/>
    <w:rsid w:val="000C1C46"/>
    <w:rsid w:val="000D1BA7"/>
    <w:rsid w:val="000F6B10"/>
    <w:rsid w:val="0013565F"/>
    <w:rsid w:val="001607FC"/>
    <w:rsid w:val="00161504"/>
    <w:rsid w:val="00165ABE"/>
    <w:rsid w:val="00167569"/>
    <w:rsid w:val="00187C79"/>
    <w:rsid w:val="001916EA"/>
    <w:rsid w:val="001C012F"/>
    <w:rsid w:val="001C7A7D"/>
    <w:rsid w:val="001E2D1C"/>
    <w:rsid w:val="001E4B69"/>
    <w:rsid w:val="001F6B19"/>
    <w:rsid w:val="00210F0C"/>
    <w:rsid w:val="00222143"/>
    <w:rsid w:val="0025185C"/>
    <w:rsid w:val="00262790"/>
    <w:rsid w:val="00275AED"/>
    <w:rsid w:val="00287BA8"/>
    <w:rsid w:val="002A726C"/>
    <w:rsid w:val="002B6640"/>
    <w:rsid w:val="002C55F1"/>
    <w:rsid w:val="002D7F01"/>
    <w:rsid w:val="002E3C3B"/>
    <w:rsid w:val="002F5BDF"/>
    <w:rsid w:val="00316ADD"/>
    <w:rsid w:val="0032480F"/>
    <w:rsid w:val="0033242D"/>
    <w:rsid w:val="00342449"/>
    <w:rsid w:val="00344065"/>
    <w:rsid w:val="00355C1F"/>
    <w:rsid w:val="003801F9"/>
    <w:rsid w:val="00391422"/>
    <w:rsid w:val="00392A3C"/>
    <w:rsid w:val="003D0542"/>
    <w:rsid w:val="003D5CD2"/>
    <w:rsid w:val="003E3E6B"/>
    <w:rsid w:val="003F33C4"/>
    <w:rsid w:val="00455F8B"/>
    <w:rsid w:val="00464B8B"/>
    <w:rsid w:val="004772E1"/>
    <w:rsid w:val="00486121"/>
    <w:rsid w:val="0049656D"/>
    <w:rsid w:val="00496B1D"/>
    <w:rsid w:val="004F42E1"/>
    <w:rsid w:val="004F6C75"/>
    <w:rsid w:val="00505350"/>
    <w:rsid w:val="005078A8"/>
    <w:rsid w:val="00516C19"/>
    <w:rsid w:val="00517B2E"/>
    <w:rsid w:val="00553792"/>
    <w:rsid w:val="005548A6"/>
    <w:rsid w:val="0056005A"/>
    <w:rsid w:val="00574631"/>
    <w:rsid w:val="00585DA2"/>
    <w:rsid w:val="00595162"/>
    <w:rsid w:val="005A6395"/>
    <w:rsid w:val="005B20D5"/>
    <w:rsid w:val="005B584B"/>
    <w:rsid w:val="005C7085"/>
    <w:rsid w:val="005D00D8"/>
    <w:rsid w:val="00603F36"/>
    <w:rsid w:val="006974B3"/>
    <w:rsid w:val="006A61E4"/>
    <w:rsid w:val="006A65EB"/>
    <w:rsid w:val="006A7FDC"/>
    <w:rsid w:val="006D289E"/>
    <w:rsid w:val="006E74C9"/>
    <w:rsid w:val="006F1599"/>
    <w:rsid w:val="007000C9"/>
    <w:rsid w:val="00734734"/>
    <w:rsid w:val="00734756"/>
    <w:rsid w:val="00736FF2"/>
    <w:rsid w:val="00745455"/>
    <w:rsid w:val="00771E38"/>
    <w:rsid w:val="0078278A"/>
    <w:rsid w:val="0079218A"/>
    <w:rsid w:val="007959C9"/>
    <w:rsid w:val="007C2F58"/>
    <w:rsid w:val="007F7B2E"/>
    <w:rsid w:val="008156A5"/>
    <w:rsid w:val="008237D8"/>
    <w:rsid w:val="00834434"/>
    <w:rsid w:val="00837682"/>
    <w:rsid w:val="008435E8"/>
    <w:rsid w:val="00844CC4"/>
    <w:rsid w:val="00844CEB"/>
    <w:rsid w:val="008900CD"/>
    <w:rsid w:val="00895705"/>
    <w:rsid w:val="008C10E0"/>
    <w:rsid w:val="008D609C"/>
    <w:rsid w:val="008F1D11"/>
    <w:rsid w:val="00904F50"/>
    <w:rsid w:val="009332AE"/>
    <w:rsid w:val="00934362"/>
    <w:rsid w:val="00937385"/>
    <w:rsid w:val="009452D3"/>
    <w:rsid w:val="009472B6"/>
    <w:rsid w:val="00953539"/>
    <w:rsid w:val="009769AE"/>
    <w:rsid w:val="009912F7"/>
    <w:rsid w:val="0099197D"/>
    <w:rsid w:val="009955B0"/>
    <w:rsid w:val="009959B0"/>
    <w:rsid w:val="009B302B"/>
    <w:rsid w:val="009B6E72"/>
    <w:rsid w:val="009C3555"/>
    <w:rsid w:val="009E4AF9"/>
    <w:rsid w:val="009F453F"/>
    <w:rsid w:val="009F66D0"/>
    <w:rsid w:val="00A0043D"/>
    <w:rsid w:val="00A3379F"/>
    <w:rsid w:val="00A444A8"/>
    <w:rsid w:val="00A5251D"/>
    <w:rsid w:val="00A65655"/>
    <w:rsid w:val="00A67950"/>
    <w:rsid w:val="00A72943"/>
    <w:rsid w:val="00A76544"/>
    <w:rsid w:val="00AB502E"/>
    <w:rsid w:val="00AC1349"/>
    <w:rsid w:val="00B13444"/>
    <w:rsid w:val="00B451DF"/>
    <w:rsid w:val="00B51D48"/>
    <w:rsid w:val="00B5621A"/>
    <w:rsid w:val="00B806AA"/>
    <w:rsid w:val="00B853BF"/>
    <w:rsid w:val="00B92173"/>
    <w:rsid w:val="00B97627"/>
    <w:rsid w:val="00BB1136"/>
    <w:rsid w:val="00BB525E"/>
    <w:rsid w:val="00BE567D"/>
    <w:rsid w:val="00BF656B"/>
    <w:rsid w:val="00C066FA"/>
    <w:rsid w:val="00C12B2C"/>
    <w:rsid w:val="00C24ADF"/>
    <w:rsid w:val="00C25A7E"/>
    <w:rsid w:val="00C36C21"/>
    <w:rsid w:val="00C434DB"/>
    <w:rsid w:val="00C44C42"/>
    <w:rsid w:val="00C55AE6"/>
    <w:rsid w:val="00C64489"/>
    <w:rsid w:val="00C94733"/>
    <w:rsid w:val="00CB1898"/>
    <w:rsid w:val="00CB22FC"/>
    <w:rsid w:val="00CB7C83"/>
    <w:rsid w:val="00CC3BC8"/>
    <w:rsid w:val="00CD4E0C"/>
    <w:rsid w:val="00CE077B"/>
    <w:rsid w:val="00CE1301"/>
    <w:rsid w:val="00CF6140"/>
    <w:rsid w:val="00D12B89"/>
    <w:rsid w:val="00D14736"/>
    <w:rsid w:val="00D15ECB"/>
    <w:rsid w:val="00D17A2E"/>
    <w:rsid w:val="00D706C8"/>
    <w:rsid w:val="00D719E2"/>
    <w:rsid w:val="00D75CC3"/>
    <w:rsid w:val="00D82D7D"/>
    <w:rsid w:val="00DA2FD2"/>
    <w:rsid w:val="00DA6CE0"/>
    <w:rsid w:val="00DE1D70"/>
    <w:rsid w:val="00E07FE5"/>
    <w:rsid w:val="00E16D83"/>
    <w:rsid w:val="00E56885"/>
    <w:rsid w:val="00E57BCC"/>
    <w:rsid w:val="00E6428B"/>
    <w:rsid w:val="00E773F5"/>
    <w:rsid w:val="00E93746"/>
    <w:rsid w:val="00E974FB"/>
    <w:rsid w:val="00EC26A3"/>
    <w:rsid w:val="00F27AE1"/>
    <w:rsid w:val="00F339B7"/>
    <w:rsid w:val="00F403D4"/>
    <w:rsid w:val="00F472B3"/>
    <w:rsid w:val="00F600B0"/>
    <w:rsid w:val="00F676AE"/>
    <w:rsid w:val="00F9380E"/>
    <w:rsid w:val="00FA2219"/>
    <w:rsid w:val="00FA66EB"/>
    <w:rsid w:val="00FB5218"/>
    <w:rsid w:val="00FD2309"/>
    <w:rsid w:val="00FD6C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C355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C3555"/>
    <w:rPr>
      <w:rFonts w:ascii="Consolas" w:eastAsia="SimSun" w:hAnsi="Consolas" w:cs="Times New Roman"/>
      <w:sz w:val="20"/>
      <w:szCs w:val="20"/>
      <w:lang w:val="en-AU" w:eastAsia="zh-CN"/>
    </w:rPr>
  </w:style>
  <w:style w:type="paragraph" w:styleId="NormalWeb">
    <w:name w:val="Normal (Web)"/>
    <w:basedOn w:val="Normal"/>
    <w:uiPriority w:val="99"/>
    <w:semiHidden/>
    <w:unhideWhenUsed/>
    <w:rsid w:val="005537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9C355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C3555"/>
    <w:rPr>
      <w:rFonts w:ascii="Consolas" w:eastAsia="SimSun" w:hAnsi="Consolas" w:cs="Times New Roman"/>
      <w:sz w:val="20"/>
      <w:szCs w:val="20"/>
      <w:lang w:val="en-AU" w:eastAsia="zh-CN"/>
    </w:rPr>
  </w:style>
  <w:style w:type="paragraph" w:styleId="NormalWeb">
    <w:name w:val="Normal (Web)"/>
    <w:basedOn w:val="Normal"/>
    <w:uiPriority w:val="99"/>
    <w:semiHidden/>
    <w:unhideWhenUsed/>
    <w:rsid w:val="00553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6387">
      <w:bodyDiv w:val="1"/>
      <w:marLeft w:val="0"/>
      <w:marRight w:val="0"/>
      <w:marTop w:val="0"/>
      <w:marBottom w:val="0"/>
      <w:divBdr>
        <w:top w:val="none" w:sz="0" w:space="0" w:color="auto"/>
        <w:left w:val="none" w:sz="0" w:space="0" w:color="auto"/>
        <w:bottom w:val="none" w:sz="0" w:space="0" w:color="auto"/>
        <w:right w:val="none" w:sz="0" w:space="0" w:color="auto"/>
      </w:divBdr>
    </w:div>
    <w:div w:id="62876093">
      <w:bodyDiv w:val="1"/>
      <w:marLeft w:val="0"/>
      <w:marRight w:val="0"/>
      <w:marTop w:val="0"/>
      <w:marBottom w:val="0"/>
      <w:divBdr>
        <w:top w:val="none" w:sz="0" w:space="0" w:color="auto"/>
        <w:left w:val="none" w:sz="0" w:space="0" w:color="auto"/>
        <w:bottom w:val="none" w:sz="0" w:space="0" w:color="auto"/>
        <w:right w:val="none" w:sz="0" w:space="0" w:color="auto"/>
      </w:divBdr>
    </w:div>
    <w:div w:id="86079037">
      <w:bodyDiv w:val="1"/>
      <w:marLeft w:val="0"/>
      <w:marRight w:val="0"/>
      <w:marTop w:val="0"/>
      <w:marBottom w:val="0"/>
      <w:divBdr>
        <w:top w:val="none" w:sz="0" w:space="0" w:color="auto"/>
        <w:left w:val="none" w:sz="0" w:space="0" w:color="auto"/>
        <w:bottom w:val="none" w:sz="0" w:space="0" w:color="auto"/>
        <w:right w:val="none" w:sz="0" w:space="0" w:color="auto"/>
      </w:divBdr>
    </w:div>
    <w:div w:id="88939370">
      <w:bodyDiv w:val="1"/>
      <w:marLeft w:val="0"/>
      <w:marRight w:val="0"/>
      <w:marTop w:val="0"/>
      <w:marBottom w:val="0"/>
      <w:divBdr>
        <w:top w:val="none" w:sz="0" w:space="0" w:color="auto"/>
        <w:left w:val="none" w:sz="0" w:space="0" w:color="auto"/>
        <w:bottom w:val="none" w:sz="0" w:space="0" w:color="auto"/>
        <w:right w:val="none" w:sz="0" w:space="0" w:color="auto"/>
      </w:divBdr>
    </w:div>
    <w:div w:id="94978794">
      <w:bodyDiv w:val="1"/>
      <w:marLeft w:val="0"/>
      <w:marRight w:val="0"/>
      <w:marTop w:val="0"/>
      <w:marBottom w:val="0"/>
      <w:divBdr>
        <w:top w:val="none" w:sz="0" w:space="0" w:color="auto"/>
        <w:left w:val="none" w:sz="0" w:space="0" w:color="auto"/>
        <w:bottom w:val="none" w:sz="0" w:space="0" w:color="auto"/>
        <w:right w:val="none" w:sz="0" w:space="0" w:color="auto"/>
      </w:divBdr>
    </w:div>
    <w:div w:id="106003178">
      <w:bodyDiv w:val="1"/>
      <w:marLeft w:val="0"/>
      <w:marRight w:val="0"/>
      <w:marTop w:val="0"/>
      <w:marBottom w:val="0"/>
      <w:divBdr>
        <w:top w:val="none" w:sz="0" w:space="0" w:color="auto"/>
        <w:left w:val="none" w:sz="0" w:space="0" w:color="auto"/>
        <w:bottom w:val="none" w:sz="0" w:space="0" w:color="auto"/>
        <w:right w:val="none" w:sz="0" w:space="0" w:color="auto"/>
      </w:divBdr>
    </w:div>
    <w:div w:id="111019480">
      <w:bodyDiv w:val="1"/>
      <w:marLeft w:val="0"/>
      <w:marRight w:val="0"/>
      <w:marTop w:val="0"/>
      <w:marBottom w:val="0"/>
      <w:divBdr>
        <w:top w:val="none" w:sz="0" w:space="0" w:color="auto"/>
        <w:left w:val="none" w:sz="0" w:space="0" w:color="auto"/>
        <w:bottom w:val="none" w:sz="0" w:space="0" w:color="auto"/>
        <w:right w:val="none" w:sz="0" w:space="0" w:color="auto"/>
      </w:divBdr>
    </w:div>
    <w:div w:id="211312958">
      <w:bodyDiv w:val="1"/>
      <w:marLeft w:val="0"/>
      <w:marRight w:val="0"/>
      <w:marTop w:val="0"/>
      <w:marBottom w:val="0"/>
      <w:divBdr>
        <w:top w:val="none" w:sz="0" w:space="0" w:color="auto"/>
        <w:left w:val="none" w:sz="0" w:space="0" w:color="auto"/>
        <w:bottom w:val="none" w:sz="0" w:space="0" w:color="auto"/>
        <w:right w:val="none" w:sz="0" w:space="0" w:color="auto"/>
      </w:divBdr>
    </w:div>
    <w:div w:id="227423625">
      <w:bodyDiv w:val="1"/>
      <w:marLeft w:val="0"/>
      <w:marRight w:val="0"/>
      <w:marTop w:val="0"/>
      <w:marBottom w:val="0"/>
      <w:divBdr>
        <w:top w:val="none" w:sz="0" w:space="0" w:color="auto"/>
        <w:left w:val="none" w:sz="0" w:space="0" w:color="auto"/>
        <w:bottom w:val="none" w:sz="0" w:space="0" w:color="auto"/>
        <w:right w:val="none" w:sz="0" w:space="0" w:color="auto"/>
      </w:divBdr>
    </w:div>
    <w:div w:id="257563975">
      <w:bodyDiv w:val="1"/>
      <w:marLeft w:val="0"/>
      <w:marRight w:val="0"/>
      <w:marTop w:val="0"/>
      <w:marBottom w:val="0"/>
      <w:divBdr>
        <w:top w:val="none" w:sz="0" w:space="0" w:color="auto"/>
        <w:left w:val="none" w:sz="0" w:space="0" w:color="auto"/>
        <w:bottom w:val="none" w:sz="0" w:space="0" w:color="auto"/>
        <w:right w:val="none" w:sz="0" w:space="0" w:color="auto"/>
      </w:divBdr>
    </w:div>
    <w:div w:id="260914766">
      <w:bodyDiv w:val="1"/>
      <w:marLeft w:val="0"/>
      <w:marRight w:val="0"/>
      <w:marTop w:val="0"/>
      <w:marBottom w:val="0"/>
      <w:divBdr>
        <w:top w:val="none" w:sz="0" w:space="0" w:color="auto"/>
        <w:left w:val="none" w:sz="0" w:space="0" w:color="auto"/>
        <w:bottom w:val="none" w:sz="0" w:space="0" w:color="auto"/>
        <w:right w:val="none" w:sz="0" w:space="0" w:color="auto"/>
      </w:divBdr>
    </w:div>
    <w:div w:id="263654346">
      <w:bodyDiv w:val="1"/>
      <w:marLeft w:val="0"/>
      <w:marRight w:val="0"/>
      <w:marTop w:val="0"/>
      <w:marBottom w:val="0"/>
      <w:divBdr>
        <w:top w:val="none" w:sz="0" w:space="0" w:color="auto"/>
        <w:left w:val="none" w:sz="0" w:space="0" w:color="auto"/>
        <w:bottom w:val="none" w:sz="0" w:space="0" w:color="auto"/>
        <w:right w:val="none" w:sz="0" w:space="0" w:color="auto"/>
      </w:divBdr>
    </w:div>
    <w:div w:id="264768541">
      <w:bodyDiv w:val="1"/>
      <w:marLeft w:val="0"/>
      <w:marRight w:val="0"/>
      <w:marTop w:val="0"/>
      <w:marBottom w:val="0"/>
      <w:divBdr>
        <w:top w:val="none" w:sz="0" w:space="0" w:color="auto"/>
        <w:left w:val="none" w:sz="0" w:space="0" w:color="auto"/>
        <w:bottom w:val="none" w:sz="0" w:space="0" w:color="auto"/>
        <w:right w:val="none" w:sz="0" w:space="0" w:color="auto"/>
      </w:divBdr>
    </w:div>
    <w:div w:id="279191934">
      <w:bodyDiv w:val="1"/>
      <w:marLeft w:val="0"/>
      <w:marRight w:val="0"/>
      <w:marTop w:val="0"/>
      <w:marBottom w:val="0"/>
      <w:divBdr>
        <w:top w:val="none" w:sz="0" w:space="0" w:color="auto"/>
        <w:left w:val="none" w:sz="0" w:space="0" w:color="auto"/>
        <w:bottom w:val="none" w:sz="0" w:space="0" w:color="auto"/>
        <w:right w:val="none" w:sz="0" w:space="0" w:color="auto"/>
      </w:divBdr>
    </w:div>
    <w:div w:id="283463333">
      <w:bodyDiv w:val="1"/>
      <w:marLeft w:val="0"/>
      <w:marRight w:val="0"/>
      <w:marTop w:val="0"/>
      <w:marBottom w:val="0"/>
      <w:divBdr>
        <w:top w:val="none" w:sz="0" w:space="0" w:color="auto"/>
        <w:left w:val="none" w:sz="0" w:space="0" w:color="auto"/>
        <w:bottom w:val="none" w:sz="0" w:space="0" w:color="auto"/>
        <w:right w:val="none" w:sz="0" w:space="0" w:color="auto"/>
      </w:divBdr>
    </w:div>
    <w:div w:id="286394464">
      <w:bodyDiv w:val="1"/>
      <w:marLeft w:val="0"/>
      <w:marRight w:val="0"/>
      <w:marTop w:val="0"/>
      <w:marBottom w:val="0"/>
      <w:divBdr>
        <w:top w:val="none" w:sz="0" w:space="0" w:color="auto"/>
        <w:left w:val="none" w:sz="0" w:space="0" w:color="auto"/>
        <w:bottom w:val="none" w:sz="0" w:space="0" w:color="auto"/>
        <w:right w:val="none" w:sz="0" w:space="0" w:color="auto"/>
      </w:divBdr>
      <w:divsChild>
        <w:div w:id="766535626">
          <w:marLeft w:val="0"/>
          <w:marRight w:val="0"/>
          <w:marTop w:val="0"/>
          <w:marBottom w:val="0"/>
          <w:divBdr>
            <w:top w:val="none" w:sz="0" w:space="0" w:color="auto"/>
            <w:left w:val="none" w:sz="0" w:space="0" w:color="auto"/>
            <w:bottom w:val="none" w:sz="0" w:space="0" w:color="auto"/>
            <w:right w:val="none" w:sz="0" w:space="0" w:color="auto"/>
          </w:divBdr>
          <w:divsChild>
            <w:div w:id="69548758">
              <w:marLeft w:val="0"/>
              <w:marRight w:val="0"/>
              <w:marTop w:val="0"/>
              <w:marBottom w:val="0"/>
              <w:divBdr>
                <w:top w:val="none" w:sz="0" w:space="0" w:color="auto"/>
                <w:left w:val="none" w:sz="0" w:space="0" w:color="auto"/>
                <w:bottom w:val="none" w:sz="0" w:space="0" w:color="auto"/>
                <w:right w:val="none" w:sz="0" w:space="0" w:color="auto"/>
              </w:divBdr>
              <w:divsChild>
                <w:div w:id="1984774716">
                  <w:marLeft w:val="0"/>
                  <w:marRight w:val="0"/>
                  <w:marTop w:val="0"/>
                  <w:marBottom w:val="0"/>
                  <w:divBdr>
                    <w:top w:val="none" w:sz="0" w:space="0" w:color="auto"/>
                    <w:left w:val="none" w:sz="0" w:space="0" w:color="auto"/>
                    <w:bottom w:val="none" w:sz="0" w:space="0" w:color="auto"/>
                    <w:right w:val="none" w:sz="0" w:space="0" w:color="auto"/>
                  </w:divBdr>
                  <w:divsChild>
                    <w:div w:id="452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76009">
          <w:marLeft w:val="0"/>
          <w:marRight w:val="0"/>
          <w:marTop w:val="0"/>
          <w:marBottom w:val="0"/>
          <w:divBdr>
            <w:top w:val="none" w:sz="0" w:space="0" w:color="auto"/>
            <w:left w:val="none" w:sz="0" w:space="0" w:color="auto"/>
            <w:bottom w:val="none" w:sz="0" w:space="0" w:color="auto"/>
            <w:right w:val="none" w:sz="0" w:space="0" w:color="auto"/>
          </w:divBdr>
          <w:divsChild>
            <w:div w:id="90245222">
              <w:marLeft w:val="0"/>
              <w:marRight w:val="0"/>
              <w:marTop w:val="0"/>
              <w:marBottom w:val="0"/>
              <w:divBdr>
                <w:top w:val="none" w:sz="0" w:space="0" w:color="auto"/>
                <w:left w:val="none" w:sz="0" w:space="0" w:color="auto"/>
                <w:bottom w:val="none" w:sz="0" w:space="0" w:color="auto"/>
                <w:right w:val="none" w:sz="0" w:space="0" w:color="auto"/>
              </w:divBdr>
              <w:divsChild>
                <w:div w:id="890530790">
                  <w:marLeft w:val="0"/>
                  <w:marRight w:val="0"/>
                  <w:marTop w:val="0"/>
                  <w:marBottom w:val="0"/>
                  <w:divBdr>
                    <w:top w:val="none" w:sz="0" w:space="0" w:color="auto"/>
                    <w:left w:val="none" w:sz="0" w:space="0" w:color="auto"/>
                    <w:bottom w:val="none" w:sz="0" w:space="0" w:color="auto"/>
                    <w:right w:val="none" w:sz="0" w:space="0" w:color="auto"/>
                  </w:divBdr>
                  <w:divsChild>
                    <w:div w:id="14942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835493">
      <w:bodyDiv w:val="1"/>
      <w:marLeft w:val="0"/>
      <w:marRight w:val="0"/>
      <w:marTop w:val="0"/>
      <w:marBottom w:val="0"/>
      <w:divBdr>
        <w:top w:val="none" w:sz="0" w:space="0" w:color="auto"/>
        <w:left w:val="none" w:sz="0" w:space="0" w:color="auto"/>
        <w:bottom w:val="none" w:sz="0" w:space="0" w:color="auto"/>
        <w:right w:val="none" w:sz="0" w:space="0" w:color="auto"/>
      </w:divBdr>
    </w:div>
    <w:div w:id="346909095">
      <w:bodyDiv w:val="1"/>
      <w:marLeft w:val="0"/>
      <w:marRight w:val="0"/>
      <w:marTop w:val="0"/>
      <w:marBottom w:val="0"/>
      <w:divBdr>
        <w:top w:val="none" w:sz="0" w:space="0" w:color="auto"/>
        <w:left w:val="none" w:sz="0" w:space="0" w:color="auto"/>
        <w:bottom w:val="none" w:sz="0" w:space="0" w:color="auto"/>
        <w:right w:val="none" w:sz="0" w:space="0" w:color="auto"/>
      </w:divBdr>
    </w:div>
    <w:div w:id="346951900">
      <w:bodyDiv w:val="1"/>
      <w:marLeft w:val="0"/>
      <w:marRight w:val="0"/>
      <w:marTop w:val="0"/>
      <w:marBottom w:val="0"/>
      <w:divBdr>
        <w:top w:val="none" w:sz="0" w:space="0" w:color="auto"/>
        <w:left w:val="none" w:sz="0" w:space="0" w:color="auto"/>
        <w:bottom w:val="none" w:sz="0" w:space="0" w:color="auto"/>
        <w:right w:val="none" w:sz="0" w:space="0" w:color="auto"/>
      </w:divBdr>
    </w:div>
    <w:div w:id="347412020">
      <w:bodyDiv w:val="1"/>
      <w:marLeft w:val="0"/>
      <w:marRight w:val="0"/>
      <w:marTop w:val="0"/>
      <w:marBottom w:val="0"/>
      <w:divBdr>
        <w:top w:val="none" w:sz="0" w:space="0" w:color="auto"/>
        <w:left w:val="none" w:sz="0" w:space="0" w:color="auto"/>
        <w:bottom w:val="none" w:sz="0" w:space="0" w:color="auto"/>
        <w:right w:val="none" w:sz="0" w:space="0" w:color="auto"/>
      </w:divBdr>
    </w:div>
    <w:div w:id="351958106">
      <w:bodyDiv w:val="1"/>
      <w:marLeft w:val="0"/>
      <w:marRight w:val="0"/>
      <w:marTop w:val="0"/>
      <w:marBottom w:val="0"/>
      <w:divBdr>
        <w:top w:val="none" w:sz="0" w:space="0" w:color="auto"/>
        <w:left w:val="none" w:sz="0" w:space="0" w:color="auto"/>
        <w:bottom w:val="none" w:sz="0" w:space="0" w:color="auto"/>
        <w:right w:val="none" w:sz="0" w:space="0" w:color="auto"/>
      </w:divBdr>
    </w:div>
    <w:div w:id="440683902">
      <w:bodyDiv w:val="1"/>
      <w:marLeft w:val="0"/>
      <w:marRight w:val="0"/>
      <w:marTop w:val="0"/>
      <w:marBottom w:val="0"/>
      <w:divBdr>
        <w:top w:val="none" w:sz="0" w:space="0" w:color="auto"/>
        <w:left w:val="none" w:sz="0" w:space="0" w:color="auto"/>
        <w:bottom w:val="none" w:sz="0" w:space="0" w:color="auto"/>
        <w:right w:val="none" w:sz="0" w:space="0" w:color="auto"/>
      </w:divBdr>
    </w:div>
    <w:div w:id="450512182">
      <w:bodyDiv w:val="1"/>
      <w:marLeft w:val="0"/>
      <w:marRight w:val="0"/>
      <w:marTop w:val="0"/>
      <w:marBottom w:val="0"/>
      <w:divBdr>
        <w:top w:val="none" w:sz="0" w:space="0" w:color="auto"/>
        <w:left w:val="none" w:sz="0" w:space="0" w:color="auto"/>
        <w:bottom w:val="none" w:sz="0" w:space="0" w:color="auto"/>
        <w:right w:val="none" w:sz="0" w:space="0" w:color="auto"/>
      </w:divBdr>
    </w:div>
    <w:div w:id="467750064">
      <w:bodyDiv w:val="1"/>
      <w:marLeft w:val="0"/>
      <w:marRight w:val="0"/>
      <w:marTop w:val="0"/>
      <w:marBottom w:val="0"/>
      <w:divBdr>
        <w:top w:val="none" w:sz="0" w:space="0" w:color="auto"/>
        <w:left w:val="none" w:sz="0" w:space="0" w:color="auto"/>
        <w:bottom w:val="none" w:sz="0" w:space="0" w:color="auto"/>
        <w:right w:val="none" w:sz="0" w:space="0" w:color="auto"/>
      </w:divBdr>
    </w:div>
    <w:div w:id="501966888">
      <w:bodyDiv w:val="1"/>
      <w:marLeft w:val="0"/>
      <w:marRight w:val="0"/>
      <w:marTop w:val="0"/>
      <w:marBottom w:val="0"/>
      <w:divBdr>
        <w:top w:val="none" w:sz="0" w:space="0" w:color="auto"/>
        <w:left w:val="none" w:sz="0" w:space="0" w:color="auto"/>
        <w:bottom w:val="none" w:sz="0" w:space="0" w:color="auto"/>
        <w:right w:val="none" w:sz="0" w:space="0" w:color="auto"/>
      </w:divBdr>
    </w:div>
    <w:div w:id="522666933">
      <w:bodyDiv w:val="1"/>
      <w:marLeft w:val="0"/>
      <w:marRight w:val="0"/>
      <w:marTop w:val="0"/>
      <w:marBottom w:val="0"/>
      <w:divBdr>
        <w:top w:val="none" w:sz="0" w:space="0" w:color="auto"/>
        <w:left w:val="none" w:sz="0" w:space="0" w:color="auto"/>
        <w:bottom w:val="none" w:sz="0" w:space="0" w:color="auto"/>
        <w:right w:val="none" w:sz="0" w:space="0" w:color="auto"/>
      </w:divBdr>
    </w:div>
    <w:div w:id="525214055">
      <w:bodyDiv w:val="1"/>
      <w:marLeft w:val="0"/>
      <w:marRight w:val="0"/>
      <w:marTop w:val="0"/>
      <w:marBottom w:val="0"/>
      <w:divBdr>
        <w:top w:val="none" w:sz="0" w:space="0" w:color="auto"/>
        <w:left w:val="none" w:sz="0" w:space="0" w:color="auto"/>
        <w:bottom w:val="none" w:sz="0" w:space="0" w:color="auto"/>
        <w:right w:val="none" w:sz="0" w:space="0" w:color="auto"/>
      </w:divBdr>
    </w:div>
    <w:div w:id="538863419">
      <w:bodyDiv w:val="1"/>
      <w:marLeft w:val="0"/>
      <w:marRight w:val="0"/>
      <w:marTop w:val="0"/>
      <w:marBottom w:val="0"/>
      <w:divBdr>
        <w:top w:val="none" w:sz="0" w:space="0" w:color="auto"/>
        <w:left w:val="none" w:sz="0" w:space="0" w:color="auto"/>
        <w:bottom w:val="none" w:sz="0" w:space="0" w:color="auto"/>
        <w:right w:val="none" w:sz="0" w:space="0" w:color="auto"/>
      </w:divBdr>
    </w:div>
    <w:div w:id="564800729">
      <w:bodyDiv w:val="1"/>
      <w:marLeft w:val="0"/>
      <w:marRight w:val="0"/>
      <w:marTop w:val="0"/>
      <w:marBottom w:val="0"/>
      <w:divBdr>
        <w:top w:val="none" w:sz="0" w:space="0" w:color="auto"/>
        <w:left w:val="none" w:sz="0" w:space="0" w:color="auto"/>
        <w:bottom w:val="none" w:sz="0" w:space="0" w:color="auto"/>
        <w:right w:val="none" w:sz="0" w:space="0" w:color="auto"/>
      </w:divBdr>
    </w:div>
    <w:div w:id="568657030">
      <w:bodyDiv w:val="1"/>
      <w:marLeft w:val="0"/>
      <w:marRight w:val="0"/>
      <w:marTop w:val="0"/>
      <w:marBottom w:val="0"/>
      <w:divBdr>
        <w:top w:val="none" w:sz="0" w:space="0" w:color="auto"/>
        <w:left w:val="none" w:sz="0" w:space="0" w:color="auto"/>
        <w:bottom w:val="none" w:sz="0" w:space="0" w:color="auto"/>
        <w:right w:val="none" w:sz="0" w:space="0" w:color="auto"/>
      </w:divBdr>
    </w:div>
    <w:div w:id="569312376">
      <w:bodyDiv w:val="1"/>
      <w:marLeft w:val="0"/>
      <w:marRight w:val="0"/>
      <w:marTop w:val="0"/>
      <w:marBottom w:val="0"/>
      <w:divBdr>
        <w:top w:val="none" w:sz="0" w:space="0" w:color="auto"/>
        <w:left w:val="none" w:sz="0" w:space="0" w:color="auto"/>
        <w:bottom w:val="none" w:sz="0" w:space="0" w:color="auto"/>
        <w:right w:val="none" w:sz="0" w:space="0" w:color="auto"/>
      </w:divBdr>
    </w:div>
    <w:div w:id="579754899">
      <w:bodyDiv w:val="1"/>
      <w:marLeft w:val="0"/>
      <w:marRight w:val="0"/>
      <w:marTop w:val="0"/>
      <w:marBottom w:val="0"/>
      <w:divBdr>
        <w:top w:val="none" w:sz="0" w:space="0" w:color="auto"/>
        <w:left w:val="none" w:sz="0" w:space="0" w:color="auto"/>
        <w:bottom w:val="none" w:sz="0" w:space="0" w:color="auto"/>
        <w:right w:val="none" w:sz="0" w:space="0" w:color="auto"/>
      </w:divBdr>
    </w:div>
    <w:div w:id="580482760">
      <w:bodyDiv w:val="1"/>
      <w:marLeft w:val="0"/>
      <w:marRight w:val="0"/>
      <w:marTop w:val="0"/>
      <w:marBottom w:val="0"/>
      <w:divBdr>
        <w:top w:val="none" w:sz="0" w:space="0" w:color="auto"/>
        <w:left w:val="none" w:sz="0" w:space="0" w:color="auto"/>
        <w:bottom w:val="none" w:sz="0" w:space="0" w:color="auto"/>
        <w:right w:val="none" w:sz="0" w:space="0" w:color="auto"/>
      </w:divBdr>
    </w:div>
    <w:div w:id="616255439">
      <w:bodyDiv w:val="1"/>
      <w:marLeft w:val="0"/>
      <w:marRight w:val="0"/>
      <w:marTop w:val="0"/>
      <w:marBottom w:val="0"/>
      <w:divBdr>
        <w:top w:val="none" w:sz="0" w:space="0" w:color="auto"/>
        <w:left w:val="none" w:sz="0" w:space="0" w:color="auto"/>
        <w:bottom w:val="none" w:sz="0" w:space="0" w:color="auto"/>
        <w:right w:val="none" w:sz="0" w:space="0" w:color="auto"/>
      </w:divBdr>
    </w:div>
    <w:div w:id="621031773">
      <w:bodyDiv w:val="1"/>
      <w:marLeft w:val="0"/>
      <w:marRight w:val="0"/>
      <w:marTop w:val="0"/>
      <w:marBottom w:val="0"/>
      <w:divBdr>
        <w:top w:val="none" w:sz="0" w:space="0" w:color="auto"/>
        <w:left w:val="none" w:sz="0" w:space="0" w:color="auto"/>
        <w:bottom w:val="none" w:sz="0" w:space="0" w:color="auto"/>
        <w:right w:val="none" w:sz="0" w:space="0" w:color="auto"/>
      </w:divBdr>
    </w:div>
    <w:div w:id="631862989">
      <w:bodyDiv w:val="1"/>
      <w:marLeft w:val="0"/>
      <w:marRight w:val="0"/>
      <w:marTop w:val="0"/>
      <w:marBottom w:val="0"/>
      <w:divBdr>
        <w:top w:val="none" w:sz="0" w:space="0" w:color="auto"/>
        <w:left w:val="none" w:sz="0" w:space="0" w:color="auto"/>
        <w:bottom w:val="none" w:sz="0" w:space="0" w:color="auto"/>
        <w:right w:val="none" w:sz="0" w:space="0" w:color="auto"/>
      </w:divBdr>
    </w:div>
    <w:div w:id="638149027">
      <w:bodyDiv w:val="1"/>
      <w:marLeft w:val="0"/>
      <w:marRight w:val="0"/>
      <w:marTop w:val="0"/>
      <w:marBottom w:val="0"/>
      <w:divBdr>
        <w:top w:val="none" w:sz="0" w:space="0" w:color="auto"/>
        <w:left w:val="none" w:sz="0" w:space="0" w:color="auto"/>
        <w:bottom w:val="none" w:sz="0" w:space="0" w:color="auto"/>
        <w:right w:val="none" w:sz="0" w:space="0" w:color="auto"/>
      </w:divBdr>
    </w:div>
    <w:div w:id="645625937">
      <w:bodyDiv w:val="1"/>
      <w:marLeft w:val="0"/>
      <w:marRight w:val="0"/>
      <w:marTop w:val="0"/>
      <w:marBottom w:val="0"/>
      <w:divBdr>
        <w:top w:val="none" w:sz="0" w:space="0" w:color="auto"/>
        <w:left w:val="none" w:sz="0" w:space="0" w:color="auto"/>
        <w:bottom w:val="none" w:sz="0" w:space="0" w:color="auto"/>
        <w:right w:val="none" w:sz="0" w:space="0" w:color="auto"/>
      </w:divBdr>
    </w:div>
    <w:div w:id="654912965">
      <w:bodyDiv w:val="1"/>
      <w:marLeft w:val="0"/>
      <w:marRight w:val="0"/>
      <w:marTop w:val="0"/>
      <w:marBottom w:val="0"/>
      <w:divBdr>
        <w:top w:val="none" w:sz="0" w:space="0" w:color="auto"/>
        <w:left w:val="none" w:sz="0" w:space="0" w:color="auto"/>
        <w:bottom w:val="none" w:sz="0" w:space="0" w:color="auto"/>
        <w:right w:val="none" w:sz="0" w:space="0" w:color="auto"/>
      </w:divBdr>
    </w:div>
    <w:div w:id="662243203">
      <w:bodyDiv w:val="1"/>
      <w:marLeft w:val="0"/>
      <w:marRight w:val="0"/>
      <w:marTop w:val="0"/>
      <w:marBottom w:val="0"/>
      <w:divBdr>
        <w:top w:val="none" w:sz="0" w:space="0" w:color="auto"/>
        <w:left w:val="none" w:sz="0" w:space="0" w:color="auto"/>
        <w:bottom w:val="none" w:sz="0" w:space="0" w:color="auto"/>
        <w:right w:val="none" w:sz="0" w:space="0" w:color="auto"/>
      </w:divBdr>
    </w:div>
    <w:div w:id="691568114">
      <w:bodyDiv w:val="1"/>
      <w:marLeft w:val="0"/>
      <w:marRight w:val="0"/>
      <w:marTop w:val="0"/>
      <w:marBottom w:val="0"/>
      <w:divBdr>
        <w:top w:val="none" w:sz="0" w:space="0" w:color="auto"/>
        <w:left w:val="none" w:sz="0" w:space="0" w:color="auto"/>
        <w:bottom w:val="none" w:sz="0" w:space="0" w:color="auto"/>
        <w:right w:val="none" w:sz="0" w:space="0" w:color="auto"/>
      </w:divBdr>
    </w:div>
    <w:div w:id="697580216">
      <w:bodyDiv w:val="1"/>
      <w:marLeft w:val="0"/>
      <w:marRight w:val="0"/>
      <w:marTop w:val="0"/>
      <w:marBottom w:val="0"/>
      <w:divBdr>
        <w:top w:val="none" w:sz="0" w:space="0" w:color="auto"/>
        <w:left w:val="none" w:sz="0" w:space="0" w:color="auto"/>
        <w:bottom w:val="none" w:sz="0" w:space="0" w:color="auto"/>
        <w:right w:val="none" w:sz="0" w:space="0" w:color="auto"/>
      </w:divBdr>
    </w:div>
    <w:div w:id="713426207">
      <w:bodyDiv w:val="1"/>
      <w:marLeft w:val="0"/>
      <w:marRight w:val="0"/>
      <w:marTop w:val="0"/>
      <w:marBottom w:val="0"/>
      <w:divBdr>
        <w:top w:val="none" w:sz="0" w:space="0" w:color="auto"/>
        <w:left w:val="none" w:sz="0" w:space="0" w:color="auto"/>
        <w:bottom w:val="none" w:sz="0" w:space="0" w:color="auto"/>
        <w:right w:val="none" w:sz="0" w:space="0" w:color="auto"/>
      </w:divBdr>
    </w:div>
    <w:div w:id="722143620">
      <w:bodyDiv w:val="1"/>
      <w:marLeft w:val="0"/>
      <w:marRight w:val="0"/>
      <w:marTop w:val="0"/>
      <w:marBottom w:val="0"/>
      <w:divBdr>
        <w:top w:val="none" w:sz="0" w:space="0" w:color="auto"/>
        <w:left w:val="none" w:sz="0" w:space="0" w:color="auto"/>
        <w:bottom w:val="none" w:sz="0" w:space="0" w:color="auto"/>
        <w:right w:val="none" w:sz="0" w:space="0" w:color="auto"/>
      </w:divBdr>
    </w:div>
    <w:div w:id="750081824">
      <w:bodyDiv w:val="1"/>
      <w:marLeft w:val="0"/>
      <w:marRight w:val="0"/>
      <w:marTop w:val="0"/>
      <w:marBottom w:val="0"/>
      <w:divBdr>
        <w:top w:val="none" w:sz="0" w:space="0" w:color="auto"/>
        <w:left w:val="none" w:sz="0" w:space="0" w:color="auto"/>
        <w:bottom w:val="none" w:sz="0" w:space="0" w:color="auto"/>
        <w:right w:val="none" w:sz="0" w:space="0" w:color="auto"/>
      </w:divBdr>
    </w:div>
    <w:div w:id="756286158">
      <w:bodyDiv w:val="1"/>
      <w:marLeft w:val="0"/>
      <w:marRight w:val="0"/>
      <w:marTop w:val="0"/>
      <w:marBottom w:val="0"/>
      <w:divBdr>
        <w:top w:val="none" w:sz="0" w:space="0" w:color="auto"/>
        <w:left w:val="none" w:sz="0" w:space="0" w:color="auto"/>
        <w:bottom w:val="none" w:sz="0" w:space="0" w:color="auto"/>
        <w:right w:val="none" w:sz="0" w:space="0" w:color="auto"/>
      </w:divBdr>
    </w:div>
    <w:div w:id="768962905">
      <w:bodyDiv w:val="1"/>
      <w:marLeft w:val="0"/>
      <w:marRight w:val="0"/>
      <w:marTop w:val="0"/>
      <w:marBottom w:val="0"/>
      <w:divBdr>
        <w:top w:val="none" w:sz="0" w:space="0" w:color="auto"/>
        <w:left w:val="none" w:sz="0" w:space="0" w:color="auto"/>
        <w:bottom w:val="none" w:sz="0" w:space="0" w:color="auto"/>
        <w:right w:val="none" w:sz="0" w:space="0" w:color="auto"/>
      </w:divBdr>
    </w:div>
    <w:div w:id="799150716">
      <w:bodyDiv w:val="1"/>
      <w:marLeft w:val="0"/>
      <w:marRight w:val="0"/>
      <w:marTop w:val="0"/>
      <w:marBottom w:val="0"/>
      <w:divBdr>
        <w:top w:val="none" w:sz="0" w:space="0" w:color="auto"/>
        <w:left w:val="none" w:sz="0" w:space="0" w:color="auto"/>
        <w:bottom w:val="none" w:sz="0" w:space="0" w:color="auto"/>
        <w:right w:val="none" w:sz="0" w:space="0" w:color="auto"/>
      </w:divBdr>
    </w:div>
    <w:div w:id="805246582">
      <w:bodyDiv w:val="1"/>
      <w:marLeft w:val="0"/>
      <w:marRight w:val="0"/>
      <w:marTop w:val="0"/>
      <w:marBottom w:val="0"/>
      <w:divBdr>
        <w:top w:val="none" w:sz="0" w:space="0" w:color="auto"/>
        <w:left w:val="none" w:sz="0" w:space="0" w:color="auto"/>
        <w:bottom w:val="none" w:sz="0" w:space="0" w:color="auto"/>
        <w:right w:val="none" w:sz="0" w:space="0" w:color="auto"/>
      </w:divBdr>
    </w:div>
    <w:div w:id="811361315">
      <w:bodyDiv w:val="1"/>
      <w:marLeft w:val="0"/>
      <w:marRight w:val="0"/>
      <w:marTop w:val="0"/>
      <w:marBottom w:val="0"/>
      <w:divBdr>
        <w:top w:val="none" w:sz="0" w:space="0" w:color="auto"/>
        <w:left w:val="none" w:sz="0" w:space="0" w:color="auto"/>
        <w:bottom w:val="none" w:sz="0" w:space="0" w:color="auto"/>
        <w:right w:val="none" w:sz="0" w:space="0" w:color="auto"/>
      </w:divBdr>
    </w:div>
    <w:div w:id="814420612">
      <w:bodyDiv w:val="1"/>
      <w:marLeft w:val="0"/>
      <w:marRight w:val="0"/>
      <w:marTop w:val="0"/>
      <w:marBottom w:val="0"/>
      <w:divBdr>
        <w:top w:val="none" w:sz="0" w:space="0" w:color="auto"/>
        <w:left w:val="none" w:sz="0" w:space="0" w:color="auto"/>
        <w:bottom w:val="none" w:sz="0" w:space="0" w:color="auto"/>
        <w:right w:val="none" w:sz="0" w:space="0" w:color="auto"/>
      </w:divBdr>
    </w:div>
    <w:div w:id="814641137">
      <w:bodyDiv w:val="1"/>
      <w:marLeft w:val="0"/>
      <w:marRight w:val="0"/>
      <w:marTop w:val="0"/>
      <w:marBottom w:val="0"/>
      <w:divBdr>
        <w:top w:val="none" w:sz="0" w:space="0" w:color="auto"/>
        <w:left w:val="none" w:sz="0" w:space="0" w:color="auto"/>
        <w:bottom w:val="none" w:sz="0" w:space="0" w:color="auto"/>
        <w:right w:val="none" w:sz="0" w:space="0" w:color="auto"/>
      </w:divBdr>
    </w:div>
    <w:div w:id="898173487">
      <w:bodyDiv w:val="1"/>
      <w:marLeft w:val="0"/>
      <w:marRight w:val="0"/>
      <w:marTop w:val="0"/>
      <w:marBottom w:val="0"/>
      <w:divBdr>
        <w:top w:val="none" w:sz="0" w:space="0" w:color="auto"/>
        <w:left w:val="none" w:sz="0" w:space="0" w:color="auto"/>
        <w:bottom w:val="none" w:sz="0" w:space="0" w:color="auto"/>
        <w:right w:val="none" w:sz="0" w:space="0" w:color="auto"/>
      </w:divBdr>
    </w:div>
    <w:div w:id="918057009">
      <w:bodyDiv w:val="1"/>
      <w:marLeft w:val="0"/>
      <w:marRight w:val="0"/>
      <w:marTop w:val="0"/>
      <w:marBottom w:val="0"/>
      <w:divBdr>
        <w:top w:val="none" w:sz="0" w:space="0" w:color="auto"/>
        <w:left w:val="none" w:sz="0" w:space="0" w:color="auto"/>
        <w:bottom w:val="none" w:sz="0" w:space="0" w:color="auto"/>
        <w:right w:val="none" w:sz="0" w:space="0" w:color="auto"/>
      </w:divBdr>
    </w:div>
    <w:div w:id="964192284">
      <w:bodyDiv w:val="1"/>
      <w:marLeft w:val="0"/>
      <w:marRight w:val="0"/>
      <w:marTop w:val="0"/>
      <w:marBottom w:val="0"/>
      <w:divBdr>
        <w:top w:val="none" w:sz="0" w:space="0" w:color="auto"/>
        <w:left w:val="none" w:sz="0" w:space="0" w:color="auto"/>
        <w:bottom w:val="none" w:sz="0" w:space="0" w:color="auto"/>
        <w:right w:val="none" w:sz="0" w:space="0" w:color="auto"/>
      </w:divBdr>
    </w:div>
    <w:div w:id="1023702250">
      <w:bodyDiv w:val="1"/>
      <w:marLeft w:val="0"/>
      <w:marRight w:val="0"/>
      <w:marTop w:val="0"/>
      <w:marBottom w:val="0"/>
      <w:divBdr>
        <w:top w:val="none" w:sz="0" w:space="0" w:color="auto"/>
        <w:left w:val="none" w:sz="0" w:space="0" w:color="auto"/>
        <w:bottom w:val="none" w:sz="0" w:space="0" w:color="auto"/>
        <w:right w:val="none" w:sz="0" w:space="0" w:color="auto"/>
      </w:divBdr>
    </w:div>
    <w:div w:id="1095977939">
      <w:bodyDiv w:val="1"/>
      <w:marLeft w:val="0"/>
      <w:marRight w:val="0"/>
      <w:marTop w:val="0"/>
      <w:marBottom w:val="0"/>
      <w:divBdr>
        <w:top w:val="none" w:sz="0" w:space="0" w:color="auto"/>
        <w:left w:val="none" w:sz="0" w:space="0" w:color="auto"/>
        <w:bottom w:val="none" w:sz="0" w:space="0" w:color="auto"/>
        <w:right w:val="none" w:sz="0" w:space="0" w:color="auto"/>
      </w:divBdr>
    </w:div>
    <w:div w:id="1099182865">
      <w:bodyDiv w:val="1"/>
      <w:marLeft w:val="0"/>
      <w:marRight w:val="0"/>
      <w:marTop w:val="0"/>
      <w:marBottom w:val="0"/>
      <w:divBdr>
        <w:top w:val="none" w:sz="0" w:space="0" w:color="auto"/>
        <w:left w:val="none" w:sz="0" w:space="0" w:color="auto"/>
        <w:bottom w:val="none" w:sz="0" w:space="0" w:color="auto"/>
        <w:right w:val="none" w:sz="0" w:space="0" w:color="auto"/>
      </w:divBdr>
    </w:div>
    <w:div w:id="1125194014">
      <w:bodyDiv w:val="1"/>
      <w:marLeft w:val="0"/>
      <w:marRight w:val="0"/>
      <w:marTop w:val="0"/>
      <w:marBottom w:val="0"/>
      <w:divBdr>
        <w:top w:val="none" w:sz="0" w:space="0" w:color="auto"/>
        <w:left w:val="none" w:sz="0" w:space="0" w:color="auto"/>
        <w:bottom w:val="none" w:sz="0" w:space="0" w:color="auto"/>
        <w:right w:val="none" w:sz="0" w:space="0" w:color="auto"/>
      </w:divBdr>
    </w:div>
    <w:div w:id="1130977038">
      <w:bodyDiv w:val="1"/>
      <w:marLeft w:val="0"/>
      <w:marRight w:val="0"/>
      <w:marTop w:val="0"/>
      <w:marBottom w:val="0"/>
      <w:divBdr>
        <w:top w:val="none" w:sz="0" w:space="0" w:color="auto"/>
        <w:left w:val="none" w:sz="0" w:space="0" w:color="auto"/>
        <w:bottom w:val="none" w:sz="0" w:space="0" w:color="auto"/>
        <w:right w:val="none" w:sz="0" w:space="0" w:color="auto"/>
      </w:divBdr>
    </w:div>
    <w:div w:id="1144467157">
      <w:bodyDiv w:val="1"/>
      <w:marLeft w:val="0"/>
      <w:marRight w:val="0"/>
      <w:marTop w:val="0"/>
      <w:marBottom w:val="0"/>
      <w:divBdr>
        <w:top w:val="none" w:sz="0" w:space="0" w:color="auto"/>
        <w:left w:val="none" w:sz="0" w:space="0" w:color="auto"/>
        <w:bottom w:val="none" w:sz="0" w:space="0" w:color="auto"/>
        <w:right w:val="none" w:sz="0" w:space="0" w:color="auto"/>
      </w:divBdr>
      <w:divsChild>
        <w:div w:id="1708868266">
          <w:marLeft w:val="0"/>
          <w:marRight w:val="0"/>
          <w:marTop w:val="0"/>
          <w:marBottom w:val="0"/>
          <w:divBdr>
            <w:top w:val="none" w:sz="0" w:space="0" w:color="auto"/>
            <w:left w:val="none" w:sz="0" w:space="0" w:color="auto"/>
            <w:bottom w:val="none" w:sz="0" w:space="0" w:color="auto"/>
            <w:right w:val="none" w:sz="0" w:space="0" w:color="auto"/>
          </w:divBdr>
          <w:divsChild>
            <w:div w:id="1258515973">
              <w:marLeft w:val="0"/>
              <w:marRight w:val="0"/>
              <w:marTop w:val="0"/>
              <w:marBottom w:val="0"/>
              <w:divBdr>
                <w:top w:val="none" w:sz="0" w:space="0" w:color="auto"/>
                <w:left w:val="none" w:sz="0" w:space="0" w:color="auto"/>
                <w:bottom w:val="none" w:sz="0" w:space="0" w:color="auto"/>
                <w:right w:val="none" w:sz="0" w:space="0" w:color="auto"/>
              </w:divBdr>
              <w:divsChild>
                <w:div w:id="1409963356">
                  <w:marLeft w:val="0"/>
                  <w:marRight w:val="0"/>
                  <w:marTop w:val="0"/>
                  <w:marBottom w:val="0"/>
                  <w:divBdr>
                    <w:top w:val="none" w:sz="0" w:space="0" w:color="auto"/>
                    <w:left w:val="none" w:sz="0" w:space="0" w:color="auto"/>
                    <w:bottom w:val="none" w:sz="0" w:space="0" w:color="auto"/>
                    <w:right w:val="none" w:sz="0" w:space="0" w:color="auto"/>
                  </w:divBdr>
                  <w:divsChild>
                    <w:div w:id="785855640">
                      <w:marLeft w:val="0"/>
                      <w:marRight w:val="0"/>
                      <w:marTop w:val="0"/>
                      <w:marBottom w:val="0"/>
                      <w:divBdr>
                        <w:top w:val="none" w:sz="0" w:space="0" w:color="auto"/>
                        <w:left w:val="none" w:sz="0" w:space="0" w:color="auto"/>
                        <w:bottom w:val="none" w:sz="0" w:space="0" w:color="auto"/>
                        <w:right w:val="none" w:sz="0" w:space="0" w:color="auto"/>
                      </w:divBdr>
                      <w:divsChild>
                        <w:div w:id="1795127416">
                          <w:marLeft w:val="0"/>
                          <w:marRight w:val="0"/>
                          <w:marTop w:val="0"/>
                          <w:marBottom w:val="0"/>
                          <w:divBdr>
                            <w:top w:val="none" w:sz="0" w:space="0" w:color="auto"/>
                            <w:left w:val="none" w:sz="0" w:space="0" w:color="auto"/>
                            <w:bottom w:val="none" w:sz="0" w:space="0" w:color="auto"/>
                            <w:right w:val="none" w:sz="0" w:space="0" w:color="auto"/>
                          </w:divBdr>
                          <w:divsChild>
                            <w:div w:id="531575024">
                              <w:marLeft w:val="0"/>
                              <w:marRight w:val="0"/>
                              <w:marTop w:val="0"/>
                              <w:marBottom w:val="0"/>
                              <w:divBdr>
                                <w:top w:val="none" w:sz="0" w:space="0" w:color="auto"/>
                                <w:left w:val="none" w:sz="0" w:space="0" w:color="auto"/>
                                <w:bottom w:val="none" w:sz="0" w:space="0" w:color="auto"/>
                                <w:right w:val="none" w:sz="0" w:space="0" w:color="auto"/>
                              </w:divBdr>
                              <w:divsChild>
                                <w:div w:id="1495954901">
                                  <w:marLeft w:val="0"/>
                                  <w:marRight w:val="0"/>
                                  <w:marTop w:val="0"/>
                                  <w:marBottom w:val="0"/>
                                  <w:divBdr>
                                    <w:top w:val="none" w:sz="0" w:space="0" w:color="auto"/>
                                    <w:left w:val="none" w:sz="0" w:space="0" w:color="auto"/>
                                    <w:bottom w:val="none" w:sz="0" w:space="0" w:color="auto"/>
                                    <w:right w:val="none" w:sz="0" w:space="0" w:color="auto"/>
                                  </w:divBdr>
                                  <w:divsChild>
                                    <w:div w:id="1536388240">
                                      <w:marLeft w:val="0"/>
                                      <w:marRight w:val="0"/>
                                      <w:marTop w:val="0"/>
                                      <w:marBottom w:val="0"/>
                                      <w:divBdr>
                                        <w:top w:val="none" w:sz="0" w:space="0" w:color="auto"/>
                                        <w:left w:val="none" w:sz="0" w:space="0" w:color="auto"/>
                                        <w:bottom w:val="none" w:sz="0" w:space="0" w:color="auto"/>
                                        <w:right w:val="none" w:sz="0" w:space="0" w:color="auto"/>
                                      </w:divBdr>
                                    </w:div>
                                    <w:div w:id="935986572">
                                      <w:marLeft w:val="0"/>
                                      <w:marRight w:val="0"/>
                                      <w:marTop w:val="0"/>
                                      <w:marBottom w:val="0"/>
                                      <w:divBdr>
                                        <w:top w:val="none" w:sz="0" w:space="0" w:color="auto"/>
                                        <w:left w:val="none" w:sz="0" w:space="0" w:color="auto"/>
                                        <w:bottom w:val="none" w:sz="0" w:space="0" w:color="auto"/>
                                        <w:right w:val="none" w:sz="0" w:space="0" w:color="auto"/>
                                      </w:divBdr>
                                      <w:divsChild>
                                        <w:div w:id="874001483">
                                          <w:marLeft w:val="0"/>
                                          <w:marRight w:val="165"/>
                                          <w:marTop w:val="150"/>
                                          <w:marBottom w:val="0"/>
                                          <w:divBdr>
                                            <w:top w:val="none" w:sz="0" w:space="0" w:color="auto"/>
                                            <w:left w:val="none" w:sz="0" w:space="0" w:color="auto"/>
                                            <w:bottom w:val="none" w:sz="0" w:space="0" w:color="auto"/>
                                            <w:right w:val="none" w:sz="0" w:space="0" w:color="auto"/>
                                          </w:divBdr>
                                          <w:divsChild>
                                            <w:div w:id="810438046">
                                              <w:marLeft w:val="0"/>
                                              <w:marRight w:val="0"/>
                                              <w:marTop w:val="0"/>
                                              <w:marBottom w:val="0"/>
                                              <w:divBdr>
                                                <w:top w:val="none" w:sz="0" w:space="0" w:color="auto"/>
                                                <w:left w:val="none" w:sz="0" w:space="0" w:color="auto"/>
                                                <w:bottom w:val="none" w:sz="0" w:space="0" w:color="auto"/>
                                                <w:right w:val="none" w:sz="0" w:space="0" w:color="auto"/>
                                              </w:divBdr>
                                              <w:divsChild>
                                                <w:div w:id="17701554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568911">
      <w:bodyDiv w:val="1"/>
      <w:marLeft w:val="0"/>
      <w:marRight w:val="0"/>
      <w:marTop w:val="0"/>
      <w:marBottom w:val="0"/>
      <w:divBdr>
        <w:top w:val="none" w:sz="0" w:space="0" w:color="auto"/>
        <w:left w:val="none" w:sz="0" w:space="0" w:color="auto"/>
        <w:bottom w:val="none" w:sz="0" w:space="0" w:color="auto"/>
        <w:right w:val="none" w:sz="0" w:space="0" w:color="auto"/>
      </w:divBdr>
    </w:div>
    <w:div w:id="1198355912">
      <w:bodyDiv w:val="1"/>
      <w:marLeft w:val="0"/>
      <w:marRight w:val="0"/>
      <w:marTop w:val="0"/>
      <w:marBottom w:val="0"/>
      <w:divBdr>
        <w:top w:val="none" w:sz="0" w:space="0" w:color="auto"/>
        <w:left w:val="none" w:sz="0" w:space="0" w:color="auto"/>
        <w:bottom w:val="none" w:sz="0" w:space="0" w:color="auto"/>
        <w:right w:val="none" w:sz="0" w:space="0" w:color="auto"/>
      </w:divBdr>
    </w:div>
    <w:div w:id="1271083251">
      <w:bodyDiv w:val="1"/>
      <w:marLeft w:val="0"/>
      <w:marRight w:val="0"/>
      <w:marTop w:val="0"/>
      <w:marBottom w:val="0"/>
      <w:divBdr>
        <w:top w:val="none" w:sz="0" w:space="0" w:color="auto"/>
        <w:left w:val="none" w:sz="0" w:space="0" w:color="auto"/>
        <w:bottom w:val="none" w:sz="0" w:space="0" w:color="auto"/>
        <w:right w:val="none" w:sz="0" w:space="0" w:color="auto"/>
      </w:divBdr>
    </w:div>
    <w:div w:id="1281063845">
      <w:bodyDiv w:val="1"/>
      <w:marLeft w:val="0"/>
      <w:marRight w:val="0"/>
      <w:marTop w:val="0"/>
      <w:marBottom w:val="0"/>
      <w:divBdr>
        <w:top w:val="none" w:sz="0" w:space="0" w:color="auto"/>
        <w:left w:val="none" w:sz="0" w:space="0" w:color="auto"/>
        <w:bottom w:val="none" w:sz="0" w:space="0" w:color="auto"/>
        <w:right w:val="none" w:sz="0" w:space="0" w:color="auto"/>
      </w:divBdr>
    </w:div>
    <w:div w:id="1296642769">
      <w:bodyDiv w:val="1"/>
      <w:marLeft w:val="0"/>
      <w:marRight w:val="0"/>
      <w:marTop w:val="0"/>
      <w:marBottom w:val="0"/>
      <w:divBdr>
        <w:top w:val="none" w:sz="0" w:space="0" w:color="auto"/>
        <w:left w:val="none" w:sz="0" w:space="0" w:color="auto"/>
        <w:bottom w:val="none" w:sz="0" w:space="0" w:color="auto"/>
        <w:right w:val="none" w:sz="0" w:space="0" w:color="auto"/>
      </w:divBdr>
    </w:div>
    <w:div w:id="1328677701">
      <w:bodyDiv w:val="1"/>
      <w:marLeft w:val="0"/>
      <w:marRight w:val="0"/>
      <w:marTop w:val="0"/>
      <w:marBottom w:val="0"/>
      <w:divBdr>
        <w:top w:val="none" w:sz="0" w:space="0" w:color="auto"/>
        <w:left w:val="none" w:sz="0" w:space="0" w:color="auto"/>
        <w:bottom w:val="none" w:sz="0" w:space="0" w:color="auto"/>
        <w:right w:val="none" w:sz="0" w:space="0" w:color="auto"/>
      </w:divBdr>
    </w:div>
    <w:div w:id="1347755990">
      <w:bodyDiv w:val="1"/>
      <w:marLeft w:val="0"/>
      <w:marRight w:val="0"/>
      <w:marTop w:val="0"/>
      <w:marBottom w:val="0"/>
      <w:divBdr>
        <w:top w:val="none" w:sz="0" w:space="0" w:color="auto"/>
        <w:left w:val="none" w:sz="0" w:space="0" w:color="auto"/>
        <w:bottom w:val="none" w:sz="0" w:space="0" w:color="auto"/>
        <w:right w:val="none" w:sz="0" w:space="0" w:color="auto"/>
      </w:divBdr>
    </w:div>
    <w:div w:id="1356539992">
      <w:bodyDiv w:val="1"/>
      <w:marLeft w:val="0"/>
      <w:marRight w:val="0"/>
      <w:marTop w:val="0"/>
      <w:marBottom w:val="0"/>
      <w:divBdr>
        <w:top w:val="none" w:sz="0" w:space="0" w:color="auto"/>
        <w:left w:val="none" w:sz="0" w:space="0" w:color="auto"/>
        <w:bottom w:val="none" w:sz="0" w:space="0" w:color="auto"/>
        <w:right w:val="none" w:sz="0" w:space="0" w:color="auto"/>
      </w:divBdr>
    </w:div>
    <w:div w:id="1368024827">
      <w:bodyDiv w:val="1"/>
      <w:marLeft w:val="0"/>
      <w:marRight w:val="0"/>
      <w:marTop w:val="0"/>
      <w:marBottom w:val="0"/>
      <w:divBdr>
        <w:top w:val="none" w:sz="0" w:space="0" w:color="auto"/>
        <w:left w:val="none" w:sz="0" w:space="0" w:color="auto"/>
        <w:bottom w:val="none" w:sz="0" w:space="0" w:color="auto"/>
        <w:right w:val="none" w:sz="0" w:space="0" w:color="auto"/>
      </w:divBdr>
    </w:div>
    <w:div w:id="1369842717">
      <w:bodyDiv w:val="1"/>
      <w:marLeft w:val="0"/>
      <w:marRight w:val="0"/>
      <w:marTop w:val="0"/>
      <w:marBottom w:val="0"/>
      <w:divBdr>
        <w:top w:val="none" w:sz="0" w:space="0" w:color="auto"/>
        <w:left w:val="none" w:sz="0" w:space="0" w:color="auto"/>
        <w:bottom w:val="none" w:sz="0" w:space="0" w:color="auto"/>
        <w:right w:val="none" w:sz="0" w:space="0" w:color="auto"/>
      </w:divBdr>
    </w:div>
    <w:div w:id="1397435443">
      <w:bodyDiv w:val="1"/>
      <w:marLeft w:val="0"/>
      <w:marRight w:val="0"/>
      <w:marTop w:val="0"/>
      <w:marBottom w:val="0"/>
      <w:divBdr>
        <w:top w:val="none" w:sz="0" w:space="0" w:color="auto"/>
        <w:left w:val="none" w:sz="0" w:space="0" w:color="auto"/>
        <w:bottom w:val="none" w:sz="0" w:space="0" w:color="auto"/>
        <w:right w:val="none" w:sz="0" w:space="0" w:color="auto"/>
      </w:divBdr>
    </w:div>
    <w:div w:id="1400322405">
      <w:bodyDiv w:val="1"/>
      <w:marLeft w:val="0"/>
      <w:marRight w:val="0"/>
      <w:marTop w:val="0"/>
      <w:marBottom w:val="0"/>
      <w:divBdr>
        <w:top w:val="none" w:sz="0" w:space="0" w:color="auto"/>
        <w:left w:val="none" w:sz="0" w:space="0" w:color="auto"/>
        <w:bottom w:val="none" w:sz="0" w:space="0" w:color="auto"/>
        <w:right w:val="none" w:sz="0" w:space="0" w:color="auto"/>
      </w:divBdr>
    </w:div>
    <w:div w:id="1408846519">
      <w:bodyDiv w:val="1"/>
      <w:marLeft w:val="0"/>
      <w:marRight w:val="0"/>
      <w:marTop w:val="0"/>
      <w:marBottom w:val="0"/>
      <w:divBdr>
        <w:top w:val="none" w:sz="0" w:space="0" w:color="auto"/>
        <w:left w:val="none" w:sz="0" w:space="0" w:color="auto"/>
        <w:bottom w:val="none" w:sz="0" w:space="0" w:color="auto"/>
        <w:right w:val="none" w:sz="0" w:space="0" w:color="auto"/>
      </w:divBdr>
    </w:div>
    <w:div w:id="1413163047">
      <w:bodyDiv w:val="1"/>
      <w:marLeft w:val="0"/>
      <w:marRight w:val="0"/>
      <w:marTop w:val="0"/>
      <w:marBottom w:val="0"/>
      <w:divBdr>
        <w:top w:val="none" w:sz="0" w:space="0" w:color="auto"/>
        <w:left w:val="none" w:sz="0" w:space="0" w:color="auto"/>
        <w:bottom w:val="none" w:sz="0" w:space="0" w:color="auto"/>
        <w:right w:val="none" w:sz="0" w:space="0" w:color="auto"/>
      </w:divBdr>
    </w:div>
    <w:div w:id="1464231189">
      <w:bodyDiv w:val="1"/>
      <w:marLeft w:val="0"/>
      <w:marRight w:val="0"/>
      <w:marTop w:val="0"/>
      <w:marBottom w:val="0"/>
      <w:divBdr>
        <w:top w:val="none" w:sz="0" w:space="0" w:color="auto"/>
        <w:left w:val="none" w:sz="0" w:space="0" w:color="auto"/>
        <w:bottom w:val="none" w:sz="0" w:space="0" w:color="auto"/>
        <w:right w:val="none" w:sz="0" w:space="0" w:color="auto"/>
      </w:divBdr>
    </w:div>
    <w:div w:id="1508253348">
      <w:bodyDiv w:val="1"/>
      <w:marLeft w:val="0"/>
      <w:marRight w:val="0"/>
      <w:marTop w:val="0"/>
      <w:marBottom w:val="0"/>
      <w:divBdr>
        <w:top w:val="none" w:sz="0" w:space="0" w:color="auto"/>
        <w:left w:val="none" w:sz="0" w:space="0" w:color="auto"/>
        <w:bottom w:val="none" w:sz="0" w:space="0" w:color="auto"/>
        <w:right w:val="none" w:sz="0" w:space="0" w:color="auto"/>
      </w:divBdr>
    </w:div>
    <w:div w:id="1530069866">
      <w:bodyDiv w:val="1"/>
      <w:marLeft w:val="0"/>
      <w:marRight w:val="0"/>
      <w:marTop w:val="0"/>
      <w:marBottom w:val="0"/>
      <w:divBdr>
        <w:top w:val="none" w:sz="0" w:space="0" w:color="auto"/>
        <w:left w:val="none" w:sz="0" w:space="0" w:color="auto"/>
        <w:bottom w:val="none" w:sz="0" w:space="0" w:color="auto"/>
        <w:right w:val="none" w:sz="0" w:space="0" w:color="auto"/>
      </w:divBdr>
    </w:div>
    <w:div w:id="1532105492">
      <w:bodyDiv w:val="1"/>
      <w:marLeft w:val="0"/>
      <w:marRight w:val="0"/>
      <w:marTop w:val="0"/>
      <w:marBottom w:val="0"/>
      <w:divBdr>
        <w:top w:val="none" w:sz="0" w:space="0" w:color="auto"/>
        <w:left w:val="none" w:sz="0" w:space="0" w:color="auto"/>
        <w:bottom w:val="none" w:sz="0" w:space="0" w:color="auto"/>
        <w:right w:val="none" w:sz="0" w:space="0" w:color="auto"/>
      </w:divBdr>
    </w:div>
    <w:div w:id="1549995470">
      <w:bodyDiv w:val="1"/>
      <w:marLeft w:val="0"/>
      <w:marRight w:val="0"/>
      <w:marTop w:val="0"/>
      <w:marBottom w:val="0"/>
      <w:divBdr>
        <w:top w:val="none" w:sz="0" w:space="0" w:color="auto"/>
        <w:left w:val="none" w:sz="0" w:space="0" w:color="auto"/>
        <w:bottom w:val="none" w:sz="0" w:space="0" w:color="auto"/>
        <w:right w:val="none" w:sz="0" w:space="0" w:color="auto"/>
      </w:divBdr>
    </w:div>
    <w:div w:id="1572764148">
      <w:bodyDiv w:val="1"/>
      <w:marLeft w:val="0"/>
      <w:marRight w:val="0"/>
      <w:marTop w:val="0"/>
      <w:marBottom w:val="0"/>
      <w:divBdr>
        <w:top w:val="none" w:sz="0" w:space="0" w:color="auto"/>
        <w:left w:val="none" w:sz="0" w:space="0" w:color="auto"/>
        <w:bottom w:val="none" w:sz="0" w:space="0" w:color="auto"/>
        <w:right w:val="none" w:sz="0" w:space="0" w:color="auto"/>
      </w:divBdr>
    </w:div>
    <w:div w:id="1577206342">
      <w:bodyDiv w:val="1"/>
      <w:marLeft w:val="0"/>
      <w:marRight w:val="0"/>
      <w:marTop w:val="0"/>
      <w:marBottom w:val="0"/>
      <w:divBdr>
        <w:top w:val="none" w:sz="0" w:space="0" w:color="auto"/>
        <w:left w:val="none" w:sz="0" w:space="0" w:color="auto"/>
        <w:bottom w:val="none" w:sz="0" w:space="0" w:color="auto"/>
        <w:right w:val="none" w:sz="0" w:space="0" w:color="auto"/>
      </w:divBdr>
      <w:divsChild>
        <w:div w:id="273098198">
          <w:marLeft w:val="0"/>
          <w:marRight w:val="0"/>
          <w:marTop w:val="0"/>
          <w:marBottom w:val="0"/>
          <w:divBdr>
            <w:top w:val="none" w:sz="0" w:space="0" w:color="auto"/>
            <w:left w:val="none" w:sz="0" w:space="0" w:color="auto"/>
            <w:bottom w:val="none" w:sz="0" w:space="0" w:color="auto"/>
            <w:right w:val="none" w:sz="0" w:space="0" w:color="auto"/>
          </w:divBdr>
          <w:divsChild>
            <w:div w:id="323824383">
              <w:marLeft w:val="0"/>
              <w:marRight w:val="0"/>
              <w:marTop w:val="0"/>
              <w:marBottom w:val="0"/>
              <w:divBdr>
                <w:top w:val="none" w:sz="0" w:space="0" w:color="auto"/>
                <w:left w:val="none" w:sz="0" w:space="0" w:color="auto"/>
                <w:bottom w:val="none" w:sz="0" w:space="0" w:color="auto"/>
                <w:right w:val="none" w:sz="0" w:space="0" w:color="auto"/>
              </w:divBdr>
              <w:divsChild>
                <w:div w:id="1780249278">
                  <w:marLeft w:val="0"/>
                  <w:marRight w:val="0"/>
                  <w:marTop w:val="0"/>
                  <w:marBottom w:val="0"/>
                  <w:divBdr>
                    <w:top w:val="none" w:sz="0" w:space="0" w:color="auto"/>
                    <w:left w:val="none" w:sz="0" w:space="0" w:color="auto"/>
                    <w:bottom w:val="none" w:sz="0" w:space="0" w:color="auto"/>
                    <w:right w:val="none" w:sz="0" w:space="0" w:color="auto"/>
                  </w:divBdr>
                  <w:divsChild>
                    <w:div w:id="1868908829">
                      <w:marLeft w:val="0"/>
                      <w:marRight w:val="0"/>
                      <w:marTop w:val="0"/>
                      <w:marBottom w:val="0"/>
                      <w:divBdr>
                        <w:top w:val="none" w:sz="0" w:space="0" w:color="auto"/>
                        <w:left w:val="none" w:sz="0" w:space="0" w:color="auto"/>
                        <w:bottom w:val="none" w:sz="0" w:space="0" w:color="auto"/>
                        <w:right w:val="none" w:sz="0" w:space="0" w:color="auto"/>
                      </w:divBdr>
                      <w:divsChild>
                        <w:div w:id="279722848">
                          <w:marLeft w:val="0"/>
                          <w:marRight w:val="0"/>
                          <w:marTop w:val="0"/>
                          <w:marBottom w:val="0"/>
                          <w:divBdr>
                            <w:top w:val="none" w:sz="0" w:space="0" w:color="auto"/>
                            <w:left w:val="none" w:sz="0" w:space="0" w:color="auto"/>
                            <w:bottom w:val="none" w:sz="0" w:space="0" w:color="auto"/>
                            <w:right w:val="none" w:sz="0" w:space="0" w:color="auto"/>
                          </w:divBdr>
                          <w:divsChild>
                            <w:div w:id="1729188937">
                              <w:marLeft w:val="0"/>
                              <w:marRight w:val="0"/>
                              <w:marTop w:val="0"/>
                              <w:marBottom w:val="0"/>
                              <w:divBdr>
                                <w:top w:val="none" w:sz="0" w:space="0" w:color="auto"/>
                                <w:left w:val="none" w:sz="0" w:space="0" w:color="auto"/>
                                <w:bottom w:val="none" w:sz="0" w:space="0" w:color="auto"/>
                                <w:right w:val="none" w:sz="0" w:space="0" w:color="auto"/>
                              </w:divBdr>
                              <w:divsChild>
                                <w:div w:id="458189711">
                                  <w:marLeft w:val="0"/>
                                  <w:marRight w:val="0"/>
                                  <w:marTop w:val="0"/>
                                  <w:marBottom w:val="0"/>
                                  <w:divBdr>
                                    <w:top w:val="none" w:sz="0" w:space="0" w:color="auto"/>
                                    <w:left w:val="none" w:sz="0" w:space="0" w:color="auto"/>
                                    <w:bottom w:val="none" w:sz="0" w:space="0" w:color="auto"/>
                                    <w:right w:val="none" w:sz="0" w:space="0" w:color="auto"/>
                                  </w:divBdr>
                                  <w:divsChild>
                                    <w:div w:id="765617830">
                                      <w:marLeft w:val="0"/>
                                      <w:marRight w:val="0"/>
                                      <w:marTop w:val="0"/>
                                      <w:marBottom w:val="0"/>
                                      <w:divBdr>
                                        <w:top w:val="none" w:sz="0" w:space="0" w:color="auto"/>
                                        <w:left w:val="none" w:sz="0" w:space="0" w:color="auto"/>
                                        <w:bottom w:val="none" w:sz="0" w:space="0" w:color="auto"/>
                                        <w:right w:val="none" w:sz="0" w:space="0" w:color="auto"/>
                                      </w:divBdr>
                                    </w:div>
                                    <w:div w:id="1733648928">
                                      <w:marLeft w:val="0"/>
                                      <w:marRight w:val="0"/>
                                      <w:marTop w:val="0"/>
                                      <w:marBottom w:val="0"/>
                                      <w:divBdr>
                                        <w:top w:val="none" w:sz="0" w:space="0" w:color="auto"/>
                                        <w:left w:val="none" w:sz="0" w:space="0" w:color="auto"/>
                                        <w:bottom w:val="none" w:sz="0" w:space="0" w:color="auto"/>
                                        <w:right w:val="none" w:sz="0" w:space="0" w:color="auto"/>
                                      </w:divBdr>
                                      <w:divsChild>
                                        <w:div w:id="1328942010">
                                          <w:marLeft w:val="0"/>
                                          <w:marRight w:val="165"/>
                                          <w:marTop w:val="150"/>
                                          <w:marBottom w:val="0"/>
                                          <w:divBdr>
                                            <w:top w:val="none" w:sz="0" w:space="0" w:color="auto"/>
                                            <w:left w:val="none" w:sz="0" w:space="0" w:color="auto"/>
                                            <w:bottom w:val="none" w:sz="0" w:space="0" w:color="auto"/>
                                            <w:right w:val="none" w:sz="0" w:space="0" w:color="auto"/>
                                          </w:divBdr>
                                          <w:divsChild>
                                            <w:div w:id="573472582">
                                              <w:marLeft w:val="0"/>
                                              <w:marRight w:val="0"/>
                                              <w:marTop w:val="0"/>
                                              <w:marBottom w:val="0"/>
                                              <w:divBdr>
                                                <w:top w:val="none" w:sz="0" w:space="0" w:color="auto"/>
                                                <w:left w:val="none" w:sz="0" w:space="0" w:color="auto"/>
                                                <w:bottom w:val="none" w:sz="0" w:space="0" w:color="auto"/>
                                                <w:right w:val="none" w:sz="0" w:space="0" w:color="auto"/>
                                              </w:divBdr>
                                              <w:divsChild>
                                                <w:div w:id="3489869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036258">
      <w:bodyDiv w:val="1"/>
      <w:marLeft w:val="0"/>
      <w:marRight w:val="0"/>
      <w:marTop w:val="0"/>
      <w:marBottom w:val="0"/>
      <w:divBdr>
        <w:top w:val="none" w:sz="0" w:space="0" w:color="auto"/>
        <w:left w:val="none" w:sz="0" w:space="0" w:color="auto"/>
        <w:bottom w:val="none" w:sz="0" w:space="0" w:color="auto"/>
        <w:right w:val="none" w:sz="0" w:space="0" w:color="auto"/>
      </w:divBdr>
    </w:div>
    <w:div w:id="1604605391">
      <w:bodyDiv w:val="1"/>
      <w:marLeft w:val="0"/>
      <w:marRight w:val="0"/>
      <w:marTop w:val="0"/>
      <w:marBottom w:val="0"/>
      <w:divBdr>
        <w:top w:val="none" w:sz="0" w:space="0" w:color="auto"/>
        <w:left w:val="none" w:sz="0" w:space="0" w:color="auto"/>
        <w:bottom w:val="none" w:sz="0" w:space="0" w:color="auto"/>
        <w:right w:val="none" w:sz="0" w:space="0" w:color="auto"/>
      </w:divBdr>
    </w:div>
    <w:div w:id="1641153460">
      <w:bodyDiv w:val="1"/>
      <w:marLeft w:val="0"/>
      <w:marRight w:val="0"/>
      <w:marTop w:val="0"/>
      <w:marBottom w:val="0"/>
      <w:divBdr>
        <w:top w:val="none" w:sz="0" w:space="0" w:color="auto"/>
        <w:left w:val="none" w:sz="0" w:space="0" w:color="auto"/>
        <w:bottom w:val="none" w:sz="0" w:space="0" w:color="auto"/>
        <w:right w:val="none" w:sz="0" w:space="0" w:color="auto"/>
      </w:divBdr>
    </w:div>
    <w:div w:id="1656376604">
      <w:bodyDiv w:val="1"/>
      <w:marLeft w:val="0"/>
      <w:marRight w:val="0"/>
      <w:marTop w:val="0"/>
      <w:marBottom w:val="0"/>
      <w:divBdr>
        <w:top w:val="none" w:sz="0" w:space="0" w:color="auto"/>
        <w:left w:val="none" w:sz="0" w:space="0" w:color="auto"/>
        <w:bottom w:val="none" w:sz="0" w:space="0" w:color="auto"/>
        <w:right w:val="none" w:sz="0" w:space="0" w:color="auto"/>
      </w:divBdr>
    </w:div>
    <w:div w:id="1685328181">
      <w:bodyDiv w:val="1"/>
      <w:marLeft w:val="0"/>
      <w:marRight w:val="0"/>
      <w:marTop w:val="0"/>
      <w:marBottom w:val="0"/>
      <w:divBdr>
        <w:top w:val="none" w:sz="0" w:space="0" w:color="auto"/>
        <w:left w:val="none" w:sz="0" w:space="0" w:color="auto"/>
        <w:bottom w:val="none" w:sz="0" w:space="0" w:color="auto"/>
        <w:right w:val="none" w:sz="0" w:space="0" w:color="auto"/>
      </w:divBdr>
    </w:div>
    <w:div w:id="1687365693">
      <w:bodyDiv w:val="1"/>
      <w:marLeft w:val="0"/>
      <w:marRight w:val="0"/>
      <w:marTop w:val="0"/>
      <w:marBottom w:val="0"/>
      <w:divBdr>
        <w:top w:val="none" w:sz="0" w:space="0" w:color="auto"/>
        <w:left w:val="none" w:sz="0" w:space="0" w:color="auto"/>
        <w:bottom w:val="none" w:sz="0" w:space="0" w:color="auto"/>
        <w:right w:val="none" w:sz="0" w:space="0" w:color="auto"/>
      </w:divBdr>
    </w:div>
    <w:div w:id="1689674839">
      <w:bodyDiv w:val="1"/>
      <w:marLeft w:val="0"/>
      <w:marRight w:val="0"/>
      <w:marTop w:val="0"/>
      <w:marBottom w:val="0"/>
      <w:divBdr>
        <w:top w:val="none" w:sz="0" w:space="0" w:color="auto"/>
        <w:left w:val="none" w:sz="0" w:space="0" w:color="auto"/>
        <w:bottom w:val="none" w:sz="0" w:space="0" w:color="auto"/>
        <w:right w:val="none" w:sz="0" w:space="0" w:color="auto"/>
      </w:divBdr>
    </w:div>
    <w:div w:id="1696227602">
      <w:bodyDiv w:val="1"/>
      <w:marLeft w:val="0"/>
      <w:marRight w:val="0"/>
      <w:marTop w:val="0"/>
      <w:marBottom w:val="0"/>
      <w:divBdr>
        <w:top w:val="none" w:sz="0" w:space="0" w:color="auto"/>
        <w:left w:val="none" w:sz="0" w:space="0" w:color="auto"/>
        <w:bottom w:val="none" w:sz="0" w:space="0" w:color="auto"/>
        <w:right w:val="none" w:sz="0" w:space="0" w:color="auto"/>
      </w:divBdr>
    </w:div>
    <w:div w:id="1759909220">
      <w:bodyDiv w:val="1"/>
      <w:marLeft w:val="0"/>
      <w:marRight w:val="0"/>
      <w:marTop w:val="0"/>
      <w:marBottom w:val="0"/>
      <w:divBdr>
        <w:top w:val="none" w:sz="0" w:space="0" w:color="auto"/>
        <w:left w:val="none" w:sz="0" w:space="0" w:color="auto"/>
        <w:bottom w:val="none" w:sz="0" w:space="0" w:color="auto"/>
        <w:right w:val="none" w:sz="0" w:space="0" w:color="auto"/>
      </w:divBdr>
    </w:div>
    <w:div w:id="1773478841">
      <w:bodyDiv w:val="1"/>
      <w:marLeft w:val="0"/>
      <w:marRight w:val="0"/>
      <w:marTop w:val="0"/>
      <w:marBottom w:val="0"/>
      <w:divBdr>
        <w:top w:val="none" w:sz="0" w:space="0" w:color="auto"/>
        <w:left w:val="none" w:sz="0" w:space="0" w:color="auto"/>
        <w:bottom w:val="none" w:sz="0" w:space="0" w:color="auto"/>
        <w:right w:val="none" w:sz="0" w:space="0" w:color="auto"/>
      </w:divBdr>
    </w:div>
    <w:div w:id="1803188986">
      <w:bodyDiv w:val="1"/>
      <w:marLeft w:val="0"/>
      <w:marRight w:val="0"/>
      <w:marTop w:val="0"/>
      <w:marBottom w:val="0"/>
      <w:divBdr>
        <w:top w:val="none" w:sz="0" w:space="0" w:color="auto"/>
        <w:left w:val="none" w:sz="0" w:space="0" w:color="auto"/>
        <w:bottom w:val="none" w:sz="0" w:space="0" w:color="auto"/>
        <w:right w:val="none" w:sz="0" w:space="0" w:color="auto"/>
      </w:divBdr>
    </w:div>
    <w:div w:id="1812743403">
      <w:bodyDiv w:val="1"/>
      <w:marLeft w:val="0"/>
      <w:marRight w:val="0"/>
      <w:marTop w:val="0"/>
      <w:marBottom w:val="0"/>
      <w:divBdr>
        <w:top w:val="none" w:sz="0" w:space="0" w:color="auto"/>
        <w:left w:val="none" w:sz="0" w:space="0" w:color="auto"/>
        <w:bottom w:val="none" w:sz="0" w:space="0" w:color="auto"/>
        <w:right w:val="none" w:sz="0" w:space="0" w:color="auto"/>
      </w:divBdr>
    </w:div>
    <w:div w:id="1821657336">
      <w:bodyDiv w:val="1"/>
      <w:marLeft w:val="0"/>
      <w:marRight w:val="0"/>
      <w:marTop w:val="0"/>
      <w:marBottom w:val="0"/>
      <w:divBdr>
        <w:top w:val="none" w:sz="0" w:space="0" w:color="auto"/>
        <w:left w:val="none" w:sz="0" w:space="0" w:color="auto"/>
        <w:bottom w:val="none" w:sz="0" w:space="0" w:color="auto"/>
        <w:right w:val="none" w:sz="0" w:space="0" w:color="auto"/>
      </w:divBdr>
    </w:div>
    <w:div w:id="1839031862">
      <w:bodyDiv w:val="1"/>
      <w:marLeft w:val="0"/>
      <w:marRight w:val="0"/>
      <w:marTop w:val="0"/>
      <w:marBottom w:val="0"/>
      <w:divBdr>
        <w:top w:val="none" w:sz="0" w:space="0" w:color="auto"/>
        <w:left w:val="none" w:sz="0" w:space="0" w:color="auto"/>
        <w:bottom w:val="none" w:sz="0" w:space="0" w:color="auto"/>
        <w:right w:val="none" w:sz="0" w:space="0" w:color="auto"/>
      </w:divBdr>
    </w:div>
    <w:div w:id="1866289363">
      <w:bodyDiv w:val="1"/>
      <w:marLeft w:val="0"/>
      <w:marRight w:val="0"/>
      <w:marTop w:val="0"/>
      <w:marBottom w:val="0"/>
      <w:divBdr>
        <w:top w:val="none" w:sz="0" w:space="0" w:color="auto"/>
        <w:left w:val="none" w:sz="0" w:space="0" w:color="auto"/>
        <w:bottom w:val="none" w:sz="0" w:space="0" w:color="auto"/>
        <w:right w:val="none" w:sz="0" w:space="0" w:color="auto"/>
      </w:divBdr>
    </w:div>
    <w:div w:id="1909269117">
      <w:bodyDiv w:val="1"/>
      <w:marLeft w:val="0"/>
      <w:marRight w:val="0"/>
      <w:marTop w:val="0"/>
      <w:marBottom w:val="0"/>
      <w:divBdr>
        <w:top w:val="none" w:sz="0" w:space="0" w:color="auto"/>
        <w:left w:val="none" w:sz="0" w:space="0" w:color="auto"/>
        <w:bottom w:val="none" w:sz="0" w:space="0" w:color="auto"/>
        <w:right w:val="none" w:sz="0" w:space="0" w:color="auto"/>
      </w:divBdr>
    </w:div>
    <w:div w:id="1914968132">
      <w:bodyDiv w:val="1"/>
      <w:marLeft w:val="0"/>
      <w:marRight w:val="0"/>
      <w:marTop w:val="0"/>
      <w:marBottom w:val="0"/>
      <w:divBdr>
        <w:top w:val="none" w:sz="0" w:space="0" w:color="auto"/>
        <w:left w:val="none" w:sz="0" w:space="0" w:color="auto"/>
        <w:bottom w:val="none" w:sz="0" w:space="0" w:color="auto"/>
        <w:right w:val="none" w:sz="0" w:space="0" w:color="auto"/>
      </w:divBdr>
    </w:div>
    <w:div w:id="1970235234">
      <w:bodyDiv w:val="1"/>
      <w:marLeft w:val="0"/>
      <w:marRight w:val="0"/>
      <w:marTop w:val="0"/>
      <w:marBottom w:val="0"/>
      <w:divBdr>
        <w:top w:val="none" w:sz="0" w:space="0" w:color="auto"/>
        <w:left w:val="none" w:sz="0" w:space="0" w:color="auto"/>
        <w:bottom w:val="none" w:sz="0" w:space="0" w:color="auto"/>
        <w:right w:val="none" w:sz="0" w:space="0" w:color="auto"/>
      </w:divBdr>
    </w:div>
    <w:div w:id="1974560319">
      <w:bodyDiv w:val="1"/>
      <w:marLeft w:val="0"/>
      <w:marRight w:val="0"/>
      <w:marTop w:val="0"/>
      <w:marBottom w:val="0"/>
      <w:divBdr>
        <w:top w:val="none" w:sz="0" w:space="0" w:color="auto"/>
        <w:left w:val="none" w:sz="0" w:space="0" w:color="auto"/>
        <w:bottom w:val="none" w:sz="0" w:space="0" w:color="auto"/>
        <w:right w:val="none" w:sz="0" w:space="0" w:color="auto"/>
      </w:divBdr>
    </w:div>
    <w:div w:id="1977222970">
      <w:bodyDiv w:val="1"/>
      <w:marLeft w:val="0"/>
      <w:marRight w:val="0"/>
      <w:marTop w:val="0"/>
      <w:marBottom w:val="0"/>
      <w:divBdr>
        <w:top w:val="none" w:sz="0" w:space="0" w:color="auto"/>
        <w:left w:val="none" w:sz="0" w:space="0" w:color="auto"/>
        <w:bottom w:val="none" w:sz="0" w:space="0" w:color="auto"/>
        <w:right w:val="none" w:sz="0" w:space="0" w:color="auto"/>
      </w:divBdr>
    </w:div>
    <w:div w:id="1995136811">
      <w:bodyDiv w:val="1"/>
      <w:marLeft w:val="0"/>
      <w:marRight w:val="0"/>
      <w:marTop w:val="0"/>
      <w:marBottom w:val="0"/>
      <w:divBdr>
        <w:top w:val="none" w:sz="0" w:space="0" w:color="auto"/>
        <w:left w:val="none" w:sz="0" w:space="0" w:color="auto"/>
        <w:bottom w:val="none" w:sz="0" w:space="0" w:color="auto"/>
        <w:right w:val="none" w:sz="0" w:space="0" w:color="auto"/>
      </w:divBdr>
    </w:div>
    <w:div w:id="2052918150">
      <w:bodyDiv w:val="1"/>
      <w:marLeft w:val="0"/>
      <w:marRight w:val="0"/>
      <w:marTop w:val="0"/>
      <w:marBottom w:val="0"/>
      <w:divBdr>
        <w:top w:val="none" w:sz="0" w:space="0" w:color="auto"/>
        <w:left w:val="none" w:sz="0" w:space="0" w:color="auto"/>
        <w:bottom w:val="none" w:sz="0" w:space="0" w:color="auto"/>
        <w:right w:val="none" w:sz="0" w:space="0" w:color="auto"/>
      </w:divBdr>
    </w:div>
    <w:div w:id="2081639270">
      <w:bodyDiv w:val="1"/>
      <w:marLeft w:val="0"/>
      <w:marRight w:val="0"/>
      <w:marTop w:val="0"/>
      <w:marBottom w:val="0"/>
      <w:divBdr>
        <w:top w:val="none" w:sz="0" w:space="0" w:color="auto"/>
        <w:left w:val="none" w:sz="0" w:space="0" w:color="auto"/>
        <w:bottom w:val="none" w:sz="0" w:space="0" w:color="auto"/>
        <w:right w:val="none" w:sz="0" w:space="0" w:color="auto"/>
      </w:divBdr>
    </w:div>
    <w:div w:id="2097365171">
      <w:bodyDiv w:val="1"/>
      <w:marLeft w:val="0"/>
      <w:marRight w:val="0"/>
      <w:marTop w:val="0"/>
      <w:marBottom w:val="0"/>
      <w:divBdr>
        <w:top w:val="none" w:sz="0" w:space="0" w:color="auto"/>
        <w:left w:val="none" w:sz="0" w:space="0" w:color="auto"/>
        <w:bottom w:val="none" w:sz="0" w:space="0" w:color="auto"/>
        <w:right w:val="none" w:sz="0" w:space="0" w:color="auto"/>
      </w:divBdr>
    </w:div>
    <w:div w:id="2139296625">
      <w:bodyDiv w:val="1"/>
      <w:marLeft w:val="0"/>
      <w:marRight w:val="0"/>
      <w:marTop w:val="0"/>
      <w:marBottom w:val="0"/>
      <w:divBdr>
        <w:top w:val="none" w:sz="0" w:space="0" w:color="auto"/>
        <w:left w:val="none" w:sz="0" w:space="0" w:color="auto"/>
        <w:bottom w:val="none" w:sz="0" w:space="0" w:color="auto"/>
        <w:right w:val="none" w:sz="0" w:space="0" w:color="auto"/>
      </w:divBdr>
    </w:div>
    <w:div w:id="2140537528">
      <w:bodyDiv w:val="1"/>
      <w:marLeft w:val="0"/>
      <w:marRight w:val="0"/>
      <w:marTop w:val="0"/>
      <w:marBottom w:val="0"/>
      <w:divBdr>
        <w:top w:val="none" w:sz="0" w:space="0" w:color="auto"/>
        <w:left w:val="none" w:sz="0" w:space="0" w:color="auto"/>
        <w:bottom w:val="none" w:sz="0" w:space="0" w:color="auto"/>
        <w:right w:val="none" w:sz="0" w:space="0" w:color="auto"/>
      </w:divBdr>
      <w:divsChild>
        <w:div w:id="1226065125">
          <w:marLeft w:val="0"/>
          <w:marRight w:val="0"/>
          <w:marTop w:val="0"/>
          <w:marBottom w:val="0"/>
          <w:divBdr>
            <w:top w:val="none" w:sz="0" w:space="0" w:color="auto"/>
            <w:left w:val="none" w:sz="0" w:space="0" w:color="auto"/>
            <w:bottom w:val="none" w:sz="0" w:space="0" w:color="auto"/>
            <w:right w:val="none" w:sz="0" w:space="0" w:color="auto"/>
          </w:divBdr>
          <w:divsChild>
            <w:div w:id="1553037232">
              <w:marLeft w:val="0"/>
              <w:marRight w:val="0"/>
              <w:marTop w:val="0"/>
              <w:marBottom w:val="0"/>
              <w:divBdr>
                <w:top w:val="none" w:sz="0" w:space="0" w:color="auto"/>
                <w:left w:val="none" w:sz="0" w:space="0" w:color="auto"/>
                <w:bottom w:val="none" w:sz="0" w:space="0" w:color="auto"/>
                <w:right w:val="none" w:sz="0" w:space="0" w:color="auto"/>
              </w:divBdr>
              <w:divsChild>
                <w:div w:id="1395347244">
                  <w:marLeft w:val="0"/>
                  <w:marRight w:val="0"/>
                  <w:marTop w:val="0"/>
                  <w:marBottom w:val="0"/>
                  <w:divBdr>
                    <w:top w:val="none" w:sz="0" w:space="0" w:color="auto"/>
                    <w:left w:val="none" w:sz="0" w:space="0" w:color="auto"/>
                    <w:bottom w:val="none" w:sz="0" w:space="0" w:color="auto"/>
                    <w:right w:val="none" w:sz="0" w:space="0" w:color="auto"/>
                  </w:divBdr>
                  <w:divsChild>
                    <w:div w:id="12295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81150">
          <w:marLeft w:val="0"/>
          <w:marRight w:val="0"/>
          <w:marTop w:val="0"/>
          <w:marBottom w:val="0"/>
          <w:divBdr>
            <w:top w:val="none" w:sz="0" w:space="0" w:color="auto"/>
            <w:left w:val="none" w:sz="0" w:space="0" w:color="auto"/>
            <w:bottom w:val="none" w:sz="0" w:space="0" w:color="auto"/>
            <w:right w:val="none" w:sz="0" w:space="0" w:color="auto"/>
          </w:divBdr>
          <w:divsChild>
            <w:div w:id="2040660625">
              <w:marLeft w:val="0"/>
              <w:marRight w:val="0"/>
              <w:marTop w:val="0"/>
              <w:marBottom w:val="0"/>
              <w:divBdr>
                <w:top w:val="none" w:sz="0" w:space="0" w:color="auto"/>
                <w:left w:val="none" w:sz="0" w:space="0" w:color="auto"/>
                <w:bottom w:val="none" w:sz="0" w:space="0" w:color="auto"/>
                <w:right w:val="none" w:sz="0" w:space="0" w:color="auto"/>
              </w:divBdr>
              <w:divsChild>
                <w:div w:id="488327687">
                  <w:marLeft w:val="0"/>
                  <w:marRight w:val="0"/>
                  <w:marTop w:val="0"/>
                  <w:marBottom w:val="0"/>
                  <w:divBdr>
                    <w:top w:val="none" w:sz="0" w:space="0" w:color="auto"/>
                    <w:left w:val="none" w:sz="0" w:space="0" w:color="auto"/>
                    <w:bottom w:val="none" w:sz="0" w:space="0" w:color="auto"/>
                    <w:right w:val="none" w:sz="0" w:space="0" w:color="auto"/>
                  </w:divBdr>
                  <w:divsChild>
                    <w:div w:id="6911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taazhari2023@gmail.com" TargetMode="Externa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yperlink" Target="mailto:farida.khairanilubis@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utrisalbiah734@gmail.com" TargetMode="Externa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355481-C869-4DE1-805A-CF456A396161}"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B6E46D0A-C050-49D8-8DC4-D9DE6B0C1878}">
      <dgm:prSet phldrT="[Text]"/>
      <dgm:spPr>
        <a:solidFill>
          <a:schemeClr val="bg1">
            <a:lumMod val="75000"/>
          </a:schemeClr>
        </a:solidFill>
      </dgm:spPr>
      <dgm:t>
        <a:bodyPr/>
        <a:lstStyle/>
        <a:p>
          <a:r>
            <a:rPr lang="en-US">
              <a:solidFill>
                <a:sysClr val="windowText" lastClr="000000"/>
              </a:solidFill>
              <a:latin typeface="Times New Roman" pitchFamily="18" charset="0"/>
              <a:cs typeface="Times New Roman" pitchFamily="18" charset="0"/>
            </a:rPr>
            <a:t>LAPORAN KEUANGAN DI BANK SYARIAH INDONESIA (Y)</a:t>
          </a:r>
        </a:p>
      </dgm:t>
    </dgm:pt>
    <dgm:pt modelId="{3AA544D9-4A64-4C87-9199-DE588782D009}" type="parTrans" cxnId="{59476C27-531C-42FB-8855-6D3680C68A9E}">
      <dgm:prSet/>
      <dgm:spPr/>
      <dgm:t>
        <a:bodyPr/>
        <a:lstStyle/>
        <a:p>
          <a:endParaRPr lang="en-US"/>
        </a:p>
      </dgm:t>
    </dgm:pt>
    <dgm:pt modelId="{DC09BFAE-163E-46B8-A4F6-9F2D14865518}" type="sibTrans" cxnId="{59476C27-531C-42FB-8855-6D3680C68A9E}">
      <dgm:prSet/>
      <dgm:spPr/>
      <dgm:t>
        <a:bodyPr/>
        <a:lstStyle/>
        <a:p>
          <a:endParaRPr lang="en-US"/>
        </a:p>
      </dgm:t>
    </dgm:pt>
    <dgm:pt modelId="{4A8ECC96-69C5-4930-B34E-507AAD5CF671}">
      <dgm:prSet/>
      <dgm:spPr>
        <a:solidFill>
          <a:schemeClr val="bg1">
            <a:lumMod val="85000"/>
          </a:schemeClr>
        </a:solidFill>
      </dgm:spPr>
      <dgm:t>
        <a:bodyPr/>
        <a:lstStyle/>
        <a:p>
          <a:r>
            <a:rPr lang="en-US">
              <a:solidFill>
                <a:sysClr val="windowText" lastClr="000000"/>
              </a:solidFill>
              <a:latin typeface="Times New Roman" pitchFamily="18" charset="0"/>
              <a:cs typeface="Times New Roman" pitchFamily="18" charset="0"/>
            </a:rPr>
            <a:t>PERAN KEAMANAN SIBER (X1)</a:t>
          </a:r>
        </a:p>
      </dgm:t>
    </dgm:pt>
    <dgm:pt modelId="{89120488-9F5E-4FAB-8359-B2DBC3EF44EF}" type="parTrans" cxnId="{A2F9B18A-F59B-4F50-B7DE-A116B1D883FA}">
      <dgm:prSet/>
      <dgm:spPr>
        <a:ln>
          <a:solidFill>
            <a:schemeClr val="tx1"/>
          </a:solidFill>
        </a:ln>
      </dgm:spPr>
      <dgm:t>
        <a:bodyPr/>
        <a:lstStyle/>
        <a:p>
          <a:endParaRPr lang="en-US"/>
        </a:p>
      </dgm:t>
    </dgm:pt>
    <dgm:pt modelId="{B3A28C10-D365-4428-A357-F55DCAB80838}" type="sibTrans" cxnId="{A2F9B18A-F59B-4F50-B7DE-A116B1D883FA}">
      <dgm:prSet/>
      <dgm:spPr/>
      <dgm:t>
        <a:bodyPr/>
        <a:lstStyle/>
        <a:p>
          <a:endParaRPr lang="en-US"/>
        </a:p>
      </dgm:t>
    </dgm:pt>
    <dgm:pt modelId="{68982EA9-D57C-4E25-8A80-2E41F3E5DC3D}">
      <dgm:prSet/>
      <dgm:spPr>
        <a:solidFill>
          <a:schemeClr val="bg1">
            <a:lumMod val="85000"/>
          </a:schemeClr>
        </a:solidFill>
      </dgm:spPr>
      <dgm:t>
        <a:bodyPr/>
        <a:lstStyle/>
        <a:p>
          <a:r>
            <a:rPr lang="en-US">
              <a:solidFill>
                <a:sysClr val="windowText" lastClr="000000"/>
              </a:solidFill>
              <a:latin typeface="Times New Roman" pitchFamily="18" charset="0"/>
              <a:cs typeface="Times New Roman" pitchFamily="18" charset="0"/>
            </a:rPr>
            <a:t>TRANSPARANSI (X2)</a:t>
          </a:r>
        </a:p>
      </dgm:t>
    </dgm:pt>
    <dgm:pt modelId="{F198FDAE-21EB-409C-9CFB-6C6991AFAD9D}" type="parTrans" cxnId="{E41F624B-5EA5-4CF3-BCE1-9B18EF063F68}">
      <dgm:prSet/>
      <dgm:spPr>
        <a:ln>
          <a:solidFill>
            <a:schemeClr val="tx1"/>
          </a:solidFill>
        </a:ln>
      </dgm:spPr>
      <dgm:t>
        <a:bodyPr/>
        <a:lstStyle/>
        <a:p>
          <a:endParaRPr lang="en-US"/>
        </a:p>
      </dgm:t>
    </dgm:pt>
    <dgm:pt modelId="{8AC31475-3133-431B-B065-42FBDC54A956}" type="sibTrans" cxnId="{E41F624B-5EA5-4CF3-BCE1-9B18EF063F68}">
      <dgm:prSet/>
      <dgm:spPr/>
      <dgm:t>
        <a:bodyPr/>
        <a:lstStyle/>
        <a:p>
          <a:endParaRPr lang="en-US"/>
        </a:p>
      </dgm:t>
    </dgm:pt>
    <dgm:pt modelId="{ABE36F94-0E62-40D5-B871-31ADE01984F1}">
      <dgm:prSet/>
      <dgm:spPr>
        <a:solidFill>
          <a:schemeClr val="bg1">
            <a:lumMod val="85000"/>
          </a:schemeClr>
        </a:solidFill>
      </dgm:spPr>
      <dgm:t>
        <a:bodyPr/>
        <a:lstStyle/>
        <a:p>
          <a:r>
            <a:rPr lang="en-US">
              <a:solidFill>
                <a:sysClr val="windowText" lastClr="000000"/>
              </a:solidFill>
              <a:latin typeface="Times New Roman" pitchFamily="18" charset="0"/>
              <a:cs typeface="Times New Roman" pitchFamily="18" charset="0"/>
            </a:rPr>
            <a:t>AKUNTABILITAS (X3)</a:t>
          </a:r>
        </a:p>
      </dgm:t>
    </dgm:pt>
    <dgm:pt modelId="{9AE2CD1A-933D-4600-B0D7-9D12072FA126}" type="parTrans" cxnId="{628C9551-3273-434D-B298-176C12D3C8A2}">
      <dgm:prSet/>
      <dgm:spPr>
        <a:ln>
          <a:solidFill>
            <a:schemeClr val="tx1"/>
          </a:solidFill>
        </a:ln>
      </dgm:spPr>
      <dgm:t>
        <a:bodyPr/>
        <a:lstStyle/>
        <a:p>
          <a:endParaRPr lang="en-US"/>
        </a:p>
      </dgm:t>
    </dgm:pt>
    <dgm:pt modelId="{FF831688-9614-451E-A836-0F2491D402AE}" type="sibTrans" cxnId="{628C9551-3273-434D-B298-176C12D3C8A2}">
      <dgm:prSet/>
      <dgm:spPr/>
      <dgm:t>
        <a:bodyPr/>
        <a:lstStyle/>
        <a:p>
          <a:endParaRPr lang="en-US"/>
        </a:p>
      </dgm:t>
    </dgm:pt>
    <dgm:pt modelId="{1C33E10E-F05A-4893-92EC-043843BABDAC}" type="pres">
      <dgm:prSet presAssocID="{12355481-C869-4DE1-805A-CF456A396161}" presName="Name0" presStyleCnt="0">
        <dgm:presLayoutVars>
          <dgm:chPref val="1"/>
          <dgm:dir/>
          <dgm:animOne val="branch"/>
          <dgm:animLvl val="lvl"/>
          <dgm:resizeHandles val="exact"/>
        </dgm:presLayoutVars>
      </dgm:prSet>
      <dgm:spPr/>
    </dgm:pt>
    <dgm:pt modelId="{770C5915-5085-487B-AFF8-D2D74F92FD93}" type="pres">
      <dgm:prSet presAssocID="{B6E46D0A-C050-49D8-8DC4-D9DE6B0C1878}" presName="root1" presStyleCnt="0"/>
      <dgm:spPr/>
    </dgm:pt>
    <dgm:pt modelId="{2A84F737-E2BB-42E0-BE3F-B5092FF6FFF7}" type="pres">
      <dgm:prSet presAssocID="{B6E46D0A-C050-49D8-8DC4-D9DE6B0C1878}" presName="LevelOneTextNode" presStyleLbl="node0" presStyleIdx="0" presStyleCnt="1" custAng="5400000" custScaleX="236211" custScaleY="70386" custLinFactX="-3383" custLinFactNeighborX="-100000" custLinFactNeighborY="-4762">
        <dgm:presLayoutVars>
          <dgm:chPref val="3"/>
        </dgm:presLayoutVars>
      </dgm:prSet>
      <dgm:spPr/>
      <dgm:t>
        <a:bodyPr/>
        <a:lstStyle/>
        <a:p>
          <a:endParaRPr lang="en-US"/>
        </a:p>
      </dgm:t>
    </dgm:pt>
    <dgm:pt modelId="{B85720BC-EA84-4444-AC8E-B741D3F26D73}" type="pres">
      <dgm:prSet presAssocID="{B6E46D0A-C050-49D8-8DC4-D9DE6B0C1878}" presName="level2hierChild" presStyleCnt="0"/>
      <dgm:spPr/>
    </dgm:pt>
    <dgm:pt modelId="{2723DC88-D783-45E8-864C-1FABB68E22BB}" type="pres">
      <dgm:prSet presAssocID="{89120488-9F5E-4FAB-8359-B2DBC3EF44EF}" presName="conn2-1" presStyleLbl="parChTrans1D2" presStyleIdx="0" presStyleCnt="3"/>
      <dgm:spPr/>
    </dgm:pt>
    <dgm:pt modelId="{8B738AEB-5968-4264-929E-B0B200B2E531}" type="pres">
      <dgm:prSet presAssocID="{89120488-9F5E-4FAB-8359-B2DBC3EF44EF}" presName="connTx" presStyleLbl="parChTrans1D2" presStyleIdx="0" presStyleCnt="3"/>
      <dgm:spPr/>
    </dgm:pt>
    <dgm:pt modelId="{11419E34-C83A-497E-B993-18543E8CE61F}" type="pres">
      <dgm:prSet presAssocID="{4A8ECC96-69C5-4930-B34E-507AAD5CF671}" presName="root2" presStyleCnt="0"/>
      <dgm:spPr/>
    </dgm:pt>
    <dgm:pt modelId="{7A583F92-57E1-4AFC-8D42-90AFB6507DB4}" type="pres">
      <dgm:prSet presAssocID="{4A8ECC96-69C5-4930-B34E-507AAD5CF671}" presName="LevelTwoTextNode" presStyleLbl="node2" presStyleIdx="0" presStyleCnt="3" custScaleX="160733" custScaleY="115492">
        <dgm:presLayoutVars>
          <dgm:chPref val="3"/>
        </dgm:presLayoutVars>
      </dgm:prSet>
      <dgm:spPr/>
    </dgm:pt>
    <dgm:pt modelId="{FAC70692-C32A-46FF-83EB-EDD6FA20CEB5}" type="pres">
      <dgm:prSet presAssocID="{4A8ECC96-69C5-4930-B34E-507AAD5CF671}" presName="level3hierChild" presStyleCnt="0"/>
      <dgm:spPr/>
    </dgm:pt>
    <dgm:pt modelId="{F6FA5285-BED9-441F-86C7-D76AD8658431}" type="pres">
      <dgm:prSet presAssocID="{F198FDAE-21EB-409C-9CFB-6C6991AFAD9D}" presName="conn2-1" presStyleLbl="parChTrans1D2" presStyleIdx="1" presStyleCnt="3"/>
      <dgm:spPr/>
    </dgm:pt>
    <dgm:pt modelId="{5759C316-03BB-434F-A514-C4D958C58ED1}" type="pres">
      <dgm:prSet presAssocID="{F198FDAE-21EB-409C-9CFB-6C6991AFAD9D}" presName="connTx" presStyleLbl="parChTrans1D2" presStyleIdx="1" presStyleCnt="3"/>
      <dgm:spPr/>
    </dgm:pt>
    <dgm:pt modelId="{5D529067-DA0B-4E6A-8069-35B49B01CE30}" type="pres">
      <dgm:prSet presAssocID="{68982EA9-D57C-4E25-8A80-2E41F3E5DC3D}" presName="root2" presStyleCnt="0"/>
      <dgm:spPr/>
    </dgm:pt>
    <dgm:pt modelId="{1E21E324-DB09-4C5C-B87B-E4AE95A7B156}" type="pres">
      <dgm:prSet presAssocID="{68982EA9-D57C-4E25-8A80-2E41F3E5DC3D}" presName="LevelTwoTextNode" presStyleLbl="node2" presStyleIdx="1" presStyleCnt="3" custScaleX="160733" custScaleY="85408">
        <dgm:presLayoutVars>
          <dgm:chPref val="3"/>
        </dgm:presLayoutVars>
      </dgm:prSet>
      <dgm:spPr/>
    </dgm:pt>
    <dgm:pt modelId="{0FD56EAD-4FEB-41A5-ADFA-30CD08516F3A}" type="pres">
      <dgm:prSet presAssocID="{68982EA9-D57C-4E25-8A80-2E41F3E5DC3D}" presName="level3hierChild" presStyleCnt="0"/>
      <dgm:spPr/>
    </dgm:pt>
    <dgm:pt modelId="{F3AE4E95-498F-4F13-BBCB-D106BEA4F18E}" type="pres">
      <dgm:prSet presAssocID="{9AE2CD1A-933D-4600-B0D7-9D12072FA126}" presName="conn2-1" presStyleLbl="parChTrans1D2" presStyleIdx="2" presStyleCnt="3"/>
      <dgm:spPr/>
    </dgm:pt>
    <dgm:pt modelId="{49D1552F-3A22-4620-ADAC-17865CEC3033}" type="pres">
      <dgm:prSet presAssocID="{9AE2CD1A-933D-4600-B0D7-9D12072FA126}" presName="connTx" presStyleLbl="parChTrans1D2" presStyleIdx="2" presStyleCnt="3"/>
      <dgm:spPr/>
    </dgm:pt>
    <dgm:pt modelId="{4A1A8A21-2638-4668-93D1-79A53442EAB4}" type="pres">
      <dgm:prSet presAssocID="{ABE36F94-0E62-40D5-B871-31ADE01984F1}" presName="root2" presStyleCnt="0"/>
      <dgm:spPr/>
    </dgm:pt>
    <dgm:pt modelId="{8A835737-A6AE-412B-A60C-DE2F62762282}" type="pres">
      <dgm:prSet presAssocID="{ABE36F94-0E62-40D5-B871-31ADE01984F1}" presName="LevelTwoTextNode" presStyleLbl="node2" presStyleIdx="2" presStyleCnt="3" custScaleX="159070" custScaleY="79071">
        <dgm:presLayoutVars>
          <dgm:chPref val="3"/>
        </dgm:presLayoutVars>
      </dgm:prSet>
      <dgm:spPr/>
    </dgm:pt>
    <dgm:pt modelId="{41B41646-7820-40E1-B32C-192A2EE8C333}" type="pres">
      <dgm:prSet presAssocID="{ABE36F94-0E62-40D5-B871-31ADE01984F1}" presName="level3hierChild" presStyleCnt="0"/>
      <dgm:spPr/>
    </dgm:pt>
  </dgm:ptLst>
  <dgm:cxnLst>
    <dgm:cxn modelId="{028003EB-1F3B-4B1E-BFB1-3BA4AC33E810}" type="presOf" srcId="{89120488-9F5E-4FAB-8359-B2DBC3EF44EF}" destId="{2723DC88-D783-45E8-864C-1FABB68E22BB}" srcOrd="0" destOrd="0" presId="urn:microsoft.com/office/officeart/2008/layout/HorizontalMultiLevelHierarchy"/>
    <dgm:cxn modelId="{E41F624B-5EA5-4CF3-BCE1-9B18EF063F68}" srcId="{B6E46D0A-C050-49D8-8DC4-D9DE6B0C1878}" destId="{68982EA9-D57C-4E25-8A80-2E41F3E5DC3D}" srcOrd="1" destOrd="0" parTransId="{F198FDAE-21EB-409C-9CFB-6C6991AFAD9D}" sibTransId="{8AC31475-3133-431B-B065-42FBDC54A956}"/>
    <dgm:cxn modelId="{E283602A-4E9B-4AA0-B697-3063DA45B049}" type="presOf" srcId="{68982EA9-D57C-4E25-8A80-2E41F3E5DC3D}" destId="{1E21E324-DB09-4C5C-B87B-E4AE95A7B156}" srcOrd="0" destOrd="0" presId="urn:microsoft.com/office/officeart/2008/layout/HorizontalMultiLevelHierarchy"/>
    <dgm:cxn modelId="{628C9551-3273-434D-B298-176C12D3C8A2}" srcId="{B6E46D0A-C050-49D8-8DC4-D9DE6B0C1878}" destId="{ABE36F94-0E62-40D5-B871-31ADE01984F1}" srcOrd="2" destOrd="0" parTransId="{9AE2CD1A-933D-4600-B0D7-9D12072FA126}" sibTransId="{FF831688-9614-451E-A836-0F2491D402AE}"/>
    <dgm:cxn modelId="{3BF947E9-B1D4-4561-9FD1-F50F6414618F}" type="presOf" srcId="{9AE2CD1A-933D-4600-B0D7-9D12072FA126}" destId="{F3AE4E95-498F-4F13-BBCB-D106BEA4F18E}" srcOrd="0" destOrd="0" presId="urn:microsoft.com/office/officeart/2008/layout/HorizontalMultiLevelHierarchy"/>
    <dgm:cxn modelId="{DAEAC73B-7489-4789-B13A-AF8BDD5D7A33}" type="presOf" srcId="{9AE2CD1A-933D-4600-B0D7-9D12072FA126}" destId="{49D1552F-3A22-4620-ADAC-17865CEC3033}" srcOrd="1" destOrd="0" presId="urn:microsoft.com/office/officeart/2008/layout/HorizontalMultiLevelHierarchy"/>
    <dgm:cxn modelId="{B282EFFF-C850-4083-84E1-44225D893635}" type="presOf" srcId="{F198FDAE-21EB-409C-9CFB-6C6991AFAD9D}" destId="{F6FA5285-BED9-441F-86C7-D76AD8658431}" srcOrd="0" destOrd="0" presId="urn:microsoft.com/office/officeart/2008/layout/HorizontalMultiLevelHierarchy"/>
    <dgm:cxn modelId="{D8AC4268-3970-4813-BA43-0D303617CEB7}" type="presOf" srcId="{ABE36F94-0E62-40D5-B871-31ADE01984F1}" destId="{8A835737-A6AE-412B-A60C-DE2F62762282}" srcOrd="0" destOrd="0" presId="urn:microsoft.com/office/officeart/2008/layout/HorizontalMultiLevelHierarchy"/>
    <dgm:cxn modelId="{F5FFF792-0883-4897-9187-058209D536DF}" type="presOf" srcId="{4A8ECC96-69C5-4930-B34E-507AAD5CF671}" destId="{7A583F92-57E1-4AFC-8D42-90AFB6507DB4}" srcOrd="0" destOrd="0" presId="urn:microsoft.com/office/officeart/2008/layout/HorizontalMultiLevelHierarchy"/>
    <dgm:cxn modelId="{BF28C820-8C7A-4767-84DA-92BA25EE941D}" type="presOf" srcId="{12355481-C869-4DE1-805A-CF456A396161}" destId="{1C33E10E-F05A-4893-92EC-043843BABDAC}" srcOrd="0" destOrd="0" presId="urn:microsoft.com/office/officeart/2008/layout/HorizontalMultiLevelHierarchy"/>
    <dgm:cxn modelId="{209936DC-1449-4377-A054-21DB3D60CC6A}" type="presOf" srcId="{F198FDAE-21EB-409C-9CFB-6C6991AFAD9D}" destId="{5759C316-03BB-434F-A514-C4D958C58ED1}" srcOrd="1" destOrd="0" presId="urn:microsoft.com/office/officeart/2008/layout/HorizontalMultiLevelHierarchy"/>
    <dgm:cxn modelId="{D82B5516-20E7-44D3-B20C-32AC5C9ED515}" type="presOf" srcId="{B6E46D0A-C050-49D8-8DC4-D9DE6B0C1878}" destId="{2A84F737-E2BB-42E0-BE3F-B5092FF6FFF7}" srcOrd="0" destOrd="0" presId="urn:microsoft.com/office/officeart/2008/layout/HorizontalMultiLevelHierarchy"/>
    <dgm:cxn modelId="{59476C27-531C-42FB-8855-6D3680C68A9E}" srcId="{12355481-C869-4DE1-805A-CF456A396161}" destId="{B6E46D0A-C050-49D8-8DC4-D9DE6B0C1878}" srcOrd="0" destOrd="0" parTransId="{3AA544D9-4A64-4C87-9199-DE588782D009}" sibTransId="{DC09BFAE-163E-46B8-A4F6-9F2D14865518}"/>
    <dgm:cxn modelId="{E88E4166-0F20-433E-8189-23FFC7B68E77}" type="presOf" srcId="{89120488-9F5E-4FAB-8359-B2DBC3EF44EF}" destId="{8B738AEB-5968-4264-929E-B0B200B2E531}" srcOrd="1" destOrd="0" presId="urn:microsoft.com/office/officeart/2008/layout/HorizontalMultiLevelHierarchy"/>
    <dgm:cxn modelId="{A2F9B18A-F59B-4F50-B7DE-A116B1D883FA}" srcId="{B6E46D0A-C050-49D8-8DC4-D9DE6B0C1878}" destId="{4A8ECC96-69C5-4930-B34E-507AAD5CF671}" srcOrd="0" destOrd="0" parTransId="{89120488-9F5E-4FAB-8359-B2DBC3EF44EF}" sibTransId="{B3A28C10-D365-4428-A357-F55DCAB80838}"/>
    <dgm:cxn modelId="{1DC05274-7E5D-4D4C-A524-62EFB8834FC1}" type="presParOf" srcId="{1C33E10E-F05A-4893-92EC-043843BABDAC}" destId="{770C5915-5085-487B-AFF8-D2D74F92FD93}" srcOrd="0" destOrd="0" presId="urn:microsoft.com/office/officeart/2008/layout/HorizontalMultiLevelHierarchy"/>
    <dgm:cxn modelId="{26430B80-C4EC-4917-9CF4-F071D31D95D0}" type="presParOf" srcId="{770C5915-5085-487B-AFF8-D2D74F92FD93}" destId="{2A84F737-E2BB-42E0-BE3F-B5092FF6FFF7}" srcOrd="0" destOrd="0" presId="urn:microsoft.com/office/officeart/2008/layout/HorizontalMultiLevelHierarchy"/>
    <dgm:cxn modelId="{3F5FB985-AE88-4328-9BF5-350B06C40A45}" type="presParOf" srcId="{770C5915-5085-487B-AFF8-D2D74F92FD93}" destId="{B85720BC-EA84-4444-AC8E-B741D3F26D73}" srcOrd="1" destOrd="0" presId="urn:microsoft.com/office/officeart/2008/layout/HorizontalMultiLevelHierarchy"/>
    <dgm:cxn modelId="{4182D557-41FA-4B1C-BCFD-8AF1D52F716A}" type="presParOf" srcId="{B85720BC-EA84-4444-AC8E-B741D3F26D73}" destId="{2723DC88-D783-45E8-864C-1FABB68E22BB}" srcOrd="0" destOrd="0" presId="urn:microsoft.com/office/officeart/2008/layout/HorizontalMultiLevelHierarchy"/>
    <dgm:cxn modelId="{AA471565-46BD-4FD9-8B9B-5A2B25FCB156}" type="presParOf" srcId="{2723DC88-D783-45E8-864C-1FABB68E22BB}" destId="{8B738AEB-5968-4264-929E-B0B200B2E531}" srcOrd="0" destOrd="0" presId="urn:microsoft.com/office/officeart/2008/layout/HorizontalMultiLevelHierarchy"/>
    <dgm:cxn modelId="{9CD3C1F1-6BF9-4966-8797-F49F2B91A40D}" type="presParOf" srcId="{B85720BC-EA84-4444-AC8E-B741D3F26D73}" destId="{11419E34-C83A-497E-B993-18543E8CE61F}" srcOrd="1" destOrd="0" presId="urn:microsoft.com/office/officeart/2008/layout/HorizontalMultiLevelHierarchy"/>
    <dgm:cxn modelId="{AFC3C744-3E78-4D49-978B-549BC0E6130D}" type="presParOf" srcId="{11419E34-C83A-497E-B993-18543E8CE61F}" destId="{7A583F92-57E1-4AFC-8D42-90AFB6507DB4}" srcOrd="0" destOrd="0" presId="urn:microsoft.com/office/officeart/2008/layout/HorizontalMultiLevelHierarchy"/>
    <dgm:cxn modelId="{18DCB99D-8F4A-4C8A-BA90-78EA6705A317}" type="presParOf" srcId="{11419E34-C83A-497E-B993-18543E8CE61F}" destId="{FAC70692-C32A-46FF-83EB-EDD6FA20CEB5}" srcOrd="1" destOrd="0" presId="urn:microsoft.com/office/officeart/2008/layout/HorizontalMultiLevelHierarchy"/>
    <dgm:cxn modelId="{E3E51135-A72A-419D-BC54-E71117DBFE1A}" type="presParOf" srcId="{B85720BC-EA84-4444-AC8E-B741D3F26D73}" destId="{F6FA5285-BED9-441F-86C7-D76AD8658431}" srcOrd="2" destOrd="0" presId="urn:microsoft.com/office/officeart/2008/layout/HorizontalMultiLevelHierarchy"/>
    <dgm:cxn modelId="{2A894AE2-CC01-422B-92BD-743A43D90398}" type="presParOf" srcId="{F6FA5285-BED9-441F-86C7-D76AD8658431}" destId="{5759C316-03BB-434F-A514-C4D958C58ED1}" srcOrd="0" destOrd="0" presId="urn:microsoft.com/office/officeart/2008/layout/HorizontalMultiLevelHierarchy"/>
    <dgm:cxn modelId="{013B544D-0E11-420B-A9BB-4827379A98E5}" type="presParOf" srcId="{B85720BC-EA84-4444-AC8E-B741D3F26D73}" destId="{5D529067-DA0B-4E6A-8069-35B49B01CE30}" srcOrd="3" destOrd="0" presId="urn:microsoft.com/office/officeart/2008/layout/HorizontalMultiLevelHierarchy"/>
    <dgm:cxn modelId="{406EA082-977C-4075-9BB1-79B2B8F048D0}" type="presParOf" srcId="{5D529067-DA0B-4E6A-8069-35B49B01CE30}" destId="{1E21E324-DB09-4C5C-B87B-E4AE95A7B156}" srcOrd="0" destOrd="0" presId="urn:microsoft.com/office/officeart/2008/layout/HorizontalMultiLevelHierarchy"/>
    <dgm:cxn modelId="{55288992-8D1B-4F69-A326-9E718B785625}" type="presParOf" srcId="{5D529067-DA0B-4E6A-8069-35B49B01CE30}" destId="{0FD56EAD-4FEB-41A5-ADFA-30CD08516F3A}" srcOrd="1" destOrd="0" presId="urn:microsoft.com/office/officeart/2008/layout/HorizontalMultiLevelHierarchy"/>
    <dgm:cxn modelId="{58C89400-6849-48BD-8340-A97AE81E316F}" type="presParOf" srcId="{B85720BC-EA84-4444-AC8E-B741D3F26D73}" destId="{F3AE4E95-498F-4F13-BBCB-D106BEA4F18E}" srcOrd="4" destOrd="0" presId="urn:microsoft.com/office/officeart/2008/layout/HorizontalMultiLevelHierarchy"/>
    <dgm:cxn modelId="{7670850E-6677-474B-9590-8B77180D21D2}" type="presParOf" srcId="{F3AE4E95-498F-4F13-BBCB-D106BEA4F18E}" destId="{49D1552F-3A22-4620-ADAC-17865CEC3033}" srcOrd="0" destOrd="0" presId="urn:microsoft.com/office/officeart/2008/layout/HorizontalMultiLevelHierarchy"/>
    <dgm:cxn modelId="{B6C7BE18-B43F-4C4A-9354-12AE96F4D8EB}" type="presParOf" srcId="{B85720BC-EA84-4444-AC8E-B741D3F26D73}" destId="{4A1A8A21-2638-4668-93D1-79A53442EAB4}" srcOrd="5" destOrd="0" presId="urn:microsoft.com/office/officeart/2008/layout/HorizontalMultiLevelHierarchy"/>
    <dgm:cxn modelId="{28447DE5-1A87-4965-875D-EB49AF3AA5E6}" type="presParOf" srcId="{4A1A8A21-2638-4668-93D1-79A53442EAB4}" destId="{8A835737-A6AE-412B-A60C-DE2F62762282}" srcOrd="0" destOrd="0" presId="urn:microsoft.com/office/officeart/2008/layout/HorizontalMultiLevelHierarchy"/>
    <dgm:cxn modelId="{B9C1BAA9-8BF3-4ADC-898F-F6C2AB21CFF2}" type="presParOf" srcId="{4A1A8A21-2638-4668-93D1-79A53442EAB4}" destId="{41B41646-7820-40E1-B32C-192A2EE8C333}" srcOrd="1" destOrd="0" presId="urn:microsoft.com/office/officeart/2008/layout/HorizontalMultiLevelHierarchy"/>
  </dgm:cxnLst>
  <dgm:bg/>
  <dgm:whole>
    <a:ln>
      <a:solidFill>
        <a:schemeClr val="tx1"/>
      </a:solidFill>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AE4E95-498F-4F13-BBCB-D106BEA4F18E}">
      <dsp:nvSpPr>
        <dsp:cNvPr id="0" name=""/>
        <dsp:cNvSpPr/>
      </dsp:nvSpPr>
      <dsp:spPr>
        <a:xfrm>
          <a:off x="1797444" y="831621"/>
          <a:ext cx="590226" cy="525714"/>
        </a:xfrm>
        <a:custGeom>
          <a:avLst/>
          <a:gdLst/>
          <a:ahLst/>
          <a:cxnLst/>
          <a:rect l="0" t="0" r="0" b="0"/>
          <a:pathLst>
            <a:path>
              <a:moveTo>
                <a:pt x="0" y="0"/>
              </a:moveTo>
              <a:lnTo>
                <a:pt x="295113" y="0"/>
              </a:lnTo>
              <a:lnTo>
                <a:pt x="295113" y="525714"/>
              </a:lnTo>
              <a:lnTo>
                <a:pt x="590226" y="525714"/>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72797" y="1074718"/>
        <a:ext cx="39520" cy="39520"/>
      </dsp:txXfrm>
    </dsp:sp>
    <dsp:sp modelId="{F6FA5285-BED9-441F-86C7-D76AD8658431}">
      <dsp:nvSpPr>
        <dsp:cNvPr id="0" name=""/>
        <dsp:cNvSpPr/>
      </dsp:nvSpPr>
      <dsp:spPr>
        <a:xfrm>
          <a:off x="1797444" y="831621"/>
          <a:ext cx="590226" cy="151146"/>
        </a:xfrm>
        <a:custGeom>
          <a:avLst/>
          <a:gdLst/>
          <a:ahLst/>
          <a:cxnLst/>
          <a:rect l="0" t="0" r="0" b="0"/>
          <a:pathLst>
            <a:path>
              <a:moveTo>
                <a:pt x="0" y="0"/>
              </a:moveTo>
              <a:lnTo>
                <a:pt x="295113" y="0"/>
              </a:lnTo>
              <a:lnTo>
                <a:pt x="295113" y="151146"/>
              </a:lnTo>
              <a:lnTo>
                <a:pt x="590226" y="151146"/>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77326" y="891963"/>
        <a:ext cx="30463" cy="30463"/>
      </dsp:txXfrm>
    </dsp:sp>
    <dsp:sp modelId="{2723DC88-D783-45E8-864C-1FABB68E22BB}">
      <dsp:nvSpPr>
        <dsp:cNvPr id="0" name=""/>
        <dsp:cNvSpPr/>
      </dsp:nvSpPr>
      <dsp:spPr>
        <a:xfrm>
          <a:off x="1797444" y="544594"/>
          <a:ext cx="590226" cy="287026"/>
        </a:xfrm>
        <a:custGeom>
          <a:avLst/>
          <a:gdLst/>
          <a:ahLst/>
          <a:cxnLst/>
          <a:rect l="0" t="0" r="0" b="0"/>
          <a:pathLst>
            <a:path>
              <a:moveTo>
                <a:pt x="0" y="287026"/>
              </a:moveTo>
              <a:lnTo>
                <a:pt x="295113" y="287026"/>
              </a:lnTo>
              <a:lnTo>
                <a:pt x="295113" y="0"/>
              </a:lnTo>
              <a:lnTo>
                <a:pt x="590226" y="0"/>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76149" y="671700"/>
        <a:ext cx="32815" cy="32815"/>
      </dsp:txXfrm>
    </dsp:sp>
    <dsp:sp modelId="{2A84F737-E2BB-42E0-BE3F-B5092FF6FFF7}">
      <dsp:nvSpPr>
        <dsp:cNvPr id="0" name=""/>
        <dsp:cNvSpPr/>
      </dsp:nvSpPr>
      <dsp:spPr>
        <a:xfrm>
          <a:off x="737961" y="419100"/>
          <a:ext cx="1293923" cy="825041"/>
        </a:xfrm>
        <a:prstGeom prst="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Times New Roman" pitchFamily="18" charset="0"/>
              <a:cs typeface="Times New Roman" pitchFamily="18" charset="0"/>
            </a:rPr>
            <a:t>LAPORAN KEUANGAN DI BANK SYARIAH INDONESIA (Y)</a:t>
          </a:r>
        </a:p>
      </dsp:txBody>
      <dsp:txXfrm>
        <a:off x="737961" y="419100"/>
        <a:ext cx="1293923" cy="825041"/>
      </dsp:txXfrm>
    </dsp:sp>
    <dsp:sp modelId="{7A583F92-57E1-4AFC-8D42-90AFB6507DB4}">
      <dsp:nvSpPr>
        <dsp:cNvPr id="0" name=""/>
        <dsp:cNvSpPr/>
      </dsp:nvSpPr>
      <dsp:spPr>
        <a:xfrm>
          <a:off x="2387671" y="342898"/>
          <a:ext cx="1841428" cy="403392"/>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itchFamily="18" charset="0"/>
              <a:cs typeface="Times New Roman" pitchFamily="18" charset="0"/>
            </a:rPr>
            <a:t>PERAN KEAMANAN SIBER (X1)</a:t>
          </a:r>
        </a:p>
      </dsp:txBody>
      <dsp:txXfrm>
        <a:off x="2387671" y="342898"/>
        <a:ext cx="1841428" cy="403392"/>
      </dsp:txXfrm>
    </dsp:sp>
    <dsp:sp modelId="{1E21E324-DB09-4C5C-B87B-E4AE95A7B156}">
      <dsp:nvSpPr>
        <dsp:cNvPr id="0" name=""/>
        <dsp:cNvSpPr/>
      </dsp:nvSpPr>
      <dsp:spPr>
        <a:xfrm>
          <a:off x="2387671" y="833611"/>
          <a:ext cx="1841428" cy="298314"/>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itchFamily="18" charset="0"/>
              <a:cs typeface="Times New Roman" pitchFamily="18" charset="0"/>
            </a:rPr>
            <a:t>TRANSPARANSI (X2)</a:t>
          </a:r>
        </a:p>
      </dsp:txBody>
      <dsp:txXfrm>
        <a:off x="2387671" y="833611"/>
        <a:ext cx="1841428" cy="298314"/>
      </dsp:txXfrm>
    </dsp:sp>
    <dsp:sp modelId="{8A835737-A6AE-412B-A60C-DE2F62762282}">
      <dsp:nvSpPr>
        <dsp:cNvPr id="0" name=""/>
        <dsp:cNvSpPr/>
      </dsp:nvSpPr>
      <dsp:spPr>
        <a:xfrm>
          <a:off x="2387671" y="1219246"/>
          <a:ext cx="1822376" cy="276180"/>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itchFamily="18" charset="0"/>
              <a:cs typeface="Times New Roman" pitchFamily="18" charset="0"/>
            </a:rPr>
            <a:t>AKUNTABILITAS (X3)</a:t>
          </a:r>
        </a:p>
      </dsp:txBody>
      <dsp:txXfrm>
        <a:off x="2387671" y="1219246"/>
        <a:ext cx="1822376" cy="27618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69F7B-3227-415B-934A-9E84CF191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12</Pages>
  <Words>11574</Words>
  <Characters>65976</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77396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151</cp:revision>
  <dcterms:created xsi:type="dcterms:W3CDTF">2020-10-15T01:28:00Z</dcterms:created>
  <dcterms:modified xsi:type="dcterms:W3CDTF">2025-01-02T02:41:00Z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213898b0-a319-3bfc-b8b8-dca87fe296ad</vt:lpwstr>
  </property>
  <property fmtid="{D5CDD505-2E9C-101B-9397-08002B2CF9AE}" pid="24" name="Mendeley Citation Style_1">
    <vt:lpwstr>http://www.zotero.org/styles/apa</vt:lpwstr>
  </property>
</Properties>
</file>