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3C8F" w:rsidRDefault="00103C8F"/>
    <w:p w:rsidR="00E6615E" w:rsidRPr="00B34745" w:rsidRDefault="00E6615E" w:rsidP="00E6615E">
      <w:pPr>
        <w:spacing w:line="360" w:lineRule="auto"/>
        <w:jc w:val="center"/>
        <w:rPr>
          <w:rFonts w:eastAsia="Times New Roman"/>
          <w:b/>
          <w:sz w:val="24"/>
          <w:szCs w:val="24"/>
        </w:rPr>
      </w:pPr>
      <w:r w:rsidRPr="00B34745">
        <w:rPr>
          <w:rFonts w:eastAsia="Times New Roman"/>
          <w:b/>
          <w:sz w:val="24"/>
          <w:szCs w:val="24"/>
        </w:rPr>
        <w:t xml:space="preserve">PENGARUH </w:t>
      </w:r>
      <w:r w:rsidRPr="00B34745">
        <w:rPr>
          <w:rFonts w:eastAsia="Times New Roman"/>
          <w:b/>
          <w:sz w:val="24"/>
          <w:szCs w:val="24"/>
          <w:lang w:val="id-ID"/>
        </w:rPr>
        <w:t>SOSIAL MEDIA</w:t>
      </w:r>
      <w:r w:rsidRPr="00B34745">
        <w:rPr>
          <w:rFonts w:eastAsia="Times New Roman"/>
          <w:b/>
          <w:sz w:val="24"/>
          <w:szCs w:val="24"/>
        </w:rPr>
        <w:t>, KUALITAS PRODUK, DAN HARGA PRODUK TERHADAP MINAT BELI MAHASISWA</w:t>
      </w:r>
      <w:r>
        <w:rPr>
          <w:rFonts w:eastAsia="Times New Roman"/>
          <w:b/>
          <w:sz w:val="24"/>
          <w:szCs w:val="24"/>
        </w:rPr>
        <w:t xml:space="preserve"> DI SURAKARTA</w:t>
      </w:r>
      <w:r w:rsidRPr="00B34745">
        <w:rPr>
          <w:rFonts w:eastAsia="Times New Roman"/>
          <w:b/>
          <w:sz w:val="24"/>
          <w:szCs w:val="24"/>
        </w:rPr>
        <w:t xml:space="preserve">, STUDI PADA KOSMETIK </w:t>
      </w:r>
      <w:r w:rsidRPr="000A15A3">
        <w:rPr>
          <w:rFonts w:eastAsia="Times New Roman"/>
          <w:b/>
          <w:i/>
          <w:iCs/>
          <w:sz w:val="24"/>
          <w:szCs w:val="24"/>
        </w:rPr>
        <w:t>(SKINCARE)</w:t>
      </w:r>
      <w:r w:rsidRPr="00B34745">
        <w:rPr>
          <w:rFonts w:eastAsia="Times New Roman"/>
          <w:b/>
          <w:sz w:val="24"/>
          <w:szCs w:val="24"/>
        </w:rPr>
        <w:t xml:space="preserve"> HALAL</w:t>
      </w:r>
    </w:p>
    <w:p w:rsidR="00361524" w:rsidRPr="002C6D22" w:rsidRDefault="0052506B" w:rsidP="00361524">
      <w:pPr>
        <w:pStyle w:val="Els-Author"/>
        <w:rPr>
          <w:b/>
          <w:noProof w:val="0"/>
          <w:sz w:val="20"/>
        </w:rPr>
      </w:pPr>
      <w:r w:rsidRPr="002C6D22">
        <w:rPr>
          <w:b/>
          <w:bCs/>
          <w:sz w:val="20"/>
          <w:lang w:val="id-ID"/>
        </w:rPr>
        <w:t>Muhammad Signori</w:t>
      </w:r>
      <w:r w:rsidR="002C6D22" w:rsidRPr="002C6D22">
        <w:rPr>
          <w:b/>
          <w:bCs/>
          <w:sz w:val="20"/>
          <w:vertAlign w:val="superscript"/>
          <w:lang w:val="en-US"/>
        </w:rPr>
        <w:t>1</w:t>
      </w:r>
      <w:r w:rsidR="002C6D22" w:rsidRPr="002C6D22">
        <w:rPr>
          <w:b/>
          <w:noProof w:val="0"/>
          <w:sz w:val="20"/>
          <w:vertAlign w:val="superscript"/>
        </w:rPr>
        <w:t>,</w:t>
      </w:r>
      <w:r w:rsidR="00361524" w:rsidRPr="002C6D22">
        <w:rPr>
          <w:b/>
          <w:noProof w:val="0"/>
          <w:sz w:val="20"/>
        </w:rPr>
        <w:t>,</w:t>
      </w:r>
      <w:r w:rsidR="003756E3" w:rsidRPr="002C6D22">
        <w:rPr>
          <w:b/>
          <w:noProof w:val="0"/>
          <w:sz w:val="20"/>
        </w:rPr>
        <w:t xml:space="preserve"> Muhammad </w:t>
      </w:r>
      <w:r w:rsidR="00756CB5" w:rsidRPr="002C6D22">
        <w:rPr>
          <w:b/>
          <w:bCs/>
          <w:sz w:val="20"/>
        </w:rPr>
        <w:t>Sholahudin</w:t>
      </w:r>
      <w:r w:rsidR="002C6D22" w:rsidRPr="002C6D22">
        <w:rPr>
          <w:b/>
          <w:noProof w:val="0"/>
          <w:sz w:val="20"/>
          <w:vertAlign w:val="superscript"/>
        </w:rPr>
        <w:t>2</w:t>
      </w:r>
    </w:p>
    <w:p w:rsidR="00756CB5" w:rsidRDefault="002C6D22" w:rsidP="00756CB5">
      <w:pPr>
        <w:jc w:val="center"/>
        <w:rPr>
          <w:noProof/>
          <w:lang w:val="id-ID"/>
        </w:rPr>
      </w:pPr>
      <w:r>
        <w:rPr>
          <w:vertAlign w:val="superscript"/>
        </w:rPr>
        <w:t>1</w:t>
      </w:r>
      <w:r>
        <w:rPr>
          <w:noProof/>
          <w:lang w:val="en-US"/>
        </w:rPr>
        <w:t>Fakultas Ekonomi dan  Bisnis</w:t>
      </w:r>
      <w:r w:rsidR="00756CB5" w:rsidRPr="00756CB5">
        <w:rPr>
          <w:noProof/>
          <w:lang w:val="id-ID"/>
        </w:rPr>
        <w:t>, Universitas Muhammadiyah Surakarta, Indonesia</w:t>
      </w:r>
    </w:p>
    <w:p w:rsidR="002C6D22" w:rsidRPr="002C6D22" w:rsidRDefault="002C6D22" w:rsidP="00756CB5">
      <w:pPr>
        <w:jc w:val="center"/>
        <w:rPr>
          <w:noProof/>
          <w:lang w:val="en-US"/>
        </w:rPr>
      </w:pPr>
      <w:r w:rsidRPr="002C6D22">
        <w:rPr>
          <w:noProof/>
          <w:lang w:val="id-ID"/>
        </w:rPr>
        <w:t>signorimuhammad10@gmail.com</w:t>
      </w:r>
      <w:r>
        <w:rPr>
          <w:noProof/>
          <w:lang w:val="en-US"/>
        </w:rPr>
        <w:t>.</w:t>
      </w:r>
    </w:p>
    <w:p w:rsidR="002C6D22" w:rsidRDefault="002C6D22" w:rsidP="002C6D22">
      <w:pPr>
        <w:jc w:val="center"/>
        <w:rPr>
          <w:noProof/>
          <w:lang w:val="id-ID"/>
        </w:rPr>
      </w:pPr>
      <w:r>
        <w:rPr>
          <w:vertAlign w:val="superscript"/>
        </w:rPr>
        <w:t xml:space="preserve">2 </w:t>
      </w:r>
      <w:r>
        <w:rPr>
          <w:noProof/>
          <w:lang w:val="en-US"/>
        </w:rPr>
        <w:t>Fakultas Ekonomi dan  Bisnis</w:t>
      </w:r>
      <w:r w:rsidRPr="00756CB5">
        <w:rPr>
          <w:noProof/>
          <w:lang w:val="id-ID"/>
        </w:rPr>
        <w:t>, Universitas Muhammadiyah Surakarta, Indonesia</w:t>
      </w:r>
    </w:p>
    <w:p w:rsidR="002C6D22" w:rsidRPr="00611488" w:rsidRDefault="002C6D22" w:rsidP="002C6D22">
      <w:pPr>
        <w:jc w:val="center"/>
        <w:rPr>
          <w:noProof/>
          <w:lang w:val="id-ID"/>
        </w:rPr>
      </w:pPr>
      <w:r w:rsidRPr="002C6D22">
        <w:rPr>
          <w:noProof/>
          <w:lang w:val="id-ID"/>
        </w:rPr>
        <w:t>muhammad.sholahuddin@ums.ac.id</w:t>
      </w:r>
    </w:p>
    <w:p w:rsidR="00483475" w:rsidRDefault="002C6D22" w:rsidP="002C6D22">
      <w:pPr>
        <w:pStyle w:val="Els-Abstract-head"/>
        <w:spacing w:after="120"/>
        <w:jc w:val="center"/>
        <w:rPr>
          <w:i/>
          <w:sz w:val="22"/>
          <w:szCs w:val="22"/>
        </w:rPr>
      </w:pPr>
      <w:r w:rsidRPr="002C6D22">
        <w:rPr>
          <w:i/>
          <w:sz w:val="22"/>
          <w:szCs w:val="22"/>
        </w:rPr>
        <w:t>ABSTRACT</w:t>
      </w:r>
    </w:p>
    <w:p w:rsidR="002C6D22" w:rsidRPr="002C6D22" w:rsidRDefault="002C6D22" w:rsidP="002C6D22"/>
    <w:p w:rsidR="00F44F6B" w:rsidRPr="002C6D22" w:rsidRDefault="00F44F6B" w:rsidP="002C6D22">
      <w:pPr>
        <w:autoSpaceDE w:val="0"/>
        <w:ind w:right="14"/>
        <w:jc w:val="both"/>
        <w:rPr>
          <w:i/>
          <w:iCs/>
          <w:noProof/>
          <w:sz w:val="22"/>
          <w:szCs w:val="22"/>
          <w:lang w:val="id-ID"/>
        </w:rPr>
      </w:pPr>
      <w:r w:rsidRPr="002C6D22">
        <w:rPr>
          <w:i/>
          <w:iCs/>
          <w:noProof/>
          <w:sz w:val="22"/>
          <w:szCs w:val="22"/>
          <w:lang w:val="id-ID"/>
        </w:rPr>
        <w:t>Pertumbuhan penduduk di Indonesia seiring dengan peningkatan jumlah pengguna internet yang ada. Media sosial telah menjadi sarana berbagi informasi dan berbisnis. Platform media sosial memberikan jalan yang layak untuk memasarkan dan menjual produk perawatan kulit. Melalui media sosial, penjual dapat menginformasikan kualitas produk melalui deskripsi produk dan penilaian dari konsumen yang sudah berbelanja. Selain kualitas, media sosial juga dapat menawarkan informasi mengenai harga produk. Berdasarkan kualitas dan harga produk yang terdaftar di media sosial dapat mempengaruhi niat beli calon konsumen. Tujuan dari penelitian ini adalah untuk mengetahui apakah terdapat pengaruh media sosial, kualitas produk, dan harga produk terhadap niat beli mahasiswa di Surakarta tentang kosmetik halal (skincare). Penelitian ini menerapkan metode penelitian kuantitatif dengan metode observasional yang melibatkan 150 responden. Pengumpulan data diolah dengan menyebarkan kuesioner kepada responden. Jenis data yang digunakan adalah data primer. Hasil penelitian menunjukkan bahwa secara parsial media sosial, kualitas produk, dan harga produk mempunyai pengaruh positif dan signifikan terhadap minat beli mahasiswa Surakarta terhadap kosmetik halal (skincare).</w:t>
      </w:r>
    </w:p>
    <w:p w:rsidR="00F44F6B" w:rsidRDefault="00F44F6B" w:rsidP="00F44F6B">
      <w:pPr>
        <w:autoSpaceDE w:val="0"/>
        <w:ind w:left="1134" w:right="14" w:hanging="1134"/>
        <w:jc w:val="both"/>
        <w:rPr>
          <w:bCs/>
          <w:i/>
          <w:noProof/>
          <w:sz w:val="16"/>
          <w:szCs w:val="16"/>
          <w:lang w:val="id-ID"/>
        </w:rPr>
      </w:pPr>
    </w:p>
    <w:p w:rsidR="00F44F6B" w:rsidRDefault="00F44F6B" w:rsidP="00F44F6B">
      <w:pPr>
        <w:autoSpaceDE w:val="0"/>
        <w:ind w:left="1134" w:right="14" w:hanging="1134"/>
        <w:jc w:val="both"/>
        <w:rPr>
          <w:i/>
          <w:noProof/>
          <w:sz w:val="16"/>
          <w:szCs w:val="16"/>
          <w:lang w:val="id-ID"/>
        </w:rPr>
      </w:pPr>
      <w:r w:rsidRPr="007A3CF1">
        <w:rPr>
          <w:b/>
          <w:iCs/>
          <w:noProof/>
          <w:sz w:val="16"/>
          <w:szCs w:val="16"/>
          <w:lang w:val="id-ID"/>
        </w:rPr>
        <w:t>Kata kunci:</w:t>
      </w:r>
      <w:r w:rsidRPr="00F44F6B">
        <w:rPr>
          <w:b/>
          <w:i/>
          <w:noProof/>
          <w:sz w:val="16"/>
          <w:szCs w:val="16"/>
          <w:lang w:val="id-ID"/>
        </w:rPr>
        <w:t xml:space="preserve"> </w:t>
      </w:r>
      <w:r w:rsidRPr="007A3CF1">
        <w:rPr>
          <w:i/>
          <w:noProof/>
          <w:sz w:val="16"/>
          <w:szCs w:val="16"/>
          <w:lang w:val="id-ID"/>
        </w:rPr>
        <w:t>media sosial, kualitas produk, harga produk, niat pembelian, perawatan kulit halal</w:t>
      </w:r>
    </w:p>
    <w:p w:rsidR="00B35CBA" w:rsidRDefault="00B35CBA" w:rsidP="00F44F6B">
      <w:pPr>
        <w:autoSpaceDE w:val="0"/>
        <w:ind w:left="1134" w:right="14" w:hanging="1134"/>
        <w:jc w:val="both"/>
        <w:rPr>
          <w:iCs/>
          <w:noProof/>
          <w:sz w:val="16"/>
          <w:szCs w:val="16"/>
        </w:rPr>
      </w:pPr>
    </w:p>
    <w:p w:rsidR="00B35CBA" w:rsidRDefault="00B35CBA" w:rsidP="00F44F6B">
      <w:pPr>
        <w:autoSpaceDE w:val="0"/>
        <w:ind w:left="1134" w:right="14" w:hanging="1134"/>
        <w:jc w:val="both"/>
        <w:rPr>
          <w:iCs/>
          <w:noProof/>
          <w:sz w:val="16"/>
          <w:szCs w:val="16"/>
        </w:rPr>
      </w:pPr>
    </w:p>
    <w:p w:rsidR="00B35CBA" w:rsidRDefault="00B35CBA" w:rsidP="00F44F6B">
      <w:pPr>
        <w:autoSpaceDE w:val="0"/>
        <w:ind w:left="1134" w:right="14" w:hanging="1134"/>
        <w:jc w:val="both"/>
        <w:rPr>
          <w:iCs/>
          <w:noProof/>
          <w:sz w:val="16"/>
          <w:szCs w:val="16"/>
        </w:rPr>
      </w:pPr>
    </w:p>
    <w:p w:rsidR="00B35CBA" w:rsidRDefault="00B35CBA" w:rsidP="00B35CBA">
      <w:pPr>
        <w:autoSpaceDE w:val="0"/>
        <w:ind w:right="14"/>
        <w:jc w:val="both"/>
        <w:rPr>
          <w:i/>
        </w:rPr>
      </w:pPr>
      <w:r w:rsidRPr="00B35CBA">
        <w:rPr>
          <w:i/>
          <w:iCs/>
          <w:noProof/>
          <w:sz w:val="22"/>
          <w:szCs w:val="22"/>
          <w:lang w:val="id-ID"/>
        </w:rPr>
        <w:t>Population growth in Indonesia is accompanied by an increase in the number of internet users. Social media has become a means for sharing information and conducting business. Social media platforms provide a viable avenue for marketing and selling skincare products. Through social media, sellers can inform consumers about product quality through product descriptions and reviews from previous buyers. In addition to quality, social media can also provide information about product prices. The quality and price of products listed on social media can influence the purchase intentions of potential consumers. The aim of this study is to determine whether social media, product quality, and product price influence the purchase intentions of students in Surakarta regarding halal cosmetics (skincare). This research employs a quantitative research method with an observational approach involving 150 respondents. Data collection was processed by distributing questionnaires to the respondents. The type of data used is primary data. The results of the study show that, partially, social media, product quality, and product price have a positive and significant effect on the purchase intentions of Surakarta</w:t>
      </w:r>
      <w:r w:rsidRPr="00B35CBA">
        <w:rPr>
          <w:i/>
        </w:rPr>
        <w:t xml:space="preserve"> students regarding halal cosmetics (skincare).</w:t>
      </w:r>
    </w:p>
    <w:p w:rsidR="00B35CBA" w:rsidRDefault="00B35CBA" w:rsidP="00B35CBA">
      <w:pPr>
        <w:autoSpaceDE w:val="0"/>
        <w:ind w:right="14"/>
        <w:jc w:val="both"/>
        <w:rPr>
          <w:i/>
        </w:rPr>
      </w:pPr>
    </w:p>
    <w:p w:rsidR="00B35CBA" w:rsidRPr="00B35CBA" w:rsidRDefault="00B35CBA" w:rsidP="00B35CBA">
      <w:pPr>
        <w:autoSpaceDE w:val="0"/>
        <w:ind w:right="14"/>
        <w:jc w:val="both"/>
        <w:rPr>
          <w:i/>
          <w:iCs/>
          <w:noProof/>
          <w:sz w:val="16"/>
          <w:szCs w:val="16"/>
        </w:rPr>
      </w:pPr>
      <w:r w:rsidRPr="00B35CBA">
        <w:rPr>
          <w:i/>
        </w:rPr>
        <w:t>Keywords: social media, product quality, product price, purchase intention, halal skincare</w:t>
      </w:r>
    </w:p>
    <w:p w:rsidR="00D64FCF" w:rsidRPr="008C3DD1" w:rsidRDefault="00D64FCF" w:rsidP="00D64FCF">
      <w:pPr>
        <w:pBdr>
          <w:bottom w:val="single" w:sz="4" w:space="1" w:color="auto"/>
        </w:pBdr>
        <w:rPr>
          <w:sz w:val="6"/>
          <w:szCs w:val="6"/>
          <w:lang w:val="en-US"/>
        </w:rPr>
      </w:pPr>
    </w:p>
    <w:p w:rsidR="00B35CBA" w:rsidRDefault="00B35CBA" w:rsidP="00756CB5">
      <w:pPr>
        <w:pStyle w:val="Els-1storder-head"/>
        <w:keepNext w:val="0"/>
        <w:widowControl w:val="0"/>
        <w:numPr>
          <w:ilvl w:val="0"/>
          <w:numId w:val="0"/>
        </w:numPr>
        <w:spacing w:before="0"/>
      </w:pPr>
    </w:p>
    <w:p w:rsidR="00756CB5" w:rsidRDefault="00B35CBA" w:rsidP="00B35CBA">
      <w:pPr>
        <w:pStyle w:val="Els-1storder-head"/>
        <w:keepNext w:val="0"/>
        <w:widowControl w:val="0"/>
        <w:numPr>
          <w:ilvl w:val="0"/>
          <w:numId w:val="44"/>
        </w:numPr>
        <w:spacing w:before="0"/>
        <w:ind w:left="426" w:hanging="426"/>
      </w:pPr>
      <w:r>
        <w:lastRenderedPageBreak/>
        <w:t xml:space="preserve">PENDAHULUAN </w:t>
      </w:r>
      <w:r w:rsidR="0073095E" w:rsidRPr="00C91125">
        <w:rPr>
          <w:rStyle w:val="FootnoteReference"/>
          <w:color w:val="FFFFFF"/>
        </w:rPr>
        <w:footnoteReference w:id="1"/>
      </w:r>
    </w:p>
    <w:p w:rsidR="00756CB5" w:rsidRPr="007A3CF1" w:rsidRDefault="00756CB5" w:rsidP="00B35CBA">
      <w:pPr>
        <w:spacing w:line="276" w:lineRule="auto"/>
        <w:ind w:left="426" w:firstLine="360"/>
        <w:jc w:val="both"/>
        <w:rPr>
          <w:noProof/>
          <w:color w:val="000000"/>
          <w:lang w:val="id-ID"/>
        </w:rPr>
      </w:pPr>
      <w:r w:rsidRPr="00611488">
        <w:rPr>
          <w:noProof/>
          <w:lang w:val="id-ID"/>
        </w:rPr>
        <w:t xml:space="preserve">Pertumbuhan penduduk di Indonesia diimbangi dengan peningkatan jumlah pengguna internet. Berdasarkan riset We Are Social pada Januari 2020, jumlah pengguna internet di Indonesia mencapai 175,4 juta atau setara 64% dari total penggunaan, sedangkan penggunaan media sosial mencapai 160 juta atau sekitar 59% dari total pengguna. Hal ini dapat dipengaruhi oleh beberapa faktor, salah satunya adalah sektor industri. </w:t>
      </w:r>
      <w:r w:rsidR="00E34D98">
        <w:rPr>
          <w:noProof/>
        </w:rPr>
        <w:t xml:space="preserve">Terdapat beberapa perbedaan yang melekat pada media </w:t>
      </w:r>
      <w:r w:rsidR="00E34D98">
        <w:rPr>
          <w:i/>
          <w:noProof/>
        </w:rPr>
        <w:t xml:space="preserve">online </w:t>
      </w:r>
      <w:r w:rsidR="00E34D98">
        <w:rPr>
          <w:noProof/>
        </w:rPr>
        <w:t xml:space="preserve">maupun </w:t>
      </w:r>
      <w:r w:rsidR="00E34D98">
        <w:rPr>
          <w:i/>
          <w:noProof/>
        </w:rPr>
        <w:t>offline</w:t>
      </w:r>
      <w:r w:rsidR="00E34D98">
        <w:rPr>
          <w:noProof/>
        </w:rPr>
        <w:t xml:space="preserve">, dimana terdapat perbedaan persepsi dan perilaku konsumen yang berbeda dapat mempengaruhi efektivitas promosi perusahaan kosmetik (Kussudyarsana &amp; lestari 2020). </w:t>
      </w:r>
      <w:r w:rsidRPr="00611488">
        <w:rPr>
          <w:noProof/>
          <w:lang w:val="id-ID"/>
        </w:rPr>
        <w:t>Industri perdagangan elektronik, layanan pengiriman online, platform toko online, dan berbagai jenis penjualan online mulai berkembang pesat di Indonesia.</w:t>
      </w:r>
      <w:r w:rsidR="00E34D98">
        <w:rPr>
          <w:noProof/>
          <w:lang w:val="en-US"/>
        </w:rPr>
        <w:t xml:space="preserve"> </w:t>
      </w:r>
      <w:r w:rsidRPr="007A3CF1">
        <w:rPr>
          <w:noProof/>
          <w:color w:val="000000"/>
          <w:lang w:val="id-ID"/>
        </w:rPr>
        <w:t>Fenomena media sosial menyebabkan munculnya sasaran dalam proses sosialisasi dan komunikasi konsumen, yaitu pengguna aktif media sosial yang memanfaatkan platform ini untuk menciptakan niat pembelian melalui internet.</w:t>
      </w:r>
      <w:r w:rsidR="00B479B7" w:rsidRPr="007A3CF1">
        <w:rPr>
          <w:noProof/>
          <w:color w:val="000000"/>
          <w:lang w:val="id-ID"/>
        </w:rPr>
        <w:fldChar w:fldCharType="begin" w:fldLock="1"/>
      </w:r>
      <w:r w:rsidR="00B479B7" w:rsidRPr="007A3CF1">
        <w:rPr>
          <w:noProof/>
          <w:color w:val="000000"/>
          <w:lang w:val="id-ID"/>
        </w:rPr>
        <w:instrText>ADDIN CSL_CITATION {"citationItems":[{"id":"ITEM-1","itemData":{"ISSN":"2614-7696","abstract":"This study aims to analyze the influence of social media and trust on buying interest in Vans shoes for students of the Faculty of Economics, University of Singaperbangsa Karawang. This research uses descriptive and verification methods. Samples were collected using the stratified random sampling method and purposive sampling with a total sample of 100 respondents from a total population of 3,597 people. The data analysis technique used is scale range analysis, path analysis and multiple linear regression test. Based on the results of this study, it shows that social media has a positive and significant effect on purchase intention with a percentage of 46%, trust has a positive and significant effect on purchase intention with a percentage of 7.3%. There is a simultaneous influence of social media and trust on purchase intention which is 53,3% and the remaining 46.7% is influenced by other variables not examined in this study. The Vans shoe company must be able to interact online with consumers, by promoting its products on social media and developing creative ways to expand reach, increase consumer confidence by continuously improving product quality to gain the trust of consumers.","author":[{"dropping-particle":"","family":"Marwani","given":"","non-dropping-particle":"","parse-names":false,"suffix":""},{"dropping-particle":"","family":"Maulana","given":"Asep","non-dropping-particle":"","parse-names":false,"suffix":""}],"container-title":"Jurnal Ilmiah Mahasiswa Ekonomi Manajemen","id":"ITEM-1","issue":"3","issued":{"date-parts":[["2021"]]},"page":"605-619","title":"Pengaruh Media Sosial dan Kepercayaan Terhadap Minat Beli Sepatu Vans (Studi Pada Mahasiswa Fakultas Ekonomi Universitas Singaperbangsa Karawang)","type":"article-journal","volume":"6"},"uris":["http://www.mendeley.com/documents/?uuid=25b6d3f1-97cd-4c85-ae80-9c58e1d7b49d"]}],"mendeley":{"formattedCitation":"(Marwani &amp; Maulana, 2021)","plainTextFormattedCitation":"(Marwani &amp; Maulana, 2021)","previouslyFormattedCitation":"(Marwani &amp; Maulana, 2021)"},"properties":{"noteIndex":0},"schema":"https://github.com/citation-style-language/schema/raw/master/csl-citation.json"}</w:instrText>
      </w:r>
      <w:r w:rsidR="00B479B7" w:rsidRPr="007A3CF1">
        <w:rPr>
          <w:noProof/>
          <w:color w:val="000000"/>
          <w:lang w:val="id-ID"/>
        </w:rPr>
        <w:fldChar w:fldCharType="separate"/>
      </w:r>
      <w:r w:rsidR="00B479B7" w:rsidRPr="007A3CF1">
        <w:rPr>
          <w:noProof/>
          <w:color w:val="000000"/>
          <w:lang w:val="id-ID"/>
        </w:rPr>
        <w:t>(Marwani &amp; Maulana, 2021).</w:t>
      </w:r>
      <w:r w:rsidR="00B479B7" w:rsidRPr="007A3CF1">
        <w:rPr>
          <w:noProof/>
          <w:color w:val="000000"/>
          <w:lang w:val="id-ID"/>
        </w:rPr>
        <w:fldChar w:fldCharType="end"/>
      </w:r>
    </w:p>
    <w:p w:rsidR="00756CB5" w:rsidRPr="00611488" w:rsidRDefault="00756CB5" w:rsidP="00B35CBA">
      <w:pPr>
        <w:spacing w:line="276" w:lineRule="auto"/>
        <w:ind w:left="426" w:firstLine="360"/>
        <w:jc w:val="both"/>
        <w:rPr>
          <w:noProof/>
          <w:lang w:val="id-ID"/>
        </w:rPr>
      </w:pPr>
      <w:r w:rsidRPr="007A3CF1">
        <w:rPr>
          <w:noProof/>
          <w:lang w:val="id-ID"/>
        </w:rPr>
        <w:t>Media sosial merupakan platform digital dan memfasilitasi pengguna untuk berinteraksi, berbagi konten, dan membangun hubungan dengan orang lain secara online. Berbagai layanannya antara lain Facebook, Instagram, Twitter, dan lain-lain</w:t>
      </w:r>
      <w:r w:rsidR="00B479B7">
        <w:rPr>
          <w:noProof/>
          <w:lang w:val="id-ID"/>
        </w:rPr>
        <w:fldChar w:fldCharType="begin" w:fldLock="1"/>
      </w:r>
      <w:r w:rsidR="00B479B7">
        <w:rPr>
          <w:noProof/>
          <w:lang w:val="id-ID"/>
        </w:rPr>
        <w:instrText>ADDIN CSL_CITATION {"citationItems":[{"id":"ITEM-1","itemData":{"author":[{"dropping-particle":"","family":"Kosmowska","given":"W","non-dropping-particle":"","parse-names":false,"suffix":""}],"container-title":"Taylor &amp; Francis","id":"ITEM-1","issued":{"date-parts":[["2021"]]},"title":"Information Assymetry In Online Advertising","type":"article-journal"},"uris":["http://www.mendeley.com/documents/?uuid=6a8f0978-ebed-400b-af05-9c001933aca6"]}],"mendeley":{"formattedCitation":"(Kosmowska, 2021)","plainTextFormattedCitation":"(Kosmowska, 2021)","previouslyFormattedCitation":"(Kosmowska, 2021)"},"properties":{"noteIndex":0},"schema":"https://github.com/citation-style-language/schema/raw/master/csl-citation.json"}</w:instrText>
      </w:r>
      <w:r w:rsidR="00B479B7">
        <w:rPr>
          <w:noProof/>
          <w:lang w:val="id-ID"/>
        </w:rPr>
        <w:fldChar w:fldCharType="separate"/>
      </w:r>
      <w:r w:rsidR="00B479B7" w:rsidRPr="00B479B7">
        <w:rPr>
          <w:noProof/>
          <w:lang w:val="id-ID"/>
        </w:rPr>
        <w:t>(Kosmowska, 2021).</w:t>
      </w:r>
      <w:r w:rsidR="00B479B7">
        <w:rPr>
          <w:noProof/>
          <w:lang w:val="id-ID"/>
        </w:rPr>
        <w:fldChar w:fldCharType="end"/>
      </w:r>
      <w:r w:rsidR="00255033">
        <w:rPr>
          <w:noProof/>
          <w:lang w:val="en-US"/>
        </w:rPr>
        <w:t xml:space="preserve"> </w:t>
      </w:r>
      <w:r w:rsidR="007A3CF1">
        <w:rPr>
          <w:noProof/>
          <w:lang w:val="en-US"/>
        </w:rPr>
        <w:t>Media sosial umumnya merupakan platform digital yang memfasilitasi interaksi dan pertukaran informasi antar pengguna melalui teks, gambar, atau media online lainnya. Tak terkecuali pada sektor bisnis kosmetik.</w:t>
      </w:r>
      <w:r w:rsidR="00255033">
        <w:rPr>
          <w:noProof/>
          <w:lang w:val="en-US"/>
        </w:rPr>
        <w:t xml:space="preserve"> </w:t>
      </w:r>
      <w:r w:rsidRPr="00756CB5">
        <w:rPr>
          <w:noProof/>
          <w:color w:val="000000"/>
          <w:lang w:val="id-ID"/>
        </w:rPr>
        <w:t>Media sosial merupakan alat praktis dalam mempromosikan produk kosmetik melalui e-advertising</w:t>
      </w:r>
      <w:r w:rsidR="00B479B7">
        <w:rPr>
          <w:noProof/>
          <w:color w:val="000000"/>
          <w:lang w:val="id-ID"/>
        </w:rPr>
        <w:fldChar w:fldCharType="begin" w:fldLock="1"/>
      </w:r>
      <w:r w:rsidR="00B479B7">
        <w:rPr>
          <w:noProof/>
          <w:color w:val="000000"/>
          <w:lang w:val="id-ID"/>
        </w:rPr>
        <w:instrText>ADDIN CSL_CITATION {"citationItems":[{"id":"ITEM-1","itemData":{"author":[{"dropping-particle":"","family":"Kosmowska","given":"W","non-dropping-particle":"","parse-names":false,"suffix":""}],"container-title":"Taylor &amp; Francis","id":"ITEM-1","issued":{"date-parts":[["2021"]]},"title":"Information Assymetry In Online Advertising","type":"article-journal"},"uris":["http://www.mendeley.com/documents/?uuid=6a8f0978-ebed-400b-af05-9c001933aca6"]}],"mendeley":{"formattedCitation":"(Kosmowska, 2021)","plainTextFormattedCitation":"(Kosmowska, 2021)","previouslyFormattedCitation":"(Kosmowska, 2021)"},"properties":{"noteIndex":0},"schema":"https://github.com/citation-style-language/schema/raw/master/csl-citation.json"}</w:instrText>
      </w:r>
      <w:r w:rsidR="00B479B7">
        <w:rPr>
          <w:noProof/>
          <w:color w:val="000000"/>
          <w:lang w:val="id-ID"/>
        </w:rPr>
        <w:fldChar w:fldCharType="separate"/>
      </w:r>
      <w:r w:rsidR="00B479B7" w:rsidRPr="00B479B7">
        <w:rPr>
          <w:noProof/>
          <w:color w:val="000000"/>
          <w:lang w:val="id-ID"/>
        </w:rPr>
        <w:t>(Kosmowska, 2021).</w:t>
      </w:r>
      <w:r w:rsidR="00B479B7">
        <w:rPr>
          <w:noProof/>
          <w:color w:val="000000"/>
          <w:lang w:val="id-ID"/>
        </w:rPr>
        <w:fldChar w:fldCharType="end"/>
      </w:r>
      <w:r w:rsidRPr="00611488">
        <w:rPr>
          <w:noProof/>
          <w:color w:val="000000"/>
          <w:lang w:val="id-ID"/>
        </w:rPr>
        <w:t>Gambar produk yang menarik, tutorial tata rias, dan konten yang inspiratif dapat mendorong minat beli konsumen yang tertarik dengan produk kecantikan dan kosmetik.</w:t>
      </w:r>
      <w:r w:rsidR="00B479B7">
        <w:rPr>
          <w:noProof/>
          <w:color w:val="000000"/>
          <w:lang w:val="id-ID"/>
        </w:rPr>
        <w:fldChar w:fldCharType="begin" w:fldLock="1"/>
      </w:r>
      <w:r w:rsidR="00B479B7">
        <w:rPr>
          <w:noProof/>
          <w:color w:val="000000"/>
          <w:lang w:val="id-ID"/>
        </w:rPr>
        <w:instrText>ADDIN CSL_CITATION {"citationItems":[{"id":"ITEM-1","itemData":{"author":[{"dropping-particle":"","family":"Kosmowska","given":"W","non-dropping-particle":"","parse-names":false,"suffix":""}],"container-title":"Taylor &amp; Francis","id":"ITEM-1","issued":{"date-parts":[["2021"]]},"title":"Information Assymetry In Online Advertising","type":"article-journal"},"uris":["http://www.mendeley.com/documents/?uuid=6a8f0978-ebed-400b-af05-9c001933aca6"]}],"mendeley":{"formattedCitation":"(Kosmowska, 2021)","plainTextFormattedCitation":"(Kosmowska, 2021)","previouslyFormattedCitation":"(Kosmowska, 2021)"},"properties":{"noteIndex":0},"schema":"https://github.com/citation-style-language/schema/raw/master/csl-citation.json"}</w:instrText>
      </w:r>
      <w:r w:rsidR="00B479B7">
        <w:rPr>
          <w:noProof/>
          <w:color w:val="000000"/>
          <w:lang w:val="id-ID"/>
        </w:rPr>
        <w:fldChar w:fldCharType="separate"/>
      </w:r>
      <w:r w:rsidR="00B479B7" w:rsidRPr="00B479B7">
        <w:rPr>
          <w:noProof/>
          <w:color w:val="000000"/>
          <w:lang w:val="id-ID"/>
        </w:rPr>
        <w:t>(Kosmowska, 2021).</w:t>
      </w:r>
      <w:r w:rsidR="00B479B7">
        <w:rPr>
          <w:noProof/>
          <w:color w:val="000000"/>
          <w:lang w:val="id-ID"/>
        </w:rPr>
        <w:fldChar w:fldCharType="end"/>
      </w:r>
    </w:p>
    <w:p w:rsidR="00756CB5" w:rsidRPr="007A3CF1" w:rsidRDefault="00756CB5" w:rsidP="00B35CBA">
      <w:pPr>
        <w:spacing w:line="276" w:lineRule="auto"/>
        <w:ind w:left="426" w:firstLine="360"/>
        <w:jc w:val="both"/>
        <w:rPr>
          <w:iCs/>
          <w:noProof/>
          <w:color w:val="000000"/>
          <w:lang w:val="id-ID"/>
        </w:rPr>
      </w:pPr>
      <w:r w:rsidRPr="007A3CF1">
        <w:rPr>
          <w:iCs/>
          <w:noProof/>
          <w:color w:val="000000"/>
          <w:lang w:val="id-ID"/>
        </w:rPr>
        <w:t>E-advertising mempunyai pengaruh yang signifikan terhadap minat beli kosmetik. Hal ini memungkinkan perusahaan kosmetik untuk memvisualisasikan produknya dengan baik melalui gambar, tutorial video, dan ulasan pengguna</w:t>
      </w:r>
      <w:r w:rsidR="00B479B7" w:rsidRPr="007A3CF1">
        <w:rPr>
          <w:iCs/>
          <w:noProof/>
          <w:color w:val="000000"/>
          <w:lang w:val="id-ID"/>
        </w:rPr>
        <w:fldChar w:fldCharType="begin" w:fldLock="1"/>
      </w:r>
      <w:r w:rsidR="00B479B7" w:rsidRPr="007A3CF1">
        <w:rPr>
          <w:iCs/>
          <w:noProof/>
          <w:color w:val="000000"/>
          <w:lang w:val="id-ID"/>
        </w:rPr>
        <w:instrText>ADDIN CSL_CITATION {"citationItems":[{"id":"ITEM-1","itemData":{"author":[{"dropping-particle":"","family":"Ilhamsyah","given":"","non-dropping-particle":"","parse-names":false,"suffix":""}],"container-title":"Andi Offset","id":"ITEM-1","issued":{"date-parts":[["2021"]]},"title":"Pengantar Strategi Kreativ Advertising Era Digital","type":"book"},"uris":["http://www.mendeley.com/documents/?uuid=b8923aa7-fba8-4fd8-a43c-a46ae062d417"]}],"mendeley":{"formattedCitation":"(Ilhamsyah, 2021)","plainTextFormattedCitation":"(Ilhamsyah, 2021)","previouslyFormattedCitation":"(Ilhamsyah, 2021)"},"properties":{"noteIndex":0},"schema":"https://github.com/citation-style-language/schema/raw/master/csl-citation.json"}</w:instrText>
      </w:r>
      <w:r w:rsidR="00B479B7" w:rsidRPr="007A3CF1">
        <w:rPr>
          <w:iCs/>
          <w:noProof/>
          <w:color w:val="000000"/>
          <w:lang w:val="id-ID"/>
        </w:rPr>
        <w:fldChar w:fldCharType="separate"/>
      </w:r>
      <w:r w:rsidR="00B479B7" w:rsidRPr="007A3CF1">
        <w:rPr>
          <w:iCs/>
          <w:noProof/>
          <w:color w:val="000000"/>
          <w:lang w:val="id-ID"/>
        </w:rPr>
        <w:t>(Ilhamsyah, 2021).</w:t>
      </w:r>
      <w:r w:rsidR="00B479B7" w:rsidRPr="007A3CF1">
        <w:rPr>
          <w:iCs/>
          <w:noProof/>
          <w:color w:val="000000"/>
          <w:lang w:val="id-ID"/>
        </w:rPr>
        <w:fldChar w:fldCharType="end"/>
      </w:r>
      <w:r w:rsidRPr="007A3CF1">
        <w:rPr>
          <w:iCs/>
          <w:noProof/>
          <w:color w:val="000000"/>
          <w:lang w:val="id-ID"/>
        </w:rPr>
        <w:t>Konsumen dapat melihat produk secara lebih detail dan mendapatkan gambaran lebih baik mengenai hasil yang mungkin dicapai sehingga dapat meningkatkan minat beli</w:t>
      </w:r>
      <w:r w:rsidR="00B479B7" w:rsidRPr="007A3CF1">
        <w:rPr>
          <w:iCs/>
          <w:noProof/>
          <w:color w:val="000000"/>
          <w:lang w:val="id-ID"/>
        </w:rPr>
        <w:fldChar w:fldCharType="begin" w:fldLock="1"/>
      </w:r>
      <w:r w:rsidR="00B479B7" w:rsidRPr="007A3CF1">
        <w:rPr>
          <w:iCs/>
          <w:noProof/>
          <w:color w:val="000000"/>
          <w:lang w:val="id-ID"/>
        </w:rPr>
        <w:instrText>ADDIN CSL_CITATION {"citationItems":[{"id":"ITEM-1","itemData":{"author":[{"dropping-particle":"","family":"Ilhamsyah","given":"","non-dropping-particle":"","parse-names":false,"suffix":""}],"container-title":"Andi Offset","id":"ITEM-1","issued":{"date-parts":[["2021"]]},"title":"Pengantar Strategi Kreativ Advertising Era Digital","type":"book"},"uris":["http://www.mendeley.com/documents/?uuid=b8923aa7-fba8-4fd8-a43c-a46ae062d417"]}],"mendeley":{"formattedCitation":"(Ilhamsyah, 2021)","plainTextFormattedCitation":"(Ilhamsyah, 2021)","previouslyFormattedCitation":"(Ilhamsyah, 2021)"},"properties":{"noteIndex":0},"schema":"https://github.com/citation-style-language/schema/raw/master/csl-citation.json"}</w:instrText>
      </w:r>
      <w:r w:rsidR="00B479B7" w:rsidRPr="007A3CF1">
        <w:rPr>
          <w:iCs/>
          <w:noProof/>
          <w:color w:val="000000"/>
          <w:lang w:val="id-ID"/>
        </w:rPr>
        <w:fldChar w:fldCharType="separate"/>
      </w:r>
      <w:r w:rsidR="00B479B7" w:rsidRPr="007A3CF1">
        <w:rPr>
          <w:iCs/>
          <w:noProof/>
          <w:color w:val="000000"/>
          <w:lang w:val="id-ID"/>
        </w:rPr>
        <w:t>(Ilhamsyah, 2021).</w:t>
      </w:r>
      <w:r w:rsidR="00B479B7" w:rsidRPr="007A3CF1">
        <w:rPr>
          <w:iCs/>
          <w:noProof/>
          <w:color w:val="000000"/>
          <w:lang w:val="id-ID"/>
        </w:rPr>
        <w:fldChar w:fldCharType="end"/>
      </w:r>
    </w:p>
    <w:p w:rsidR="00756CB5" w:rsidRPr="00611488" w:rsidRDefault="00756CB5" w:rsidP="00B35CBA">
      <w:pPr>
        <w:spacing w:line="276" w:lineRule="auto"/>
        <w:ind w:left="426" w:firstLine="360"/>
        <w:jc w:val="both"/>
        <w:rPr>
          <w:noProof/>
          <w:color w:val="000000"/>
          <w:lang w:val="id-ID"/>
        </w:rPr>
      </w:pPr>
      <w:r w:rsidRPr="007A3CF1">
        <w:rPr>
          <w:iCs/>
          <w:noProof/>
          <w:color w:val="000000"/>
          <w:lang w:val="id-ID"/>
        </w:rPr>
        <w:t>Ada oknum yang memilih menggunakan produk palsu, tapi ada juga yang tidak atau bahkan menentang penggunaan produk palsu</w:t>
      </w:r>
      <w:r w:rsidR="00B479B7">
        <w:rPr>
          <w:iCs/>
          <w:noProof/>
          <w:color w:val="000000"/>
          <w:lang w:val="id-ID"/>
        </w:rPr>
        <w:fldChar w:fldCharType="begin" w:fldLock="1"/>
      </w:r>
      <w:r w:rsidR="00B479B7" w:rsidRPr="007A3CF1">
        <w:rPr>
          <w:iCs/>
          <w:noProof/>
          <w:color w:val="000000"/>
          <w:lang w:val="id-ID"/>
        </w:rPr>
        <w:instrText>ADDIN CSL_CITATION {"citationItems":[{"id":"ITEM-1","itemData":{"author":[{"dropping-particle":"","family":"Febrian","given":"F","non-dropping-particle":"","parse-names":false,"suffix":""}],"id":"ITEM-1","issued":{"date-parts":[["2015"]]},"title":"The Power Of Selling. PT. Elexmedia Komputindo","type":"article-journal"},"uris":["http://www.mendeley.com/documents/?uuid=36fa3540-8deb-4116-9a94-729bbea9fb26"]}],"mendeley":{"formattedCitation":"(Febrian, 2015)","plainTextFormattedCitation":"(Febrian, 2015)","previouslyFormattedCitation":"(Febrian, 2015)"},"properties":{"noteIndex":0},"schema":"https://github.com/citation-style-language/schema/raw/master/csl-citation.json"}</w:instrText>
      </w:r>
      <w:r w:rsidR="00B479B7">
        <w:rPr>
          <w:iCs/>
          <w:noProof/>
          <w:color w:val="000000"/>
          <w:lang w:val="id-ID"/>
        </w:rPr>
        <w:fldChar w:fldCharType="separate"/>
      </w:r>
      <w:r w:rsidR="00B479B7" w:rsidRPr="007A3CF1">
        <w:rPr>
          <w:iCs/>
          <w:noProof/>
          <w:color w:val="000000"/>
          <w:lang w:val="id-ID"/>
        </w:rPr>
        <w:t>(Febrian, 2015).</w:t>
      </w:r>
      <w:r w:rsidR="00B479B7" w:rsidRPr="00B479B7">
        <w:rPr>
          <w:noProof/>
          <w:color w:val="000000"/>
          <w:lang w:val="id-ID"/>
        </w:rPr>
        <w:t xml:space="preserve"> </w:t>
      </w:r>
      <w:r w:rsidR="00B479B7">
        <w:rPr>
          <w:noProof/>
          <w:color w:val="000000"/>
          <w:lang w:val="id-ID"/>
        </w:rPr>
        <w:fldChar w:fldCharType="end"/>
      </w:r>
      <w:r w:rsidRPr="00611488">
        <w:rPr>
          <w:noProof/>
          <w:color w:val="000000"/>
          <w:lang w:val="id-ID"/>
        </w:rPr>
        <w:t>Orang-orang dari berbagai latar belakang memiliki kendali unik atas keputusan yang mereka pilih. Selain faktor pengendalian diri, seperti tingkat pemahaman terhadap produk tertentu, keputusan pembelian individu juga dipengaruhi oleh interaksi sosial di lingkungan sekitar, termasuk dinamika hubungan dengan keluarga dan jaringan sosial.</w:t>
      </w:r>
      <w:r w:rsidR="00B479B7">
        <w:rPr>
          <w:noProof/>
          <w:color w:val="000000"/>
          <w:lang w:val="id-ID"/>
        </w:rPr>
        <w:fldChar w:fldCharType="begin" w:fldLock="1"/>
      </w:r>
      <w:r w:rsidR="00B479B7">
        <w:rPr>
          <w:noProof/>
          <w:color w:val="000000"/>
          <w:lang w:val="id-ID"/>
        </w:rPr>
        <w:instrText>ADDIN CSL_CITATION {"citationItems":[{"id":"ITEM-1","itemData":{"ISBN":"9789279151866","ISSN":"1814-6627","abstract":"The effectiveness of educational reform initiatives depends on the quality of teachers. Professional development (PD) of teachers has therefore become a major focal point of school improvement initiatives. The National Policy Framework for Teacher Education and Development (2007) attempts to address the need for suitably qualified teachers in South Africa. The study discussed in this article was qualitative within purposefully selected schools. Its aim was to explain educators' perceptions of continuing professional development in the light of the national policy. The following major findings emerged from the data analysis: (1) overall view of PD in the education system, (2) experience of types of PD programmes, and (3) impact of PD programmes on schools.","author":[{"dropping-particle":"","family":"Fathurrahman","given":"","non-dropping-particle":"","parse-names":false,"suffix":""},{"dropping-particle":"","family":"Saputri","given":"","non-dropping-particle":"","parse-names":false,"suffix":""}],"container-title":"Africa Education Review","id":"ITEM-1","issue":"1","issued":{"date-parts":[["2019"]]},"page":"156-179","title":"Analisis Faktor-Faktor yang Mendorong Minat Beli Produk Imitasi Sepatu Vans di Indonesia","type":"article-journal","volume":"6"},"uris":["http://www.mendeley.com/documents/?uuid=b9dc8313-451c-4934-a87c-107bb7afec9b"]}],"mendeley":{"formattedCitation":"(Fathurrahman &amp; Saputri, 2019)","plainTextFormattedCitation":"(Fathurrahman &amp; Saputri, 2019)","previouslyFormattedCitation":"(Fathurrahman &amp; Saputri, 2019)"},"properties":{"noteIndex":0},"schema":"https://github.com/citation-style-language/schema/raw/master/csl-citation.json"}</w:instrText>
      </w:r>
      <w:r w:rsidR="00B479B7">
        <w:rPr>
          <w:noProof/>
          <w:color w:val="000000"/>
          <w:lang w:val="id-ID"/>
        </w:rPr>
        <w:fldChar w:fldCharType="separate"/>
      </w:r>
      <w:r w:rsidR="00B479B7" w:rsidRPr="00B479B7">
        <w:rPr>
          <w:noProof/>
          <w:color w:val="000000"/>
          <w:lang w:val="id-ID"/>
        </w:rPr>
        <w:t>(Fathurrahman &amp; Saputri, 2019).</w:t>
      </w:r>
      <w:r w:rsidR="00B479B7">
        <w:rPr>
          <w:noProof/>
          <w:color w:val="000000"/>
          <w:lang w:val="id-ID"/>
        </w:rPr>
        <w:fldChar w:fldCharType="end"/>
      </w:r>
      <w:r w:rsidRPr="00611488">
        <w:rPr>
          <w:noProof/>
          <w:color w:val="000000"/>
          <w:lang w:val="id-ID"/>
        </w:rPr>
        <w:t>Media sosial mempunyai peranan penting dalam memberikan dampak terhadap perhatian pembelian karena</w:t>
      </w:r>
      <w:r w:rsidRPr="00611488">
        <w:rPr>
          <w:noProof/>
          <w:lang w:val="id-ID"/>
        </w:rPr>
        <w:t>pengguna sering kali dihadapkan pada iklan, ulasan, dan rekomendasi produk di platform ini. Interaksi dengan konten tersebut dapat membentuk preferensi dan memotivasi pembelian</w:t>
      </w:r>
      <w:r w:rsidRPr="00611488">
        <w:rPr>
          <w:noProof/>
          <w:color w:val="000000"/>
          <w:lang w:val="id-ID"/>
        </w:rPr>
        <w:t xml:space="preserve"> </w:t>
      </w:r>
      <w:r w:rsidR="00B479B7">
        <w:rPr>
          <w:noProof/>
          <w:color w:val="000000"/>
          <w:lang w:val="id-ID"/>
        </w:rPr>
        <w:fldChar w:fldCharType="begin" w:fldLock="1"/>
      </w:r>
      <w:r w:rsidR="00B479B7">
        <w:rPr>
          <w:noProof/>
          <w:color w:val="000000"/>
          <w:lang w:val="id-ID"/>
        </w:rPr>
        <w:instrText>ADDIN CSL_CITATION {"citationItems":[{"id":"ITEM-1","itemData":{"DOI":"10.1002/9783527812219","abstract":"Predicting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w:instrText>
      </w:r>
      <w:r w:rsidR="00B479B7">
        <w:rPr>
          <w:rFonts w:hint="eastAsia"/>
          <w:noProof/>
          <w:color w:val="000000"/>
          <w:lang w:val="id-ID"/>
        </w:rPr>
        <w:instrText xml:space="preserve">s. In addition, scoring of the poses was improved by post-processing with physics-based implicit solvent MM- GBSA calculations. Using the best RMSD among the top 10 scoring poses as a metric, the success rate (RMSD </w:instrText>
      </w:r>
      <w:r w:rsidR="00B479B7">
        <w:rPr>
          <w:rFonts w:hint="eastAsia"/>
          <w:noProof/>
          <w:color w:val="000000"/>
          <w:lang w:val="id-ID"/>
        </w:rPr>
        <w:instrText>≤</w:instrText>
      </w:r>
      <w:r w:rsidR="00B479B7">
        <w:rPr>
          <w:rFonts w:hint="eastAsia"/>
          <w:noProof/>
          <w:color w:val="000000"/>
          <w:lang w:val="id-ID"/>
        </w:rPr>
        <w:instrText xml:space="preserve"> 2.0 Å for the interface backbone atoms</w:instrText>
      </w:r>
      <w:r w:rsidR="00B479B7">
        <w:rPr>
          <w:noProof/>
          <w:color w:val="000000"/>
          <w:lang w:val="id-ID"/>
        </w:rPr>
        <w:instrText>)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approach.","author":[{"dropping-particle":"","family":"Rähse","given":"Wilfried","non-dropping-particle":"","parse-names":false,"suffix":""}],"container-title":"Cosmetic Creams","id":"ITEM-1","issued":{"date-parts":[["2019"]]},"title":"Cosmetic Creams","type":"article-journal"},"uris":["http://www.mendeley.com/documents/?uuid=4767f076-23b2-4829-897c-d0ee4dcb84d2"]}],"mendeley":{"formattedCitation":"(Rähse, 2019)","plainTextFormattedCitation":"(Rähse, 2019)","previouslyFormattedCitation":"(Rähse, 2019)"},"properties":{"noteIndex":0},"schema":"https://github.com/citation-style-language/schema/raw/master/csl-citation.json"}</w:instrText>
      </w:r>
      <w:r w:rsidR="00B479B7">
        <w:rPr>
          <w:noProof/>
          <w:color w:val="000000"/>
          <w:lang w:val="id-ID"/>
        </w:rPr>
        <w:fldChar w:fldCharType="separate"/>
      </w:r>
      <w:r w:rsidR="00B479B7" w:rsidRPr="00B479B7">
        <w:rPr>
          <w:noProof/>
          <w:color w:val="000000"/>
          <w:lang w:val="id-ID"/>
        </w:rPr>
        <w:t>(Rähse, 2019).</w:t>
      </w:r>
      <w:r w:rsidR="00B479B7">
        <w:rPr>
          <w:noProof/>
          <w:color w:val="000000"/>
          <w:lang w:val="id-ID"/>
        </w:rPr>
        <w:fldChar w:fldCharType="end"/>
      </w:r>
    </w:p>
    <w:p w:rsidR="00756CB5" w:rsidRPr="007A3CF1" w:rsidRDefault="00B479B7" w:rsidP="00B35CBA">
      <w:pPr>
        <w:spacing w:line="276" w:lineRule="auto"/>
        <w:ind w:left="426" w:firstLine="360"/>
        <w:jc w:val="both"/>
        <w:rPr>
          <w:noProof/>
          <w:lang w:val="id-ID"/>
        </w:rPr>
      </w:pPr>
      <w:r>
        <w:rPr>
          <w:noProof/>
          <w:color w:val="000000"/>
          <w:lang w:val="id-ID"/>
        </w:rPr>
        <w:fldChar w:fldCharType="begin" w:fldLock="1"/>
      </w:r>
      <w:r>
        <w:rPr>
          <w:noProof/>
          <w:color w:val="000000"/>
          <w:lang w:val="id-ID"/>
        </w:rPr>
        <w:instrText>ADDIN CSL_CITATION {"citationItems":[{"id":"ITEM-1","itemData":{"DOI":"10.54371/jiip.v5i8.779","abstract":"Industri kecantikan merupakan salah satu industri yang dinamis dan senantiasa berinovasi mengikuti perkembangan zaman. Trend industri skincare dan kosmetik mengalami pertumbuhan yang cukup signifikan, khususnya trend yang mengusung k-beauty. Pertumbuhan ini semakin signifikan ditengah kewajiban masyarakat menggunakan masker, sehingga kebutuhan akan skincare yang berfungsi untuk merawat kondisi kulit sangat dibutuhkan. Peralihan periklanan dari tradisional menjadi digital saat ini adalah sebuah keharusan. Digital advertising saat ini merupakan fokus utama bagi para marketer untuk bisa membangun consumer - brand engagement melalui sosial media. Namun jika tidak dikembangkan dengan baik, cara ini tidak akan menghasilkan apapun. Untuk itu maka diperlukan adanya personalisasi iklan yang bertujuan untuk memilah materi iklan apa yang cocok dengan target audience brand sehingga mereka lebih tertarik untuk membeli sebuah produk brand.","author":[{"dropping-particle":"","family":"Sintha Dwi Wulandari","given":"","non-dropping-particle":"","parse-names":false,"suffix":""},{"dropping-particle":"","family":"Kurniawati","given":"Kurniawati","non-dropping-particle":"","parse-names":false,"suffix":""}],"container-title":"JIIP - Jurnal Ilmiah Ilmu Pendidikan","id":"ITEM-1","issue":"8","issued":{"date-parts":[["2022"]]},"page":"2969-2982","title":"Efek Personalisasi Iklan terhadap Hubungan Brand &amp; Konsumen pada Pembelian Sebuah Brand Skincare Korea","type":"article-journal","volume":"5"},"uris":["http://www.mendeley.com/documents/?uuid=cee345bf-5a03-47c0-88d4-f2d0eb004b18"]}],"mendeley":{"formattedCitation":"(Sintha Dwi Wulandari &amp; Kurniawati, 2022)","manualFormatting":"Sintha Dwi Wulandari &amp; Kurniawati (2022)","plainTextFormattedCitation":"(Sintha Dwi Wulandari &amp; Kurniawati, 2022)","previouslyFormattedCitation":"(Sintha Dwi Wulandari &amp; Kurniawati, 2022)"},"properties":{"noteIndex":0},"schema":"https://github.com/citation-style-language/schema/raw/master/csl-citation.json"}</w:instrText>
      </w:r>
      <w:r>
        <w:rPr>
          <w:noProof/>
          <w:color w:val="000000"/>
          <w:lang w:val="id-ID"/>
        </w:rPr>
        <w:fldChar w:fldCharType="separate"/>
      </w:r>
      <w:r w:rsidRPr="00B479B7">
        <w:rPr>
          <w:noProof/>
          <w:color w:val="000000"/>
          <w:lang w:val="id-ID"/>
        </w:rPr>
        <w:t>Sintha Dwi Wulandari &amp; Kurniawati (2022)</w:t>
      </w:r>
      <w:r>
        <w:rPr>
          <w:noProof/>
          <w:color w:val="000000"/>
          <w:lang w:val="id-ID"/>
        </w:rPr>
        <w:fldChar w:fldCharType="end"/>
      </w:r>
      <w:r w:rsidR="00756CB5" w:rsidRPr="00756CB5">
        <w:rPr>
          <w:noProof/>
          <w:color w:val="000000"/>
          <w:lang w:val="id-ID"/>
        </w:rPr>
        <w:t>dalam penelitiannya menjelaskan bahwa hasil penelitian tersebut memberikan dampak yang signifikan terhadap konsumen dalam memilih produk perawatan kulit Korea. Dengan semakin banyaknya dan beragamnya merek skincare Korea di Indonesia, setiap merek harus memberikan nilai tambah yang unik kepada konsumen untuk mempertahankan keunggulannya di benak konsumen. Menurut penjelasan dari</w:t>
      </w:r>
      <w:r>
        <w:rPr>
          <w:noProof/>
          <w:color w:val="000000"/>
          <w:lang w:val="id-ID"/>
        </w:rPr>
        <w:fldChar w:fldCharType="begin" w:fldLock="1"/>
      </w:r>
      <w:r>
        <w:rPr>
          <w:noProof/>
          <w:color w:val="000000"/>
          <w:lang w:val="id-ID"/>
        </w:rPr>
        <w:instrText>ADDIN CSL_CITATION {"citationItems":[{"id":"ITEM-1","itemData":{"abstract":"… Hasil fraksional menunjukkan bahwa promosi media online tidak secara mendasar memengaruhi minat beli pada perawatan kulit Ms Glow, sementara biaya dan e-wom secara …","author":[{"dropping-particle":"","family":"Aeni","given":"Nur","non-dropping-particle":"","parse-names":false,"suffix":""},{"dropping-particle":"","family":"Hermiati","given":"Novi Fitria","non-dropping-particle":"","parse-names":false,"suffix":""},{"dropping-particle":"","family":"Oktavani","given":"Tri Ayu","non-dropping-particle":"","parse-names":false,"suffix":""}],"container-title":"Jurnal Pemasaran Kompetitif","id":"ITEM-1","issue":"1","issued":{"date-parts":[["2022"]]},"page":"270-281","title":"Pengaruh Promosi Media Sosial , Harga Dan E-Wom Terhadap Minat Beli Skincare Ms Glow","type":"article-journal","volume":"05"},"uris":["http://www.mendeley.com/documents/?uuid=6a0a9540-fffc-4530-a09a-dadf7a369084"]}],"mendeley":{"formattedCitation":"(Aeni et al., 2022)","manualFormatting":"Aeni et al. (2022)","plainTextFormattedCitation":"(Aeni et al., 2022)","previouslyFormattedCitation":"(Aeni et al., 2022)"},"properties":{"noteIndex":0},"schema":"https://github.com/citation-style-language/schema/raw/master/csl-citation.json"}</w:instrText>
      </w:r>
      <w:r>
        <w:rPr>
          <w:noProof/>
          <w:color w:val="000000"/>
          <w:lang w:val="id-ID"/>
        </w:rPr>
        <w:fldChar w:fldCharType="separate"/>
      </w:r>
      <w:r w:rsidRPr="00B479B7">
        <w:rPr>
          <w:noProof/>
          <w:color w:val="000000"/>
          <w:lang w:val="id-ID"/>
        </w:rPr>
        <w:t>Aeni dkk. (2022),</w:t>
      </w:r>
      <w:r>
        <w:rPr>
          <w:noProof/>
          <w:color w:val="000000"/>
          <w:lang w:val="id-ID"/>
        </w:rPr>
        <w:fldChar w:fldCharType="end"/>
      </w:r>
      <w:r w:rsidR="00756CB5" w:rsidRPr="00756CB5">
        <w:rPr>
          <w:noProof/>
          <w:color w:val="000000"/>
          <w:lang w:val="id-ID"/>
        </w:rPr>
        <w:t>publisitas belum memberikan pengaruh yang mendasar terhadap Ms. Glow, namun budget dan e-WOM (electronic word-of-mouth) mempunyai pengaruh yang sangat besar terhadap keinginan terhadap produk tersebut.</w:t>
      </w:r>
    </w:p>
    <w:p w:rsidR="00E34D98" w:rsidRDefault="00E34D98" w:rsidP="00B35CBA">
      <w:pPr>
        <w:spacing w:line="276" w:lineRule="auto"/>
        <w:ind w:left="426" w:firstLine="360"/>
        <w:jc w:val="both"/>
        <w:rPr>
          <w:noProof/>
          <w:color w:val="000000"/>
          <w:lang w:val="en-US"/>
        </w:rPr>
      </w:pPr>
      <w:r>
        <w:rPr>
          <w:noProof/>
        </w:rPr>
        <w:t>Keputusan dalam melakukan pembelian mengacu pada komitmen psikologis terhadap produk ataupun jasa yang dapat timbul setelah menggunakan produk, sehingga dapat timbul gagasan untuk melakukan konsumsi lagi. Gagasan tersebut dapat muncul karena dipengaruhi beberapa faktor, faktor yang dapat mempengaruhi minat beli konsumen salah satunya adalah informasi terkait produk tersebut. Informasi tersebut antara lain harga produk, kualitas produk, kemasan, dan label halal (Anjang &amp; Muhammad 2018).</w:t>
      </w:r>
    </w:p>
    <w:p w:rsidR="00756CB5" w:rsidRPr="00756CB5" w:rsidRDefault="00756CB5" w:rsidP="00B35CBA">
      <w:pPr>
        <w:spacing w:line="276" w:lineRule="auto"/>
        <w:ind w:left="426" w:firstLine="360"/>
        <w:jc w:val="both"/>
        <w:rPr>
          <w:noProof/>
          <w:color w:val="000000"/>
        </w:rPr>
      </w:pPr>
      <w:r w:rsidRPr="00A85C42">
        <w:rPr>
          <w:noProof/>
          <w:color w:val="000000"/>
          <w:lang w:val="id-ID"/>
        </w:rPr>
        <w:lastRenderedPageBreak/>
        <w:t>Keinginan membeli kosmetik sangat dipengaruhi oleh iklan. Hal ini mempunyai peran penting dalam membentuk persepsi konsumen terhadap produk kosmetik dan mempengaruhi keputusan pembelian mereka. Periklanan memungkinkan perusahaan untuk menampilkan produk kosmetik dengan cara yang menarik, menggunakan gambar dan video yang menunjukkan tekstur, warna, dan hasil penggunaan produk tersebut. Hal ini membantu konsumen untuk memvisualisasikan produk dalam penggunaan sehari-hari sehingga menyebabkan minat beli meningkat. Melalui periklanan yang cerdas, informatif, dan menarik, perusahaan kosmetik mampu menumbuhkan keinginan beli konsumen, membangun motif merek, dan meningkatkan penjualan. Salah satu faktor yang dapat mempengaruhi bernama kualitas produk.</w:t>
      </w:r>
    </w:p>
    <w:p w:rsidR="00756CB5" w:rsidRPr="00611488" w:rsidRDefault="00756CB5" w:rsidP="00B35CBA">
      <w:pPr>
        <w:spacing w:line="276" w:lineRule="auto"/>
        <w:ind w:left="426" w:firstLine="360"/>
        <w:jc w:val="both"/>
        <w:rPr>
          <w:noProof/>
          <w:color w:val="000000"/>
        </w:rPr>
      </w:pPr>
      <w:r w:rsidRPr="00756CB5">
        <w:rPr>
          <w:color w:val="000000"/>
        </w:rPr>
        <w:t>Kualitas merupakan harapan dasar setiap orang ketika membeli suatu produk. Asosiasi tersebut seringkali dikaitkan dengan kualitas produk, kepuasan pelanggan, dan profitabilitas perusahaan yang telah terbukti. Kualitas produk dapat diartikan sebagai kemampuan suatu barang untuk memenuhi kepentingan atau persyaratan yang diinginkan oleh pengguna dan preferensi konsumen</w:t>
      </w:r>
      <w:r w:rsidR="00B479B7">
        <w:rPr>
          <w:color w:val="000000"/>
        </w:rPr>
        <w:fldChar w:fldCharType="begin" w:fldLock="1"/>
      </w:r>
      <w:r w:rsidR="00B479B7">
        <w:rPr>
          <w:color w:val="000000"/>
        </w:rPr>
        <w:instrText>ADDIN CSL_CITATION {"citationItems":[{"id":"ITEM-1","itemData":{"author":[{"dropping-particle":"","family":"Yamit","given":"Z","non-dropping-particle":"","parse-names":false,"suffix":""}],"container-title":"Ekonisia","id":"ITEM-1","issued":{"date-parts":[["2017"]]},"title":"Manajemen Kualitas Produk Dan Jasa","type":"book"},"uris":["http://www.mendeley.com/documents/?uuid=92181309-a629-48a8-8d20-42b9449bf129"]}],"mendeley":{"formattedCitation":"(Yamit, 2017)","plainTextFormattedCitation":"(Yamit, 2017)","previouslyFormattedCitation":"(Yamit, 2017)"},"properties":{"noteIndex":0},"schema":"https://github.com/citation-style-language/schema/raw/master/csl-citation.json"}</w:instrText>
      </w:r>
      <w:r w:rsidR="00B479B7">
        <w:rPr>
          <w:color w:val="000000"/>
        </w:rPr>
        <w:fldChar w:fldCharType="separate"/>
      </w:r>
      <w:r w:rsidR="00B479B7" w:rsidRPr="00B479B7">
        <w:rPr>
          <w:noProof/>
          <w:color w:val="000000"/>
        </w:rPr>
        <w:t>(Yamit, 2017).</w:t>
      </w:r>
      <w:r w:rsidR="00B479B7">
        <w:rPr>
          <w:color w:val="000000"/>
        </w:rPr>
        <w:fldChar w:fldCharType="end"/>
      </w:r>
      <w:r w:rsidRPr="00756CB5">
        <w:rPr>
          <w:color w:val="000000"/>
        </w:rPr>
        <w:t>Berdasarkan</w:t>
      </w:r>
      <w:r w:rsidR="00B479B7">
        <w:rPr>
          <w:color w:val="000000"/>
        </w:rPr>
        <w:fldChar w:fldCharType="begin" w:fldLock="1"/>
      </w:r>
      <w:r w:rsidR="00B479B7">
        <w:rPr>
          <w:color w:val="000000"/>
        </w:rPr>
        <w:instrText>ADDIN CSL_CITATION {"citationItems":[{"id":"ITEM-1","itemData":{"author":[{"dropping-particle":"","family":"Yamit","given":"Z","non-dropping-particle":"","parse-names":false,"suffix":""}],"container-title":"Ekonisia","id":"ITEM-1","issued":{"date-parts":[["2017"]]},"title":"Manajemen Kualitas Produk Dan Jasa","type":"book"},"uris":["http://www.mendeley.com/documents/?uuid=92181309-a629-48a8-8d20-42b9449bf129"]}],"mendeley":{"formattedCitation":"(Yamit, 2017)","manualFormatting":"Yamit (2017)","plainTextFormattedCitation":"(Yamit, 2017)","previouslyFormattedCitation":"(Yamit, 2017)"},"properties":{"noteIndex":0},"schema":"https://github.com/citation-style-language/schema/raw/master/csl-citation.json"}</w:instrText>
      </w:r>
      <w:r w:rsidR="00B479B7">
        <w:rPr>
          <w:color w:val="000000"/>
        </w:rPr>
        <w:fldChar w:fldCharType="separate"/>
      </w:r>
      <w:r w:rsidR="00B479B7" w:rsidRPr="00B479B7">
        <w:rPr>
          <w:noProof/>
          <w:color w:val="000000"/>
        </w:rPr>
        <w:t>Yamit (2017),</w:t>
      </w:r>
      <w:r w:rsidR="00B479B7">
        <w:rPr>
          <w:color w:val="000000"/>
        </w:rPr>
        <w:fldChar w:fldCharType="end"/>
      </w:r>
      <w:r w:rsidRPr="00756CB5">
        <w:rPr>
          <w:color w:val="000000"/>
        </w:rPr>
        <w:t>kualitas bersifat kondisional, dinamis dan berkelanjutan mengenai berbagai aspek, seperti produk, fasilitator, orang, proses dan area, yang mampu memenuhi/bahkan meningkatkan harapan konsumen.</w:t>
      </w:r>
    </w:p>
    <w:p w:rsidR="00756CB5" w:rsidRPr="00611488" w:rsidRDefault="00756CB5" w:rsidP="00B35CBA">
      <w:pPr>
        <w:spacing w:line="276" w:lineRule="auto"/>
        <w:ind w:left="426" w:firstLine="360"/>
        <w:jc w:val="both"/>
        <w:rPr>
          <w:noProof/>
          <w:color w:val="000000"/>
          <w:lang w:val="id-ID"/>
        </w:rPr>
      </w:pPr>
      <w:r w:rsidRPr="00611488">
        <w:rPr>
          <w:noProof/>
          <w:color w:val="000000"/>
          <w:lang w:val="id-ID"/>
        </w:rPr>
        <w:t>Niat membeli pelanggan dapat dijelaskan oleh variabel kualitas produk dan periklanan, sedangkan variabel lain yang tidak dijelaskan juga berperan dalam menjelaskan niat membeli. Kualitas produk mempunyai pengaruh yang cukup tinggi terhadap keinginan pembelian berlangganan, sedangkan iklan kurang menarik dan mempunyai pengaruh yang sama terhadap niat beli pembeli. Namun, konten dan iklan buatan secara bersamaan dapat mempengaruhi niat beli calon pembeli</w:t>
      </w:r>
      <w:r w:rsidR="00B479B7">
        <w:rPr>
          <w:noProof/>
          <w:color w:val="000000"/>
          <w:lang w:val="id-ID"/>
        </w:rPr>
        <w:fldChar w:fldCharType="begin" w:fldLock="1"/>
      </w:r>
      <w:r w:rsidR="00B479B7">
        <w:rPr>
          <w:noProof/>
          <w:color w:val="000000"/>
          <w:lang w:val="id-ID"/>
        </w:rPr>
        <w:instrText>ADDIN CSL_CITATION {"citationItems":[{"id":"ITEM-1","itemData":{"DOI":"10.33087/ekonomis.v4i2.158","abstract":"This study aims to determine the quality of products and advertisements on consumer buying interest for Tabita powder skin care products. The results of data duplication using the SPSS 25 program for Windows generated multiple regression analysis with two independent variables and one dependent variable showing Y = 2,879 + 0,161X1 - 0,004X1 - Consumer Purchase Interest according to Product Demand and Advertising. The results of the analysis also obtained a coefficient of determination (R2) of 0.426 or 42.6%, which means that Consumer Purchase Interest can provide by the Product Quality and Advertising variables, while the percentage of 57.4% can be stated by other variables that do not apply in this study. Hypothesis testing on 1 statement that: the value of Product Quality if the value of tcount 3.001&gt; ttable 2.002 and a significance level of 0.004 &lt;0.05, it means that Product Quality affects Consumer Purchase Interest and Hypothesis 1 is accepted. Testing Hypothesis 2 states that: the value of advertising can be seen from the table 4.12 tcount -0.073 &lt;ttable 2.002 and the significance level of the significance value is 0.942&gt; 0.05, meaning that advertising has no effect on Consumer Purchase Interest and Hypothesis 2 is rejected. The test states that the value of Fcount is 15,590&gt; Ftable 2.77 and a significance level of 0.000 &lt;0.05 means that Product Quality and Advertising have a simultaneous effect on Consumer Purchase Interest and Hypothesis 3 is accepted.","author":[{"dropping-particle":"","family":"Damanik","given":"Sri Winda Hardiyanti","non-dropping-particle":"","parse-names":false,"suffix":""},{"dropping-particle":"","family":"Purba","given":"Rakhmawati","non-dropping-particle":"","parse-names":false,"suffix":""}],"container-title":"Ekonomis: Journal of Economics and Business","id":"ITEM-1","issue":"2","issued":{"date-parts":[["2020"]]},"page":"335","title":"Pengaruh Kualitas Produk dan Iklan terhadap Minat Beli Konsumen Produk Bedak Tabita Skincare","type":"article-journal","volume":"4"},"uris":["http://www.mendeley.com/documents/?uuid=bac05a38-ada0-4157-a378-482ca0510551"]}],"mendeley":{"formattedCitation":"(Damanik &amp; Purba, 2020)","plainTextFormattedCitation":"(Damanik &amp; Purba, 2020)","previouslyFormattedCitation":"(Damanik &amp; Purba, 2020)"},"properties":{"noteIndex":0},"schema":"https://github.com/citation-style-language/schema/raw/master/csl-citation.json"}</w:instrText>
      </w:r>
      <w:r w:rsidR="00B479B7">
        <w:rPr>
          <w:noProof/>
          <w:color w:val="000000"/>
          <w:lang w:val="id-ID"/>
        </w:rPr>
        <w:fldChar w:fldCharType="separate"/>
      </w:r>
      <w:r w:rsidR="00B479B7" w:rsidRPr="00B479B7">
        <w:rPr>
          <w:noProof/>
          <w:color w:val="000000"/>
          <w:lang w:val="id-ID"/>
        </w:rPr>
        <w:t>(Damanik &amp; Purba, 2020).</w:t>
      </w:r>
      <w:r w:rsidR="00B479B7">
        <w:rPr>
          <w:noProof/>
          <w:color w:val="000000"/>
          <w:lang w:val="id-ID"/>
        </w:rPr>
        <w:fldChar w:fldCharType="end"/>
      </w:r>
    </w:p>
    <w:p w:rsidR="00756CB5" w:rsidRPr="00F86B19" w:rsidRDefault="00A85C42" w:rsidP="00B35CBA">
      <w:pPr>
        <w:spacing w:line="276" w:lineRule="auto"/>
        <w:ind w:left="426" w:firstLine="360"/>
        <w:jc w:val="both"/>
        <w:rPr>
          <w:noProof/>
          <w:color w:val="000000"/>
        </w:rPr>
      </w:pPr>
      <w:r>
        <w:rPr>
          <w:noProof/>
          <w:color w:val="000000"/>
        </w:rPr>
        <w:t>Selain kualitas produk, harga produk juga menjadi salah satu faktor yang dapat mempengaruhi minat membeli suatu produk.</w:t>
      </w:r>
      <w:r w:rsidR="00756CB5" w:rsidRPr="00611488">
        <w:t>Berdasarkan definisi dari</w:t>
      </w:r>
      <w:r w:rsidR="00B35CBA">
        <w:t xml:space="preserve"> </w:t>
      </w:r>
      <w:r w:rsidR="00B479B7">
        <w:fldChar w:fldCharType="begin" w:fldLock="1"/>
      </w:r>
      <w:r w:rsidR="00B479B7">
        <w:instrText>ADDIN CSL_CITATION {"citationItems":[{"id":"ITEM-1","itemData":{"author":[{"dropping-particle":"","family":"Sudaryono","given":"","non-dropping-particle":"","parse-names":false,"suffix":""}],"container-title":"Andi Offset","id":"ITEM-1","issued":{"date-parts":[["2016"]]},"title":"Manajemen Pemasaran Teori Dan Implementasi","type":"book"},"uris":["http://www.mendeley.com/documents/?uuid=a9548683-fff1-4cec-878b-d5aa0a20f565"]}],"mendeley":{"formattedCitation":"(Sudaryono, 2016)","manualFormatting":"Sudaryono (2016)","plainTextFormattedCitation":"(Sudaryono, 2016)","previouslyFormattedCitation":"(Sudaryono, 2016)"},"properties":{"noteIndex":0},"schema":"https://github.com/citation-style-language/schema/raw/master/csl-citation.json"}</w:instrText>
      </w:r>
      <w:r w:rsidR="00B479B7">
        <w:fldChar w:fldCharType="separate"/>
      </w:r>
      <w:r w:rsidR="00B479B7" w:rsidRPr="00B479B7">
        <w:rPr>
          <w:noProof/>
        </w:rPr>
        <w:t>Sudaryono (2016),</w:t>
      </w:r>
      <w:r w:rsidR="00B479B7">
        <w:fldChar w:fldCharType="end"/>
      </w:r>
      <w:r w:rsidR="00255033">
        <w:t xml:space="preserve"> </w:t>
      </w:r>
      <w:r w:rsidR="00756CB5" w:rsidRPr="00611488">
        <w:t>harga diartikan sebagai nilai sehingga dapat diberikan sama dengan uang/barang lain sebagai imbalan atas manfaat bila diperoleh berdasarkan satu produk/jasa oleh individu tetapi juga kelompok pada waktu &amp; lokasi yang acak.</w:t>
      </w:r>
      <w:r w:rsidR="00756CB5" w:rsidRPr="00611488">
        <w:rPr>
          <w:noProof/>
          <w:color w:val="000000"/>
          <w:lang w:val="id-ID"/>
        </w:rPr>
        <w:t>Hubungan antara minat membeli kosmetik dan harga produk relatif kompleks dan sebagian besar disebabkan oleh sejumlah elemen, termasuk tingkat pembuatan, persepsi pelabelan, preferensi konsumen, &amp; situasi ekonomi individu. Konsumen cenderung menilai harga suatu produk kosmetik relatif terhadap manfaat yang diharapkannya. Jika produk menawarkan manfaat yang diinginkan, konsumen mungkin akan lebih cenderung membayar harga yang lebih tinggi. Harga memegang peranan penting dalam minat beli terhadap kosmetik. Strategi penetapan harga yang bijaksana, yang mempertimbangkan nilai produk, target pasar, dan persepsi merek, dapat membantu meningkatkan minat beli konsumen dan membangun loyalitas pelanggan</w:t>
      </w:r>
      <w:r w:rsidR="00C42C0B">
        <w:rPr>
          <w:noProof/>
          <w:color w:val="000000"/>
          <w:lang w:val="en-US"/>
        </w:rPr>
        <w:t xml:space="preserve"> </w:t>
      </w:r>
      <w:r w:rsidR="00C42C0B">
        <w:rPr>
          <w:noProof/>
        </w:rPr>
        <w:t xml:space="preserve">(Liana </w:t>
      </w:r>
      <w:r w:rsidR="00C42C0B">
        <w:rPr>
          <w:i/>
          <w:noProof/>
        </w:rPr>
        <w:t>et.all.</w:t>
      </w:r>
      <w:r w:rsidR="00C42C0B">
        <w:rPr>
          <w:noProof/>
        </w:rPr>
        <w:t xml:space="preserve"> 2018)</w:t>
      </w:r>
      <w:r w:rsidR="00756CB5" w:rsidRPr="00611488">
        <w:rPr>
          <w:noProof/>
          <w:color w:val="000000"/>
          <w:lang w:val="id-ID"/>
        </w:rPr>
        <w:t>.</w:t>
      </w:r>
    </w:p>
    <w:p w:rsidR="00756CB5" w:rsidRPr="00611488" w:rsidRDefault="00B479B7" w:rsidP="00B35CBA">
      <w:pPr>
        <w:spacing w:line="276" w:lineRule="auto"/>
        <w:ind w:left="426" w:firstLine="360"/>
        <w:jc w:val="both"/>
        <w:rPr>
          <w:noProof/>
          <w:color w:val="000000"/>
        </w:rPr>
      </w:pPr>
      <w:r>
        <w:rPr>
          <w:noProof/>
          <w:color w:val="000000"/>
          <w:lang w:val="id-ID"/>
        </w:rPr>
        <w:fldChar w:fldCharType="begin" w:fldLock="1"/>
      </w:r>
      <w:r w:rsidR="00FF7EC0">
        <w:rPr>
          <w:noProof/>
          <w:color w:val="000000"/>
          <w:lang w:val="id-ID"/>
        </w:rPr>
        <w:instrText>ADDIN CSL_CITATION {"citationItems":[{"id":"ITEM-1","itemData":{"DOI":"10.24042/revenue.v2i1.7691","ISSN":"2715-825X","abstract":"Penelitian ini bertujuan untuk menguji pengaruh harga, kualitas produk dan celebrity endorser Rafi Ahmad terhadap minat beli produk skincare ms. Glow. Metode yang digunakan dalam penelitian ini dengan kuisioner. Sampel dari penelitian ini berjumlah 91 responden. Uji statistic dilakukan dengan menggunakan Structurel Equation Modelling berbasis PLS. Uji validitas menggunakan nilai faktor loading, sedangkan uji reliabilitas menggunakan nilai Cronbach’s alpha, reliabilitas komposit dan Average Variance Extracted (AVE). Semua hipotesis yang diajukan  terdukung dan signifikan. Kesimpulan dari penelitian ini adalah pengaruh celebrity endors, harga dan kualitas produk berpengaruh signifikan dan positif terhadap minat beli produk skincare Ms. Glow.  ","author":[{"dropping-particle":"","family":"Subastian","given":"Dya Viani","non-dropping-particle":"","parse-names":false,"suffix":""},{"dropping-particle":"","family":"Retno p","given":"Diah Ayu","non-dropping-particle":"","parse-names":false,"suffix":""},{"dropping-particle":"","family":"Firsa","given":"Emilia","non-dropping-particle":"","parse-names":false,"suffix":""},{"dropping-particle":"","family":"Sanjaya","given":"Vicky F","non-dropping-particle":"","parse-names":false,"suffix":""}],"container-title":"REVENUE: Jurnal Manajemen Bisnis Islam","id":"ITEM-1","issue":"1","issued":{"date-parts":[["2021"]]},"page":"1-10","title":"Pengaruh Harga, Kualitas Produk Dan Celebrity Endorser Raffi Ahmad Terhadap Minat Beli Produk Skincare Ms.Glow","type":"article-journal","volume":"2"},"uris":["http://www.mendeley.com/documents/?uuid=8026ae5d-4624-4491-b2b2-dc06d671d48a"]}],"mendeley":{"formattedCitation":"(Subastian et al., 2021)","manualFormatting":"Subastian et al. (2021)","plainTextFormattedCitation":"(Subastian et al., 2021)","previouslyFormattedCitation":"(Subastian et al., 2021)"},"properties":{"noteIndex":0},"schema":"https://github.com/citation-style-language/schema/raw/master/csl-citation.json"}</w:instrText>
      </w:r>
      <w:r>
        <w:rPr>
          <w:noProof/>
          <w:color w:val="000000"/>
          <w:lang w:val="id-ID"/>
        </w:rPr>
        <w:fldChar w:fldCharType="separate"/>
      </w:r>
      <w:r w:rsidRPr="00B479B7">
        <w:rPr>
          <w:noProof/>
          <w:color w:val="000000"/>
          <w:lang w:val="id-ID"/>
        </w:rPr>
        <w:t>Subastian dkk. (2021)</w:t>
      </w:r>
      <w:r>
        <w:rPr>
          <w:noProof/>
          <w:color w:val="000000"/>
          <w:lang w:val="id-ID"/>
        </w:rPr>
        <w:fldChar w:fldCharType="end"/>
      </w:r>
      <w:r w:rsidR="00756CB5" w:rsidRPr="00611488">
        <w:rPr>
          <w:noProof/>
          <w:color w:val="000000"/>
          <w:lang w:val="id-ID"/>
        </w:rPr>
        <w:t>menguji pengaruh anggaran, kualitas produk, dan celebrity endorser bernama Rafi Ahmad terhadap niat pembelian produk skincare Ms. Glow. Data menunjukkan bahwa celebrity endorser, harga, dan kualitas produk mempunyai pengaruh yang sangat signifikan dan positif terhadap keinginan pembelian produk. Di sisi lain, penelitian yang dilakukan oleh</w:t>
      </w:r>
      <w:r>
        <w:rPr>
          <w:noProof/>
          <w:color w:val="000000"/>
          <w:lang w:val="id-ID"/>
        </w:rPr>
        <w:fldChar w:fldCharType="begin" w:fldLock="1"/>
      </w:r>
      <w:r>
        <w:rPr>
          <w:noProof/>
          <w:color w:val="000000"/>
          <w:lang w:val="id-ID"/>
        </w:rPr>
        <w:instrText>ADDIN CSL_CITATION {"citationItems":[{"id":"ITEM-1","itemData":{"abstract":"… Hasil fraksional menunjukkan bahwa promosi media online tidak secara mendasar memengaruhi minat beli pada perawatan kulit Ms Glow, sementara biaya dan e-wom secara …","author":[{"dropping-particle":"","family":"Aeni","given":"Nur","non-dropping-particle":"","parse-names":false,"suffix":""},{"dropping-particle":"","family":"Hermiati","given":"Novi Fitria","non-dropping-particle":"","parse-names":false,"suffix":""},{"dropping-particle":"","family":"Oktavani","given":"Tri Ayu","non-dropping-particle":"","parse-names":false,"suffix":""}],"container-title":"Jurnal Pemasaran Kompetitif","id":"ITEM-1","issue":"1","issued":{"date-parts":[["2022"]]},"page":"270-281","title":"Pengaruh Promosi Media Sosial , Harga Dan E-Wom Terhadap Minat Beli Skincare Ms Glow","type":"article-journal","volume":"05"},"uris":["http://www.mendeley.com/documents/?uuid=6a0a9540-fffc-4530-a09a-dadf7a369084"]}],"mendeley":{"formattedCitation":"(Aeni et al., 2022)","manualFormatting":"Aeni et al. (2022)","plainTextFormattedCitation":"(Aeni et al., 2022)","previouslyFormattedCitation":"(Aeni et al., 2022)"},"properties":{"noteIndex":0},"schema":"https://github.com/citation-style-language/schema/raw/master/csl-citation.json"}</w:instrText>
      </w:r>
      <w:r>
        <w:rPr>
          <w:noProof/>
          <w:color w:val="000000"/>
          <w:lang w:val="id-ID"/>
        </w:rPr>
        <w:fldChar w:fldCharType="separate"/>
      </w:r>
      <w:r w:rsidRPr="00B479B7">
        <w:rPr>
          <w:noProof/>
          <w:color w:val="000000"/>
          <w:lang w:val="id-ID"/>
        </w:rPr>
        <w:t>Aeni dkk. (2022)</w:t>
      </w:r>
      <w:r>
        <w:rPr>
          <w:noProof/>
          <w:color w:val="000000"/>
          <w:lang w:val="id-ID"/>
        </w:rPr>
        <w:fldChar w:fldCharType="end"/>
      </w:r>
      <w:r w:rsidR="00756CB5" w:rsidRPr="00611488">
        <w:rPr>
          <w:noProof/>
          <w:color w:val="000000"/>
          <w:lang w:val="id-ID"/>
        </w:rPr>
        <w:t>menemukan bahwa kurangnya kesadaran mendasari dampak pembelian dan perawatan Ms. Glow. Namun anggaran dan e-commerce secara substansial mempengaruhi niat pembelian produk.</w:t>
      </w:r>
    </w:p>
    <w:p w:rsidR="00B35CBA" w:rsidRDefault="00B35CBA" w:rsidP="00B35CBA">
      <w:pPr>
        <w:spacing w:line="276" w:lineRule="auto"/>
        <w:ind w:firstLine="360"/>
        <w:jc w:val="both"/>
        <w:rPr>
          <w:noProof/>
          <w:sz w:val="22"/>
          <w:szCs w:val="22"/>
          <w:lang w:val="id-ID"/>
        </w:rPr>
      </w:pPr>
    </w:p>
    <w:p w:rsidR="00B35CBA" w:rsidRDefault="00B35CBA" w:rsidP="00B35CBA">
      <w:pPr>
        <w:spacing w:line="276" w:lineRule="auto"/>
        <w:ind w:firstLine="360"/>
        <w:jc w:val="both"/>
        <w:rPr>
          <w:noProof/>
          <w:sz w:val="22"/>
          <w:szCs w:val="22"/>
          <w:lang w:val="id-ID"/>
        </w:rPr>
      </w:pPr>
    </w:p>
    <w:p w:rsidR="00B35CBA" w:rsidRPr="00B35CBA" w:rsidRDefault="00B35CBA" w:rsidP="00B35CBA">
      <w:pPr>
        <w:pStyle w:val="Els-1storder-head"/>
        <w:keepNext w:val="0"/>
        <w:widowControl w:val="0"/>
        <w:numPr>
          <w:ilvl w:val="0"/>
          <w:numId w:val="44"/>
        </w:numPr>
        <w:spacing w:before="0"/>
        <w:ind w:left="426" w:hanging="426"/>
      </w:pPr>
      <w:r>
        <w:t xml:space="preserve">METODE PENELITIAN </w:t>
      </w:r>
    </w:p>
    <w:p w:rsidR="00756CB5" w:rsidRPr="00B35CBA" w:rsidRDefault="00756CB5" w:rsidP="00B35CBA">
      <w:pPr>
        <w:spacing w:line="276" w:lineRule="auto"/>
        <w:ind w:left="426" w:firstLine="360"/>
        <w:jc w:val="both"/>
        <w:rPr>
          <w:noProof/>
          <w:sz w:val="22"/>
          <w:szCs w:val="22"/>
        </w:rPr>
      </w:pPr>
      <w:r w:rsidRPr="00B35CBA">
        <w:rPr>
          <w:noProof/>
          <w:sz w:val="22"/>
          <w:szCs w:val="22"/>
          <w:lang w:val="id-ID"/>
        </w:rPr>
        <w:t>Penelitian ini menggunakan penelitian kuantitatif dengan jumlah sampel sebanyak 150 responden. Populasi</w:t>
      </w:r>
      <w:r w:rsidRPr="00B35CBA">
        <w:rPr>
          <w:noProof/>
          <w:color w:val="000000"/>
          <w:sz w:val="22"/>
          <w:szCs w:val="22"/>
          <w:lang w:val="id-ID"/>
        </w:rPr>
        <w:t>dalam penelitian ini melibatkan mahasiswa di kota Surakarta</w:t>
      </w:r>
      <w:r w:rsidRPr="00B35CBA">
        <w:rPr>
          <w:noProof/>
          <w:sz w:val="22"/>
          <w:szCs w:val="22"/>
          <w:lang w:val="id-ID"/>
        </w:rPr>
        <w:t>. Penelitian ini menggunakan pengujian hipotesis dengan teknik pengambilan sampel menggunakan metode observasi. Jenis observasi melalui teknik dokumentasi dan studi literatur.</w:t>
      </w:r>
    </w:p>
    <w:p w:rsidR="00756CB5" w:rsidRPr="00B35CBA" w:rsidRDefault="00B35CBA" w:rsidP="00B35CBA">
      <w:pPr>
        <w:pStyle w:val="Els-1storder-head"/>
        <w:keepNext w:val="0"/>
        <w:widowControl w:val="0"/>
        <w:numPr>
          <w:ilvl w:val="0"/>
          <w:numId w:val="44"/>
        </w:numPr>
        <w:spacing w:before="0"/>
        <w:ind w:left="426" w:hanging="426"/>
      </w:pPr>
      <w:r w:rsidRPr="00B35CBA">
        <w:t>HASIL DAN PEMBAHASAN</w:t>
      </w:r>
    </w:p>
    <w:p w:rsidR="00756CB5" w:rsidRPr="00B35CBA" w:rsidRDefault="00756CB5" w:rsidP="00B35CBA">
      <w:pPr>
        <w:pStyle w:val="Heading1"/>
        <w:numPr>
          <w:ilvl w:val="0"/>
          <w:numId w:val="47"/>
        </w:numPr>
        <w:suppressAutoHyphens/>
        <w:spacing w:before="0" w:after="0" w:line="276" w:lineRule="auto"/>
        <w:ind w:left="851"/>
        <w:rPr>
          <w:rFonts w:ascii="Times New Roman" w:hAnsi="Times New Roman"/>
          <w:i/>
          <w:noProof/>
          <w:sz w:val="22"/>
          <w:szCs w:val="22"/>
        </w:rPr>
      </w:pPr>
      <w:r w:rsidRPr="00B35CBA">
        <w:rPr>
          <w:rFonts w:ascii="Times New Roman" w:hAnsi="Times New Roman"/>
          <w:noProof/>
          <w:sz w:val="22"/>
          <w:szCs w:val="22"/>
          <w:lang w:val="id-ID"/>
        </w:rPr>
        <w:t>Hasil penelitian</w:t>
      </w:r>
    </w:p>
    <w:p w:rsidR="00756CB5" w:rsidRPr="00B35CBA" w:rsidRDefault="00756CB5" w:rsidP="00B35CBA">
      <w:pPr>
        <w:spacing w:line="276" w:lineRule="auto"/>
        <w:ind w:left="851" w:firstLine="360"/>
        <w:jc w:val="both"/>
        <w:rPr>
          <w:noProof/>
          <w:sz w:val="22"/>
          <w:szCs w:val="22"/>
          <w:lang w:val="en-US"/>
        </w:rPr>
      </w:pPr>
      <w:r w:rsidRPr="00B35CBA">
        <w:rPr>
          <w:sz w:val="22"/>
          <w:szCs w:val="22"/>
        </w:rPr>
        <w:t>Penelitian ini bertujuan untuk menganalisis pengaruh media sosial, kualitas produk, dan harga produk terhadap niat beli pelajar di Surakarta, studi kosmetik halal (skincare).</w:t>
      </w:r>
    </w:p>
    <w:p w:rsidR="00756CB5" w:rsidRPr="00B35CBA" w:rsidRDefault="00756CB5" w:rsidP="00B35CBA">
      <w:pPr>
        <w:spacing w:line="276" w:lineRule="auto"/>
        <w:rPr>
          <w:sz w:val="22"/>
          <w:szCs w:val="22"/>
        </w:rPr>
      </w:pPr>
    </w:p>
    <w:p w:rsidR="00756CB5" w:rsidRPr="00B35CBA" w:rsidRDefault="00756CB5" w:rsidP="00B35CBA">
      <w:pPr>
        <w:spacing w:line="276" w:lineRule="auto"/>
        <w:ind w:left="993"/>
        <w:rPr>
          <w:b/>
          <w:noProof/>
          <w:sz w:val="22"/>
          <w:szCs w:val="22"/>
        </w:rPr>
      </w:pPr>
      <w:r w:rsidRPr="00B35CBA">
        <w:rPr>
          <w:b/>
          <w:noProof/>
          <w:sz w:val="22"/>
          <w:szCs w:val="22"/>
        </w:rPr>
        <w:t>Deskripsi Karakteristik Responden</w:t>
      </w:r>
    </w:p>
    <w:p w:rsidR="00756CB5" w:rsidRPr="00B35CBA" w:rsidRDefault="00756CB5" w:rsidP="00B35CBA">
      <w:pPr>
        <w:spacing w:line="276" w:lineRule="auto"/>
        <w:ind w:left="993" w:firstLine="360"/>
        <w:jc w:val="both"/>
        <w:rPr>
          <w:sz w:val="22"/>
          <w:szCs w:val="22"/>
        </w:rPr>
      </w:pPr>
      <w:r w:rsidRPr="00B35CBA">
        <w:rPr>
          <w:sz w:val="22"/>
          <w:szCs w:val="22"/>
        </w:rPr>
        <w:t>Responden yang berpartisipasi dalam penelitian ini adalah mahasiswa Universitas Muhammadiyah Surakarta yang berjumlah 150 responden, diklasifikasikan berdasarkan jenis kelamin, usia, tahun masuk, semester, dan asal universitas.</w:t>
      </w:r>
    </w:p>
    <w:p w:rsidR="00B35CBA" w:rsidRPr="00B35CBA" w:rsidRDefault="00B35CBA" w:rsidP="00B35CBA">
      <w:pPr>
        <w:spacing w:line="276" w:lineRule="auto"/>
        <w:ind w:firstLine="360"/>
        <w:jc w:val="both"/>
        <w:rPr>
          <w:noProof/>
          <w:sz w:val="22"/>
          <w:szCs w:val="22"/>
        </w:rPr>
      </w:pPr>
    </w:p>
    <w:p w:rsidR="00756CB5" w:rsidRPr="00B35CBA" w:rsidRDefault="00756CB5" w:rsidP="00B35CBA">
      <w:pPr>
        <w:pStyle w:val="Caption"/>
        <w:keepNext/>
        <w:spacing w:before="0" w:after="0" w:line="276" w:lineRule="auto"/>
        <w:jc w:val="center"/>
        <w:rPr>
          <w:b/>
          <w:noProof/>
          <w:sz w:val="22"/>
          <w:szCs w:val="22"/>
          <w:lang w:val="id-ID"/>
        </w:rPr>
      </w:pPr>
      <w:r w:rsidRPr="00B35CBA">
        <w:rPr>
          <w:b/>
          <w:bCs/>
          <w:noProof/>
          <w:sz w:val="22"/>
          <w:szCs w:val="22"/>
          <w:lang w:val="id-ID"/>
        </w:rPr>
        <w:t>Meja</w:t>
      </w:r>
      <w:r w:rsidRPr="00B35CBA">
        <w:rPr>
          <w:b/>
          <w:bCs/>
          <w:noProof/>
          <w:sz w:val="22"/>
          <w:szCs w:val="22"/>
          <w:lang w:val="id-ID"/>
        </w:rPr>
        <w:fldChar w:fldCharType="begin"/>
      </w:r>
      <w:r w:rsidRPr="00B35CBA">
        <w:rPr>
          <w:b/>
          <w:bCs/>
          <w:noProof/>
          <w:sz w:val="22"/>
          <w:szCs w:val="22"/>
          <w:lang w:val="id-ID"/>
        </w:rPr>
        <w:instrText xml:space="preserve"> SEQ Table \* ARABIC </w:instrText>
      </w:r>
      <w:r w:rsidRPr="00B35CBA">
        <w:rPr>
          <w:b/>
          <w:bCs/>
          <w:noProof/>
          <w:sz w:val="22"/>
          <w:szCs w:val="22"/>
          <w:lang w:val="id-ID"/>
        </w:rPr>
        <w:fldChar w:fldCharType="separate"/>
      </w:r>
      <w:r w:rsidRPr="00B35CBA">
        <w:rPr>
          <w:b/>
          <w:bCs/>
          <w:noProof/>
          <w:sz w:val="22"/>
          <w:szCs w:val="22"/>
          <w:lang w:val="id-ID"/>
        </w:rPr>
        <w:t>1.</w:t>
      </w:r>
      <w:r w:rsidRPr="00B35CBA">
        <w:rPr>
          <w:b/>
          <w:bCs/>
          <w:noProof/>
          <w:sz w:val="22"/>
          <w:szCs w:val="22"/>
          <w:lang w:val="id-ID"/>
        </w:rPr>
        <w:fldChar w:fldCharType="end"/>
      </w:r>
      <w:r w:rsidRPr="00B35CBA">
        <w:rPr>
          <w:noProof/>
          <w:sz w:val="22"/>
          <w:szCs w:val="22"/>
          <w:lang w:val="id-ID"/>
        </w:rPr>
        <w:t>Sebaran Karakteristik Responden</w:t>
      </w:r>
    </w:p>
    <w:tbl>
      <w:tblPr>
        <w:tblW w:w="0" w:type="auto"/>
        <w:jc w:val="center"/>
        <w:tblLook w:val="04A0" w:firstRow="1" w:lastRow="0" w:firstColumn="1" w:lastColumn="0" w:noHBand="0" w:noVBand="1"/>
      </w:tblPr>
      <w:tblGrid>
        <w:gridCol w:w="5061"/>
        <w:gridCol w:w="1701"/>
        <w:gridCol w:w="1560"/>
      </w:tblGrid>
      <w:tr w:rsidR="00756CB5" w:rsidRPr="00B35CBA" w:rsidTr="001A7AE2">
        <w:trPr>
          <w:jc w:val="center"/>
        </w:trPr>
        <w:tc>
          <w:tcPr>
            <w:tcW w:w="5061" w:type="dxa"/>
            <w:tcBorders>
              <w:top w:val="single" w:sz="4" w:space="0" w:color="auto"/>
              <w:left w:val="nil"/>
              <w:bottom w:val="single" w:sz="4" w:space="0" w:color="auto"/>
              <w:right w:val="nil"/>
            </w:tcBorders>
            <w:vAlign w:val="center"/>
          </w:tcPr>
          <w:p w:rsidR="00756CB5" w:rsidRPr="00B35CBA" w:rsidRDefault="00756CB5" w:rsidP="00B35CBA">
            <w:pPr>
              <w:pStyle w:val="BodyText"/>
              <w:spacing w:after="0" w:line="276" w:lineRule="auto"/>
              <w:ind w:right="-52"/>
              <w:jc w:val="center"/>
              <w:rPr>
                <w:b/>
                <w:noProof/>
                <w:sz w:val="22"/>
                <w:szCs w:val="22"/>
                <w:lang w:val="id-ID"/>
              </w:rPr>
            </w:pPr>
            <w:r w:rsidRPr="00B35CBA">
              <w:rPr>
                <w:b/>
                <w:noProof/>
                <w:sz w:val="22"/>
                <w:szCs w:val="22"/>
                <w:lang w:val="id-ID"/>
              </w:rPr>
              <w:t>Deskripsi Responden</w:t>
            </w:r>
          </w:p>
        </w:tc>
        <w:tc>
          <w:tcPr>
            <w:tcW w:w="1701" w:type="dxa"/>
            <w:tcBorders>
              <w:top w:val="single" w:sz="4" w:space="0" w:color="auto"/>
              <w:left w:val="nil"/>
              <w:bottom w:val="single" w:sz="4" w:space="0" w:color="auto"/>
              <w:right w:val="nil"/>
            </w:tcBorders>
            <w:vAlign w:val="center"/>
          </w:tcPr>
          <w:p w:rsidR="00756CB5" w:rsidRPr="00B35CBA" w:rsidRDefault="00756CB5" w:rsidP="00B35CBA">
            <w:pPr>
              <w:pStyle w:val="BodyText"/>
              <w:spacing w:after="0" w:line="276" w:lineRule="auto"/>
              <w:ind w:right="-52"/>
              <w:jc w:val="center"/>
              <w:rPr>
                <w:b/>
                <w:noProof/>
                <w:sz w:val="22"/>
                <w:szCs w:val="22"/>
              </w:rPr>
            </w:pPr>
            <w:r w:rsidRPr="00B35CBA">
              <w:rPr>
                <w:b/>
                <w:noProof/>
                <w:sz w:val="22"/>
                <w:szCs w:val="22"/>
              </w:rPr>
              <w:t>Jumlah</w:t>
            </w:r>
          </w:p>
        </w:tc>
        <w:tc>
          <w:tcPr>
            <w:tcW w:w="1560" w:type="dxa"/>
            <w:tcBorders>
              <w:top w:val="single" w:sz="4" w:space="0" w:color="auto"/>
              <w:left w:val="nil"/>
              <w:bottom w:val="single" w:sz="4" w:space="0" w:color="auto"/>
              <w:right w:val="nil"/>
            </w:tcBorders>
            <w:vAlign w:val="center"/>
          </w:tcPr>
          <w:p w:rsidR="00756CB5" w:rsidRPr="00B35CBA" w:rsidRDefault="00756CB5" w:rsidP="00B35CBA">
            <w:pPr>
              <w:pStyle w:val="BodyText"/>
              <w:spacing w:after="0" w:line="276" w:lineRule="auto"/>
              <w:ind w:right="-52"/>
              <w:jc w:val="center"/>
              <w:rPr>
                <w:b/>
                <w:noProof/>
                <w:sz w:val="22"/>
                <w:szCs w:val="22"/>
                <w:lang w:val="id-ID"/>
              </w:rPr>
            </w:pPr>
            <w:r w:rsidRPr="00B35CBA">
              <w:rPr>
                <w:b/>
                <w:noProof/>
                <w:sz w:val="22"/>
                <w:szCs w:val="22"/>
                <w:lang w:val="id-ID"/>
              </w:rPr>
              <w:t>(%)</w:t>
            </w:r>
          </w:p>
        </w:tc>
      </w:tr>
      <w:tr w:rsidR="00756CB5" w:rsidRPr="00B35CBA" w:rsidTr="001A7AE2">
        <w:trPr>
          <w:jc w:val="center"/>
        </w:trPr>
        <w:tc>
          <w:tcPr>
            <w:tcW w:w="5061" w:type="dxa"/>
            <w:tcBorders>
              <w:left w:val="nil"/>
              <w:bottom w:val="nil"/>
              <w:right w:val="nil"/>
            </w:tcBorders>
            <w:vAlign w:val="center"/>
          </w:tcPr>
          <w:p w:rsidR="00756CB5" w:rsidRPr="00B35CBA" w:rsidRDefault="00756CB5" w:rsidP="00B35CBA">
            <w:pPr>
              <w:pStyle w:val="BodyText"/>
              <w:spacing w:after="0" w:line="276" w:lineRule="auto"/>
              <w:ind w:right="-52"/>
              <w:rPr>
                <w:b/>
                <w:noProof/>
                <w:sz w:val="22"/>
                <w:szCs w:val="22"/>
                <w:lang w:val="id-ID"/>
              </w:rPr>
            </w:pPr>
            <w:r w:rsidRPr="00B35CBA">
              <w:rPr>
                <w:b/>
                <w:noProof/>
                <w:sz w:val="22"/>
                <w:szCs w:val="22"/>
                <w:lang w:val="id-ID"/>
              </w:rPr>
              <w:t>Jenis kelamin</w:t>
            </w:r>
          </w:p>
        </w:tc>
        <w:tc>
          <w:tcPr>
            <w:tcW w:w="1701" w:type="dxa"/>
            <w:tcBorders>
              <w:left w:val="nil"/>
              <w:bottom w:val="nil"/>
              <w:right w:val="nil"/>
            </w:tcBorders>
            <w:vAlign w:val="center"/>
          </w:tcPr>
          <w:p w:rsidR="00756CB5" w:rsidRPr="00B35CBA" w:rsidRDefault="00756CB5" w:rsidP="00B35CBA">
            <w:pPr>
              <w:pStyle w:val="BodyText"/>
              <w:spacing w:after="0" w:line="276" w:lineRule="auto"/>
              <w:ind w:right="-52"/>
              <w:jc w:val="center"/>
              <w:rPr>
                <w:noProof/>
                <w:sz w:val="22"/>
                <w:szCs w:val="22"/>
                <w:lang w:val="id-ID"/>
              </w:rPr>
            </w:pPr>
          </w:p>
        </w:tc>
        <w:tc>
          <w:tcPr>
            <w:tcW w:w="1560" w:type="dxa"/>
            <w:tcBorders>
              <w:left w:val="nil"/>
              <w:bottom w:val="nil"/>
              <w:right w:val="nil"/>
            </w:tcBorders>
            <w:vAlign w:val="center"/>
          </w:tcPr>
          <w:p w:rsidR="00756CB5" w:rsidRPr="00B35CBA" w:rsidRDefault="00756CB5" w:rsidP="00B35CBA">
            <w:pPr>
              <w:pStyle w:val="BodyText"/>
              <w:spacing w:after="0" w:line="276" w:lineRule="auto"/>
              <w:ind w:right="-52"/>
              <w:jc w:val="center"/>
              <w:rPr>
                <w:noProof/>
                <w:sz w:val="22"/>
                <w:szCs w:val="22"/>
                <w:lang w:val="id-ID"/>
              </w:rPr>
            </w:pPr>
          </w:p>
        </w:tc>
      </w:tr>
      <w:tr w:rsidR="00756CB5" w:rsidRPr="00B35CBA" w:rsidTr="001A7AE2">
        <w:trPr>
          <w:jc w:val="center"/>
        </w:trPr>
        <w:tc>
          <w:tcPr>
            <w:tcW w:w="5061" w:type="dxa"/>
            <w:tcBorders>
              <w:top w:val="nil"/>
              <w:left w:val="nil"/>
              <w:bottom w:val="nil"/>
              <w:right w:val="nil"/>
            </w:tcBorders>
            <w:vAlign w:val="center"/>
          </w:tcPr>
          <w:p w:rsidR="00756CB5" w:rsidRPr="00B35CBA" w:rsidRDefault="00A85C42" w:rsidP="00B35CBA">
            <w:pPr>
              <w:pStyle w:val="BodyText"/>
              <w:spacing w:after="0" w:line="276" w:lineRule="auto"/>
              <w:ind w:right="-52"/>
              <w:rPr>
                <w:noProof/>
                <w:sz w:val="22"/>
                <w:szCs w:val="22"/>
                <w:lang w:val="en-US"/>
              </w:rPr>
            </w:pPr>
            <w:r w:rsidRPr="00B35CBA">
              <w:rPr>
                <w:noProof/>
                <w:sz w:val="22"/>
                <w:szCs w:val="22"/>
                <w:lang w:val="en-US"/>
              </w:rPr>
              <w:t>Pria</w:t>
            </w:r>
          </w:p>
        </w:tc>
        <w:tc>
          <w:tcPr>
            <w:tcW w:w="1701" w:type="dxa"/>
            <w:tcBorders>
              <w:top w:val="nil"/>
              <w:left w:val="nil"/>
              <w:bottom w:val="nil"/>
              <w:right w:val="nil"/>
            </w:tcBorders>
            <w:vAlign w:val="center"/>
          </w:tcPr>
          <w:p w:rsidR="00756CB5" w:rsidRPr="00B35CBA" w:rsidRDefault="00756CB5" w:rsidP="00B35CBA">
            <w:pPr>
              <w:pStyle w:val="BodyText"/>
              <w:spacing w:after="0" w:line="276" w:lineRule="auto"/>
              <w:ind w:right="-52"/>
              <w:jc w:val="center"/>
              <w:rPr>
                <w:noProof/>
                <w:sz w:val="22"/>
                <w:szCs w:val="22"/>
              </w:rPr>
            </w:pPr>
            <w:r w:rsidRPr="00B35CBA">
              <w:rPr>
                <w:noProof/>
                <w:sz w:val="22"/>
                <w:szCs w:val="22"/>
              </w:rPr>
              <w:t>84</w:t>
            </w:r>
          </w:p>
        </w:tc>
        <w:tc>
          <w:tcPr>
            <w:tcW w:w="1560" w:type="dxa"/>
            <w:tcBorders>
              <w:top w:val="nil"/>
              <w:left w:val="nil"/>
              <w:bottom w:val="nil"/>
              <w:right w:val="nil"/>
            </w:tcBorders>
            <w:vAlign w:val="center"/>
          </w:tcPr>
          <w:p w:rsidR="00756CB5" w:rsidRPr="00B35CBA" w:rsidRDefault="00756CB5" w:rsidP="00B35CBA">
            <w:pPr>
              <w:pStyle w:val="BodyText"/>
              <w:spacing w:after="0" w:line="276" w:lineRule="auto"/>
              <w:ind w:right="-52"/>
              <w:jc w:val="center"/>
              <w:rPr>
                <w:noProof/>
                <w:sz w:val="22"/>
                <w:szCs w:val="22"/>
              </w:rPr>
            </w:pPr>
            <w:r w:rsidRPr="00B35CBA">
              <w:rPr>
                <w:noProof/>
                <w:sz w:val="22"/>
                <w:szCs w:val="22"/>
              </w:rPr>
              <w:t>56 (%)</w:t>
            </w:r>
          </w:p>
        </w:tc>
      </w:tr>
      <w:tr w:rsidR="00756CB5" w:rsidRPr="00B35CBA" w:rsidTr="001A7AE2">
        <w:trPr>
          <w:jc w:val="center"/>
        </w:trPr>
        <w:tc>
          <w:tcPr>
            <w:tcW w:w="5061" w:type="dxa"/>
            <w:tcBorders>
              <w:top w:val="nil"/>
              <w:left w:val="nil"/>
              <w:bottom w:val="single" w:sz="4" w:space="0" w:color="auto"/>
              <w:right w:val="nil"/>
            </w:tcBorders>
            <w:vAlign w:val="center"/>
          </w:tcPr>
          <w:p w:rsidR="00756CB5" w:rsidRPr="00B35CBA" w:rsidRDefault="00A85C42" w:rsidP="00B35CBA">
            <w:pPr>
              <w:pStyle w:val="BodyText"/>
              <w:spacing w:after="0" w:line="276" w:lineRule="auto"/>
              <w:ind w:right="-52"/>
              <w:rPr>
                <w:noProof/>
                <w:sz w:val="22"/>
                <w:szCs w:val="22"/>
                <w:lang w:val="en-US"/>
              </w:rPr>
            </w:pPr>
            <w:r w:rsidRPr="00B35CBA">
              <w:rPr>
                <w:noProof/>
                <w:sz w:val="22"/>
                <w:szCs w:val="22"/>
                <w:lang w:val="en-US"/>
              </w:rPr>
              <w:t>Perempuan</w:t>
            </w:r>
          </w:p>
        </w:tc>
        <w:tc>
          <w:tcPr>
            <w:tcW w:w="1701" w:type="dxa"/>
            <w:tcBorders>
              <w:top w:val="nil"/>
              <w:left w:val="nil"/>
              <w:bottom w:val="single" w:sz="4" w:space="0" w:color="auto"/>
              <w:right w:val="nil"/>
            </w:tcBorders>
            <w:vAlign w:val="center"/>
          </w:tcPr>
          <w:p w:rsidR="00756CB5" w:rsidRPr="00B35CBA" w:rsidRDefault="00756CB5" w:rsidP="00B35CBA">
            <w:pPr>
              <w:pStyle w:val="BodyText"/>
              <w:spacing w:after="0" w:line="276" w:lineRule="auto"/>
              <w:ind w:right="-52"/>
              <w:jc w:val="center"/>
              <w:rPr>
                <w:noProof/>
                <w:sz w:val="22"/>
                <w:szCs w:val="22"/>
              </w:rPr>
            </w:pPr>
            <w:r w:rsidRPr="00B35CBA">
              <w:rPr>
                <w:noProof/>
                <w:sz w:val="22"/>
                <w:szCs w:val="22"/>
              </w:rPr>
              <w:t>66</w:t>
            </w:r>
          </w:p>
        </w:tc>
        <w:tc>
          <w:tcPr>
            <w:tcW w:w="1560" w:type="dxa"/>
            <w:tcBorders>
              <w:top w:val="nil"/>
              <w:left w:val="nil"/>
              <w:bottom w:val="single" w:sz="4" w:space="0" w:color="auto"/>
              <w:right w:val="nil"/>
            </w:tcBorders>
            <w:vAlign w:val="center"/>
          </w:tcPr>
          <w:p w:rsidR="00756CB5" w:rsidRPr="00B35CBA" w:rsidRDefault="00756CB5" w:rsidP="00B35CBA">
            <w:pPr>
              <w:pStyle w:val="BodyText"/>
              <w:spacing w:after="0" w:line="276" w:lineRule="auto"/>
              <w:ind w:right="-52"/>
              <w:jc w:val="center"/>
              <w:rPr>
                <w:noProof/>
                <w:sz w:val="22"/>
                <w:szCs w:val="22"/>
              </w:rPr>
            </w:pPr>
            <w:r w:rsidRPr="00B35CBA">
              <w:rPr>
                <w:noProof/>
                <w:sz w:val="22"/>
                <w:szCs w:val="22"/>
              </w:rPr>
              <w:t>44 (%)</w:t>
            </w:r>
          </w:p>
        </w:tc>
      </w:tr>
      <w:tr w:rsidR="00756CB5" w:rsidRPr="00B35CBA" w:rsidTr="001A7AE2">
        <w:trPr>
          <w:jc w:val="center"/>
        </w:trPr>
        <w:tc>
          <w:tcPr>
            <w:tcW w:w="5061" w:type="dxa"/>
            <w:tcBorders>
              <w:top w:val="nil"/>
              <w:left w:val="nil"/>
              <w:right w:val="nil"/>
            </w:tcBorders>
            <w:vAlign w:val="center"/>
          </w:tcPr>
          <w:p w:rsidR="00756CB5" w:rsidRPr="00B35CBA" w:rsidRDefault="00756CB5" w:rsidP="00B35CBA">
            <w:pPr>
              <w:pStyle w:val="BodyText"/>
              <w:spacing w:after="0" w:line="276" w:lineRule="auto"/>
              <w:ind w:right="-52"/>
              <w:rPr>
                <w:b/>
                <w:noProof/>
                <w:sz w:val="22"/>
                <w:szCs w:val="22"/>
              </w:rPr>
            </w:pPr>
            <w:r w:rsidRPr="00B35CBA">
              <w:rPr>
                <w:b/>
                <w:noProof/>
                <w:sz w:val="22"/>
                <w:szCs w:val="22"/>
              </w:rPr>
              <w:t>Usia</w:t>
            </w:r>
          </w:p>
        </w:tc>
        <w:tc>
          <w:tcPr>
            <w:tcW w:w="1701" w:type="dxa"/>
            <w:tcBorders>
              <w:top w:val="nil"/>
              <w:left w:val="nil"/>
              <w:right w:val="nil"/>
            </w:tcBorders>
            <w:vAlign w:val="center"/>
          </w:tcPr>
          <w:p w:rsidR="00756CB5" w:rsidRPr="00B35CBA" w:rsidRDefault="00756CB5" w:rsidP="00B35CBA">
            <w:pPr>
              <w:pStyle w:val="BodyText"/>
              <w:spacing w:after="0" w:line="276" w:lineRule="auto"/>
              <w:ind w:right="-52"/>
              <w:jc w:val="center"/>
              <w:rPr>
                <w:noProof/>
                <w:sz w:val="22"/>
                <w:szCs w:val="22"/>
                <w:lang w:val="id-ID"/>
              </w:rPr>
            </w:pPr>
          </w:p>
        </w:tc>
        <w:tc>
          <w:tcPr>
            <w:tcW w:w="1560" w:type="dxa"/>
            <w:tcBorders>
              <w:top w:val="nil"/>
              <w:left w:val="nil"/>
              <w:right w:val="nil"/>
            </w:tcBorders>
            <w:vAlign w:val="center"/>
          </w:tcPr>
          <w:p w:rsidR="00756CB5" w:rsidRPr="00B35CBA" w:rsidRDefault="00756CB5" w:rsidP="00B35CBA">
            <w:pPr>
              <w:pStyle w:val="BodyText"/>
              <w:spacing w:after="0" w:line="276" w:lineRule="auto"/>
              <w:ind w:right="-52"/>
              <w:jc w:val="center"/>
              <w:rPr>
                <w:noProof/>
                <w:sz w:val="22"/>
                <w:szCs w:val="22"/>
                <w:lang w:val="id-ID"/>
              </w:rPr>
            </w:pPr>
          </w:p>
        </w:tc>
      </w:tr>
      <w:tr w:rsidR="00756CB5" w:rsidRPr="00B35CBA" w:rsidTr="001A7AE2">
        <w:trPr>
          <w:jc w:val="center"/>
        </w:trPr>
        <w:tc>
          <w:tcPr>
            <w:tcW w:w="5061" w:type="dxa"/>
            <w:tcBorders>
              <w:top w:val="nil"/>
              <w:left w:val="nil"/>
              <w:right w:val="nil"/>
            </w:tcBorders>
            <w:vAlign w:val="center"/>
          </w:tcPr>
          <w:p w:rsidR="00756CB5" w:rsidRPr="00B35CBA" w:rsidRDefault="00756CB5" w:rsidP="00B35CBA">
            <w:pPr>
              <w:pStyle w:val="BodyText"/>
              <w:spacing w:after="0" w:line="276" w:lineRule="auto"/>
              <w:ind w:right="-52"/>
              <w:rPr>
                <w:noProof/>
                <w:sz w:val="22"/>
                <w:szCs w:val="22"/>
              </w:rPr>
            </w:pPr>
            <w:r w:rsidRPr="00B35CBA">
              <w:rPr>
                <w:noProof/>
                <w:sz w:val="22"/>
                <w:szCs w:val="22"/>
              </w:rPr>
              <w:t>18-19 tahun</w:t>
            </w:r>
          </w:p>
        </w:tc>
        <w:tc>
          <w:tcPr>
            <w:tcW w:w="1701" w:type="dxa"/>
            <w:tcBorders>
              <w:top w:val="nil"/>
              <w:left w:val="nil"/>
              <w:right w:val="nil"/>
            </w:tcBorders>
            <w:vAlign w:val="center"/>
          </w:tcPr>
          <w:p w:rsidR="00756CB5" w:rsidRPr="00B35CBA" w:rsidRDefault="00756CB5" w:rsidP="00B35CBA">
            <w:pPr>
              <w:pStyle w:val="BodyText"/>
              <w:spacing w:after="0" w:line="276" w:lineRule="auto"/>
              <w:ind w:right="-52"/>
              <w:jc w:val="center"/>
              <w:rPr>
                <w:noProof/>
                <w:sz w:val="22"/>
                <w:szCs w:val="22"/>
              </w:rPr>
            </w:pPr>
            <w:r w:rsidRPr="00B35CBA">
              <w:rPr>
                <w:noProof/>
                <w:sz w:val="22"/>
                <w:szCs w:val="22"/>
              </w:rPr>
              <w:t>19</w:t>
            </w:r>
          </w:p>
        </w:tc>
        <w:tc>
          <w:tcPr>
            <w:tcW w:w="1560" w:type="dxa"/>
            <w:tcBorders>
              <w:top w:val="nil"/>
              <w:left w:val="nil"/>
              <w:right w:val="nil"/>
            </w:tcBorders>
            <w:vAlign w:val="center"/>
          </w:tcPr>
          <w:p w:rsidR="00756CB5" w:rsidRPr="00B35CBA" w:rsidRDefault="00756CB5" w:rsidP="00B35CBA">
            <w:pPr>
              <w:pStyle w:val="BodyText"/>
              <w:spacing w:after="0" w:line="276" w:lineRule="auto"/>
              <w:ind w:right="-52"/>
              <w:jc w:val="center"/>
              <w:rPr>
                <w:noProof/>
                <w:sz w:val="22"/>
                <w:szCs w:val="22"/>
              </w:rPr>
            </w:pPr>
            <w:r w:rsidRPr="00B35CBA">
              <w:rPr>
                <w:noProof/>
                <w:sz w:val="22"/>
                <w:szCs w:val="22"/>
              </w:rPr>
              <w:t>12,7 (%)</w:t>
            </w:r>
          </w:p>
        </w:tc>
      </w:tr>
      <w:tr w:rsidR="00756CB5" w:rsidRPr="00B35CBA" w:rsidTr="001A7AE2">
        <w:trPr>
          <w:jc w:val="center"/>
        </w:trPr>
        <w:tc>
          <w:tcPr>
            <w:tcW w:w="5061" w:type="dxa"/>
            <w:tcBorders>
              <w:top w:val="nil"/>
              <w:left w:val="nil"/>
              <w:right w:val="nil"/>
            </w:tcBorders>
            <w:vAlign w:val="center"/>
          </w:tcPr>
          <w:p w:rsidR="00756CB5" w:rsidRPr="00B35CBA" w:rsidRDefault="00756CB5" w:rsidP="00B35CBA">
            <w:pPr>
              <w:pStyle w:val="BodyText"/>
              <w:spacing w:after="0" w:line="276" w:lineRule="auto"/>
              <w:ind w:right="-52"/>
              <w:rPr>
                <w:noProof/>
                <w:sz w:val="22"/>
                <w:szCs w:val="22"/>
              </w:rPr>
            </w:pPr>
            <w:r w:rsidRPr="00B35CBA">
              <w:rPr>
                <w:noProof/>
                <w:sz w:val="22"/>
                <w:szCs w:val="22"/>
              </w:rPr>
              <w:t>20-21 tahun</w:t>
            </w:r>
          </w:p>
        </w:tc>
        <w:tc>
          <w:tcPr>
            <w:tcW w:w="1701" w:type="dxa"/>
            <w:tcBorders>
              <w:top w:val="nil"/>
              <w:left w:val="nil"/>
              <w:right w:val="nil"/>
            </w:tcBorders>
            <w:vAlign w:val="center"/>
          </w:tcPr>
          <w:p w:rsidR="00756CB5" w:rsidRPr="00B35CBA" w:rsidRDefault="00756CB5" w:rsidP="00B35CBA">
            <w:pPr>
              <w:pStyle w:val="BodyText"/>
              <w:spacing w:after="0" w:line="276" w:lineRule="auto"/>
              <w:ind w:right="-52"/>
              <w:jc w:val="center"/>
              <w:rPr>
                <w:noProof/>
                <w:sz w:val="22"/>
                <w:szCs w:val="22"/>
              </w:rPr>
            </w:pPr>
            <w:r w:rsidRPr="00B35CBA">
              <w:rPr>
                <w:noProof/>
                <w:sz w:val="22"/>
                <w:szCs w:val="22"/>
              </w:rPr>
              <w:t>54</w:t>
            </w:r>
          </w:p>
        </w:tc>
        <w:tc>
          <w:tcPr>
            <w:tcW w:w="1560" w:type="dxa"/>
            <w:tcBorders>
              <w:top w:val="nil"/>
              <w:left w:val="nil"/>
              <w:right w:val="nil"/>
            </w:tcBorders>
            <w:vAlign w:val="center"/>
          </w:tcPr>
          <w:p w:rsidR="00756CB5" w:rsidRPr="00B35CBA" w:rsidRDefault="00756CB5" w:rsidP="00B35CBA">
            <w:pPr>
              <w:pStyle w:val="BodyText"/>
              <w:spacing w:after="0" w:line="276" w:lineRule="auto"/>
              <w:ind w:right="-52"/>
              <w:jc w:val="center"/>
              <w:rPr>
                <w:noProof/>
                <w:sz w:val="22"/>
                <w:szCs w:val="22"/>
              </w:rPr>
            </w:pPr>
            <w:r w:rsidRPr="00B35CBA">
              <w:rPr>
                <w:noProof/>
                <w:sz w:val="22"/>
                <w:szCs w:val="22"/>
              </w:rPr>
              <w:t>36 (%)</w:t>
            </w:r>
          </w:p>
        </w:tc>
      </w:tr>
      <w:tr w:rsidR="00756CB5" w:rsidRPr="00B35CBA" w:rsidTr="001A7AE2">
        <w:trPr>
          <w:jc w:val="center"/>
        </w:trPr>
        <w:tc>
          <w:tcPr>
            <w:tcW w:w="5061" w:type="dxa"/>
            <w:tcBorders>
              <w:top w:val="nil"/>
              <w:left w:val="nil"/>
              <w:right w:val="nil"/>
            </w:tcBorders>
            <w:vAlign w:val="center"/>
          </w:tcPr>
          <w:p w:rsidR="00756CB5" w:rsidRPr="00B35CBA" w:rsidRDefault="00756CB5" w:rsidP="00B35CBA">
            <w:pPr>
              <w:pStyle w:val="BodyText"/>
              <w:spacing w:after="0" w:line="276" w:lineRule="auto"/>
              <w:ind w:right="-52"/>
              <w:rPr>
                <w:noProof/>
                <w:sz w:val="22"/>
                <w:szCs w:val="22"/>
              </w:rPr>
            </w:pPr>
            <w:r w:rsidRPr="00B35CBA">
              <w:rPr>
                <w:noProof/>
                <w:sz w:val="22"/>
                <w:szCs w:val="22"/>
              </w:rPr>
              <w:t>22-23 tahun</w:t>
            </w:r>
          </w:p>
        </w:tc>
        <w:tc>
          <w:tcPr>
            <w:tcW w:w="1701" w:type="dxa"/>
            <w:tcBorders>
              <w:top w:val="nil"/>
              <w:left w:val="nil"/>
              <w:right w:val="nil"/>
            </w:tcBorders>
            <w:vAlign w:val="center"/>
          </w:tcPr>
          <w:p w:rsidR="00756CB5" w:rsidRPr="00B35CBA" w:rsidRDefault="00756CB5" w:rsidP="00B35CBA">
            <w:pPr>
              <w:pStyle w:val="BodyText"/>
              <w:spacing w:after="0" w:line="276" w:lineRule="auto"/>
              <w:ind w:right="-52"/>
              <w:jc w:val="center"/>
              <w:rPr>
                <w:noProof/>
                <w:sz w:val="22"/>
                <w:szCs w:val="22"/>
              </w:rPr>
            </w:pPr>
            <w:r w:rsidRPr="00B35CBA">
              <w:rPr>
                <w:noProof/>
                <w:sz w:val="22"/>
                <w:szCs w:val="22"/>
              </w:rPr>
              <w:t>62</w:t>
            </w:r>
          </w:p>
        </w:tc>
        <w:tc>
          <w:tcPr>
            <w:tcW w:w="1560" w:type="dxa"/>
            <w:tcBorders>
              <w:top w:val="nil"/>
              <w:left w:val="nil"/>
              <w:right w:val="nil"/>
            </w:tcBorders>
            <w:vAlign w:val="center"/>
          </w:tcPr>
          <w:p w:rsidR="00756CB5" w:rsidRPr="00B35CBA" w:rsidRDefault="00756CB5" w:rsidP="00B35CBA">
            <w:pPr>
              <w:pStyle w:val="BodyText"/>
              <w:spacing w:after="0" w:line="276" w:lineRule="auto"/>
              <w:ind w:right="-52"/>
              <w:jc w:val="center"/>
              <w:rPr>
                <w:noProof/>
                <w:sz w:val="22"/>
                <w:szCs w:val="22"/>
              </w:rPr>
            </w:pPr>
            <w:r w:rsidRPr="00B35CBA">
              <w:rPr>
                <w:noProof/>
                <w:sz w:val="22"/>
                <w:szCs w:val="22"/>
              </w:rPr>
              <w:t>41,3 (%)</w:t>
            </w:r>
          </w:p>
        </w:tc>
      </w:tr>
      <w:tr w:rsidR="00756CB5" w:rsidRPr="00B35CBA" w:rsidTr="001A7AE2">
        <w:trPr>
          <w:jc w:val="center"/>
        </w:trPr>
        <w:tc>
          <w:tcPr>
            <w:tcW w:w="5061" w:type="dxa"/>
            <w:tcBorders>
              <w:left w:val="nil"/>
              <w:bottom w:val="single" w:sz="4" w:space="0" w:color="auto"/>
              <w:right w:val="nil"/>
            </w:tcBorders>
            <w:vAlign w:val="center"/>
          </w:tcPr>
          <w:p w:rsidR="00756CB5" w:rsidRPr="00B35CBA" w:rsidRDefault="00756CB5" w:rsidP="00B35CBA">
            <w:pPr>
              <w:pStyle w:val="BodyText"/>
              <w:spacing w:after="0" w:line="276" w:lineRule="auto"/>
              <w:ind w:right="-52"/>
              <w:rPr>
                <w:noProof/>
                <w:sz w:val="22"/>
                <w:szCs w:val="22"/>
              </w:rPr>
            </w:pPr>
            <w:r w:rsidRPr="00B35CBA">
              <w:rPr>
                <w:noProof/>
                <w:sz w:val="22"/>
                <w:szCs w:val="22"/>
              </w:rPr>
              <w:t>24-25 tahun</w:t>
            </w:r>
          </w:p>
        </w:tc>
        <w:tc>
          <w:tcPr>
            <w:tcW w:w="1701" w:type="dxa"/>
            <w:tcBorders>
              <w:left w:val="nil"/>
              <w:bottom w:val="single" w:sz="4" w:space="0" w:color="auto"/>
              <w:right w:val="nil"/>
            </w:tcBorders>
            <w:vAlign w:val="center"/>
          </w:tcPr>
          <w:p w:rsidR="00756CB5" w:rsidRPr="00B35CBA" w:rsidRDefault="00756CB5" w:rsidP="00B35CBA">
            <w:pPr>
              <w:pStyle w:val="BodyText"/>
              <w:spacing w:after="0" w:line="276" w:lineRule="auto"/>
              <w:ind w:right="-52"/>
              <w:jc w:val="center"/>
              <w:rPr>
                <w:noProof/>
                <w:sz w:val="22"/>
                <w:szCs w:val="22"/>
              </w:rPr>
            </w:pPr>
            <w:r w:rsidRPr="00B35CBA">
              <w:rPr>
                <w:noProof/>
                <w:sz w:val="22"/>
                <w:szCs w:val="22"/>
              </w:rPr>
              <w:t>15</w:t>
            </w:r>
          </w:p>
        </w:tc>
        <w:tc>
          <w:tcPr>
            <w:tcW w:w="1560" w:type="dxa"/>
            <w:tcBorders>
              <w:left w:val="nil"/>
              <w:bottom w:val="single" w:sz="4" w:space="0" w:color="auto"/>
              <w:right w:val="nil"/>
            </w:tcBorders>
            <w:vAlign w:val="center"/>
          </w:tcPr>
          <w:p w:rsidR="00756CB5" w:rsidRPr="00B35CBA" w:rsidRDefault="00756CB5" w:rsidP="00B35CBA">
            <w:pPr>
              <w:pStyle w:val="BodyText"/>
              <w:spacing w:after="0" w:line="276" w:lineRule="auto"/>
              <w:ind w:right="-52"/>
              <w:jc w:val="center"/>
              <w:rPr>
                <w:noProof/>
                <w:sz w:val="22"/>
                <w:szCs w:val="22"/>
              </w:rPr>
            </w:pPr>
            <w:r w:rsidRPr="00B35CBA">
              <w:rPr>
                <w:noProof/>
                <w:sz w:val="22"/>
                <w:szCs w:val="22"/>
              </w:rPr>
              <w:t>10 (%)</w:t>
            </w:r>
          </w:p>
        </w:tc>
      </w:tr>
      <w:tr w:rsidR="00756CB5" w:rsidRPr="00B35CBA" w:rsidTr="001A7AE2">
        <w:trPr>
          <w:jc w:val="center"/>
        </w:trPr>
        <w:tc>
          <w:tcPr>
            <w:tcW w:w="5061" w:type="dxa"/>
            <w:tcBorders>
              <w:top w:val="single" w:sz="4" w:space="0" w:color="auto"/>
              <w:left w:val="nil"/>
              <w:bottom w:val="nil"/>
              <w:right w:val="nil"/>
            </w:tcBorders>
            <w:vAlign w:val="center"/>
          </w:tcPr>
          <w:p w:rsidR="00756CB5" w:rsidRPr="00B35CBA" w:rsidRDefault="00756CB5" w:rsidP="00B35CBA">
            <w:pPr>
              <w:pStyle w:val="BodyText"/>
              <w:spacing w:after="0" w:line="276" w:lineRule="auto"/>
              <w:ind w:right="-52"/>
              <w:rPr>
                <w:b/>
                <w:noProof/>
                <w:sz w:val="22"/>
                <w:szCs w:val="22"/>
              </w:rPr>
            </w:pPr>
            <w:r w:rsidRPr="00B35CBA">
              <w:rPr>
                <w:b/>
                <w:noProof/>
                <w:sz w:val="22"/>
                <w:szCs w:val="22"/>
              </w:rPr>
              <w:t>Tahun Pendaftaran</w:t>
            </w:r>
          </w:p>
        </w:tc>
        <w:tc>
          <w:tcPr>
            <w:tcW w:w="1701" w:type="dxa"/>
            <w:tcBorders>
              <w:top w:val="single" w:sz="4" w:space="0" w:color="auto"/>
              <w:left w:val="nil"/>
              <w:bottom w:val="nil"/>
              <w:right w:val="nil"/>
            </w:tcBorders>
            <w:vAlign w:val="center"/>
          </w:tcPr>
          <w:p w:rsidR="00756CB5" w:rsidRPr="00B35CBA" w:rsidRDefault="00756CB5" w:rsidP="00B35CBA">
            <w:pPr>
              <w:pStyle w:val="BodyText"/>
              <w:spacing w:after="0" w:line="276" w:lineRule="auto"/>
              <w:ind w:right="-52"/>
              <w:jc w:val="center"/>
              <w:rPr>
                <w:noProof/>
                <w:sz w:val="22"/>
                <w:szCs w:val="22"/>
                <w:lang w:val="id-ID"/>
              </w:rPr>
            </w:pPr>
          </w:p>
        </w:tc>
        <w:tc>
          <w:tcPr>
            <w:tcW w:w="1560" w:type="dxa"/>
            <w:tcBorders>
              <w:top w:val="single" w:sz="4" w:space="0" w:color="auto"/>
              <w:left w:val="nil"/>
              <w:bottom w:val="nil"/>
              <w:right w:val="nil"/>
            </w:tcBorders>
            <w:vAlign w:val="center"/>
          </w:tcPr>
          <w:p w:rsidR="00756CB5" w:rsidRPr="00B35CBA" w:rsidRDefault="00756CB5" w:rsidP="00B35CBA">
            <w:pPr>
              <w:pStyle w:val="BodyText"/>
              <w:spacing w:after="0" w:line="276" w:lineRule="auto"/>
              <w:ind w:right="-52"/>
              <w:jc w:val="center"/>
              <w:rPr>
                <w:noProof/>
                <w:sz w:val="22"/>
                <w:szCs w:val="22"/>
                <w:lang w:val="id-ID"/>
              </w:rPr>
            </w:pPr>
          </w:p>
        </w:tc>
      </w:tr>
      <w:tr w:rsidR="00756CB5" w:rsidRPr="00B35CBA" w:rsidTr="001A7AE2">
        <w:trPr>
          <w:jc w:val="center"/>
        </w:trPr>
        <w:tc>
          <w:tcPr>
            <w:tcW w:w="5061" w:type="dxa"/>
            <w:tcBorders>
              <w:top w:val="nil"/>
              <w:left w:val="nil"/>
              <w:bottom w:val="nil"/>
              <w:right w:val="nil"/>
            </w:tcBorders>
            <w:vAlign w:val="center"/>
          </w:tcPr>
          <w:p w:rsidR="00756CB5" w:rsidRPr="00B35CBA" w:rsidRDefault="00756CB5" w:rsidP="00B35CBA">
            <w:pPr>
              <w:pStyle w:val="BodyText"/>
              <w:spacing w:after="0" w:line="276" w:lineRule="auto"/>
              <w:ind w:right="-52"/>
              <w:rPr>
                <w:noProof/>
                <w:sz w:val="22"/>
                <w:szCs w:val="22"/>
              </w:rPr>
            </w:pPr>
            <w:r w:rsidRPr="00B35CBA">
              <w:rPr>
                <w:noProof/>
                <w:sz w:val="22"/>
                <w:szCs w:val="22"/>
              </w:rPr>
              <w:t>2020</w:t>
            </w:r>
          </w:p>
        </w:tc>
        <w:tc>
          <w:tcPr>
            <w:tcW w:w="1701" w:type="dxa"/>
            <w:tcBorders>
              <w:top w:val="nil"/>
              <w:left w:val="nil"/>
              <w:bottom w:val="nil"/>
              <w:right w:val="nil"/>
            </w:tcBorders>
            <w:vAlign w:val="center"/>
          </w:tcPr>
          <w:p w:rsidR="00756CB5" w:rsidRPr="00B35CBA" w:rsidRDefault="00756CB5" w:rsidP="00B35CBA">
            <w:pPr>
              <w:pStyle w:val="BodyText"/>
              <w:spacing w:after="0" w:line="276" w:lineRule="auto"/>
              <w:ind w:right="-52"/>
              <w:jc w:val="center"/>
              <w:rPr>
                <w:noProof/>
                <w:sz w:val="22"/>
                <w:szCs w:val="22"/>
              </w:rPr>
            </w:pPr>
            <w:r w:rsidRPr="00B35CBA">
              <w:rPr>
                <w:noProof/>
                <w:sz w:val="22"/>
                <w:szCs w:val="22"/>
              </w:rPr>
              <w:t>84</w:t>
            </w:r>
          </w:p>
        </w:tc>
        <w:tc>
          <w:tcPr>
            <w:tcW w:w="1560" w:type="dxa"/>
            <w:tcBorders>
              <w:top w:val="nil"/>
              <w:left w:val="nil"/>
              <w:bottom w:val="nil"/>
              <w:right w:val="nil"/>
            </w:tcBorders>
            <w:vAlign w:val="center"/>
          </w:tcPr>
          <w:p w:rsidR="00756CB5" w:rsidRPr="00B35CBA" w:rsidRDefault="00756CB5" w:rsidP="00B35CBA">
            <w:pPr>
              <w:pStyle w:val="BodyText"/>
              <w:spacing w:after="0" w:line="276" w:lineRule="auto"/>
              <w:ind w:right="-52"/>
              <w:jc w:val="center"/>
              <w:rPr>
                <w:noProof/>
                <w:sz w:val="22"/>
                <w:szCs w:val="22"/>
              </w:rPr>
            </w:pPr>
            <w:r w:rsidRPr="00B35CBA">
              <w:rPr>
                <w:noProof/>
                <w:sz w:val="22"/>
                <w:szCs w:val="22"/>
              </w:rPr>
              <w:t>56 (%)</w:t>
            </w:r>
          </w:p>
        </w:tc>
      </w:tr>
      <w:tr w:rsidR="00756CB5" w:rsidRPr="00B35CBA" w:rsidTr="001A7AE2">
        <w:trPr>
          <w:jc w:val="center"/>
        </w:trPr>
        <w:tc>
          <w:tcPr>
            <w:tcW w:w="5061" w:type="dxa"/>
            <w:tcBorders>
              <w:top w:val="nil"/>
              <w:left w:val="nil"/>
              <w:bottom w:val="nil"/>
              <w:right w:val="nil"/>
            </w:tcBorders>
            <w:vAlign w:val="center"/>
          </w:tcPr>
          <w:p w:rsidR="00756CB5" w:rsidRPr="00B35CBA" w:rsidRDefault="00756CB5" w:rsidP="00B35CBA">
            <w:pPr>
              <w:pStyle w:val="BodyText"/>
              <w:spacing w:after="0" w:line="276" w:lineRule="auto"/>
              <w:ind w:right="-52"/>
              <w:rPr>
                <w:noProof/>
                <w:sz w:val="22"/>
                <w:szCs w:val="22"/>
              </w:rPr>
            </w:pPr>
            <w:r w:rsidRPr="00B35CBA">
              <w:rPr>
                <w:noProof/>
                <w:sz w:val="22"/>
                <w:szCs w:val="22"/>
              </w:rPr>
              <w:t>2021</w:t>
            </w:r>
          </w:p>
        </w:tc>
        <w:tc>
          <w:tcPr>
            <w:tcW w:w="1701" w:type="dxa"/>
            <w:tcBorders>
              <w:top w:val="nil"/>
              <w:left w:val="nil"/>
              <w:bottom w:val="nil"/>
              <w:right w:val="nil"/>
            </w:tcBorders>
            <w:vAlign w:val="center"/>
          </w:tcPr>
          <w:p w:rsidR="00756CB5" w:rsidRPr="00B35CBA" w:rsidRDefault="00756CB5" w:rsidP="00B35CBA">
            <w:pPr>
              <w:pStyle w:val="BodyText"/>
              <w:spacing w:after="0" w:line="276" w:lineRule="auto"/>
              <w:ind w:right="-52"/>
              <w:jc w:val="center"/>
              <w:rPr>
                <w:noProof/>
                <w:sz w:val="22"/>
                <w:szCs w:val="22"/>
              </w:rPr>
            </w:pPr>
            <w:r w:rsidRPr="00B35CBA">
              <w:rPr>
                <w:noProof/>
                <w:sz w:val="22"/>
                <w:szCs w:val="22"/>
              </w:rPr>
              <w:t>27</w:t>
            </w:r>
          </w:p>
        </w:tc>
        <w:tc>
          <w:tcPr>
            <w:tcW w:w="1560" w:type="dxa"/>
            <w:tcBorders>
              <w:top w:val="nil"/>
              <w:left w:val="nil"/>
              <w:bottom w:val="nil"/>
              <w:right w:val="nil"/>
            </w:tcBorders>
            <w:vAlign w:val="center"/>
          </w:tcPr>
          <w:p w:rsidR="00756CB5" w:rsidRPr="00B35CBA" w:rsidRDefault="00756CB5" w:rsidP="00B35CBA">
            <w:pPr>
              <w:pStyle w:val="BodyText"/>
              <w:spacing w:after="0" w:line="276" w:lineRule="auto"/>
              <w:ind w:right="-52"/>
              <w:jc w:val="center"/>
              <w:rPr>
                <w:noProof/>
                <w:sz w:val="22"/>
                <w:szCs w:val="22"/>
              </w:rPr>
            </w:pPr>
            <w:r w:rsidRPr="00B35CBA">
              <w:rPr>
                <w:noProof/>
                <w:sz w:val="22"/>
                <w:szCs w:val="22"/>
              </w:rPr>
              <w:t>18 (%)</w:t>
            </w:r>
          </w:p>
        </w:tc>
      </w:tr>
      <w:tr w:rsidR="00756CB5" w:rsidRPr="00B35CBA" w:rsidTr="001A7AE2">
        <w:trPr>
          <w:jc w:val="center"/>
        </w:trPr>
        <w:tc>
          <w:tcPr>
            <w:tcW w:w="5061" w:type="dxa"/>
            <w:tcBorders>
              <w:top w:val="nil"/>
              <w:left w:val="nil"/>
              <w:bottom w:val="nil"/>
              <w:right w:val="nil"/>
            </w:tcBorders>
            <w:vAlign w:val="center"/>
          </w:tcPr>
          <w:p w:rsidR="00756CB5" w:rsidRPr="00B35CBA" w:rsidRDefault="00756CB5" w:rsidP="00B35CBA">
            <w:pPr>
              <w:pStyle w:val="BodyText"/>
              <w:spacing w:after="0" w:line="276" w:lineRule="auto"/>
              <w:ind w:right="-52"/>
              <w:rPr>
                <w:noProof/>
                <w:sz w:val="22"/>
                <w:szCs w:val="22"/>
              </w:rPr>
            </w:pPr>
            <w:r w:rsidRPr="00B35CBA">
              <w:rPr>
                <w:noProof/>
                <w:sz w:val="22"/>
                <w:szCs w:val="22"/>
              </w:rPr>
              <w:t>2022</w:t>
            </w:r>
          </w:p>
        </w:tc>
        <w:tc>
          <w:tcPr>
            <w:tcW w:w="1701" w:type="dxa"/>
            <w:tcBorders>
              <w:top w:val="nil"/>
              <w:left w:val="nil"/>
              <w:bottom w:val="nil"/>
              <w:right w:val="nil"/>
            </w:tcBorders>
            <w:vAlign w:val="center"/>
          </w:tcPr>
          <w:p w:rsidR="00756CB5" w:rsidRPr="00B35CBA" w:rsidRDefault="00756CB5" w:rsidP="00B35CBA">
            <w:pPr>
              <w:pStyle w:val="BodyText"/>
              <w:spacing w:after="0" w:line="276" w:lineRule="auto"/>
              <w:ind w:right="-52"/>
              <w:jc w:val="center"/>
              <w:rPr>
                <w:noProof/>
                <w:sz w:val="22"/>
                <w:szCs w:val="22"/>
              </w:rPr>
            </w:pPr>
            <w:r w:rsidRPr="00B35CBA">
              <w:rPr>
                <w:noProof/>
                <w:sz w:val="22"/>
                <w:szCs w:val="22"/>
              </w:rPr>
              <w:t>14</w:t>
            </w:r>
          </w:p>
        </w:tc>
        <w:tc>
          <w:tcPr>
            <w:tcW w:w="1560" w:type="dxa"/>
            <w:tcBorders>
              <w:top w:val="nil"/>
              <w:left w:val="nil"/>
              <w:bottom w:val="nil"/>
              <w:right w:val="nil"/>
            </w:tcBorders>
            <w:vAlign w:val="center"/>
          </w:tcPr>
          <w:p w:rsidR="00756CB5" w:rsidRPr="00B35CBA" w:rsidRDefault="00756CB5" w:rsidP="00B35CBA">
            <w:pPr>
              <w:pStyle w:val="BodyText"/>
              <w:spacing w:after="0" w:line="276" w:lineRule="auto"/>
              <w:ind w:right="-52"/>
              <w:jc w:val="center"/>
              <w:rPr>
                <w:noProof/>
                <w:sz w:val="22"/>
                <w:szCs w:val="22"/>
              </w:rPr>
            </w:pPr>
            <w:r w:rsidRPr="00B35CBA">
              <w:rPr>
                <w:noProof/>
                <w:sz w:val="22"/>
                <w:szCs w:val="22"/>
              </w:rPr>
              <w:t>9,3 (%)</w:t>
            </w:r>
          </w:p>
        </w:tc>
      </w:tr>
      <w:tr w:rsidR="00756CB5" w:rsidRPr="00B35CBA" w:rsidTr="001A7AE2">
        <w:trPr>
          <w:jc w:val="center"/>
        </w:trPr>
        <w:tc>
          <w:tcPr>
            <w:tcW w:w="5061" w:type="dxa"/>
            <w:tcBorders>
              <w:top w:val="nil"/>
              <w:left w:val="nil"/>
              <w:right w:val="nil"/>
            </w:tcBorders>
            <w:vAlign w:val="center"/>
          </w:tcPr>
          <w:p w:rsidR="00756CB5" w:rsidRPr="00B35CBA" w:rsidRDefault="00756CB5" w:rsidP="00B35CBA">
            <w:pPr>
              <w:pStyle w:val="BodyText"/>
              <w:spacing w:after="0" w:line="276" w:lineRule="auto"/>
              <w:ind w:right="-52"/>
              <w:rPr>
                <w:noProof/>
                <w:sz w:val="22"/>
                <w:szCs w:val="22"/>
              </w:rPr>
            </w:pPr>
            <w:r w:rsidRPr="00B35CBA">
              <w:rPr>
                <w:noProof/>
                <w:sz w:val="22"/>
                <w:szCs w:val="22"/>
              </w:rPr>
              <w:t>2023</w:t>
            </w:r>
          </w:p>
        </w:tc>
        <w:tc>
          <w:tcPr>
            <w:tcW w:w="1701" w:type="dxa"/>
            <w:tcBorders>
              <w:top w:val="nil"/>
              <w:left w:val="nil"/>
              <w:right w:val="nil"/>
            </w:tcBorders>
            <w:vAlign w:val="center"/>
          </w:tcPr>
          <w:p w:rsidR="00756CB5" w:rsidRPr="00B35CBA" w:rsidRDefault="00756CB5" w:rsidP="00B35CBA">
            <w:pPr>
              <w:pStyle w:val="BodyText"/>
              <w:spacing w:after="0" w:line="276" w:lineRule="auto"/>
              <w:ind w:right="-52"/>
              <w:jc w:val="center"/>
              <w:rPr>
                <w:noProof/>
                <w:sz w:val="22"/>
                <w:szCs w:val="22"/>
              </w:rPr>
            </w:pPr>
            <w:r w:rsidRPr="00B35CBA">
              <w:rPr>
                <w:noProof/>
                <w:sz w:val="22"/>
                <w:szCs w:val="22"/>
              </w:rPr>
              <w:t>25</w:t>
            </w:r>
          </w:p>
        </w:tc>
        <w:tc>
          <w:tcPr>
            <w:tcW w:w="1560" w:type="dxa"/>
            <w:tcBorders>
              <w:top w:val="nil"/>
              <w:left w:val="nil"/>
              <w:right w:val="nil"/>
            </w:tcBorders>
            <w:vAlign w:val="center"/>
          </w:tcPr>
          <w:p w:rsidR="00756CB5" w:rsidRPr="00B35CBA" w:rsidRDefault="00756CB5" w:rsidP="00B35CBA">
            <w:pPr>
              <w:pStyle w:val="BodyText"/>
              <w:spacing w:after="0" w:line="276" w:lineRule="auto"/>
              <w:ind w:right="-52"/>
              <w:jc w:val="center"/>
              <w:rPr>
                <w:noProof/>
                <w:sz w:val="22"/>
                <w:szCs w:val="22"/>
              </w:rPr>
            </w:pPr>
            <w:r w:rsidRPr="00B35CBA">
              <w:rPr>
                <w:noProof/>
                <w:sz w:val="22"/>
                <w:szCs w:val="22"/>
              </w:rPr>
              <w:t>16,7 (%)</w:t>
            </w:r>
          </w:p>
        </w:tc>
      </w:tr>
      <w:tr w:rsidR="00756CB5" w:rsidRPr="00B35CBA" w:rsidTr="001A7AE2">
        <w:trPr>
          <w:jc w:val="center"/>
        </w:trPr>
        <w:tc>
          <w:tcPr>
            <w:tcW w:w="5061" w:type="dxa"/>
            <w:tcBorders>
              <w:top w:val="single" w:sz="4" w:space="0" w:color="auto"/>
              <w:left w:val="nil"/>
              <w:bottom w:val="nil"/>
              <w:right w:val="nil"/>
            </w:tcBorders>
            <w:vAlign w:val="center"/>
          </w:tcPr>
          <w:p w:rsidR="00756CB5" w:rsidRPr="00B35CBA" w:rsidRDefault="00756CB5" w:rsidP="00B35CBA">
            <w:pPr>
              <w:pStyle w:val="BodyText"/>
              <w:spacing w:after="0" w:line="276" w:lineRule="auto"/>
              <w:ind w:right="-52"/>
              <w:rPr>
                <w:b/>
                <w:noProof/>
                <w:sz w:val="22"/>
                <w:szCs w:val="22"/>
              </w:rPr>
            </w:pPr>
            <w:r w:rsidRPr="00B35CBA">
              <w:rPr>
                <w:b/>
                <w:noProof/>
                <w:sz w:val="22"/>
                <w:szCs w:val="22"/>
              </w:rPr>
              <w:t>Semester</w:t>
            </w:r>
          </w:p>
        </w:tc>
        <w:tc>
          <w:tcPr>
            <w:tcW w:w="1701" w:type="dxa"/>
            <w:tcBorders>
              <w:top w:val="single" w:sz="4" w:space="0" w:color="auto"/>
              <w:left w:val="nil"/>
              <w:bottom w:val="nil"/>
              <w:right w:val="nil"/>
            </w:tcBorders>
            <w:vAlign w:val="center"/>
          </w:tcPr>
          <w:p w:rsidR="00756CB5" w:rsidRPr="00B35CBA" w:rsidRDefault="00756CB5" w:rsidP="00B35CBA">
            <w:pPr>
              <w:pStyle w:val="BodyText"/>
              <w:spacing w:after="0" w:line="276" w:lineRule="auto"/>
              <w:ind w:right="-52"/>
              <w:jc w:val="center"/>
              <w:rPr>
                <w:noProof/>
                <w:sz w:val="22"/>
                <w:szCs w:val="22"/>
                <w:lang w:val="id-ID"/>
              </w:rPr>
            </w:pPr>
          </w:p>
        </w:tc>
        <w:tc>
          <w:tcPr>
            <w:tcW w:w="1560" w:type="dxa"/>
            <w:tcBorders>
              <w:top w:val="single" w:sz="4" w:space="0" w:color="auto"/>
              <w:left w:val="nil"/>
              <w:bottom w:val="nil"/>
              <w:right w:val="nil"/>
            </w:tcBorders>
            <w:vAlign w:val="center"/>
          </w:tcPr>
          <w:p w:rsidR="00756CB5" w:rsidRPr="00B35CBA" w:rsidRDefault="00756CB5" w:rsidP="00B35CBA">
            <w:pPr>
              <w:pStyle w:val="BodyText"/>
              <w:spacing w:after="0" w:line="276" w:lineRule="auto"/>
              <w:ind w:right="-52"/>
              <w:jc w:val="center"/>
              <w:rPr>
                <w:noProof/>
                <w:sz w:val="22"/>
                <w:szCs w:val="22"/>
                <w:lang w:val="id-ID"/>
              </w:rPr>
            </w:pPr>
          </w:p>
        </w:tc>
      </w:tr>
      <w:tr w:rsidR="00756CB5" w:rsidRPr="00B35CBA" w:rsidTr="001A7AE2">
        <w:trPr>
          <w:jc w:val="center"/>
        </w:trPr>
        <w:tc>
          <w:tcPr>
            <w:tcW w:w="5061" w:type="dxa"/>
            <w:tcBorders>
              <w:top w:val="nil"/>
              <w:left w:val="nil"/>
              <w:bottom w:val="nil"/>
              <w:right w:val="nil"/>
            </w:tcBorders>
            <w:vAlign w:val="center"/>
          </w:tcPr>
          <w:p w:rsidR="00756CB5" w:rsidRPr="00B35CBA" w:rsidRDefault="00756CB5" w:rsidP="00B35CBA">
            <w:pPr>
              <w:pStyle w:val="BodyText"/>
              <w:spacing w:after="0" w:line="276" w:lineRule="auto"/>
              <w:ind w:right="-52"/>
              <w:rPr>
                <w:noProof/>
                <w:sz w:val="22"/>
                <w:szCs w:val="22"/>
              </w:rPr>
            </w:pPr>
            <w:r w:rsidRPr="00B35CBA">
              <w:rPr>
                <w:noProof/>
                <w:sz w:val="22"/>
                <w:szCs w:val="22"/>
              </w:rPr>
              <w:t>2</w:t>
            </w:r>
          </w:p>
        </w:tc>
        <w:tc>
          <w:tcPr>
            <w:tcW w:w="1701" w:type="dxa"/>
            <w:tcBorders>
              <w:top w:val="nil"/>
              <w:left w:val="nil"/>
              <w:bottom w:val="nil"/>
              <w:right w:val="nil"/>
            </w:tcBorders>
            <w:vAlign w:val="center"/>
          </w:tcPr>
          <w:p w:rsidR="00756CB5" w:rsidRPr="00B35CBA" w:rsidRDefault="00756CB5" w:rsidP="00B35CBA">
            <w:pPr>
              <w:pStyle w:val="BodyText"/>
              <w:spacing w:after="0" w:line="276" w:lineRule="auto"/>
              <w:ind w:right="-52"/>
              <w:jc w:val="center"/>
              <w:rPr>
                <w:noProof/>
                <w:sz w:val="22"/>
                <w:szCs w:val="22"/>
              </w:rPr>
            </w:pPr>
            <w:r w:rsidRPr="00B35CBA">
              <w:rPr>
                <w:noProof/>
                <w:sz w:val="22"/>
                <w:szCs w:val="22"/>
              </w:rPr>
              <w:t>25</w:t>
            </w:r>
          </w:p>
        </w:tc>
        <w:tc>
          <w:tcPr>
            <w:tcW w:w="1560" w:type="dxa"/>
            <w:tcBorders>
              <w:top w:val="nil"/>
              <w:left w:val="nil"/>
              <w:bottom w:val="nil"/>
              <w:right w:val="nil"/>
            </w:tcBorders>
            <w:vAlign w:val="center"/>
          </w:tcPr>
          <w:p w:rsidR="00756CB5" w:rsidRPr="00B35CBA" w:rsidRDefault="00756CB5" w:rsidP="00B35CBA">
            <w:pPr>
              <w:pStyle w:val="BodyText"/>
              <w:spacing w:after="0" w:line="276" w:lineRule="auto"/>
              <w:ind w:right="-52"/>
              <w:jc w:val="center"/>
              <w:rPr>
                <w:noProof/>
                <w:sz w:val="22"/>
                <w:szCs w:val="22"/>
              </w:rPr>
            </w:pPr>
            <w:r w:rsidRPr="00B35CBA">
              <w:rPr>
                <w:noProof/>
                <w:sz w:val="22"/>
                <w:szCs w:val="22"/>
              </w:rPr>
              <w:t>16,7 (%)</w:t>
            </w:r>
          </w:p>
        </w:tc>
      </w:tr>
      <w:tr w:rsidR="00756CB5" w:rsidRPr="00B35CBA" w:rsidTr="001A7AE2">
        <w:trPr>
          <w:jc w:val="center"/>
        </w:trPr>
        <w:tc>
          <w:tcPr>
            <w:tcW w:w="5061" w:type="dxa"/>
            <w:tcBorders>
              <w:top w:val="nil"/>
              <w:left w:val="nil"/>
              <w:bottom w:val="nil"/>
              <w:right w:val="nil"/>
            </w:tcBorders>
            <w:vAlign w:val="center"/>
          </w:tcPr>
          <w:p w:rsidR="00756CB5" w:rsidRPr="00B35CBA" w:rsidRDefault="00756CB5" w:rsidP="00B35CBA">
            <w:pPr>
              <w:pStyle w:val="BodyText"/>
              <w:spacing w:after="0" w:line="276" w:lineRule="auto"/>
              <w:ind w:right="-52"/>
              <w:rPr>
                <w:noProof/>
                <w:sz w:val="22"/>
                <w:szCs w:val="22"/>
              </w:rPr>
            </w:pPr>
            <w:r w:rsidRPr="00B35CBA">
              <w:rPr>
                <w:noProof/>
                <w:sz w:val="22"/>
                <w:szCs w:val="22"/>
              </w:rPr>
              <w:t>4</w:t>
            </w:r>
          </w:p>
        </w:tc>
        <w:tc>
          <w:tcPr>
            <w:tcW w:w="1701" w:type="dxa"/>
            <w:tcBorders>
              <w:top w:val="nil"/>
              <w:left w:val="nil"/>
              <w:bottom w:val="nil"/>
              <w:right w:val="nil"/>
            </w:tcBorders>
            <w:vAlign w:val="center"/>
          </w:tcPr>
          <w:p w:rsidR="00756CB5" w:rsidRPr="00B35CBA" w:rsidRDefault="00756CB5" w:rsidP="00B35CBA">
            <w:pPr>
              <w:pStyle w:val="BodyText"/>
              <w:spacing w:after="0" w:line="276" w:lineRule="auto"/>
              <w:ind w:right="-52"/>
              <w:jc w:val="center"/>
              <w:rPr>
                <w:noProof/>
                <w:sz w:val="22"/>
                <w:szCs w:val="22"/>
              </w:rPr>
            </w:pPr>
            <w:r w:rsidRPr="00B35CBA">
              <w:rPr>
                <w:noProof/>
                <w:sz w:val="22"/>
                <w:szCs w:val="22"/>
              </w:rPr>
              <w:t>14</w:t>
            </w:r>
          </w:p>
        </w:tc>
        <w:tc>
          <w:tcPr>
            <w:tcW w:w="1560" w:type="dxa"/>
            <w:tcBorders>
              <w:top w:val="nil"/>
              <w:left w:val="nil"/>
              <w:bottom w:val="nil"/>
              <w:right w:val="nil"/>
            </w:tcBorders>
            <w:vAlign w:val="center"/>
          </w:tcPr>
          <w:p w:rsidR="00756CB5" w:rsidRPr="00B35CBA" w:rsidRDefault="00756CB5" w:rsidP="00B35CBA">
            <w:pPr>
              <w:pStyle w:val="BodyText"/>
              <w:spacing w:after="0" w:line="276" w:lineRule="auto"/>
              <w:ind w:right="-52"/>
              <w:jc w:val="center"/>
              <w:rPr>
                <w:noProof/>
                <w:sz w:val="22"/>
                <w:szCs w:val="22"/>
              </w:rPr>
            </w:pPr>
            <w:r w:rsidRPr="00B35CBA">
              <w:rPr>
                <w:noProof/>
                <w:sz w:val="22"/>
                <w:szCs w:val="22"/>
              </w:rPr>
              <w:t>9,3 (%)</w:t>
            </w:r>
          </w:p>
        </w:tc>
      </w:tr>
      <w:tr w:rsidR="00756CB5" w:rsidRPr="00B35CBA" w:rsidTr="001A7AE2">
        <w:trPr>
          <w:jc w:val="center"/>
        </w:trPr>
        <w:tc>
          <w:tcPr>
            <w:tcW w:w="5061" w:type="dxa"/>
            <w:tcBorders>
              <w:top w:val="nil"/>
              <w:left w:val="nil"/>
              <w:right w:val="nil"/>
            </w:tcBorders>
            <w:vAlign w:val="center"/>
          </w:tcPr>
          <w:p w:rsidR="00756CB5" w:rsidRPr="00B35CBA" w:rsidRDefault="00756CB5" w:rsidP="00B35CBA">
            <w:pPr>
              <w:pStyle w:val="BodyText"/>
              <w:spacing w:after="0" w:line="276" w:lineRule="auto"/>
              <w:ind w:right="-52"/>
              <w:rPr>
                <w:noProof/>
                <w:sz w:val="22"/>
                <w:szCs w:val="22"/>
              </w:rPr>
            </w:pPr>
            <w:r w:rsidRPr="00B35CBA">
              <w:rPr>
                <w:noProof/>
                <w:sz w:val="22"/>
                <w:szCs w:val="22"/>
              </w:rPr>
              <w:t>6</w:t>
            </w:r>
          </w:p>
        </w:tc>
        <w:tc>
          <w:tcPr>
            <w:tcW w:w="1701" w:type="dxa"/>
            <w:tcBorders>
              <w:top w:val="nil"/>
              <w:left w:val="nil"/>
              <w:right w:val="nil"/>
            </w:tcBorders>
            <w:vAlign w:val="center"/>
          </w:tcPr>
          <w:p w:rsidR="00756CB5" w:rsidRPr="00B35CBA" w:rsidRDefault="00756CB5" w:rsidP="00B35CBA">
            <w:pPr>
              <w:pStyle w:val="BodyText"/>
              <w:spacing w:after="0" w:line="276" w:lineRule="auto"/>
              <w:ind w:right="-52"/>
              <w:jc w:val="center"/>
              <w:rPr>
                <w:noProof/>
                <w:sz w:val="22"/>
                <w:szCs w:val="22"/>
              </w:rPr>
            </w:pPr>
            <w:r w:rsidRPr="00B35CBA">
              <w:rPr>
                <w:noProof/>
                <w:sz w:val="22"/>
                <w:szCs w:val="22"/>
              </w:rPr>
              <w:t>27</w:t>
            </w:r>
          </w:p>
        </w:tc>
        <w:tc>
          <w:tcPr>
            <w:tcW w:w="1560" w:type="dxa"/>
            <w:tcBorders>
              <w:top w:val="nil"/>
              <w:left w:val="nil"/>
              <w:right w:val="nil"/>
            </w:tcBorders>
            <w:vAlign w:val="center"/>
          </w:tcPr>
          <w:p w:rsidR="00756CB5" w:rsidRPr="00B35CBA" w:rsidRDefault="00756CB5" w:rsidP="00B35CBA">
            <w:pPr>
              <w:pStyle w:val="BodyText"/>
              <w:spacing w:after="0" w:line="276" w:lineRule="auto"/>
              <w:ind w:right="-52"/>
              <w:jc w:val="center"/>
              <w:rPr>
                <w:noProof/>
                <w:sz w:val="22"/>
                <w:szCs w:val="22"/>
              </w:rPr>
            </w:pPr>
            <w:r w:rsidRPr="00B35CBA">
              <w:rPr>
                <w:noProof/>
                <w:sz w:val="22"/>
                <w:szCs w:val="22"/>
              </w:rPr>
              <w:t>18 (%)</w:t>
            </w:r>
          </w:p>
        </w:tc>
      </w:tr>
      <w:tr w:rsidR="00756CB5" w:rsidRPr="00B35CBA" w:rsidTr="001A7AE2">
        <w:trPr>
          <w:jc w:val="center"/>
        </w:trPr>
        <w:tc>
          <w:tcPr>
            <w:tcW w:w="5061" w:type="dxa"/>
            <w:tcBorders>
              <w:top w:val="nil"/>
              <w:left w:val="nil"/>
              <w:bottom w:val="single" w:sz="4" w:space="0" w:color="auto"/>
              <w:right w:val="nil"/>
            </w:tcBorders>
            <w:vAlign w:val="center"/>
          </w:tcPr>
          <w:p w:rsidR="00756CB5" w:rsidRPr="00B35CBA" w:rsidRDefault="00756CB5" w:rsidP="00B35CBA">
            <w:pPr>
              <w:pStyle w:val="BodyText"/>
              <w:spacing w:after="0" w:line="276" w:lineRule="auto"/>
              <w:ind w:right="-52"/>
              <w:rPr>
                <w:noProof/>
                <w:sz w:val="22"/>
                <w:szCs w:val="22"/>
              </w:rPr>
            </w:pPr>
            <w:r w:rsidRPr="00B35CBA">
              <w:rPr>
                <w:noProof/>
                <w:sz w:val="22"/>
                <w:szCs w:val="22"/>
              </w:rPr>
              <w:t>8</w:t>
            </w:r>
          </w:p>
        </w:tc>
        <w:tc>
          <w:tcPr>
            <w:tcW w:w="1701" w:type="dxa"/>
            <w:tcBorders>
              <w:top w:val="nil"/>
              <w:left w:val="nil"/>
              <w:bottom w:val="single" w:sz="4" w:space="0" w:color="auto"/>
              <w:right w:val="nil"/>
            </w:tcBorders>
            <w:vAlign w:val="center"/>
          </w:tcPr>
          <w:p w:rsidR="00756CB5" w:rsidRPr="00B35CBA" w:rsidRDefault="00756CB5" w:rsidP="00B35CBA">
            <w:pPr>
              <w:pStyle w:val="BodyText"/>
              <w:spacing w:after="0" w:line="276" w:lineRule="auto"/>
              <w:ind w:right="-52"/>
              <w:jc w:val="center"/>
              <w:rPr>
                <w:noProof/>
                <w:sz w:val="22"/>
                <w:szCs w:val="22"/>
              </w:rPr>
            </w:pPr>
            <w:r w:rsidRPr="00B35CBA">
              <w:rPr>
                <w:noProof/>
                <w:sz w:val="22"/>
                <w:szCs w:val="22"/>
              </w:rPr>
              <w:t>84</w:t>
            </w:r>
          </w:p>
        </w:tc>
        <w:tc>
          <w:tcPr>
            <w:tcW w:w="1560" w:type="dxa"/>
            <w:tcBorders>
              <w:top w:val="nil"/>
              <w:left w:val="nil"/>
              <w:bottom w:val="single" w:sz="4" w:space="0" w:color="auto"/>
              <w:right w:val="nil"/>
            </w:tcBorders>
            <w:vAlign w:val="center"/>
          </w:tcPr>
          <w:p w:rsidR="00756CB5" w:rsidRPr="00B35CBA" w:rsidRDefault="00756CB5" w:rsidP="00B35CBA">
            <w:pPr>
              <w:pStyle w:val="BodyText"/>
              <w:spacing w:after="0" w:line="276" w:lineRule="auto"/>
              <w:ind w:right="-52"/>
              <w:jc w:val="center"/>
              <w:rPr>
                <w:noProof/>
                <w:sz w:val="22"/>
                <w:szCs w:val="22"/>
              </w:rPr>
            </w:pPr>
            <w:r w:rsidRPr="00B35CBA">
              <w:rPr>
                <w:noProof/>
                <w:sz w:val="22"/>
                <w:szCs w:val="22"/>
              </w:rPr>
              <w:t>56 (%)</w:t>
            </w:r>
          </w:p>
        </w:tc>
      </w:tr>
      <w:tr w:rsidR="00756CB5" w:rsidRPr="00B35CBA" w:rsidTr="001A7AE2">
        <w:trPr>
          <w:jc w:val="center"/>
        </w:trPr>
        <w:tc>
          <w:tcPr>
            <w:tcW w:w="5061" w:type="dxa"/>
            <w:tcBorders>
              <w:top w:val="single" w:sz="4" w:space="0" w:color="auto"/>
              <w:left w:val="nil"/>
              <w:bottom w:val="nil"/>
              <w:right w:val="nil"/>
            </w:tcBorders>
            <w:vAlign w:val="center"/>
          </w:tcPr>
          <w:p w:rsidR="00756CB5" w:rsidRPr="00B35CBA" w:rsidRDefault="00756CB5" w:rsidP="00B35CBA">
            <w:pPr>
              <w:pStyle w:val="BodyText"/>
              <w:spacing w:after="0" w:line="276" w:lineRule="auto"/>
              <w:ind w:right="-52"/>
              <w:rPr>
                <w:b/>
                <w:noProof/>
                <w:sz w:val="22"/>
                <w:szCs w:val="22"/>
              </w:rPr>
            </w:pPr>
            <w:r w:rsidRPr="00B35CBA">
              <w:rPr>
                <w:b/>
                <w:noProof/>
                <w:sz w:val="22"/>
                <w:szCs w:val="22"/>
              </w:rPr>
              <w:t>Asal Universitas</w:t>
            </w:r>
          </w:p>
        </w:tc>
        <w:tc>
          <w:tcPr>
            <w:tcW w:w="1701" w:type="dxa"/>
            <w:tcBorders>
              <w:top w:val="single" w:sz="4" w:space="0" w:color="auto"/>
              <w:left w:val="nil"/>
              <w:bottom w:val="nil"/>
              <w:right w:val="nil"/>
            </w:tcBorders>
            <w:vAlign w:val="center"/>
          </w:tcPr>
          <w:p w:rsidR="00756CB5" w:rsidRPr="00B35CBA" w:rsidRDefault="00756CB5" w:rsidP="00B35CBA">
            <w:pPr>
              <w:pStyle w:val="BodyText"/>
              <w:spacing w:after="0" w:line="276" w:lineRule="auto"/>
              <w:ind w:right="-52"/>
              <w:jc w:val="center"/>
              <w:rPr>
                <w:noProof/>
                <w:sz w:val="22"/>
                <w:szCs w:val="22"/>
                <w:lang w:val="id-ID"/>
              </w:rPr>
            </w:pPr>
          </w:p>
        </w:tc>
        <w:tc>
          <w:tcPr>
            <w:tcW w:w="1560" w:type="dxa"/>
            <w:tcBorders>
              <w:top w:val="single" w:sz="4" w:space="0" w:color="auto"/>
              <w:left w:val="nil"/>
              <w:bottom w:val="nil"/>
              <w:right w:val="nil"/>
            </w:tcBorders>
            <w:vAlign w:val="center"/>
          </w:tcPr>
          <w:p w:rsidR="00756CB5" w:rsidRPr="00B35CBA" w:rsidRDefault="00756CB5" w:rsidP="00B35CBA">
            <w:pPr>
              <w:pStyle w:val="BodyText"/>
              <w:spacing w:after="0" w:line="276" w:lineRule="auto"/>
              <w:ind w:right="-52"/>
              <w:jc w:val="center"/>
              <w:rPr>
                <w:noProof/>
                <w:sz w:val="22"/>
                <w:szCs w:val="22"/>
                <w:lang w:val="id-ID"/>
              </w:rPr>
            </w:pPr>
          </w:p>
        </w:tc>
      </w:tr>
      <w:tr w:rsidR="00756CB5" w:rsidRPr="00B35CBA" w:rsidTr="001A7AE2">
        <w:trPr>
          <w:jc w:val="center"/>
        </w:trPr>
        <w:tc>
          <w:tcPr>
            <w:tcW w:w="5061" w:type="dxa"/>
            <w:tcBorders>
              <w:top w:val="nil"/>
              <w:left w:val="nil"/>
              <w:bottom w:val="nil"/>
              <w:right w:val="nil"/>
            </w:tcBorders>
            <w:vAlign w:val="center"/>
          </w:tcPr>
          <w:p w:rsidR="00756CB5" w:rsidRPr="00B35CBA" w:rsidRDefault="00A85C42" w:rsidP="00B35CBA">
            <w:pPr>
              <w:pStyle w:val="BodyText"/>
              <w:spacing w:after="0" w:line="276" w:lineRule="auto"/>
              <w:ind w:right="-52"/>
              <w:rPr>
                <w:noProof/>
                <w:sz w:val="22"/>
                <w:szCs w:val="22"/>
              </w:rPr>
            </w:pPr>
            <w:r w:rsidRPr="00B35CBA">
              <w:rPr>
                <w:noProof/>
                <w:sz w:val="22"/>
                <w:szCs w:val="22"/>
              </w:rPr>
              <w:t>UniversitasMuhammadiyah Surakarta</w:t>
            </w:r>
          </w:p>
        </w:tc>
        <w:tc>
          <w:tcPr>
            <w:tcW w:w="1701" w:type="dxa"/>
            <w:tcBorders>
              <w:top w:val="nil"/>
              <w:left w:val="nil"/>
              <w:bottom w:val="nil"/>
              <w:right w:val="nil"/>
            </w:tcBorders>
            <w:vAlign w:val="center"/>
          </w:tcPr>
          <w:p w:rsidR="00756CB5" w:rsidRPr="00B35CBA" w:rsidRDefault="00756CB5" w:rsidP="00B35CBA">
            <w:pPr>
              <w:pStyle w:val="BodyText"/>
              <w:spacing w:after="0" w:line="276" w:lineRule="auto"/>
              <w:ind w:right="-52"/>
              <w:jc w:val="center"/>
              <w:rPr>
                <w:noProof/>
                <w:sz w:val="22"/>
                <w:szCs w:val="22"/>
              </w:rPr>
            </w:pPr>
            <w:r w:rsidRPr="00B35CBA">
              <w:rPr>
                <w:noProof/>
                <w:sz w:val="22"/>
                <w:szCs w:val="22"/>
              </w:rPr>
              <w:t>110</w:t>
            </w:r>
          </w:p>
        </w:tc>
        <w:tc>
          <w:tcPr>
            <w:tcW w:w="1560" w:type="dxa"/>
            <w:tcBorders>
              <w:top w:val="nil"/>
              <w:left w:val="nil"/>
              <w:bottom w:val="nil"/>
              <w:right w:val="nil"/>
            </w:tcBorders>
            <w:vAlign w:val="center"/>
          </w:tcPr>
          <w:p w:rsidR="00756CB5" w:rsidRPr="00B35CBA" w:rsidRDefault="00756CB5" w:rsidP="00B35CBA">
            <w:pPr>
              <w:pStyle w:val="BodyText"/>
              <w:spacing w:after="0" w:line="276" w:lineRule="auto"/>
              <w:ind w:right="-52"/>
              <w:jc w:val="center"/>
              <w:rPr>
                <w:noProof/>
                <w:sz w:val="22"/>
                <w:szCs w:val="22"/>
              </w:rPr>
            </w:pPr>
            <w:r w:rsidRPr="00B35CBA">
              <w:rPr>
                <w:noProof/>
                <w:sz w:val="22"/>
                <w:szCs w:val="22"/>
              </w:rPr>
              <w:t>73,3 (%)</w:t>
            </w:r>
          </w:p>
        </w:tc>
      </w:tr>
      <w:tr w:rsidR="00756CB5" w:rsidRPr="00B35CBA" w:rsidTr="001A7AE2">
        <w:trPr>
          <w:jc w:val="center"/>
        </w:trPr>
        <w:tc>
          <w:tcPr>
            <w:tcW w:w="5061" w:type="dxa"/>
            <w:tcBorders>
              <w:top w:val="nil"/>
              <w:left w:val="nil"/>
              <w:bottom w:val="nil"/>
              <w:right w:val="nil"/>
            </w:tcBorders>
            <w:vAlign w:val="center"/>
          </w:tcPr>
          <w:p w:rsidR="00756CB5" w:rsidRPr="00B35CBA" w:rsidRDefault="00A85C42" w:rsidP="00B35CBA">
            <w:pPr>
              <w:pStyle w:val="BodyText"/>
              <w:spacing w:after="0" w:line="276" w:lineRule="auto"/>
              <w:ind w:right="-52"/>
              <w:rPr>
                <w:noProof/>
                <w:sz w:val="22"/>
                <w:szCs w:val="22"/>
              </w:rPr>
            </w:pPr>
            <w:r w:rsidRPr="00B35CBA">
              <w:rPr>
                <w:noProof/>
                <w:sz w:val="22"/>
                <w:szCs w:val="22"/>
              </w:rPr>
              <w:t>Universitas Sebelas Maret</w:t>
            </w:r>
          </w:p>
        </w:tc>
        <w:tc>
          <w:tcPr>
            <w:tcW w:w="1701" w:type="dxa"/>
            <w:tcBorders>
              <w:top w:val="nil"/>
              <w:left w:val="nil"/>
              <w:bottom w:val="nil"/>
              <w:right w:val="nil"/>
            </w:tcBorders>
            <w:vAlign w:val="center"/>
          </w:tcPr>
          <w:p w:rsidR="00756CB5" w:rsidRPr="00B35CBA" w:rsidRDefault="00756CB5" w:rsidP="00B35CBA">
            <w:pPr>
              <w:pStyle w:val="BodyText"/>
              <w:spacing w:after="0" w:line="276" w:lineRule="auto"/>
              <w:ind w:right="-52"/>
              <w:jc w:val="center"/>
              <w:rPr>
                <w:noProof/>
                <w:sz w:val="22"/>
                <w:szCs w:val="22"/>
              </w:rPr>
            </w:pPr>
            <w:r w:rsidRPr="00B35CBA">
              <w:rPr>
                <w:noProof/>
                <w:sz w:val="22"/>
                <w:szCs w:val="22"/>
              </w:rPr>
              <w:t>22</w:t>
            </w:r>
          </w:p>
        </w:tc>
        <w:tc>
          <w:tcPr>
            <w:tcW w:w="1560" w:type="dxa"/>
            <w:tcBorders>
              <w:top w:val="nil"/>
              <w:left w:val="nil"/>
              <w:bottom w:val="nil"/>
              <w:right w:val="nil"/>
            </w:tcBorders>
            <w:vAlign w:val="center"/>
          </w:tcPr>
          <w:p w:rsidR="00756CB5" w:rsidRPr="00B35CBA" w:rsidRDefault="00756CB5" w:rsidP="00B35CBA">
            <w:pPr>
              <w:pStyle w:val="BodyText"/>
              <w:spacing w:after="0" w:line="276" w:lineRule="auto"/>
              <w:ind w:right="-52"/>
              <w:jc w:val="center"/>
              <w:rPr>
                <w:noProof/>
                <w:sz w:val="22"/>
                <w:szCs w:val="22"/>
              </w:rPr>
            </w:pPr>
            <w:r w:rsidRPr="00B35CBA">
              <w:rPr>
                <w:noProof/>
                <w:sz w:val="22"/>
                <w:szCs w:val="22"/>
              </w:rPr>
              <w:t>14,7 (%)</w:t>
            </w:r>
          </w:p>
        </w:tc>
      </w:tr>
      <w:tr w:rsidR="00756CB5" w:rsidRPr="00B35CBA" w:rsidTr="001A7AE2">
        <w:trPr>
          <w:jc w:val="center"/>
        </w:trPr>
        <w:tc>
          <w:tcPr>
            <w:tcW w:w="5061" w:type="dxa"/>
            <w:tcBorders>
              <w:top w:val="nil"/>
              <w:left w:val="nil"/>
              <w:bottom w:val="nil"/>
              <w:right w:val="nil"/>
            </w:tcBorders>
            <w:vAlign w:val="center"/>
          </w:tcPr>
          <w:p w:rsidR="00756CB5" w:rsidRPr="00B35CBA" w:rsidRDefault="00A85C42" w:rsidP="00B35CBA">
            <w:pPr>
              <w:pStyle w:val="BodyText"/>
              <w:spacing w:after="0" w:line="276" w:lineRule="auto"/>
              <w:ind w:right="-52"/>
              <w:rPr>
                <w:noProof/>
                <w:sz w:val="22"/>
                <w:szCs w:val="22"/>
              </w:rPr>
            </w:pPr>
            <w:r w:rsidRPr="00B35CBA">
              <w:rPr>
                <w:noProof/>
                <w:sz w:val="22"/>
                <w:szCs w:val="22"/>
              </w:rPr>
              <w:t>Universitas Sahid Surakarta</w:t>
            </w:r>
          </w:p>
        </w:tc>
        <w:tc>
          <w:tcPr>
            <w:tcW w:w="1701" w:type="dxa"/>
            <w:tcBorders>
              <w:top w:val="nil"/>
              <w:left w:val="nil"/>
              <w:bottom w:val="nil"/>
              <w:right w:val="nil"/>
            </w:tcBorders>
            <w:vAlign w:val="center"/>
          </w:tcPr>
          <w:p w:rsidR="00756CB5" w:rsidRPr="00B35CBA" w:rsidRDefault="00756CB5" w:rsidP="00B35CBA">
            <w:pPr>
              <w:pStyle w:val="BodyText"/>
              <w:spacing w:after="0" w:line="276" w:lineRule="auto"/>
              <w:ind w:right="-52"/>
              <w:jc w:val="center"/>
              <w:rPr>
                <w:noProof/>
                <w:sz w:val="22"/>
                <w:szCs w:val="22"/>
              </w:rPr>
            </w:pPr>
            <w:r w:rsidRPr="00B35CBA">
              <w:rPr>
                <w:noProof/>
                <w:sz w:val="22"/>
                <w:szCs w:val="22"/>
              </w:rPr>
              <w:t>5</w:t>
            </w:r>
          </w:p>
        </w:tc>
        <w:tc>
          <w:tcPr>
            <w:tcW w:w="1560" w:type="dxa"/>
            <w:tcBorders>
              <w:top w:val="nil"/>
              <w:left w:val="nil"/>
              <w:bottom w:val="nil"/>
              <w:right w:val="nil"/>
            </w:tcBorders>
            <w:vAlign w:val="center"/>
          </w:tcPr>
          <w:p w:rsidR="00756CB5" w:rsidRPr="00B35CBA" w:rsidRDefault="00756CB5" w:rsidP="00B35CBA">
            <w:pPr>
              <w:pStyle w:val="BodyText"/>
              <w:spacing w:after="0" w:line="276" w:lineRule="auto"/>
              <w:ind w:right="-52"/>
              <w:jc w:val="center"/>
              <w:rPr>
                <w:noProof/>
                <w:sz w:val="22"/>
                <w:szCs w:val="22"/>
              </w:rPr>
            </w:pPr>
            <w:r w:rsidRPr="00B35CBA">
              <w:rPr>
                <w:noProof/>
                <w:sz w:val="22"/>
                <w:szCs w:val="22"/>
              </w:rPr>
              <w:t>3,3 (%)</w:t>
            </w:r>
          </w:p>
        </w:tc>
      </w:tr>
      <w:tr w:rsidR="00756CB5" w:rsidRPr="00B35CBA" w:rsidTr="001A7AE2">
        <w:trPr>
          <w:jc w:val="center"/>
        </w:trPr>
        <w:tc>
          <w:tcPr>
            <w:tcW w:w="5061" w:type="dxa"/>
            <w:tcBorders>
              <w:top w:val="nil"/>
              <w:left w:val="nil"/>
              <w:bottom w:val="nil"/>
              <w:right w:val="nil"/>
            </w:tcBorders>
            <w:vAlign w:val="center"/>
          </w:tcPr>
          <w:p w:rsidR="00756CB5" w:rsidRPr="00B35CBA" w:rsidRDefault="00756CB5" w:rsidP="00B35CBA">
            <w:pPr>
              <w:pStyle w:val="BodyText"/>
              <w:spacing w:after="0" w:line="276" w:lineRule="auto"/>
              <w:ind w:right="-52"/>
              <w:rPr>
                <w:noProof/>
                <w:sz w:val="22"/>
                <w:szCs w:val="22"/>
              </w:rPr>
            </w:pPr>
            <w:r w:rsidRPr="00B35CBA">
              <w:rPr>
                <w:noProof/>
                <w:sz w:val="22"/>
                <w:szCs w:val="22"/>
              </w:rPr>
              <w:t>UIN Raden Mas Said Surakarta</w:t>
            </w:r>
          </w:p>
        </w:tc>
        <w:tc>
          <w:tcPr>
            <w:tcW w:w="1701" w:type="dxa"/>
            <w:tcBorders>
              <w:top w:val="nil"/>
              <w:left w:val="nil"/>
              <w:bottom w:val="nil"/>
              <w:right w:val="nil"/>
            </w:tcBorders>
            <w:vAlign w:val="center"/>
          </w:tcPr>
          <w:p w:rsidR="00756CB5" w:rsidRPr="00B35CBA" w:rsidRDefault="00756CB5" w:rsidP="00B35CBA">
            <w:pPr>
              <w:pStyle w:val="BodyText"/>
              <w:spacing w:after="0" w:line="276" w:lineRule="auto"/>
              <w:ind w:right="-52"/>
              <w:jc w:val="center"/>
              <w:rPr>
                <w:noProof/>
                <w:sz w:val="22"/>
                <w:szCs w:val="22"/>
              </w:rPr>
            </w:pPr>
            <w:r w:rsidRPr="00B35CBA">
              <w:rPr>
                <w:noProof/>
                <w:sz w:val="22"/>
                <w:szCs w:val="22"/>
              </w:rPr>
              <w:t>5</w:t>
            </w:r>
          </w:p>
        </w:tc>
        <w:tc>
          <w:tcPr>
            <w:tcW w:w="1560" w:type="dxa"/>
            <w:tcBorders>
              <w:top w:val="nil"/>
              <w:left w:val="nil"/>
              <w:bottom w:val="nil"/>
              <w:right w:val="nil"/>
            </w:tcBorders>
            <w:vAlign w:val="center"/>
          </w:tcPr>
          <w:p w:rsidR="00756CB5" w:rsidRPr="00B35CBA" w:rsidRDefault="00756CB5" w:rsidP="00B35CBA">
            <w:pPr>
              <w:pStyle w:val="BodyText"/>
              <w:spacing w:after="0" w:line="276" w:lineRule="auto"/>
              <w:ind w:right="-52"/>
              <w:jc w:val="center"/>
              <w:rPr>
                <w:noProof/>
                <w:sz w:val="22"/>
                <w:szCs w:val="22"/>
              </w:rPr>
            </w:pPr>
            <w:r w:rsidRPr="00B35CBA">
              <w:rPr>
                <w:noProof/>
                <w:sz w:val="22"/>
                <w:szCs w:val="22"/>
              </w:rPr>
              <w:t>3,3 (%)</w:t>
            </w:r>
          </w:p>
        </w:tc>
      </w:tr>
      <w:tr w:rsidR="00756CB5" w:rsidRPr="00B35CBA" w:rsidTr="001A7AE2">
        <w:trPr>
          <w:jc w:val="center"/>
        </w:trPr>
        <w:tc>
          <w:tcPr>
            <w:tcW w:w="5061" w:type="dxa"/>
            <w:tcBorders>
              <w:top w:val="nil"/>
              <w:left w:val="nil"/>
              <w:bottom w:val="nil"/>
              <w:right w:val="nil"/>
            </w:tcBorders>
            <w:vAlign w:val="center"/>
          </w:tcPr>
          <w:p w:rsidR="00756CB5" w:rsidRPr="00B35CBA" w:rsidRDefault="00A85C42" w:rsidP="00B35CBA">
            <w:pPr>
              <w:pStyle w:val="BodyText"/>
              <w:spacing w:after="0" w:line="276" w:lineRule="auto"/>
              <w:ind w:right="-52"/>
              <w:rPr>
                <w:noProof/>
                <w:sz w:val="22"/>
                <w:szCs w:val="22"/>
              </w:rPr>
            </w:pPr>
            <w:r w:rsidRPr="00B35CBA">
              <w:rPr>
                <w:noProof/>
                <w:sz w:val="22"/>
                <w:szCs w:val="22"/>
              </w:rPr>
              <w:t>Universitas Slamet Riyadi Surakarta</w:t>
            </w:r>
          </w:p>
        </w:tc>
        <w:tc>
          <w:tcPr>
            <w:tcW w:w="1701" w:type="dxa"/>
            <w:tcBorders>
              <w:top w:val="nil"/>
              <w:left w:val="nil"/>
              <w:bottom w:val="nil"/>
              <w:right w:val="nil"/>
            </w:tcBorders>
            <w:vAlign w:val="center"/>
          </w:tcPr>
          <w:p w:rsidR="00756CB5" w:rsidRPr="00B35CBA" w:rsidRDefault="00756CB5" w:rsidP="00B35CBA">
            <w:pPr>
              <w:pStyle w:val="BodyText"/>
              <w:spacing w:after="0" w:line="276" w:lineRule="auto"/>
              <w:ind w:right="-52"/>
              <w:jc w:val="center"/>
              <w:rPr>
                <w:noProof/>
                <w:sz w:val="22"/>
                <w:szCs w:val="22"/>
              </w:rPr>
            </w:pPr>
            <w:r w:rsidRPr="00B35CBA">
              <w:rPr>
                <w:noProof/>
                <w:sz w:val="22"/>
                <w:szCs w:val="22"/>
              </w:rPr>
              <w:t>4</w:t>
            </w:r>
          </w:p>
        </w:tc>
        <w:tc>
          <w:tcPr>
            <w:tcW w:w="1560" w:type="dxa"/>
            <w:tcBorders>
              <w:top w:val="nil"/>
              <w:left w:val="nil"/>
              <w:bottom w:val="nil"/>
              <w:right w:val="nil"/>
            </w:tcBorders>
            <w:vAlign w:val="center"/>
          </w:tcPr>
          <w:p w:rsidR="00756CB5" w:rsidRPr="00B35CBA" w:rsidRDefault="00756CB5" w:rsidP="00B35CBA">
            <w:pPr>
              <w:pStyle w:val="BodyText"/>
              <w:spacing w:after="0" w:line="276" w:lineRule="auto"/>
              <w:ind w:right="-52"/>
              <w:jc w:val="center"/>
              <w:rPr>
                <w:noProof/>
                <w:sz w:val="22"/>
                <w:szCs w:val="22"/>
              </w:rPr>
            </w:pPr>
            <w:r w:rsidRPr="00B35CBA">
              <w:rPr>
                <w:noProof/>
                <w:sz w:val="22"/>
                <w:szCs w:val="22"/>
              </w:rPr>
              <w:t>2,7 (%)</w:t>
            </w:r>
          </w:p>
        </w:tc>
      </w:tr>
      <w:tr w:rsidR="00756CB5" w:rsidRPr="00B35CBA" w:rsidTr="001A7AE2">
        <w:trPr>
          <w:jc w:val="center"/>
        </w:trPr>
        <w:tc>
          <w:tcPr>
            <w:tcW w:w="5061" w:type="dxa"/>
            <w:tcBorders>
              <w:top w:val="nil"/>
              <w:left w:val="nil"/>
              <w:bottom w:val="nil"/>
              <w:right w:val="nil"/>
            </w:tcBorders>
            <w:vAlign w:val="center"/>
          </w:tcPr>
          <w:p w:rsidR="00756CB5" w:rsidRPr="00B35CBA" w:rsidRDefault="00A85C42" w:rsidP="00B35CBA">
            <w:pPr>
              <w:pStyle w:val="BodyText"/>
              <w:spacing w:after="0" w:line="276" w:lineRule="auto"/>
              <w:ind w:right="-52"/>
              <w:rPr>
                <w:noProof/>
                <w:sz w:val="22"/>
                <w:szCs w:val="22"/>
              </w:rPr>
            </w:pPr>
            <w:r w:rsidRPr="00B35CBA">
              <w:rPr>
                <w:noProof/>
                <w:sz w:val="22"/>
                <w:szCs w:val="22"/>
              </w:rPr>
              <w:t>Poltekkes Surakarta</w:t>
            </w:r>
          </w:p>
        </w:tc>
        <w:tc>
          <w:tcPr>
            <w:tcW w:w="1701" w:type="dxa"/>
            <w:tcBorders>
              <w:top w:val="nil"/>
              <w:left w:val="nil"/>
              <w:bottom w:val="nil"/>
              <w:right w:val="nil"/>
            </w:tcBorders>
            <w:vAlign w:val="center"/>
          </w:tcPr>
          <w:p w:rsidR="00756CB5" w:rsidRPr="00B35CBA" w:rsidRDefault="00756CB5" w:rsidP="00B35CBA">
            <w:pPr>
              <w:pStyle w:val="BodyText"/>
              <w:spacing w:after="0" w:line="276" w:lineRule="auto"/>
              <w:ind w:right="-52"/>
              <w:jc w:val="center"/>
              <w:rPr>
                <w:noProof/>
                <w:sz w:val="22"/>
                <w:szCs w:val="22"/>
              </w:rPr>
            </w:pPr>
            <w:r w:rsidRPr="00B35CBA">
              <w:rPr>
                <w:noProof/>
                <w:sz w:val="22"/>
                <w:szCs w:val="22"/>
              </w:rPr>
              <w:t>1</w:t>
            </w:r>
          </w:p>
        </w:tc>
        <w:tc>
          <w:tcPr>
            <w:tcW w:w="1560" w:type="dxa"/>
            <w:tcBorders>
              <w:top w:val="nil"/>
              <w:left w:val="nil"/>
              <w:bottom w:val="nil"/>
              <w:right w:val="nil"/>
            </w:tcBorders>
            <w:vAlign w:val="center"/>
          </w:tcPr>
          <w:p w:rsidR="00756CB5" w:rsidRPr="00B35CBA" w:rsidRDefault="00756CB5" w:rsidP="00B35CBA">
            <w:pPr>
              <w:pStyle w:val="BodyText"/>
              <w:spacing w:after="0" w:line="276" w:lineRule="auto"/>
              <w:ind w:right="-52"/>
              <w:jc w:val="center"/>
              <w:rPr>
                <w:noProof/>
                <w:sz w:val="22"/>
                <w:szCs w:val="22"/>
              </w:rPr>
            </w:pPr>
            <w:r w:rsidRPr="00B35CBA">
              <w:rPr>
                <w:noProof/>
                <w:sz w:val="22"/>
                <w:szCs w:val="22"/>
              </w:rPr>
              <w:t>0,7 (%)</w:t>
            </w:r>
          </w:p>
        </w:tc>
      </w:tr>
      <w:tr w:rsidR="00756CB5" w:rsidRPr="00B35CBA" w:rsidTr="001A7AE2">
        <w:trPr>
          <w:jc w:val="center"/>
        </w:trPr>
        <w:tc>
          <w:tcPr>
            <w:tcW w:w="5061" w:type="dxa"/>
            <w:tcBorders>
              <w:top w:val="nil"/>
              <w:left w:val="nil"/>
              <w:bottom w:val="nil"/>
              <w:right w:val="nil"/>
            </w:tcBorders>
            <w:vAlign w:val="center"/>
          </w:tcPr>
          <w:p w:rsidR="00756CB5" w:rsidRPr="00B35CBA" w:rsidRDefault="00A85C42" w:rsidP="00B35CBA">
            <w:pPr>
              <w:pStyle w:val="BodyText"/>
              <w:spacing w:after="0" w:line="276" w:lineRule="auto"/>
              <w:ind w:right="-52"/>
              <w:rPr>
                <w:noProof/>
                <w:sz w:val="22"/>
                <w:szCs w:val="22"/>
              </w:rPr>
            </w:pPr>
            <w:r w:rsidRPr="00B35CBA">
              <w:rPr>
                <w:noProof/>
                <w:sz w:val="22"/>
                <w:szCs w:val="22"/>
              </w:rPr>
              <w:t>Universitas Duta Bangsa</w:t>
            </w:r>
          </w:p>
        </w:tc>
        <w:tc>
          <w:tcPr>
            <w:tcW w:w="1701" w:type="dxa"/>
            <w:tcBorders>
              <w:top w:val="nil"/>
              <w:left w:val="nil"/>
              <w:bottom w:val="nil"/>
              <w:right w:val="nil"/>
            </w:tcBorders>
            <w:vAlign w:val="center"/>
          </w:tcPr>
          <w:p w:rsidR="00756CB5" w:rsidRPr="00B35CBA" w:rsidRDefault="00756CB5" w:rsidP="00B35CBA">
            <w:pPr>
              <w:pStyle w:val="BodyText"/>
              <w:spacing w:after="0" w:line="276" w:lineRule="auto"/>
              <w:ind w:right="-52"/>
              <w:jc w:val="center"/>
              <w:rPr>
                <w:noProof/>
                <w:sz w:val="22"/>
                <w:szCs w:val="22"/>
              </w:rPr>
            </w:pPr>
            <w:r w:rsidRPr="00B35CBA">
              <w:rPr>
                <w:noProof/>
                <w:sz w:val="22"/>
                <w:szCs w:val="22"/>
              </w:rPr>
              <w:t>1</w:t>
            </w:r>
          </w:p>
        </w:tc>
        <w:tc>
          <w:tcPr>
            <w:tcW w:w="1560" w:type="dxa"/>
            <w:tcBorders>
              <w:top w:val="nil"/>
              <w:left w:val="nil"/>
              <w:bottom w:val="nil"/>
              <w:right w:val="nil"/>
            </w:tcBorders>
            <w:vAlign w:val="center"/>
          </w:tcPr>
          <w:p w:rsidR="00756CB5" w:rsidRPr="00B35CBA" w:rsidRDefault="00756CB5" w:rsidP="00B35CBA">
            <w:pPr>
              <w:pStyle w:val="BodyText"/>
              <w:spacing w:after="0" w:line="276" w:lineRule="auto"/>
              <w:ind w:right="-52"/>
              <w:jc w:val="center"/>
              <w:rPr>
                <w:noProof/>
                <w:sz w:val="22"/>
                <w:szCs w:val="22"/>
              </w:rPr>
            </w:pPr>
            <w:r w:rsidRPr="00B35CBA">
              <w:rPr>
                <w:noProof/>
                <w:sz w:val="22"/>
                <w:szCs w:val="22"/>
              </w:rPr>
              <w:t>0,7 (%)</w:t>
            </w:r>
          </w:p>
        </w:tc>
      </w:tr>
      <w:tr w:rsidR="00756CB5" w:rsidRPr="00B35CBA" w:rsidTr="001A7AE2">
        <w:trPr>
          <w:jc w:val="center"/>
        </w:trPr>
        <w:tc>
          <w:tcPr>
            <w:tcW w:w="5061" w:type="dxa"/>
            <w:tcBorders>
              <w:top w:val="nil"/>
              <w:left w:val="nil"/>
              <w:right w:val="nil"/>
            </w:tcBorders>
            <w:vAlign w:val="center"/>
          </w:tcPr>
          <w:p w:rsidR="00756CB5" w:rsidRPr="00B35CBA" w:rsidRDefault="00A85C42" w:rsidP="00B35CBA">
            <w:pPr>
              <w:pStyle w:val="BodyText"/>
              <w:spacing w:after="0" w:line="276" w:lineRule="auto"/>
              <w:ind w:right="-52"/>
              <w:rPr>
                <w:noProof/>
                <w:sz w:val="22"/>
                <w:szCs w:val="22"/>
              </w:rPr>
            </w:pPr>
            <w:r w:rsidRPr="00B35CBA">
              <w:rPr>
                <w:noProof/>
                <w:sz w:val="22"/>
                <w:szCs w:val="22"/>
              </w:rPr>
              <w:t>Universitas Tunas Pembangunan</w:t>
            </w:r>
          </w:p>
        </w:tc>
        <w:tc>
          <w:tcPr>
            <w:tcW w:w="1701" w:type="dxa"/>
            <w:tcBorders>
              <w:top w:val="nil"/>
              <w:left w:val="nil"/>
              <w:right w:val="nil"/>
            </w:tcBorders>
            <w:vAlign w:val="center"/>
          </w:tcPr>
          <w:p w:rsidR="00756CB5" w:rsidRPr="00B35CBA" w:rsidRDefault="00756CB5" w:rsidP="00B35CBA">
            <w:pPr>
              <w:pStyle w:val="BodyText"/>
              <w:spacing w:after="0" w:line="276" w:lineRule="auto"/>
              <w:ind w:right="-52"/>
              <w:jc w:val="center"/>
              <w:rPr>
                <w:noProof/>
                <w:sz w:val="22"/>
                <w:szCs w:val="22"/>
              </w:rPr>
            </w:pPr>
            <w:r w:rsidRPr="00B35CBA">
              <w:rPr>
                <w:noProof/>
                <w:sz w:val="22"/>
                <w:szCs w:val="22"/>
              </w:rPr>
              <w:t>1</w:t>
            </w:r>
          </w:p>
        </w:tc>
        <w:tc>
          <w:tcPr>
            <w:tcW w:w="1560" w:type="dxa"/>
            <w:tcBorders>
              <w:top w:val="nil"/>
              <w:left w:val="nil"/>
              <w:right w:val="nil"/>
            </w:tcBorders>
            <w:vAlign w:val="center"/>
          </w:tcPr>
          <w:p w:rsidR="00756CB5" w:rsidRPr="00B35CBA" w:rsidRDefault="00756CB5" w:rsidP="00B35CBA">
            <w:pPr>
              <w:pStyle w:val="BodyText"/>
              <w:spacing w:after="0" w:line="276" w:lineRule="auto"/>
              <w:ind w:right="-52"/>
              <w:jc w:val="center"/>
              <w:rPr>
                <w:noProof/>
                <w:sz w:val="22"/>
                <w:szCs w:val="22"/>
              </w:rPr>
            </w:pPr>
            <w:r w:rsidRPr="00B35CBA">
              <w:rPr>
                <w:noProof/>
                <w:sz w:val="22"/>
                <w:szCs w:val="22"/>
              </w:rPr>
              <w:t>0,7 (%)</w:t>
            </w:r>
          </w:p>
        </w:tc>
      </w:tr>
      <w:tr w:rsidR="00756CB5" w:rsidRPr="00B35CBA" w:rsidTr="001A7AE2">
        <w:trPr>
          <w:jc w:val="center"/>
        </w:trPr>
        <w:tc>
          <w:tcPr>
            <w:tcW w:w="5061" w:type="dxa"/>
            <w:tcBorders>
              <w:top w:val="nil"/>
              <w:left w:val="nil"/>
              <w:bottom w:val="single" w:sz="4" w:space="0" w:color="auto"/>
              <w:right w:val="nil"/>
            </w:tcBorders>
            <w:vAlign w:val="center"/>
          </w:tcPr>
          <w:p w:rsidR="00756CB5" w:rsidRPr="00B35CBA" w:rsidRDefault="00A85C42" w:rsidP="00B35CBA">
            <w:pPr>
              <w:pStyle w:val="BodyText"/>
              <w:spacing w:after="0" w:line="276" w:lineRule="auto"/>
              <w:ind w:right="-52"/>
              <w:rPr>
                <w:noProof/>
                <w:sz w:val="22"/>
                <w:szCs w:val="22"/>
              </w:rPr>
            </w:pPr>
            <w:r w:rsidRPr="00B35CBA">
              <w:rPr>
                <w:noProof/>
                <w:sz w:val="22"/>
                <w:szCs w:val="22"/>
              </w:rPr>
              <w:t>Sekolah Tinggi Islam Al Mukmin Surakarta</w:t>
            </w:r>
          </w:p>
        </w:tc>
        <w:tc>
          <w:tcPr>
            <w:tcW w:w="1701" w:type="dxa"/>
            <w:tcBorders>
              <w:top w:val="nil"/>
              <w:left w:val="nil"/>
              <w:bottom w:val="single" w:sz="4" w:space="0" w:color="auto"/>
              <w:right w:val="nil"/>
            </w:tcBorders>
            <w:vAlign w:val="center"/>
          </w:tcPr>
          <w:p w:rsidR="00756CB5" w:rsidRPr="00B35CBA" w:rsidRDefault="00756CB5" w:rsidP="00B35CBA">
            <w:pPr>
              <w:pStyle w:val="BodyText"/>
              <w:spacing w:after="0" w:line="276" w:lineRule="auto"/>
              <w:ind w:right="-52"/>
              <w:jc w:val="center"/>
              <w:rPr>
                <w:noProof/>
                <w:sz w:val="22"/>
                <w:szCs w:val="22"/>
              </w:rPr>
            </w:pPr>
            <w:r w:rsidRPr="00B35CBA">
              <w:rPr>
                <w:noProof/>
                <w:sz w:val="22"/>
                <w:szCs w:val="22"/>
              </w:rPr>
              <w:t>1</w:t>
            </w:r>
          </w:p>
        </w:tc>
        <w:tc>
          <w:tcPr>
            <w:tcW w:w="1560" w:type="dxa"/>
            <w:tcBorders>
              <w:top w:val="nil"/>
              <w:left w:val="nil"/>
              <w:bottom w:val="single" w:sz="4" w:space="0" w:color="auto"/>
              <w:right w:val="nil"/>
            </w:tcBorders>
            <w:vAlign w:val="center"/>
          </w:tcPr>
          <w:p w:rsidR="00756CB5" w:rsidRPr="00B35CBA" w:rsidRDefault="00756CB5" w:rsidP="00B35CBA">
            <w:pPr>
              <w:pStyle w:val="BodyText"/>
              <w:spacing w:after="0" w:line="276" w:lineRule="auto"/>
              <w:ind w:right="-52"/>
              <w:jc w:val="center"/>
              <w:rPr>
                <w:noProof/>
                <w:sz w:val="22"/>
                <w:szCs w:val="22"/>
              </w:rPr>
            </w:pPr>
            <w:r w:rsidRPr="00B35CBA">
              <w:rPr>
                <w:noProof/>
                <w:sz w:val="22"/>
                <w:szCs w:val="22"/>
              </w:rPr>
              <w:t>0,7 (%)</w:t>
            </w:r>
          </w:p>
        </w:tc>
      </w:tr>
    </w:tbl>
    <w:p w:rsidR="00756CB5" w:rsidRPr="00B35CBA" w:rsidRDefault="00756CB5" w:rsidP="00B35CBA">
      <w:pPr>
        <w:spacing w:line="276" w:lineRule="auto"/>
        <w:ind w:left="851" w:firstLine="397"/>
        <w:contextualSpacing/>
        <w:jc w:val="both"/>
        <w:rPr>
          <w:b/>
          <w:noProof/>
          <w:sz w:val="22"/>
          <w:szCs w:val="22"/>
        </w:rPr>
      </w:pPr>
      <w:r w:rsidRPr="00B35CBA">
        <w:rPr>
          <w:b/>
          <w:noProof/>
          <w:sz w:val="22"/>
          <w:szCs w:val="22"/>
        </w:rPr>
        <w:t>Sumber: data primer yang diolah, 2024</w:t>
      </w:r>
    </w:p>
    <w:p w:rsidR="00B35CBA" w:rsidRPr="00B35CBA" w:rsidRDefault="00B35CBA" w:rsidP="00B35CBA">
      <w:pPr>
        <w:spacing w:line="276" w:lineRule="auto"/>
        <w:ind w:left="851" w:firstLine="397"/>
        <w:contextualSpacing/>
        <w:jc w:val="both"/>
        <w:rPr>
          <w:b/>
          <w:noProof/>
          <w:sz w:val="22"/>
          <w:szCs w:val="22"/>
        </w:rPr>
      </w:pPr>
    </w:p>
    <w:p w:rsidR="00756CB5" w:rsidRPr="00B35CBA" w:rsidRDefault="00756CB5" w:rsidP="00B35CBA">
      <w:pPr>
        <w:spacing w:line="276" w:lineRule="auto"/>
        <w:ind w:left="851" w:firstLine="360"/>
        <w:jc w:val="both"/>
        <w:rPr>
          <w:sz w:val="22"/>
          <w:szCs w:val="22"/>
        </w:rPr>
      </w:pPr>
      <w:r w:rsidRPr="00B35CBA">
        <w:rPr>
          <w:noProof/>
          <w:sz w:val="22"/>
          <w:szCs w:val="22"/>
          <w:lang w:val="id-ID"/>
        </w:rPr>
        <w:t>Berdasarkan data karakteristik responden diketahui jumlah responden laki-laki sebanyak 84 responden dengan persentase 56%, dan responden perempuan sebanyak 66 responden dengan persentase 44%. Selain jenis kelamin, juga terdapat usia responden yang didominasi oleh usia 22-23 tahun sebanyak 62 responden dengan persentase 41,3%, disusul usia 20-21 tahun sebanyak 54 responden dengan persentase 36%. , berusia 19-19 tahun sebanyak 19 responden dengan persentase 12,7%, dan berusia 24-25 tahun sebanyak 15 responden dengan persentase 10%. Berdasarkan tahun mereka masuk perguruan tinggi,</w:t>
      </w:r>
      <w:r w:rsidRPr="00B35CBA">
        <w:rPr>
          <w:sz w:val="22"/>
          <w:szCs w:val="22"/>
        </w:rPr>
        <w:t xml:space="preserve">didominasi oleh 84 responden pada tahun 2020 dengan persentase 56%. Pada tahun 2021 responden berjumlah 27 orang dengan persentase 18%. Responden </w:t>
      </w:r>
      <w:r w:rsidRPr="00B35CBA">
        <w:rPr>
          <w:sz w:val="22"/>
          <w:szCs w:val="22"/>
        </w:rPr>
        <w:lastRenderedPageBreak/>
        <w:t>sebanyak 14 orang dengan persentase 9,3% pada tahun 2022. Kemudian pada tahun 2023 sebanyak 25 responden dengan persentase 16,7%.</w:t>
      </w:r>
    </w:p>
    <w:p w:rsidR="00756CB5" w:rsidRPr="00B35CBA" w:rsidRDefault="00756CB5" w:rsidP="00B35CBA">
      <w:pPr>
        <w:spacing w:line="276" w:lineRule="auto"/>
        <w:ind w:left="851" w:firstLine="360"/>
        <w:jc w:val="both"/>
        <w:rPr>
          <w:noProof/>
          <w:sz w:val="22"/>
          <w:szCs w:val="22"/>
        </w:rPr>
      </w:pPr>
      <w:r w:rsidRPr="00B35CBA">
        <w:rPr>
          <w:sz w:val="22"/>
          <w:szCs w:val="22"/>
        </w:rPr>
        <w:t>Berdasarkan semester didominasi oleh semester 8 sebanyak 84 responden dengan persentase 56%, kemudian semester 6 sebanyak 27 responden dengan persentase 18%, semester 4 sebanyak 14 responden dengan persentase 9,3%, dan semester 2 sebanyak 14 responden dengan persentase 9,3%. semester sebanyak 25 responden dengan persentase 16,7%. Berdasarkan asal universitasnya didominasi oleh Universitas</w:t>
      </w:r>
      <w:r w:rsidRPr="00B35CBA">
        <w:rPr>
          <w:color w:val="000000"/>
          <w:sz w:val="22"/>
          <w:szCs w:val="22"/>
        </w:rPr>
        <w:t>Muhammadiyah Surakarta</w:t>
      </w:r>
      <w:r w:rsidR="00DF73FF" w:rsidRPr="00B35CBA">
        <w:rPr>
          <w:sz w:val="22"/>
          <w:szCs w:val="22"/>
        </w:rPr>
        <w:t>melibatkan 110 responden dengan persentase 73,3%, Universitas</w:t>
      </w:r>
      <w:r w:rsidRPr="00B35CBA">
        <w:rPr>
          <w:color w:val="000000"/>
          <w:sz w:val="22"/>
          <w:szCs w:val="22"/>
        </w:rPr>
        <w:t>Sebelas Maret melibatkan</w:t>
      </w:r>
      <w:r w:rsidRPr="00B35CBA">
        <w:rPr>
          <w:sz w:val="22"/>
          <w:szCs w:val="22"/>
        </w:rPr>
        <w:t>22 responden dengan persentase 14,7%, Universitas</w:t>
      </w:r>
      <w:r w:rsidRPr="00B35CBA">
        <w:rPr>
          <w:color w:val="000000"/>
          <w:sz w:val="22"/>
          <w:szCs w:val="22"/>
        </w:rPr>
        <w:t>Sahid Surakarta</w:t>
      </w:r>
      <w:r w:rsidR="00DF73FF" w:rsidRPr="00B35CBA">
        <w:rPr>
          <w:sz w:val="22"/>
          <w:szCs w:val="22"/>
        </w:rPr>
        <w:t>dari 5 responden dengan persentase 3,3%,</w:t>
      </w:r>
      <w:r w:rsidRPr="00B35CBA">
        <w:rPr>
          <w:color w:val="000000"/>
          <w:sz w:val="22"/>
          <w:szCs w:val="22"/>
        </w:rPr>
        <w:t>UIN Raden Mas Said Surakarta</w:t>
      </w:r>
      <w:r w:rsidR="00DF73FF" w:rsidRPr="00B35CBA">
        <w:rPr>
          <w:sz w:val="22"/>
          <w:szCs w:val="22"/>
        </w:rPr>
        <w:t>dari 5 responden dengan persentase 3,3%, Universitas</w:t>
      </w:r>
      <w:r w:rsidRPr="00B35CBA">
        <w:rPr>
          <w:color w:val="000000"/>
          <w:sz w:val="22"/>
          <w:szCs w:val="22"/>
        </w:rPr>
        <w:t>Slamet Riyadi Surakarta punya 4</w:t>
      </w:r>
      <w:r w:rsidRPr="00B35CBA">
        <w:rPr>
          <w:sz w:val="22"/>
          <w:szCs w:val="22"/>
        </w:rPr>
        <w:t>responden dengan persentase 2,7%,</w:t>
      </w:r>
      <w:r w:rsidRPr="00B35CBA">
        <w:rPr>
          <w:color w:val="000000"/>
          <w:sz w:val="22"/>
          <w:szCs w:val="22"/>
        </w:rPr>
        <w:t>Poltekkes Surakarta punya</w:t>
      </w:r>
      <w:r w:rsidRPr="00B35CBA">
        <w:rPr>
          <w:sz w:val="22"/>
          <w:szCs w:val="22"/>
        </w:rPr>
        <w:t>responden dengan persentase 0,7%, dan juga Universitas</w:t>
      </w:r>
      <w:r w:rsidRPr="00B35CBA">
        <w:rPr>
          <w:color w:val="000000"/>
          <w:sz w:val="22"/>
          <w:szCs w:val="22"/>
        </w:rPr>
        <w:t>Duta Bangsa, Universitas Tunas Pembangunan, dan</w:t>
      </w:r>
      <w:r w:rsidR="00DF73FF" w:rsidRPr="00B35CBA">
        <w:rPr>
          <w:sz w:val="22"/>
          <w:szCs w:val="22"/>
        </w:rPr>
        <w:t>Sekolah Tinggi Islam</w:t>
      </w:r>
      <w:r w:rsidR="00DF73FF" w:rsidRPr="00B35CBA">
        <w:rPr>
          <w:color w:val="000000"/>
          <w:sz w:val="22"/>
          <w:szCs w:val="22"/>
        </w:rPr>
        <w:t>Al Mukmin Surakarta masing-masing punya satu</w:t>
      </w:r>
      <w:r w:rsidRPr="00B35CBA">
        <w:rPr>
          <w:sz w:val="22"/>
          <w:szCs w:val="22"/>
        </w:rPr>
        <w:t>responden dengan persentase 0,7%.</w:t>
      </w:r>
    </w:p>
    <w:p w:rsidR="00756CB5" w:rsidRPr="00B35CBA" w:rsidRDefault="00756CB5" w:rsidP="00B35CBA">
      <w:pPr>
        <w:spacing w:line="276" w:lineRule="auto"/>
        <w:ind w:left="851"/>
        <w:rPr>
          <w:b/>
          <w:noProof/>
          <w:sz w:val="22"/>
          <w:szCs w:val="22"/>
          <w:lang w:val="id-ID"/>
        </w:rPr>
      </w:pPr>
      <w:r w:rsidRPr="00B35CBA">
        <w:rPr>
          <w:b/>
          <w:noProof/>
          <w:sz w:val="22"/>
          <w:szCs w:val="22"/>
          <w:lang w:val="id-ID"/>
        </w:rPr>
        <w:t>Instrumen Penelitian Data</w:t>
      </w:r>
    </w:p>
    <w:p w:rsidR="00756CB5" w:rsidRPr="00B35CBA" w:rsidRDefault="00756CB5" w:rsidP="00B35CBA">
      <w:pPr>
        <w:spacing w:line="276" w:lineRule="auto"/>
        <w:ind w:left="851"/>
        <w:rPr>
          <w:b/>
          <w:noProof/>
          <w:sz w:val="22"/>
          <w:szCs w:val="22"/>
        </w:rPr>
      </w:pPr>
      <w:r w:rsidRPr="00B35CBA">
        <w:rPr>
          <w:b/>
          <w:noProof/>
          <w:sz w:val="22"/>
          <w:szCs w:val="22"/>
          <w:lang w:val="id-ID"/>
        </w:rPr>
        <w:t>Uji Validitas</w:t>
      </w:r>
    </w:p>
    <w:p w:rsidR="00756CB5" w:rsidRPr="00B35CBA" w:rsidRDefault="00DF73FF" w:rsidP="00B35CBA">
      <w:pPr>
        <w:tabs>
          <w:tab w:val="left" w:pos="142"/>
        </w:tabs>
        <w:spacing w:line="276" w:lineRule="auto"/>
        <w:ind w:left="851" w:firstLine="425"/>
        <w:jc w:val="both"/>
        <w:rPr>
          <w:noProof/>
          <w:sz w:val="22"/>
          <w:szCs w:val="22"/>
        </w:rPr>
      </w:pPr>
      <w:r w:rsidRPr="00B35CBA">
        <w:rPr>
          <w:noProof/>
          <w:sz w:val="22"/>
          <w:szCs w:val="22"/>
        </w:rPr>
        <w:t>Tes validitas</w:t>
      </w:r>
      <w:r w:rsidRPr="00B35CBA">
        <w:rPr>
          <w:sz w:val="22"/>
          <w:szCs w:val="22"/>
        </w:rPr>
        <w:t>digunakan untuk mengukur tingkat validitas atau tidaknya suatu kuesioner. Data dikatakan valid apabila pertanyaan-pertanyaan dalam kuesioner mampu mengungkapkan sesuatu yang akan diukur oleh kuesioner tersebut. Variabel yang akan diukur atau diuji adalah niat pembelian, media sosial, kualitas produk, dan harga produk.</w:t>
      </w:r>
    </w:p>
    <w:p w:rsidR="00756CB5" w:rsidRPr="00B35CBA" w:rsidRDefault="00756CB5" w:rsidP="00B35CBA">
      <w:pPr>
        <w:pStyle w:val="Caption"/>
        <w:keepNext/>
        <w:spacing w:before="0" w:after="0" w:line="276" w:lineRule="auto"/>
        <w:jc w:val="center"/>
        <w:rPr>
          <w:b/>
          <w:noProof/>
          <w:sz w:val="22"/>
          <w:szCs w:val="22"/>
          <w:lang w:val="id-ID"/>
        </w:rPr>
      </w:pPr>
      <w:r w:rsidRPr="00B35CBA">
        <w:rPr>
          <w:b/>
          <w:bCs/>
          <w:noProof/>
          <w:sz w:val="22"/>
          <w:szCs w:val="22"/>
          <w:lang w:val="id-ID"/>
        </w:rPr>
        <w:t>Meja</w:t>
      </w:r>
      <w:r w:rsidRPr="00B35CBA">
        <w:rPr>
          <w:b/>
          <w:bCs/>
          <w:noProof/>
          <w:sz w:val="22"/>
          <w:szCs w:val="22"/>
          <w:lang w:val="id-ID"/>
        </w:rPr>
        <w:fldChar w:fldCharType="begin"/>
      </w:r>
      <w:r w:rsidRPr="00B35CBA">
        <w:rPr>
          <w:b/>
          <w:bCs/>
          <w:noProof/>
          <w:sz w:val="22"/>
          <w:szCs w:val="22"/>
          <w:lang w:val="id-ID"/>
        </w:rPr>
        <w:instrText xml:space="preserve"> SEQ Table \* ARABIC </w:instrText>
      </w:r>
      <w:r w:rsidRPr="00B35CBA">
        <w:rPr>
          <w:b/>
          <w:bCs/>
          <w:noProof/>
          <w:sz w:val="22"/>
          <w:szCs w:val="22"/>
          <w:lang w:val="id-ID"/>
        </w:rPr>
        <w:fldChar w:fldCharType="separate"/>
      </w:r>
      <w:r w:rsidRPr="00B35CBA">
        <w:rPr>
          <w:b/>
          <w:bCs/>
          <w:noProof/>
          <w:sz w:val="22"/>
          <w:szCs w:val="22"/>
          <w:lang w:val="id-ID"/>
        </w:rPr>
        <w:t>2</w:t>
      </w:r>
      <w:r w:rsidRPr="00B35CBA">
        <w:rPr>
          <w:b/>
          <w:bCs/>
          <w:noProof/>
          <w:sz w:val="22"/>
          <w:szCs w:val="22"/>
          <w:lang w:val="id-ID"/>
        </w:rPr>
        <w:fldChar w:fldCharType="end"/>
      </w:r>
      <w:r w:rsidRPr="00B35CBA">
        <w:rPr>
          <w:b/>
          <w:bCs/>
          <w:noProof/>
          <w:sz w:val="22"/>
          <w:szCs w:val="22"/>
          <w:lang w:val="id-ID"/>
        </w:rPr>
        <w:t>.</w:t>
      </w:r>
      <w:r w:rsidRPr="00B35CBA">
        <w:rPr>
          <w:noProof/>
          <w:sz w:val="22"/>
          <w:szCs w:val="22"/>
          <w:lang w:val="id-ID"/>
        </w:rPr>
        <w:t>Uji Validitas</w:t>
      </w:r>
    </w:p>
    <w:tbl>
      <w:tblPr>
        <w:tblpPr w:leftFromText="180" w:rightFromText="180" w:vertAnchor="text" w:tblpX="1101" w:tblpY="1"/>
        <w:tblOverlap w:val="never"/>
        <w:tblW w:w="8046" w:type="dxa"/>
        <w:tblLook w:val="04A0" w:firstRow="1" w:lastRow="0" w:firstColumn="1" w:lastColumn="0" w:noHBand="0" w:noVBand="1"/>
      </w:tblPr>
      <w:tblGrid>
        <w:gridCol w:w="2186"/>
        <w:gridCol w:w="1341"/>
        <w:gridCol w:w="1161"/>
        <w:gridCol w:w="1566"/>
        <w:gridCol w:w="1792"/>
      </w:tblGrid>
      <w:tr w:rsidR="00756CB5" w:rsidRPr="00B35CBA" w:rsidTr="00B35CBA">
        <w:tc>
          <w:tcPr>
            <w:tcW w:w="2186" w:type="dxa"/>
            <w:tcBorders>
              <w:left w:val="nil"/>
              <w:bottom w:val="single" w:sz="4" w:space="0" w:color="auto"/>
              <w:right w:val="nil"/>
            </w:tcBorders>
            <w:vAlign w:val="center"/>
          </w:tcPr>
          <w:p w:rsidR="00756CB5" w:rsidRPr="00B35CBA" w:rsidRDefault="00756CB5" w:rsidP="00B35CBA">
            <w:pPr>
              <w:spacing w:line="276" w:lineRule="auto"/>
              <w:contextualSpacing/>
              <w:jc w:val="center"/>
              <w:rPr>
                <w:rFonts w:eastAsia="Calibri"/>
                <w:b/>
                <w:noProof/>
                <w:sz w:val="22"/>
                <w:szCs w:val="22"/>
                <w:lang w:val="id-ID"/>
              </w:rPr>
            </w:pPr>
            <w:r w:rsidRPr="00B35CBA">
              <w:rPr>
                <w:rFonts w:eastAsia="Calibri"/>
                <w:b/>
                <w:noProof/>
                <w:sz w:val="22"/>
                <w:szCs w:val="22"/>
                <w:lang w:val="id-ID"/>
              </w:rPr>
              <w:t>Variabel</w:t>
            </w:r>
          </w:p>
        </w:tc>
        <w:tc>
          <w:tcPr>
            <w:tcW w:w="1341" w:type="dxa"/>
            <w:tcBorders>
              <w:left w:val="nil"/>
              <w:bottom w:val="single" w:sz="4" w:space="0" w:color="auto"/>
              <w:right w:val="nil"/>
            </w:tcBorders>
            <w:vAlign w:val="center"/>
          </w:tcPr>
          <w:p w:rsidR="00756CB5" w:rsidRPr="00B35CBA" w:rsidRDefault="00756CB5" w:rsidP="00B35CBA">
            <w:pPr>
              <w:spacing w:line="276" w:lineRule="auto"/>
              <w:contextualSpacing/>
              <w:jc w:val="center"/>
              <w:rPr>
                <w:rFonts w:eastAsia="Calibri"/>
                <w:b/>
                <w:noProof/>
                <w:sz w:val="22"/>
                <w:szCs w:val="22"/>
                <w:lang w:val="id-ID"/>
              </w:rPr>
            </w:pPr>
            <w:r w:rsidRPr="00B35CBA">
              <w:rPr>
                <w:rFonts w:eastAsia="Calibri"/>
                <w:b/>
                <w:noProof/>
                <w:sz w:val="22"/>
                <w:szCs w:val="22"/>
                <w:lang w:val="id-ID"/>
              </w:rPr>
              <w:t>r menghitung</w:t>
            </w:r>
          </w:p>
        </w:tc>
        <w:tc>
          <w:tcPr>
            <w:tcW w:w="1161" w:type="dxa"/>
            <w:tcBorders>
              <w:left w:val="nil"/>
              <w:bottom w:val="single" w:sz="4" w:space="0" w:color="auto"/>
              <w:right w:val="nil"/>
            </w:tcBorders>
            <w:vAlign w:val="center"/>
          </w:tcPr>
          <w:p w:rsidR="00756CB5" w:rsidRPr="00B35CBA" w:rsidRDefault="00756CB5" w:rsidP="00B35CBA">
            <w:pPr>
              <w:spacing w:line="276" w:lineRule="auto"/>
              <w:contextualSpacing/>
              <w:jc w:val="center"/>
              <w:rPr>
                <w:rFonts w:eastAsia="Calibri"/>
                <w:b/>
                <w:noProof/>
                <w:sz w:val="22"/>
                <w:szCs w:val="22"/>
                <w:lang w:val="id-ID"/>
              </w:rPr>
            </w:pPr>
            <w:r w:rsidRPr="00B35CBA">
              <w:rPr>
                <w:rFonts w:eastAsia="Calibri"/>
                <w:b/>
                <w:noProof/>
                <w:sz w:val="22"/>
                <w:szCs w:val="22"/>
                <w:lang w:val="id-ID"/>
              </w:rPr>
              <w:t>r meja</w:t>
            </w:r>
          </w:p>
        </w:tc>
        <w:tc>
          <w:tcPr>
            <w:tcW w:w="1566" w:type="dxa"/>
            <w:tcBorders>
              <w:left w:val="nil"/>
              <w:bottom w:val="single" w:sz="4" w:space="0" w:color="auto"/>
              <w:right w:val="nil"/>
            </w:tcBorders>
            <w:vAlign w:val="center"/>
          </w:tcPr>
          <w:p w:rsidR="00756CB5" w:rsidRPr="00B35CBA" w:rsidRDefault="00756CB5" w:rsidP="00B35CBA">
            <w:pPr>
              <w:spacing w:line="276" w:lineRule="auto"/>
              <w:contextualSpacing/>
              <w:jc w:val="center"/>
              <w:rPr>
                <w:rFonts w:eastAsia="Calibri"/>
                <w:b/>
                <w:i/>
                <w:noProof/>
                <w:sz w:val="22"/>
                <w:szCs w:val="22"/>
              </w:rPr>
            </w:pPr>
            <w:r w:rsidRPr="00B35CBA">
              <w:rPr>
                <w:rFonts w:eastAsia="Calibri"/>
                <w:b/>
                <w:i/>
                <w:noProof/>
                <w:sz w:val="22"/>
                <w:szCs w:val="22"/>
              </w:rPr>
              <w:t>P</w:t>
            </w:r>
          </w:p>
        </w:tc>
        <w:tc>
          <w:tcPr>
            <w:tcW w:w="1792" w:type="dxa"/>
            <w:tcBorders>
              <w:left w:val="nil"/>
              <w:bottom w:val="single" w:sz="4" w:space="0" w:color="auto"/>
              <w:right w:val="nil"/>
            </w:tcBorders>
            <w:vAlign w:val="center"/>
          </w:tcPr>
          <w:p w:rsidR="00756CB5" w:rsidRPr="00B35CBA" w:rsidRDefault="00756CB5" w:rsidP="00B35CBA">
            <w:pPr>
              <w:spacing w:line="276" w:lineRule="auto"/>
              <w:contextualSpacing/>
              <w:jc w:val="center"/>
              <w:rPr>
                <w:rFonts w:eastAsia="Calibri"/>
                <w:b/>
                <w:noProof/>
                <w:sz w:val="22"/>
                <w:szCs w:val="22"/>
              </w:rPr>
            </w:pPr>
            <w:r w:rsidRPr="00B35CBA">
              <w:rPr>
                <w:rFonts w:eastAsia="Calibri"/>
                <w:b/>
                <w:noProof/>
                <w:sz w:val="22"/>
                <w:szCs w:val="22"/>
              </w:rPr>
              <w:t>Informasi</w:t>
            </w:r>
          </w:p>
        </w:tc>
      </w:tr>
      <w:tr w:rsidR="00756CB5" w:rsidRPr="00B35CBA" w:rsidTr="00B35CBA">
        <w:tc>
          <w:tcPr>
            <w:tcW w:w="2186" w:type="dxa"/>
            <w:tcBorders>
              <w:left w:val="nil"/>
              <w:bottom w:val="nil"/>
              <w:right w:val="nil"/>
            </w:tcBorders>
            <w:vAlign w:val="center"/>
          </w:tcPr>
          <w:p w:rsidR="00756CB5" w:rsidRPr="00B35CBA" w:rsidRDefault="00DF73FF" w:rsidP="00B35CBA">
            <w:pPr>
              <w:spacing w:line="276" w:lineRule="auto"/>
              <w:contextualSpacing/>
              <w:jc w:val="center"/>
              <w:rPr>
                <w:rFonts w:eastAsia="Calibri"/>
                <w:b/>
                <w:noProof/>
                <w:sz w:val="22"/>
                <w:szCs w:val="22"/>
              </w:rPr>
            </w:pPr>
            <w:r w:rsidRPr="00B35CBA">
              <w:rPr>
                <w:rFonts w:eastAsia="Calibri"/>
                <w:b/>
                <w:noProof/>
                <w:sz w:val="22"/>
                <w:szCs w:val="22"/>
                <w:lang w:val="en-US"/>
              </w:rPr>
              <w:t>Niat Membeli (Y)</w:t>
            </w:r>
          </w:p>
        </w:tc>
        <w:tc>
          <w:tcPr>
            <w:tcW w:w="1341" w:type="dxa"/>
            <w:tcBorders>
              <w:left w:val="nil"/>
              <w:bottom w:val="nil"/>
              <w:right w:val="nil"/>
            </w:tcBorders>
            <w:vAlign w:val="center"/>
          </w:tcPr>
          <w:p w:rsidR="00756CB5" w:rsidRPr="00B35CBA" w:rsidRDefault="00756CB5" w:rsidP="00B35CBA">
            <w:pPr>
              <w:spacing w:line="276" w:lineRule="auto"/>
              <w:contextualSpacing/>
              <w:jc w:val="center"/>
              <w:rPr>
                <w:rFonts w:eastAsia="Calibri"/>
                <w:noProof/>
                <w:sz w:val="22"/>
                <w:szCs w:val="22"/>
                <w:lang w:val="id-ID"/>
              </w:rPr>
            </w:pPr>
          </w:p>
        </w:tc>
        <w:tc>
          <w:tcPr>
            <w:tcW w:w="1161" w:type="dxa"/>
            <w:tcBorders>
              <w:left w:val="nil"/>
              <w:bottom w:val="nil"/>
              <w:right w:val="nil"/>
            </w:tcBorders>
            <w:vAlign w:val="center"/>
          </w:tcPr>
          <w:p w:rsidR="00756CB5" w:rsidRPr="00B35CBA" w:rsidRDefault="00756CB5" w:rsidP="00B35CBA">
            <w:pPr>
              <w:spacing w:line="276" w:lineRule="auto"/>
              <w:contextualSpacing/>
              <w:jc w:val="center"/>
              <w:rPr>
                <w:rFonts w:eastAsia="Calibri"/>
                <w:noProof/>
                <w:sz w:val="22"/>
                <w:szCs w:val="22"/>
                <w:lang w:val="id-ID"/>
              </w:rPr>
            </w:pPr>
          </w:p>
        </w:tc>
        <w:tc>
          <w:tcPr>
            <w:tcW w:w="1566" w:type="dxa"/>
            <w:tcBorders>
              <w:left w:val="nil"/>
              <w:bottom w:val="nil"/>
              <w:right w:val="nil"/>
            </w:tcBorders>
            <w:vAlign w:val="center"/>
          </w:tcPr>
          <w:p w:rsidR="00756CB5" w:rsidRPr="00B35CBA" w:rsidRDefault="00756CB5" w:rsidP="00B35CBA">
            <w:pPr>
              <w:spacing w:line="276" w:lineRule="auto"/>
              <w:contextualSpacing/>
              <w:jc w:val="center"/>
              <w:rPr>
                <w:rFonts w:eastAsia="Calibri"/>
                <w:noProof/>
                <w:sz w:val="22"/>
                <w:szCs w:val="22"/>
                <w:lang w:val="id-ID"/>
              </w:rPr>
            </w:pPr>
          </w:p>
        </w:tc>
        <w:tc>
          <w:tcPr>
            <w:tcW w:w="1792" w:type="dxa"/>
            <w:tcBorders>
              <w:left w:val="nil"/>
              <w:bottom w:val="nil"/>
              <w:right w:val="nil"/>
            </w:tcBorders>
          </w:tcPr>
          <w:p w:rsidR="00756CB5" w:rsidRPr="00B35CBA" w:rsidRDefault="00756CB5" w:rsidP="00B35CBA">
            <w:pPr>
              <w:spacing w:line="276" w:lineRule="auto"/>
              <w:contextualSpacing/>
              <w:jc w:val="center"/>
              <w:rPr>
                <w:rFonts w:eastAsia="Calibri"/>
                <w:noProof/>
                <w:sz w:val="22"/>
                <w:szCs w:val="22"/>
                <w:lang w:val="id-ID"/>
              </w:rPr>
            </w:pPr>
          </w:p>
        </w:tc>
      </w:tr>
      <w:tr w:rsidR="00756CB5" w:rsidRPr="00B35CBA" w:rsidTr="00B35CBA">
        <w:tc>
          <w:tcPr>
            <w:tcW w:w="2186"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1</w:t>
            </w:r>
          </w:p>
        </w:tc>
        <w:tc>
          <w:tcPr>
            <w:tcW w:w="1341"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0,680</w:t>
            </w:r>
          </w:p>
        </w:tc>
        <w:tc>
          <w:tcPr>
            <w:tcW w:w="1161"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0,159</w:t>
            </w:r>
          </w:p>
        </w:tc>
        <w:tc>
          <w:tcPr>
            <w:tcW w:w="1566"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0,000</w:t>
            </w:r>
          </w:p>
        </w:tc>
        <w:tc>
          <w:tcPr>
            <w:tcW w:w="1792"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Sah</w:t>
            </w:r>
          </w:p>
        </w:tc>
      </w:tr>
      <w:tr w:rsidR="00756CB5" w:rsidRPr="00B35CBA" w:rsidTr="00B35CBA">
        <w:tc>
          <w:tcPr>
            <w:tcW w:w="2186"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2</w:t>
            </w:r>
          </w:p>
        </w:tc>
        <w:tc>
          <w:tcPr>
            <w:tcW w:w="1341"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0,729</w:t>
            </w:r>
          </w:p>
        </w:tc>
        <w:tc>
          <w:tcPr>
            <w:tcW w:w="1161"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0,159</w:t>
            </w:r>
          </w:p>
        </w:tc>
        <w:tc>
          <w:tcPr>
            <w:tcW w:w="1566"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0,000</w:t>
            </w:r>
          </w:p>
        </w:tc>
        <w:tc>
          <w:tcPr>
            <w:tcW w:w="1792"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Sah</w:t>
            </w:r>
          </w:p>
        </w:tc>
      </w:tr>
      <w:tr w:rsidR="00756CB5" w:rsidRPr="00B35CBA" w:rsidTr="00B35CBA">
        <w:tc>
          <w:tcPr>
            <w:tcW w:w="2186"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3</w:t>
            </w:r>
          </w:p>
        </w:tc>
        <w:tc>
          <w:tcPr>
            <w:tcW w:w="1341"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0,756</w:t>
            </w:r>
          </w:p>
        </w:tc>
        <w:tc>
          <w:tcPr>
            <w:tcW w:w="1161"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0,159</w:t>
            </w:r>
          </w:p>
        </w:tc>
        <w:tc>
          <w:tcPr>
            <w:tcW w:w="1566"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0,000</w:t>
            </w:r>
          </w:p>
        </w:tc>
        <w:tc>
          <w:tcPr>
            <w:tcW w:w="1792"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Sah</w:t>
            </w:r>
          </w:p>
        </w:tc>
      </w:tr>
      <w:tr w:rsidR="00756CB5" w:rsidRPr="00B35CBA" w:rsidTr="00B35CBA">
        <w:tc>
          <w:tcPr>
            <w:tcW w:w="2186"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4</w:t>
            </w:r>
          </w:p>
        </w:tc>
        <w:tc>
          <w:tcPr>
            <w:tcW w:w="1341"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0,774</w:t>
            </w:r>
          </w:p>
        </w:tc>
        <w:tc>
          <w:tcPr>
            <w:tcW w:w="1161"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0,159</w:t>
            </w:r>
          </w:p>
        </w:tc>
        <w:tc>
          <w:tcPr>
            <w:tcW w:w="1566"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0,000</w:t>
            </w:r>
          </w:p>
        </w:tc>
        <w:tc>
          <w:tcPr>
            <w:tcW w:w="1792"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Sah</w:t>
            </w:r>
          </w:p>
        </w:tc>
      </w:tr>
      <w:tr w:rsidR="00756CB5" w:rsidRPr="00B35CBA" w:rsidTr="00B35CBA">
        <w:tc>
          <w:tcPr>
            <w:tcW w:w="2186"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5</w:t>
            </w:r>
          </w:p>
        </w:tc>
        <w:tc>
          <w:tcPr>
            <w:tcW w:w="1341"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0,808</w:t>
            </w:r>
          </w:p>
        </w:tc>
        <w:tc>
          <w:tcPr>
            <w:tcW w:w="1161"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0,159</w:t>
            </w:r>
          </w:p>
        </w:tc>
        <w:tc>
          <w:tcPr>
            <w:tcW w:w="1566"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0,000</w:t>
            </w:r>
          </w:p>
        </w:tc>
        <w:tc>
          <w:tcPr>
            <w:tcW w:w="1792"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Sah</w:t>
            </w:r>
          </w:p>
        </w:tc>
      </w:tr>
      <w:tr w:rsidR="00756CB5" w:rsidRPr="00B35CBA" w:rsidTr="00B35CBA">
        <w:tc>
          <w:tcPr>
            <w:tcW w:w="2186"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6</w:t>
            </w:r>
          </w:p>
        </w:tc>
        <w:tc>
          <w:tcPr>
            <w:tcW w:w="1341"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0,759</w:t>
            </w:r>
          </w:p>
        </w:tc>
        <w:tc>
          <w:tcPr>
            <w:tcW w:w="1161"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0,159</w:t>
            </w:r>
          </w:p>
        </w:tc>
        <w:tc>
          <w:tcPr>
            <w:tcW w:w="1566"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0,000</w:t>
            </w:r>
          </w:p>
        </w:tc>
        <w:tc>
          <w:tcPr>
            <w:tcW w:w="1792"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Sah</w:t>
            </w:r>
          </w:p>
        </w:tc>
      </w:tr>
      <w:tr w:rsidR="00756CB5" w:rsidRPr="00B35CBA" w:rsidTr="00B35CBA">
        <w:tc>
          <w:tcPr>
            <w:tcW w:w="2186"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7</w:t>
            </w:r>
          </w:p>
        </w:tc>
        <w:tc>
          <w:tcPr>
            <w:tcW w:w="1341"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0,602</w:t>
            </w:r>
          </w:p>
        </w:tc>
        <w:tc>
          <w:tcPr>
            <w:tcW w:w="1161"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0,159</w:t>
            </w:r>
          </w:p>
        </w:tc>
        <w:tc>
          <w:tcPr>
            <w:tcW w:w="1566"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0,000</w:t>
            </w:r>
          </w:p>
        </w:tc>
        <w:tc>
          <w:tcPr>
            <w:tcW w:w="1792"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Sah</w:t>
            </w:r>
          </w:p>
        </w:tc>
      </w:tr>
      <w:tr w:rsidR="00756CB5" w:rsidRPr="00B35CBA" w:rsidTr="00B35CBA">
        <w:tc>
          <w:tcPr>
            <w:tcW w:w="2186"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8</w:t>
            </w:r>
          </w:p>
        </w:tc>
        <w:tc>
          <w:tcPr>
            <w:tcW w:w="1341"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0,655</w:t>
            </w:r>
          </w:p>
        </w:tc>
        <w:tc>
          <w:tcPr>
            <w:tcW w:w="1161"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0,159</w:t>
            </w:r>
          </w:p>
        </w:tc>
        <w:tc>
          <w:tcPr>
            <w:tcW w:w="1566"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0,000</w:t>
            </w:r>
          </w:p>
        </w:tc>
        <w:tc>
          <w:tcPr>
            <w:tcW w:w="1792"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Sah</w:t>
            </w:r>
          </w:p>
        </w:tc>
      </w:tr>
      <w:tr w:rsidR="00756CB5" w:rsidRPr="00B35CBA" w:rsidTr="00B35CBA">
        <w:tc>
          <w:tcPr>
            <w:tcW w:w="2186" w:type="dxa"/>
            <w:tcBorders>
              <w:top w:val="single" w:sz="4" w:space="0" w:color="auto"/>
              <w:left w:val="nil"/>
              <w:bottom w:val="nil"/>
              <w:right w:val="nil"/>
            </w:tcBorders>
            <w:vAlign w:val="center"/>
          </w:tcPr>
          <w:p w:rsidR="00756CB5" w:rsidRPr="00B35CBA" w:rsidRDefault="00756CB5" w:rsidP="00B35CBA">
            <w:pPr>
              <w:spacing w:line="276" w:lineRule="auto"/>
              <w:contextualSpacing/>
              <w:jc w:val="center"/>
              <w:rPr>
                <w:rFonts w:eastAsia="Calibri"/>
                <w:b/>
                <w:noProof/>
                <w:sz w:val="22"/>
                <w:szCs w:val="22"/>
              </w:rPr>
            </w:pPr>
            <w:r w:rsidRPr="00B35CBA">
              <w:rPr>
                <w:rFonts w:eastAsia="Calibri"/>
                <w:b/>
                <w:noProof/>
                <w:sz w:val="22"/>
                <w:szCs w:val="22"/>
              </w:rPr>
              <w:t>Media Sosial (X1)</w:t>
            </w:r>
          </w:p>
        </w:tc>
        <w:tc>
          <w:tcPr>
            <w:tcW w:w="1341" w:type="dxa"/>
            <w:tcBorders>
              <w:top w:val="single" w:sz="4" w:space="0" w:color="auto"/>
              <w:left w:val="nil"/>
              <w:bottom w:val="nil"/>
              <w:right w:val="nil"/>
            </w:tcBorders>
            <w:vAlign w:val="center"/>
          </w:tcPr>
          <w:p w:rsidR="00756CB5" w:rsidRPr="00B35CBA" w:rsidRDefault="00756CB5" w:rsidP="00B35CBA">
            <w:pPr>
              <w:spacing w:line="276" w:lineRule="auto"/>
              <w:contextualSpacing/>
              <w:jc w:val="center"/>
              <w:rPr>
                <w:rFonts w:eastAsia="Calibri"/>
                <w:noProof/>
                <w:sz w:val="22"/>
                <w:szCs w:val="22"/>
                <w:lang w:val="id-ID"/>
              </w:rPr>
            </w:pPr>
          </w:p>
        </w:tc>
        <w:tc>
          <w:tcPr>
            <w:tcW w:w="1161" w:type="dxa"/>
            <w:tcBorders>
              <w:top w:val="single" w:sz="4" w:space="0" w:color="auto"/>
              <w:left w:val="nil"/>
              <w:bottom w:val="nil"/>
              <w:right w:val="nil"/>
            </w:tcBorders>
          </w:tcPr>
          <w:p w:rsidR="00756CB5" w:rsidRPr="00B35CBA" w:rsidRDefault="00756CB5" w:rsidP="00B35CBA">
            <w:pPr>
              <w:spacing w:line="276" w:lineRule="auto"/>
              <w:contextualSpacing/>
              <w:jc w:val="center"/>
              <w:rPr>
                <w:rFonts w:eastAsia="Calibri"/>
                <w:noProof/>
                <w:sz w:val="22"/>
                <w:szCs w:val="22"/>
                <w:lang w:val="id-ID"/>
              </w:rPr>
            </w:pPr>
          </w:p>
        </w:tc>
        <w:tc>
          <w:tcPr>
            <w:tcW w:w="1566" w:type="dxa"/>
            <w:tcBorders>
              <w:top w:val="single" w:sz="4" w:space="0" w:color="auto"/>
              <w:left w:val="nil"/>
              <w:bottom w:val="nil"/>
              <w:right w:val="nil"/>
            </w:tcBorders>
            <w:vAlign w:val="center"/>
          </w:tcPr>
          <w:p w:rsidR="00756CB5" w:rsidRPr="00B35CBA" w:rsidRDefault="00756CB5" w:rsidP="00B35CBA">
            <w:pPr>
              <w:spacing w:line="276" w:lineRule="auto"/>
              <w:contextualSpacing/>
              <w:jc w:val="center"/>
              <w:rPr>
                <w:rFonts w:eastAsia="Calibri"/>
                <w:noProof/>
                <w:sz w:val="22"/>
                <w:szCs w:val="22"/>
                <w:lang w:val="id-ID"/>
              </w:rPr>
            </w:pPr>
          </w:p>
        </w:tc>
        <w:tc>
          <w:tcPr>
            <w:tcW w:w="1792" w:type="dxa"/>
            <w:tcBorders>
              <w:top w:val="single" w:sz="4" w:space="0" w:color="auto"/>
              <w:left w:val="nil"/>
              <w:bottom w:val="nil"/>
              <w:right w:val="nil"/>
            </w:tcBorders>
          </w:tcPr>
          <w:p w:rsidR="00756CB5" w:rsidRPr="00B35CBA" w:rsidRDefault="00756CB5" w:rsidP="00B35CBA">
            <w:pPr>
              <w:spacing w:line="276" w:lineRule="auto"/>
              <w:contextualSpacing/>
              <w:jc w:val="center"/>
              <w:rPr>
                <w:rFonts w:eastAsia="Calibri"/>
                <w:noProof/>
                <w:sz w:val="22"/>
                <w:szCs w:val="22"/>
                <w:lang w:val="id-ID"/>
              </w:rPr>
            </w:pPr>
          </w:p>
        </w:tc>
      </w:tr>
      <w:tr w:rsidR="00756CB5" w:rsidRPr="00B35CBA" w:rsidTr="00B35CBA">
        <w:tc>
          <w:tcPr>
            <w:tcW w:w="2186"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1</w:t>
            </w:r>
          </w:p>
        </w:tc>
        <w:tc>
          <w:tcPr>
            <w:tcW w:w="1341"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0,762</w:t>
            </w:r>
          </w:p>
        </w:tc>
        <w:tc>
          <w:tcPr>
            <w:tcW w:w="1161"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0,159</w:t>
            </w:r>
          </w:p>
        </w:tc>
        <w:tc>
          <w:tcPr>
            <w:tcW w:w="1566"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0,000</w:t>
            </w:r>
          </w:p>
        </w:tc>
        <w:tc>
          <w:tcPr>
            <w:tcW w:w="1792"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Sah</w:t>
            </w:r>
          </w:p>
        </w:tc>
      </w:tr>
      <w:tr w:rsidR="00756CB5" w:rsidRPr="00B35CBA" w:rsidTr="00B35CBA">
        <w:tc>
          <w:tcPr>
            <w:tcW w:w="2186"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2</w:t>
            </w:r>
          </w:p>
        </w:tc>
        <w:tc>
          <w:tcPr>
            <w:tcW w:w="1341"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0,842</w:t>
            </w:r>
          </w:p>
        </w:tc>
        <w:tc>
          <w:tcPr>
            <w:tcW w:w="1161"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0,159</w:t>
            </w:r>
          </w:p>
        </w:tc>
        <w:tc>
          <w:tcPr>
            <w:tcW w:w="1566"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0,000</w:t>
            </w:r>
          </w:p>
        </w:tc>
        <w:tc>
          <w:tcPr>
            <w:tcW w:w="1792"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Sah</w:t>
            </w:r>
          </w:p>
        </w:tc>
      </w:tr>
      <w:tr w:rsidR="00756CB5" w:rsidRPr="00B35CBA" w:rsidTr="00B35CBA">
        <w:tc>
          <w:tcPr>
            <w:tcW w:w="2186"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3</w:t>
            </w:r>
          </w:p>
        </w:tc>
        <w:tc>
          <w:tcPr>
            <w:tcW w:w="1341"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0,859</w:t>
            </w:r>
          </w:p>
        </w:tc>
        <w:tc>
          <w:tcPr>
            <w:tcW w:w="1161"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0,159</w:t>
            </w:r>
          </w:p>
        </w:tc>
        <w:tc>
          <w:tcPr>
            <w:tcW w:w="1566"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0,000</w:t>
            </w:r>
          </w:p>
        </w:tc>
        <w:tc>
          <w:tcPr>
            <w:tcW w:w="1792"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Sah</w:t>
            </w:r>
          </w:p>
        </w:tc>
      </w:tr>
      <w:tr w:rsidR="00756CB5" w:rsidRPr="00B35CBA" w:rsidTr="00B35CBA">
        <w:tc>
          <w:tcPr>
            <w:tcW w:w="2186"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4</w:t>
            </w:r>
          </w:p>
        </w:tc>
        <w:tc>
          <w:tcPr>
            <w:tcW w:w="1341"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0,760</w:t>
            </w:r>
          </w:p>
        </w:tc>
        <w:tc>
          <w:tcPr>
            <w:tcW w:w="1161"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0,159</w:t>
            </w:r>
          </w:p>
        </w:tc>
        <w:tc>
          <w:tcPr>
            <w:tcW w:w="1566"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0,000</w:t>
            </w:r>
          </w:p>
        </w:tc>
        <w:tc>
          <w:tcPr>
            <w:tcW w:w="1792"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Sah</w:t>
            </w:r>
          </w:p>
        </w:tc>
      </w:tr>
      <w:tr w:rsidR="00756CB5" w:rsidRPr="00B35CBA" w:rsidTr="00B35CBA">
        <w:tc>
          <w:tcPr>
            <w:tcW w:w="2186"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5</w:t>
            </w:r>
          </w:p>
        </w:tc>
        <w:tc>
          <w:tcPr>
            <w:tcW w:w="1341"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0,792</w:t>
            </w:r>
          </w:p>
        </w:tc>
        <w:tc>
          <w:tcPr>
            <w:tcW w:w="1161"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0,159</w:t>
            </w:r>
          </w:p>
        </w:tc>
        <w:tc>
          <w:tcPr>
            <w:tcW w:w="1566"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0,000</w:t>
            </w:r>
          </w:p>
        </w:tc>
        <w:tc>
          <w:tcPr>
            <w:tcW w:w="1792"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Sah</w:t>
            </w:r>
          </w:p>
        </w:tc>
      </w:tr>
      <w:tr w:rsidR="00756CB5" w:rsidRPr="00B35CBA" w:rsidTr="00B35CBA">
        <w:tc>
          <w:tcPr>
            <w:tcW w:w="2186"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6</w:t>
            </w:r>
          </w:p>
        </w:tc>
        <w:tc>
          <w:tcPr>
            <w:tcW w:w="1341"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0,746</w:t>
            </w:r>
          </w:p>
        </w:tc>
        <w:tc>
          <w:tcPr>
            <w:tcW w:w="1161"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0,159</w:t>
            </w:r>
          </w:p>
        </w:tc>
        <w:tc>
          <w:tcPr>
            <w:tcW w:w="1566"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0,000</w:t>
            </w:r>
          </w:p>
        </w:tc>
        <w:tc>
          <w:tcPr>
            <w:tcW w:w="1792"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Sah</w:t>
            </w:r>
          </w:p>
        </w:tc>
      </w:tr>
      <w:tr w:rsidR="00756CB5" w:rsidRPr="00B35CBA" w:rsidTr="00B35CBA">
        <w:tc>
          <w:tcPr>
            <w:tcW w:w="2186" w:type="dxa"/>
            <w:tcBorders>
              <w:top w:val="single" w:sz="4" w:space="0" w:color="auto"/>
              <w:left w:val="nil"/>
              <w:bottom w:val="nil"/>
              <w:right w:val="nil"/>
            </w:tcBorders>
            <w:vAlign w:val="center"/>
          </w:tcPr>
          <w:p w:rsidR="00756CB5" w:rsidRPr="00B35CBA" w:rsidRDefault="00756CB5" w:rsidP="00B35CBA">
            <w:pPr>
              <w:spacing w:line="276" w:lineRule="auto"/>
              <w:contextualSpacing/>
              <w:jc w:val="center"/>
              <w:rPr>
                <w:rFonts w:eastAsia="Calibri"/>
                <w:b/>
                <w:noProof/>
                <w:sz w:val="22"/>
                <w:szCs w:val="22"/>
              </w:rPr>
            </w:pPr>
            <w:r w:rsidRPr="00B35CBA">
              <w:rPr>
                <w:rFonts w:eastAsia="Calibri"/>
                <w:b/>
                <w:noProof/>
                <w:sz w:val="22"/>
                <w:szCs w:val="22"/>
              </w:rPr>
              <w:t>Kualitas Produk (X2)</w:t>
            </w:r>
          </w:p>
        </w:tc>
        <w:tc>
          <w:tcPr>
            <w:tcW w:w="1341" w:type="dxa"/>
            <w:tcBorders>
              <w:top w:val="single" w:sz="4" w:space="0" w:color="auto"/>
              <w:left w:val="nil"/>
              <w:bottom w:val="nil"/>
              <w:right w:val="nil"/>
            </w:tcBorders>
            <w:vAlign w:val="center"/>
          </w:tcPr>
          <w:p w:rsidR="00756CB5" w:rsidRPr="00B35CBA" w:rsidRDefault="00756CB5" w:rsidP="00B35CBA">
            <w:pPr>
              <w:spacing w:line="276" w:lineRule="auto"/>
              <w:contextualSpacing/>
              <w:jc w:val="center"/>
              <w:rPr>
                <w:rFonts w:eastAsia="Calibri"/>
                <w:noProof/>
                <w:sz w:val="22"/>
                <w:szCs w:val="22"/>
                <w:lang w:val="id-ID"/>
              </w:rPr>
            </w:pPr>
          </w:p>
        </w:tc>
        <w:tc>
          <w:tcPr>
            <w:tcW w:w="1161" w:type="dxa"/>
            <w:tcBorders>
              <w:top w:val="single" w:sz="4" w:space="0" w:color="auto"/>
              <w:left w:val="nil"/>
              <w:bottom w:val="nil"/>
              <w:right w:val="nil"/>
            </w:tcBorders>
          </w:tcPr>
          <w:p w:rsidR="00756CB5" w:rsidRPr="00B35CBA" w:rsidRDefault="00756CB5" w:rsidP="00B35CBA">
            <w:pPr>
              <w:spacing w:line="276" w:lineRule="auto"/>
              <w:contextualSpacing/>
              <w:jc w:val="center"/>
              <w:rPr>
                <w:rFonts w:eastAsia="Calibri"/>
                <w:noProof/>
                <w:sz w:val="22"/>
                <w:szCs w:val="22"/>
                <w:lang w:val="id-ID"/>
              </w:rPr>
            </w:pPr>
          </w:p>
        </w:tc>
        <w:tc>
          <w:tcPr>
            <w:tcW w:w="1566" w:type="dxa"/>
            <w:tcBorders>
              <w:top w:val="single" w:sz="4" w:space="0" w:color="auto"/>
              <w:left w:val="nil"/>
              <w:bottom w:val="nil"/>
              <w:right w:val="nil"/>
            </w:tcBorders>
            <w:vAlign w:val="center"/>
          </w:tcPr>
          <w:p w:rsidR="00756CB5" w:rsidRPr="00B35CBA" w:rsidRDefault="00756CB5" w:rsidP="00B35CBA">
            <w:pPr>
              <w:spacing w:line="276" w:lineRule="auto"/>
              <w:contextualSpacing/>
              <w:jc w:val="center"/>
              <w:rPr>
                <w:rFonts w:eastAsia="Calibri"/>
                <w:noProof/>
                <w:sz w:val="22"/>
                <w:szCs w:val="22"/>
                <w:lang w:val="id-ID"/>
              </w:rPr>
            </w:pPr>
          </w:p>
        </w:tc>
        <w:tc>
          <w:tcPr>
            <w:tcW w:w="1792" w:type="dxa"/>
            <w:tcBorders>
              <w:top w:val="single" w:sz="4" w:space="0" w:color="auto"/>
              <w:left w:val="nil"/>
              <w:bottom w:val="nil"/>
              <w:right w:val="nil"/>
            </w:tcBorders>
          </w:tcPr>
          <w:p w:rsidR="00756CB5" w:rsidRPr="00B35CBA" w:rsidRDefault="00756CB5" w:rsidP="00B35CBA">
            <w:pPr>
              <w:spacing w:line="276" w:lineRule="auto"/>
              <w:contextualSpacing/>
              <w:jc w:val="center"/>
              <w:rPr>
                <w:rFonts w:eastAsia="Calibri"/>
                <w:noProof/>
                <w:sz w:val="22"/>
                <w:szCs w:val="22"/>
                <w:lang w:val="id-ID"/>
              </w:rPr>
            </w:pPr>
          </w:p>
        </w:tc>
      </w:tr>
      <w:tr w:rsidR="00756CB5" w:rsidRPr="00B35CBA" w:rsidTr="00B35CBA">
        <w:tc>
          <w:tcPr>
            <w:tcW w:w="2186"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1</w:t>
            </w:r>
          </w:p>
        </w:tc>
        <w:tc>
          <w:tcPr>
            <w:tcW w:w="1341"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0,712</w:t>
            </w:r>
          </w:p>
        </w:tc>
        <w:tc>
          <w:tcPr>
            <w:tcW w:w="1161"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0,159</w:t>
            </w:r>
          </w:p>
        </w:tc>
        <w:tc>
          <w:tcPr>
            <w:tcW w:w="1566"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0,000</w:t>
            </w:r>
          </w:p>
        </w:tc>
        <w:tc>
          <w:tcPr>
            <w:tcW w:w="1792"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Sah</w:t>
            </w:r>
          </w:p>
        </w:tc>
      </w:tr>
      <w:tr w:rsidR="00756CB5" w:rsidRPr="00B35CBA" w:rsidTr="00B35CBA">
        <w:tc>
          <w:tcPr>
            <w:tcW w:w="2186"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2</w:t>
            </w:r>
          </w:p>
        </w:tc>
        <w:tc>
          <w:tcPr>
            <w:tcW w:w="1341"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0,793</w:t>
            </w:r>
          </w:p>
        </w:tc>
        <w:tc>
          <w:tcPr>
            <w:tcW w:w="1161"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0,159</w:t>
            </w:r>
          </w:p>
        </w:tc>
        <w:tc>
          <w:tcPr>
            <w:tcW w:w="1566"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0,000</w:t>
            </w:r>
          </w:p>
        </w:tc>
        <w:tc>
          <w:tcPr>
            <w:tcW w:w="1792"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Sah</w:t>
            </w:r>
          </w:p>
        </w:tc>
      </w:tr>
      <w:tr w:rsidR="00756CB5" w:rsidRPr="00B35CBA" w:rsidTr="00B35CBA">
        <w:tc>
          <w:tcPr>
            <w:tcW w:w="2186"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3</w:t>
            </w:r>
          </w:p>
        </w:tc>
        <w:tc>
          <w:tcPr>
            <w:tcW w:w="1341"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0,816</w:t>
            </w:r>
          </w:p>
        </w:tc>
        <w:tc>
          <w:tcPr>
            <w:tcW w:w="1161"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0,159</w:t>
            </w:r>
          </w:p>
        </w:tc>
        <w:tc>
          <w:tcPr>
            <w:tcW w:w="1566"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0,000</w:t>
            </w:r>
          </w:p>
        </w:tc>
        <w:tc>
          <w:tcPr>
            <w:tcW w:w="1792"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Sah</w:t>
            </w:r>
          </w:p>
        </w:tc>
      </w:tr>
      <w:tr w:rsidR="00756CB5" w:rsidRPr="00B35CBA" w:rsidTr="00B35CBA">
        <w:tc>
          <w:tcPr>
            <w:tcW w:w="2186"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4</w:t>
            </w:r>
          </w:p>
        </w:tc>
        <w:tc>
          <w:tcPr>
            <w:tcW w:w="1341"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0,849</w:t>
            </w:r>
          </w:p>
        </w:tc>
        <w:tc>
          <w:tcPr>
            <w:tcW w:w="1161"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0,159</w:t>
            </w:r>
          </w:p>
        </w:tc>
        <w:tc>
          <w:tcPr>
            <w:tcW w:w="1566"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0,000</w:t>
            </w:r>
          </w:p>
        </w:tc>
        <w:tc>
          <w:tcPr>
            <w:tcW w:w="1792"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Sah</w:t>
            </w:r>
          </w:p>
        </w:tc>
      </w:tr>
      <w:tr w:rsidR="00756CB5" w:rsidRPr="00B35CBA" w:rsidTr="00B35CBA">
        <w:tc>
          <w:tcPr>
            <w:tcW w:w="2186"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5</w:t>
            </w:r>
          </w:p>
        </w:tc>
        <w:tc>
          <w:tcPr>
            <w:tcW w:w="1341"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0,847</w:t>
            </w:r>
          </w:p>
        </w:tc>
        <w:tc>
          <w:tcPr>
            <w:tcW w:w="1161"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0,159</w:t>
            </w:r>
          </w:p>
        </w:tc>
        <w:tc>
          <w:tcPr>
            <w:tcW w:w="1566"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0,000</w:t>
            </w:r>
          </w:p>
        </w:tc>
        <w:tc>
          <w:tcPr>
            <w:tcW w:w="1792"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Sah</w:t>
            </w:r>
          </w:p>
        </w:tc>
      </w:tr>
      <w:tr w:rsidR="00756CB5" w:rsidRPr="00B35CBA" w:rsidTr="00B35CBA">
        <w:tc>
          <w:tcPr>
            <w:tcW w:w="2186"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6</w:t>
            </w:r>
          </w:p>
        </w:tc>
        <w:tc>
          <w:tcPr>
            <w:tcW w:w="1341"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0,845</w:t>
            </w:r>
          </w:p>
        </w:tc>
        <w:tc>
          <w:tcPr>
            <w:tcW w:w="1161"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0,159</w:t>
            </w:r>
          </w:p>
        </w:tc>
        <w:tc>
          <w:tcPr>
            <w:tcW w:w="1566"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0,000</w:t>
            </w:r>
          </w:p>
        </w:tc>
        <w:tc>
          <w:tcPr>
            <w:tcW w:w="1792"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Sah</w:t>
            </w:r>
          </w:p>
        </w:tc>
      </w:tr>
      <w:tr w:rsidR="00756CB5" w:rsidRPr="00B35CBA" w:rsidTr="00B35CBA">
        <w:tc>
          <w:tcPr>
            <w:tcW w:w="2186"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7</w:t>
            </w:r>
          </w:p>
        </w:tc>
        <w:tc>
          <w:tcPr>
            <w:tcW w:w="1341"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0,768</w:t>
            </w:r>
          </w:p>
        </w:tc>
        <w:tc>
          <w:tcPr>
            <w:tcW w:w="1161"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0,159</w:t>
            </w:r>
          </w:p>
        </w:tc>
        <w:tc>
          <w:tcPr>
            <w:tcW w:w="1566"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0,000</w:t>
            </w:r>
          </w:p>
        </w:tc>
        <w:tc>
          <w:tcPr>
            <w:tcW w:w="1792"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Sah</w:t>
            </w:r>
          </w:p>
        </w:tc>
      </w:tr>
      <w:tr w:rsidR="00756CB5" w:rsidRPr="00B35CBA" w:rsidTr="00B35CBA">
        <w:tc>
          <w:tcPr>
            <w:tcW w:w="2186"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lastRenderedPageBreak/>
              <w:t>8</w:t>
            </w:r>
          </w:p>
        </w:tc>
        <w:tc>
          <w:tcPr>
            <w:tcW w:w="1341"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0,733</w:t>
            </w:r>
          </w:p>
        </w:tc>
        <w:tc>
          <w:tcPr>
            <w:tcW w:w="1161"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0,159</w:t>
            </w:r>
          </w:p>
        </w:tc>
        <w:tc>
          <w:tcPr>
            <w:tcW w:w="1566"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0,000</w:t>
            </w:r>
          </w:p>
        </w:tc>
        <w:tc>
          <w:tcPr>
            <w:tcW w:w="1792"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Sah</w:t>
            </w:r>
          </w:p>
        </w:tc>
      </w:tr>
      <w:tr w:rsidR="00756CB5" w:rsidRPr="00B35CBA" w:rsidTr="00B35CBA">
        <w:tc>
          <w:tcPr>
            <w:tcW w:w="2186" w:type="dxa"/>
            <w:tcBorders>
              <w:top w:val="single" w:sz="4" w:space="0" w:color="auto"/>
              <w:left w:val="nil"/>
              <w:bottom w:val="nil"/>
              <w:right w:val="nil"/>
            </w:tcBorders>
            <w:vAlign w:val="center"/>
          </w:tcPr>
          <w:p w:rsidR="00756CB5" w:rsidRPr="00B35CBA" w:rsidRDefault="00756CB5" w:rsidP="00B35CBA">
            <w:pPr>
              <w:spacing w:line="276" w:lineRule="auto"/>
              <w:contextualSpacing/>
              <w:jc w:val="center"/>
              <w:rPr>
                <w:rFonts w:eastAsia="Calibri"/>
                <w:b/>
                <w:noProof/>
                <w:sz w:val="22"/>
                <w:szCs w:val="22"/>
              </w:rPr>
            </w:pPr>
            <w:r w:rsidRPr="00B35CBA">
              <w:rPr>
                <w:rFonts w:eastAsia="Calibri"/>
                <w:b/>
                <w:noProof/>
                <w:sz w:val="22"/>
                <w:szCs w:val="22"/>
              </w:rPr>
              <w:t>Harga Produk (X3)</w:t>
            </w:r>
          </w:p>
        </w:tc>
        <w:tc>
          <w:tcPr>
            <w:tcW w:w="1341" w:type="dxa"/>
            <w:tcBorders>
              <w:top w:val="single" w:sz="4" w:space="0" w:color="auto"/>
              <w:left w:val="nil"/>
              <w:bottom w:val="nil"/>
              <w:right w:val="nil"/>
            </w:tcBorders>
            <w:vAlign w:val="center"/>
          </w:tcPr>
          <w:p w:rsidR="00756CB5" w:rsidRPr="00B35CBA" w:rsidRDefault="00756CB5" w:rsidP="00B35CBA">
            <w:pPr>
              <w:spacing w:line="276" w:lineRule="auto"/>
              <w:contextualSpacing/>
              <w:jc w:val="center"/>
              <w:rPr>
                <w:rFonts w:eastAsia="Calibri"/>
                <w:noProof/>
                <w:sz w:val="22"/>
                <w:szCs w:val="22"/>
                <w:lang w:val="id-ID"/>
              </w:rPr>
            </w:pPr>
          </w:p>
        </w:tc>
        <w:tc>
          <w:tcPr>
            <w:tcW w:w="1161" w:type="dxa"/>
            <w:tcBorders>
              <w:top w:val="single" w:sz="4" w:space="0" w:color="auto"/>
              <w:left w:val="nil"/>
              <w:bottom w:val="nil"/>
              <w:right w:val="nil"/>
            </w:tcBorders>
          </w:tcPr>
          <w:p w:rsidR="00756CB5" w:rsidRPr="00B35CBA" w:rsidRDefault="00756CB5" w:rsidP="00B35CBA">
            <w:pPr>
              <w:spacing w:line="276" w:lineRule="auto"/>
              <w:contextualSpacing/>
              <w:jc w:val="center"/>
              <w:rPr>
                <w:rFonts w:eastAsia="Calibri"/>
                <w:noProof/>
                <w:sz w:val="22"/>
                <w:szCs w:val="22"/>
                <w:lang w:val="id-ID"/>
              </w:rPr>
            </w:pPr>
          </w:p>
        </w:tc>
        <w:tc>
          <w:tcPr>
            <w:tcW w:w="1566" w:type="dxa"/>
            <w:tcBorders>
              <w:top w:val="single" w:sz="4" w:space="0" w:color="auto"/>
              <w:left w:val="nil"/>
              <w:bottom w:val="nil"/>
              <w:right w:val="nil"/>
            </w:tcBorders>
            <w:vAlign w:val="center"/>
          </w:tcPr>
          <w:p w:rsidR="00756CB5" w:rsidRPr="00B35CBA" w:rsidRDefault="00756CB5" w:rsidP="00B35CBA">
            <w:pPr>
              <w:spacing w:line="276" w:lineRule="auto"/>
              <w:contextualSpacing/>
              <w:jc w:val="center"/>
              <w:rPr>
                <w:rFonts w:eastAsia="Calibri"/>
                <w:noProof/>
                <w:sz w:val="22"/>
                <w:szCs w:val="22"/>
                <w:lang w:val="id-ID"/>
              </w:rPr>
            </w:pPr>
          </w:p>
        </w:tc>
        <w:tc>
          <w:tcPr>
            <w:tcW w:w="1792" w:type="dxa"/>
            <w:tcBorders>
              <w:top w:val="single" w:sz="4" w:space="0" w:color="auto"/>
              <w:left w:val="nil"/>
              <w:bottom w:val="nil"/>
              <w:right w:val="nil"/>
            </w:tcBorders>
          </w:tcPr>
          <w:p w:rsidR="00756CB5" w:rsidRPr="00B35CBA" w:rsidRDefault="00756CB5" w:rsidP="00B35CBA">
            <w:pPr>
              <w:spacing w:line="276" w:lineRule="auto"/>
              <w:contextualSpacing/>
              <w:jc w:val="center"/>
              <w:rPr>
                <w:rFonts w:eastAsia="Calibri"/>
                <w:noProof/>
                <w:sz w:val="22"/>
                <w:szCs w:val="22"/>
                <w:lang w:val="id-ID"/>
              </w:rPr>
            </w:pPr>
          </w:p>
        </w:tc>
      </w:tr>
      <w:tr w:rsidR="00756CB5" w:rsidRPr="00B35CBA" w:rsidTr="00B35CBA">
        <w:tc>
          <w:tcPr>
            <w:tcW w:w="2186"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1</w:t>
            </w:r>
          </w:p>
        </w:tc>
        <w:tc>
          <w:tcPr>
            <w:tcW w:w="1341"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0,709</w:t>
            </w:r>
          </w:p>
        </w:tc>
        <w:tc>
          <w:tcPr>
            <w:tcW w:w="1161"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0,159</w:t>
            </w:r>
          </w:p>
        </w:tc>
        <w:tc>
          <w:tcPr>
            <w:tcW w:w="1566"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0,000</w:t>
            </w:r>
          </w:p>
        </w:tc>
        <w:tc>
          <w:tcPr>
            <w:tcW w:w="1792"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Sah</w:t>
            </w:r>
          </w:p>
        </w:tc>
      </w:tr>
      <w:tr w:rsidR="00756CB5" w:rsidRPr="00B35CBA" w:rsidTr="00B35CBA">
        <w:tc>
          <w:tcPr>
            <w:tcW w:w="2186"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2</w:t>
            </w:r>
          </w:p>
        </w:tc>
        <w:tc>
          <w:tcPr>
            <w:tcW w:w="1341"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0,742</w:t>
            </w:r>
          </w:p>
        </w:tc>
        <w:tc>
          <w:tcPr>
            <w:tcW w:w="1161"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0,159</w:t>
            </w:r>
          </w:p>
        </w:tc>
        <w:tc>
          <w:tcPr>
            <w:tcW w:w="1566"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0,000</w:t>
            </w:r>
          </w:p>
        </w:tc>
        <w:tc>
          <w:tcPr>
            <w:tcW w:w="1792"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Sah</w:t>
            </w:r>
          </w:p>
        </w:tc>
      </w:tr>
      <w:tr w:rsidR="00756CB5" w:rsidRPr="00B35CBA" w:rsidTr="00B35CBA">
        <w:tc>
          <w:tcPr>
            <w:tcW w:w="2186"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3</w:t>
            </w:r>
          </w:p>
        </w:tc>
        <w:tc>
          <w:tcPr>
            <w:tcW w:w="1341"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0,774</w:t>
            </w:r>
          </w:p>
        </w:tc>
        <w:tc>
          <w:tcPr>
            <w:tcW w:w="1161"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0,159</w:t>
            </w:r>
          </w:p>
        </w:tc>
        <w:tc>
          <w:tcPr>
            <w:tcW w:w="1566"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0,000</w:t>
            </w:r>
          </w:p>
        </w:tc>
        <w:tc>
          <w:tcPr>
            <w:tcW w:w="1792"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Sah</w:t>
            </w:r>
          </w:p>
        </w:tc>
      </w:tr>
      <w:tr w:rsidR="00756CB5" w:rsidRPr="00B35CBA" w:rsidTr="00B35CBA">
        <w:tc>
          <w:tcPr>
            <w:tcW w:w="2186"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4</w:t>
            </w:r>
          </w:p>
        </w:tc>
        <w:tc>
          <w:tcPr>
            <w:tcW w:w="1341"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0,756</w:t>
            </w:r>
          </w:p>
        </w:tc>
        <w:tc>
          <w:tcPr>
            <w:tcW w:w="1161"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0,159</w:t>
            </w:r>
          </w:p>
        </w:tc>
        <w:tc>
          <w:tcPr>
            <w:tcW w:w="1566"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0,000</w:t>
            </w:r>
          </w:p>
        </w:tc>
        <w:tc>
          <w:tcPr>
            <w:tcW w:w="1792"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Sah</w:t>
            </w:r>
          </w:p>
        </w:tc>
      </w:tr>
      <w:tr w:rsidR="00756CB5" w:rsidRPr="00B35CBA" w:rsidTr="00B35CBA">
        <w:tc>
          <w:tcPr>
            <w:tcW w:w="2186"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5</w:t>
            </w:r>
          </w:p>
        </w:tc>
        <w:tc>
          <w:tcPr>
            <w:tcW w:w="1341"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0,764</w:t>
            </w:r>
          </w:p>
        </w:tc>
        <w:tc>
          <w:tcPr>
            <w:tcW w:w="1161"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0,159</w:t>
            </w:r>
          </w:p>
        </w:tc>
        <w:tc>
          <w:tcPr>
            <w:tcW w:w="1566"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0,000</w:t>
            </w:r>
          </w:p>
        </w:tc>
        <w:tc>
          <w:tcPr>
            <w:tcW w:w="1792"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Sah</w:t>
            </w:r>
          </w:p>
        </w:tc>
      </w:tr>
      <w:tr w:rsidR="00756CB5" w:rsidRPr="00B35CBA" w:rsidTr="00B35CBA">
        <w:tc>
          <w:tcPr>
            <w:tcW w:w="2186"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6</w:t>
            </w:r>
          </w:p>
        </w:tc>
        <w:tc>
          <w:tcPr>
            <w:tcW w:w="1341"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0,775</w:t>
            </w:r>
          </w:p>
        </w:tc>
        <w:tc>
          <w:tcPr>
            <w:tcW w:w="1161"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0,159</w:t>
            </w:r>
          </w:p>
        </w:tc>
        <w:tc>
          <w:tcPr>
            <w:tcW w:w="1566"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0,000</w:t>
            </w:r>
          </w:p>
        </w:tc>
        <w:tc>
          <w:tcPr>
            <w:tcW w:w="1792" w:type="dxa"/>
            <w:tcBorders>
              <w:top w:val="nil"/>
              <w:left w:val="nil"/>
              <w:bottom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Sah</w:t>
            </w:r>
          </w:p>
        </w:tc>
      </w:tr>
      <w:tr w:rsidR="00756CB5" w:rsidRPr="00B35CBA" w:rsidTr="00B35CBA">
        <w:tc>
          <w:tcPr>
            <w:tcW w:w="2186" w:type="dxa"/>
            <w:tcBorders>
              <w:top w:val="nil"/>
              <w:left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7</w:t>
            </w:r>
          </w:p>
        </w:tc>
        <w:tc>
          <w:tcPr>
            <w:tcW w:w="1341" w:type="dxa"/>
            <w:tcBorders>
              <w:top w:val="nil"/>
              <w:left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0,772</w:t>
            </w:r>
          </w:p>
        </w:tc>
        <w:tc>
          <w:tcPr>
            <w:tcW w:w="1161" w:type="dxa"/>
            <w:tcBorders>
              <w:top w:val="nil"/>
              <w:left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0,159</w:t>
            </w:r>
          </w:p>
        </w:tc>
        <w:tc>
          <w:tcPr>
            <w:tcW w:w="1566" w:type="dxa"/>
            <w:tcBorders>
              <w:top w:val="nil"/>
              <w:left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0,000</w:t>
            </w:r>
          </w:p>
        </w:tc>
        <w:tc>
          <w:tcPr>
            <w:tcW w:w="1792" w:type="dxa"/>
            <w:tcBorders>
              <w:top w:val="nil"/>
              <w:left w:val="nil"/>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Sah</w:t>
            </w:r>
          </w:p>
        </w:tc>
      </w:tr>
      <w:tr w:rsidR="00756CB5" w:rsidRPr="00B35CBA" w:rsidTr="00B35CBA">
        <w:tc>
          <w:tcPr>
            <w:tcW w:w="2186" w:type="dxa"/>
            <w:tcBorders>
              <w:top w:val="nil"/>
              <w:left w:val="nil"/>
              <w:bottom w:val="single" w:sz="4" w:space="0" w:color="auto"/>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8</w:t>
            </w:r>
          </w:p>
        </w:tc>
        <w:tc>
          <w:tcPr>
            <w:tcW w:w="1341" w:type="dxa"/>
            <w:tcBorders>
              <w:top w:val="nil"/>
              <w:left w:val="nil"/>
              <w:bottom w:val="single" w:sz="4" w:space="0" w:color="auto"/>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0,756</w:t>
            </w:r>
          </w:p>
        </w:tc>
        <w:tc>
          <w:tcPr>
            <w:tcW w:w="1161" w:type="dxa"/>
            <w:tcBorders>
              <w:top w:val="nil"/>
              <w:left w:val="nil"/>
              <w:bottom w:val="single" w:sz="4" w:space="0" w:color="auto"/>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0,159</w:t>
            </w:r>
          </w:p>
        </w:tc>
        <w:tc>
          <w:tcPr>
            <w:tcW w:w="1566" w:type="dxa"/>
            <w:tcBorders>
              <w:top w:val="nil"/>
              <w:left w:val="nil"/>
              <w:bottom w:val="single" w:sz="4" w:space="0" w:color="auto"/>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0,000</w:t>
            </w:r>
          </w:p>
        </w:tc>
        <w:tc>
          <w:tcPr>
            <w:tcW w:w="1792" w:type="dxa"/>
            <w:tcBorders>
              <w:top w:val="nil"/>
              <w:left w:val="nil"/>
              <w:bottom w:val="single" w:sz="4" w:space="0" w:color="auto"/>
              <w:right w:val="nil"/>
            </w:tcBorders>
          </w:tcPr>
          <w:p w:rsidR="00756CB5" w:rsidRPr="00B35CBA" w:rsidRDefault="00756CB5" w:rsidP="00B35CBA">
            <w:pPr>
              <w:pStyle w:val="ListParagraph"/>
              <w:spacing w:line="276" w:lineRule="auto"/>
              <w:ind w:left="0"/>
              <w:jc w:val="center"/>
              <w:rPr>
                <w:sz w:val="22"/>
                <w:szCs w:val="22"/>
              </w:rPr>
            </w:pPr>
            <w:r w:rsidRPr="00B35CBA">
              <w:rPr>
                <w:sz w:val="22"/>
                <w:szCs w:val="22"/>
              </w:rPr>
              <w:t>Sah</w:t>
            </w:r>
          </w:p>
        </w:tc>
      </w:tr>
    </w:tbl>
    <w:p w:rsidR="00756CB5" w:rsidRPr="00B35CBA" w:rsidRDefault="00756CB5" w:rsidP="00B35CBA">
      <w:pPr>
        <w:spacing w:line="276" w:lineRule="auto"/>
        <w:ind w:left="851" w:firstLine="397"/>
        <w:contextualSpacing/>
        <w:jc w:val="both"/>
        <w:rPr>
          <w:b/>
          <w:noProof/>
          <w:sz w:val="22"/>
          <w:szCs w:val="22"/>
        </w:rPr>
      </w:pPr>
    </w:p>
    <w:p w:rsidR="00756CB5" w:rsidRPr="00B35CBA" w:rsidRDefault="00756CB5" w:rsidP="00B35CBA">
      <w:pPr>
        <w:spacing w:line="276" w:lineRule="auto"/>
        <w:ind w:left="851" w:firstLine="397"/>
        <w:contextualSpacing/>
        <w:jc w:val="both"/>
        <w:rPr>
          <w:b/>
          <w:noProof/>
          <w:sz w:val="22"/>
          <w:szCs w:val="22"/>
        </w:rPr>
      </w:pPr>
    </w:p>
    <w:p w:rsidR="00756CB5" w:rsidRPr="00B35CBA" w:rsidRDefault="00756CB5" w:rsidP="00B35CBA">
      <w:pPr>
        <w:spacing w:line="276" w:lineRule="auto"/>
        <w:ind w:left="851" w:firstLine="397"/>
        <w:contextualSpacing/>
        <w:jc w:val="both"/>
        <w:rPr>
          <w:b/>
          <w:noProof/>
          <w:sz w:val="22"/>
          <w:szCs w:val="22"/>
        </w:rPr>
      </w:pPr>
    </w:p>
    <w:p w:rsidR="00756CB5" w:rsidRPr="00B35CBA" w:rsidRDefault="00756CB5" w:rsidP="00B35CBA">
      <w:pPr>
        <w:spacing w:line="276" w:lineRule="auto"/>
        <w:ind w:left="851" w:firstLine="397"/>
        <w:contextualSpacing/>
        <w:jc w:val="both"/>
        <w:rPr>
          <w:b/>
          <w:noProof/>
          <w:sz w:val="22"/>
          <w:szCs w:val="22"/>
        </w:rPr>
      </w:pPr>
    </w:p>
    <w:p w:rsidR="00756CB5" w:rsidRPr="00B35CBA" w:rsidRDefault="00756CB5" w:rsidP="00B35CBA">
      <w:pPr>
        <w:spacing w:line="276" w:lineRule="auto"/>
        <w:ind w:left="851" w:firstLine="397"/>
        <w:contextualSpacing/>
        <w:jc w:val="both"/>
        <w:rPr>
          <w:b/>
          <w:noProof/>
          <w:sz w:val="22"/>
          <w:szCs w:val="22"/>
        </w:rPr>
      </w:pPr>
    </w:p>
    <w:p w:rsidR="00756CB5" w:rsidRPr="00B35CBA" w:rsidRDefault="00756CB5" w:rsidP="00B35CBA">
      <w:pPr>
        <w:spacing w:line="276" w:lineRule="auto"/>
        <w:ind w:left="851" w:firstLine="397"/>
        <w:contextualSpacing/>
        <w:jc w:val="both"/>
        <w:rPr>
          <w:b/>
          <w:noProof/>
          <w:sz w:val="22"/>
          <w:szCs w:val="22"/>
        </w:rPr>
      </w:pPr>
    </w:p>
    <w:p w:rsidR="00756CB5" w:rsidRPr="00B35CBA" w:rsidRDefault="00756CB5" w:rsidP="00B35CBA">
      <w:pPr>
        <w:spacing w:line="276" w:lineRule="auto"/>
        <w:ind w:left="851" w:firstLine="397"/>
        <w:contextualSpacing/>
        <w:jc w:val="both"/>
        <w:rPr>
          <w:b/>
          <w:noProof/>
          <w:sz w:val="22"/>
          <w:szCs w:val="22"/>
        </w:rPr>
      </w:pPr>
    </w:p>
    <w:p w:rsidR="00756CB5" w:rsidRPr="00B35CBA" w:rsidRDefault="00756CB5" w:rsidP="00B35CBA">
      <w:pPr>
        <w:spacing w:line="276" w:lineRule="auto"/>
        <w:ind w:left="851" w:firstLine="397"/>
        <w:contextualSpacing/>
        <w:jc w:val="both"/>
        <w:rPr>
          <w:b/>
          <w:noProof/>
          <w:sz w:val="22"/>
          <w:szCs w:val="22"/>
        </w:rPr>
      </w:pPr>
    </w:p>
    <w:p w:rsidR="00756CB5" w:rsidRPr="00B35CBA" w:rsidRDefault="00756CB5" w:rsidP="00B35CBA">
      <w:pPr>
        <w:spacing w:line="276" w:lineRule="auto"/>
        <w:ind w:left="851" w:firstLine="397"/>
        <w:contextualSpacing/>
        <w:jc w:val="both"/>
        <w:rPr>
          <w:b/>
          <w:noProof/>
          <w:sz w:val="22"/>
          <w:szCs w:val="22"/>
        </w:rPr>
      </w:pPr>
    </w:p>
    <w:p w:rsidR="00756CB5" w:rsidRPr="00B35CBA" w:rsidRDefault="00756CB5" w:rsidP="00B35CBA">
      <w:pPr>
        <w:spacing w:line="276" w:lineRule="auto"/>
        <w:ind w:left="851" w:firstLine="397"/>
        <w:contextualSpacing/>
        <w:jc w:val="both"/>
        <w:rPr>
          <w:b/>
          <w:noProof/>
          <w:sz w:val="22"/>
          <w:szCs w:val="22"/>
        </w:rPr>
      </w:pPr>
    </w:p>
    <w:p w:rsidR="00756CB5" w:rsidRPr="00B35CBA" w:rsidRDefault="00756CB5" w:rsidP="00B35CBA">
      <w:pPr>
        <w:spacing w:line="276" w:lineRule="auto"/>
        <w:ind w:left="851" w:firstLine="397"/>
        <w:contextualSpacing/>
        <w:jc w:val="both"/>
        <w:rPr>
          <w:b/>
          <w:noProof/>
          <w:sz w:val="22"/>
          <w:szCs w:val="22"/>
        </w:rPr>
      </w:pPr>
    </w:p>
    <w:p w:rsidR="00756CB5" w:rsidRPr="00B35CBA" w:rsidRDefault="00756CB5" w:rsidP="00B35CBA">
      <w:pPr>
        <w:spacing w:line="276" w:lineRule="auto"/>
        <w:ind w:left="567" w:firstLine="397"/>
        <w:contextualSpacing/>
        <w:jc w:val="both"/>
        <w:rPr>
          <w:b/>
          <w:noProof/>
          <w:sz w:val="22"/>
          <w:szCs w:val="22"/>
        </w:rPr>
      </w:pPr>
      <w:r w:rsidRPr="00B35CBA">
        <w:rPr>
          <w:b/>
          <w:noProof/>
          <w:sz w:val="22"/>
          <w:szCs w:val="22"/>
        </w:rPr>
        <w:t>Sumber: data primer yang diolah, 2024</w:t>
      </w:r>
    </w:p>
    <w:p w:rsidR="00756CB5" w:rsidRPr="00B35CBA" w:rsidRDefault="00756CB5" w:rsidP="00B35CBA">
      <w:pPr>
        <w:spacing w:line="276" w:lineRule="auto"/>
        <w:ind w:left="709" w:firstLine="397"/>
        <w:contextualSpacing/>
        <w:jc w:val="both"/>
        <w:rPr>
          <w:rFonts w:eastAsia="Calibri"/>
          <w:noProof/>
          <w:sz w:val="22"/>
          <w:szCs w:val="22"/>
        </w:rPr>
      </w:pPr>
      <w:r w:rsidRPr="00B35CBA">
        <w:rPr>
          <w:sz w:val="22"/>
          <w:szCs w:val="22"/>
        </w:rPr>
        <w:t>Berdasarkan hasil perhitungan uji validitas sebagaimana tabel di atas, seluruh nilai rhitung lebih besar dari nilai rtabel pada taraf signifikansi 5%. Dengan demikian, dapat disimpulkan bahwa seluruh item dalam angket penelitian ini valid sehingga dapat diandalkan sebagai instrumen penelitian.</w:t>
      </w:r>
    </w:p>
    <w:p w:rsidR="00756CB5" w:rsidRPr="00B35CBA" w:rsidRDefault="00756CB5" w:rsidP="00B35CBA">
      <w:pPr>
        <w:spacing w:line="276" w:lineRule="auto"/>
        <w:ind w:left="709"/>
        <w:rPr>
          <w:b/>
          <w:noProof/>
          <w:sz w:val="22"/>
          <w:szCs w:val="22"/>
        </w:rPr>
      </w:pPr>
    </w:p>
    <w:p w:rsidR="00756CB5" w:rsidRPr="00B35CBA" w:rsidRDefault="00C22056" w:rsidP="00B35CBA">
      <w:pPr>
        <w:spacing w:line="276" w:lineRule="auto"/>
        <w:ind w:left="709"/>
        <w:rPr>
          <w:b/>
          <w:noProof/>
          <w:sz w:val="22"/>
          <w:szCs w:val="22"/>
          <w:lang w:val="en-US"/>
        </w:rPr>
      </w:pPr>
      <w:r w:rsidRPr="00B35CBA">
        <w:rPr>
          <w:b/>
          <w:noProof/>
          <w:sz w:val="22"/>
          <w:szCs w:val="22"/>
          <w:lang w:val="en-US"/>
        </w:rPr>
        <w:t>Uji Reliabilitas</w:t>
      </w:r>
    </w:p>
    <w:p w:rsidR="00756CB5" w:rsidRPr="00B35CBA" w:rsidRDefault="00756CB5" w:rsidP="00B35CBA">
      <w:pPr>
        <w:spacing w:line="276" w:lineRule="auto"/>
        <w:ind w:left="709" w:firstLine="397"/>
        <w:contextualSpacing/>
        <w:jc w:val="both"/>
        <w:rPr>
          <w:noProof/>
          <w:sz w:val="22"/>
          <w:szCs w:val="22"/>
          <w:lang w:val="id-ID"/>
        </w:rPr>
      </w:pPr>
      <w:r w:rsidRPr="00B35CBA">
        <w:rPr>
          <w:noProof/>
          <w:sz w:val="22"/>
          <w:szCs w:val="22"/>
          <w:lang w:val="id-ID"/>
        </w:rPr>
        <w:t>Suatu instrumen dikatakan reliabel jika koefisien Cronbach’s alpha &gt; 0,60, sebaliknya jika koefisien Cronbach’s alpha &lt; 0,60 maka tidak reliabel. Hasil uji reliabilitas variabel penelitian dapat dilihat sebagai berikut:</w:t>
      </w:r>
    </w:p>
    <w:p w:rsidR="00756CB5" w:rsidRPr="00B35CBA" w:rsidRDefault="00756CB5" w:rsidP="00B35CBA">
      <w:pPr>
        <w:pStyle w:val="Caption"/>
        <w:keepNext/>
        <w:spacing w:before="0" w:after="0" w:line="276" w:lineRule="auto"/>
        <w:jc w:val="center"/>
        <w:rPr>
          <w:b/>
          <w:noProof/>
          <w:sz w:val="22"/>
          <w:szCs w:val="22"/>
          <w:lang w:val="id-ID"/>
        </w:rPr>
      </w:pPr>
      <w:r w:rsidRPr="00B35CBA">
        <w:rPr>
          <w:b/>
          <w:bCs/>
          <w:noProof/>
          <w:sz w:val="22"/>
          <w:szCs w:val="22"/>
          <w:lang w:val="id-ID"/>
        </w:rPr>
        <w:t>Meja</w:t>
      </w:r>
      <w:r w:rsidRPr="00B35CBA">
        <w:rPr>
          <w:b/>
          <w:bCs/>
          <w:noProof/>
          <w:sz w:val="22"/>
          <w:szCs w:val="22"/>
          <w:lang w:val="id-ID"/>
        </w:rPr>
        <w:fldChar w:fldCharType="begin"/>
      </w:r>
      <w:r w:rsidRPr="00B35CBA">
        <w:rPr>
          <w:b/>
          <w:bCs/>
          <w:noProof/>
          <w:sz w:val="22"/>
          <w:szCs w:val="22"/>
          <w:lang w:val="id-ID"/>
        </w:rPr>
        <w:instrText xml:space="preserve"> SEQ Table \* ARABIC </w:instrText>
      </w:r>
      <w:r w:rsidRPr="00B35CBA">
        <w:rPr>
          <w:b/>
          <w:bCs/>
          <w:noProof/>
          <w:sz w:val="22"/>
          <w:szCs w:val="22"/>
          <w:lang w:val="id-ID"/>
        </w:rPr>
        <w:fldChar w:fldCharType="separate"/>
      </w:r>
      <w:r w:rsidRPr="00B35CBA">
        <w:rPr>
          <w:b/>
          <w:bCs/>
          <w:noProof/>
          <w:sz w:val="22"/>
          <w:szCs w:val="22"/>
          <w:lang w:val="id-ID"/>
        </w:rPr>
        <w:t>3.</w:t>
      </w:r>
      <w:r w:rsidRPr="00B35CBA">
        <w:rPr>
          <w:b/>
          <w:bCs/>
          <w:noProof/>
          <w:sz w:val="22"/>
          <w:szCs w:val="22"/>
          <w:lang w:val="id-ID"/>
        </w:rPr>
        <w:fldChar w:fldCharType="end"/>
      </w:r>
      <w:r w:rsidRPr="00B35CBA">
        <w:rPr>
          <w:noProof/>
          <w:sz w:val="22"/>
          <w:szCs w:val="22"/>
          <w:lang w:val="id-ID"/>
        </w:rPr>
        <w:t>Tes kepercayaan</w:t>
      </w:r>
    </w:p>
    <w:tbl>
      <w:tblPr>
        <w:tblW w:w="7829" w:type="dxa"/>
        <w:tblInd w:w="1350" w:type="dxa"/>
        <w:tblLook w:val="04A0" w:firstRow="1" w:lastRow="0" w:firstColumn="1" w:lastColumn="0" w:noHBand="0" w:noVBand="1"/>
      </w:tblPr>
      <w:tblGrid>
        <w:gridCol w:w="2727"/>
        <w:gridCol w:w="1560"/>
        <w:gridCol w:w="1417"/>
        <w:gridCol w:w="2125"/>
      </w:tblGrid>
      <w:tr w:rsidR="00756CB5" w:rsidRPr="00B35CBA" w:rsidTr="001A7AE2">
        <w:tc>
          <w:tcPr>
            <w:tcW w:w="2727" w:type="dxa"/>
            <w:tcBorders>
              <w:top w:val="single" w:sz="4" w:space="0" w:color="auto"/>
              <w:bottom w:val="single" w:sz="4" w:space="0" w:color="auto"/>
            </w:tcBorders>
          </w:tcPr>
          <w:p w:rsidR="00756CB5" w:rsidRPr="00B35CBA" w:rsidRDefault="00756CB5" w:rsidP="00B35CBA">
            <w:pPr>
              <w:spacing w:line="276" w:lineRule="auto"/>
              <w:jc w:val="center"/>
              <w:rPr>
                <w:rFonts w:eastAsia="Calibri"/>
                <w:b/>
                <w:noProof/>
                <w:sz w:val="22"/>
                <w:szCs w:val="22"/>
                <w:lang w:val="id-ID"/>
              </w:rPr>
            </w:pPr>
            <w:r w:rsidRPr="00B35CBA">
              <w:rPr>
                <w:rFonts w:eastAsia="Calibri"/>
                <w:b/>
                <w:noProof/>
                <w:sz w:val="22"/>
                <w:szCs w:val="22"/>
                <w:lang w:val="id-ID"/>
              </w:rPr>
              <w:t>Variabel</w:t>
            </w:r>
          </w:p>
        </w:tc>
        <w:tc>
          <w:tcPr>
            <w:tcW w:w="1560" w:type="dxa"/>
            <w:tcBorders>
              <w:top w:val="single" w:sz="4" w:space="0" w:color="auto"/>
              <w:bottom w:val="single" w:sz="4" w:space="0" w:color="auto"/>
            </w:tcBorders>
          </w:tcPr>
          <w:p w:rsidR="00756CB5" w:rsidRPr="00B35CBA" w:rsidRDefault="00756CB5" w:rsidP="00B35CBA">
            <w:pPr>
              <w:spacing w:line="276" w:lineRule="auto"/>
              <w:jc w:val="center"/>
              <w:rPr>
                <w:rFonts w:eastAsia="Calibri"/>
                <w:b/>
                <w:noProof/>
                <w:sz w:val="22"/>
                <w:szCs w:val="22"/>
              </w:rPr>
            </w:pPr>
            <w:r w:rsidRPr="00B35CBA">
              <w:rPr>
                <w:rFonts w:eastAsia="Yu Mincho"/>
                <w:b/>
                <w:noProof/>
                <w:sz w:val="22"/>
                <w:szCs w:val="22"/>
              </w:rPr>
              <w:t>R-hitung</w:t>
            </w:r>
          </w:p>
        </w:tc>
        <w:tc>
          <w:tcPr>
            <w:tcW w:w="1417" w:type="dxa"/>
            <w:tcBorders>
              <w:top w:val="single" w:sz="4" w:space="0" w:color="auto"/>
              <w:bottom w:val="single" w:sz="4" w:space="0" w:color="auto"/>
            </w:tcBorders>
          </w:tcPr>
          <w:p w:rsidR="00756CB5" w:rsidRPr="00B35CBA" w:rsidRDefault="00756CB5" w:rsidP="00B35CBA">
            <w:pPr>
              <w:spacing w:line="276" w:lineRule="auto"/>
              <w:jc w:val="center"/>
              <w:rPr>
                <w:rFonts w:eastAsia="Calibri"/>
                <w:b/>
                <w:noProof/>
                <w:sz w:val="22"/>
                <w:szCs w:val="22"/>
              </w:rPr>
            </w:pPr>
            <w:r w:rsidRPr="00B35CBA">
              <w:rPr>
                <w:rFonts w:eastAsia="Calibri"/>
                <w:b/>
                <w:noProof/>
                <w:sz w:val="22"/>
                <w:szCs w:val="22"/>
              </w:rPr>
              <w:t>Tidak mungkin</w:t>
            </w:r>
          </w:p>
        </w:tc>
        <w:tc>
          <w:tcPr>
            <w:tcW w:w="2125" w:type="dxa"/>
            <w:tcBorders>
              <w:top w:val="single" w:sz="4" w:space="0" w:color="auto"/>
              <w:bottom w:val="single" w:sz="4" w:space="0" w:color="auto"/>
            </w:tcBorders>
          </w:tcPr>
          <w:p w:rsidR="00756CB5" w:rsidRPr="00B35CBA" w:rsidRDefault="00756CB5" w:rsidP="00B35CBA">
            <w:pPr>
              <w:spacing w:line="276" w:lineRule="auto"/>
              <w:jc w:val="center"/>
              <w:rPr>
                <w:rFonts w:eastAsia="Calibri"/>
                <w:b/>
                <w:noProof/>
                <w:sz w:val="22"/>
                <w:szCs w:val="22"/>
                <w:lang w:val="id-ID"/>
              </w:rPr>
            </w:pPr>
            <w:r w:rsidRPr="00B35CBA">
              <w:rPr>
                <w:rFonts w:eastAsia="Calibri"/>
                <w:b/>
                <w:noProof/>
                <w:sz w:val="22"/>
                <w:szCs w:val="22"/>
                <w:lang w:val="id-ID"/>
              </w:rPr>
              <w:t>Informasi</w:t>
            </w:r>
          </w:p>
        </w:tc>
      </w:tr>
      <w:tr w:rsidR="00756CB5" w:rsidRPr="00B35CBA" w:rsidTr="001A7AE2">
        <w:tc>
          <w:tcPr>
            <w:tcW w:w="2727" w:type="dxa"/>
            <w:tcBorders>
              <w:top w:val="single" w:sz="4" w:space="0" w:color="auto"/>
            </w:tcBorders>
            <w:vAlign w:val="center"/>
          </w:tcPr>
          <w:p w:rsidR="00756CB5" w:rsidRPr="00B35CBA" w:rsidRDefault="00756CB5" w:rsidP="00B35CBA">
            <w:pPr>
              <w:pStyle w:val="ListParagraph"/>
              <w:spacing w:line="276" w:lineRule="auto"/>
              <w:ind w:left="0"/>
              <w:rPr>
                <w:sz w:val="22"/>
                <w:szCs w:val="22"/>
              </w:rPr>
            </w:pPr>
            <w:r w:rsidRPr="00B35CBA">
              <w:rPr>
                <w:sz w:val="22"/>
                <w:szCs w:val="22"/>
              </w:rPr>
              <w:t>Niat Membeli (Y)</w:t>
            </w:r>
          </w:p>
        </w:tc>
        <w:tc>
          <w:tcPr>
            <w:tcW w:w="1560" w:type="dxa"/>
            <w:tcBorders>
              <w:top w:val="single" w:sz="4" w:space="0" w:color="auto"/>
            </w:tcBorders>
          </w:tcPr>
          <w:p w:rsidR="00756CB5" w:rsidRPr="00B35CBA" w:rsidRDefault="00756CB5" w:rsidP="00B35CBA">
            <w:pPr>
              <w:pStyle w:val="ListParagraph"/>
              <w:spacing w:line="276" w:lineRule="auto"/>
              <w:ind w:left="0"/>
              <w:jc w:val="center"/>
              <w:rPr>
                <w:sz w:val="22"/>
                <w:szCs w:val="22"/>
              </w:rPr>
            </w:pPr>
            <w:r w:rsidRPr="00B35CBA">
              <w:rPr>
                <w:sz w:val="22"/>
                <w:szCs w:val="22"/>
              </w:rPr>
              <w:t>0,868</w:t>
            </w:r>
          </w:p>
        </w:tc>
        <w:tc>
          <w:tcPr>
            <w:tcW w:w="1417" w:type="dxa"/>
            <w:tcBorders>
              <w:top w:val="single" w:sz="4" w:space="0" w:color="auto"/>
            </w:tcBorders>
          </w:tcPr>
          <w:p w:rsidR="00756CB5" w:rsidRPr="00B35CBA" w:rsidRDefault="00756CB5" w:rsidP="00B35CBA">
            <w:pPr>
              <w:pStyle w:val="ListParagraph"/>
              <w:spacing w:line="276" w:lineRule="auto"/>
              <w:ind w:left="0"/>
              <w:jc w:val="center"/>
              <w:rPr>
                <w:rFonts w:eastAsia="Calibri"/>
                <w:color w:val="000000"/>
                <w:sz w:val="22"/>
                <w:szCs w:val="22"/>
              </w:rPr>
            </w:pPr>
            <w:r w:rsidRPr="00B35CBA">
              <w:rPr>
                <w:sz w:val="22"/>
                <w:szCs w:val="22"/>
              </w:rPr>
              <w:t>0,6</w:t>
            </w:r>
          </w:p>
        </w:tc>
        <w:tc>
          <w:tcPr>
            <w:tcW w:w="2125" w:type="dxa"/>
            <w:tcBorders>
              <w:top w:val="single" w:sz="4" w:space="0" w:color="auto"/>
            </w:tcBorders>
          </w:tcPr>
          <w:p w:rsidR="00756CB5" w:rsidRPr="00B35CBA" w:rsidRDefault="00756CB5" w:rsidP="00B35CBA">
            <w:pPr>
              <w:pStyle w:val="ListParagraph"/>
              <w:spacing w:line="276" w:lineRule="auto"/>
              <w:ind w:left="0"/>
              <w:jc w:val="center"/>
              <w:rPr>
                <w:sz w:val="22"/>
                <w:szCs w:val="22"/>
              </w:rPr>
            </w:pPr>
            <w:r w:rsidRPr="00B35CBA">
              <w:rPr>
                <w:rFonts w:eastAsia="Calibri"/>
                <w:color w:val="000000"/>
                <w:sz w:val="22"/>
                <w:szCs w:val="22"/>
              </w:rPr>
              <w:t>Dapat diandalkan</w:t>
            </w:r>
          </w:p>
        </w:tc>
      </w:tr>
      <w:tr w:rsidR="00756CB5" w:rsidRPr="00B35CBA" w:rsidTr="001A7AE2">
        <w:tc>
          <w:tcPr>
            <w:tcW w:w="2727" w:type="dxa"/>
            <w:vAlign w:val="center"/>
          </w:tcPr>
          <w:p w:rsidR="00756CB5" w:rsidRPr="00B35CBA" w:rsidRDefault="00756CB5" w:rsidP="00B35CBA">
            <w:pPr>
              <w:pStyle w:val="ListParagraph"/>
              <w:spacing w:line="276" w:lineRule="auto"/>
              <w:ind w:left="0"/>
              <w:rPr>
                <w:sz w:val="22"/>
                <w:szCs w:val="22"/>
              </w:rPr>
            </w:pPr>
            <w:r w:rsidRPr="00B35CBA">
              <w:rPr>
                <w:sz w:val="22"/>
                <w:szCs w:val="22"/>
              </w:rPr>
              <w:t>Media Sosial (X1)</w:t>
            </w:r>
          </w:p>
        </w:tc>
        <w:tc>
          <w:tcPr>
            <w:tcW w:w="1560" w:type="dxa"/>
          </w:tcPr>
          <w:p w:rsidR="00756CB5" w:rsidRPr="00B35CBA" w:rsidRDefault="00756CB5" w:rsidP="00B35CBA">
            <w:pPr>
              <w:pStyle w:val="ListParagraph"/>
              <w:spacing w:line="276" w:lineRule="auto"/>
              <w:ind w:left="0"/>
              <w:jc w:val="center"/>
              <w:rPr>
                <w:sz w:val="22"/>
                <w:szCs w:val="22"/>
              </w:rPr>
            </w:pPr>
            <w:r w:rsidRPr="00B35CBA">
              <w:rPr>
                <w:sz w:val="22"/>
                <w:szCs w:val="22"/>
              </w:rPr>
              <w:t>0,885</w:t>
            </w:r>
          </w:p>
        </w:tc>
        <w:tc>
          <w:tcPr>
            <w:tcW w:w="1417" w:type="dxa"/>
          </w:tcPr>
          <w:p w:rsidR="00756CB5" w:rsidRPr="00B35CBA" w:rsidRDefault="00756CB5" w:rsidP="00B35CBA">
            <w:pPr>
              <w:pStyle w:val="ListParagraph"/>
              <w:spacing w:line="276" w:lineRule="auto"/>
              <w:ind w:left="0"/>
              <w:jc w:val="center"/>
              <w:rPr>
                <w:rFonts w:eastAsia="Calibri"/>
                <w:color w:val="000000"/>
                <w:sz w:val="22"/>
                <w:szCs w:val="22"/>
              </w:rPr>
            </w:pPr>
            <w:r w:rsidRPr="00B35CBA">
              <w:rPr>
                <w:sz w:val="22"/>
                <w:szCs w:val="22"/>
              </w:rPr>
              <w:t>0,6</w:t>
            </w:r>
          </w:p>
        </w:tc>
        <w:tc>
          <w:tcPr>
            <w:tcW w:w="2125" w:type="dxa"/>
          </w:tcPr>
          <w:p w:rsidR="00756CB5" w:rsidRPr="00B35CBA" w:rsidRDefault="00756CB5" w:rsidP="00B35CBA">
            <w:pPr>
              <w:pStyle w:val="ListParagraph"/>
              <w:spacing w:line="276" w:lineRule="auto"/>
              <w:ind w:left="0"/>
              <w:jc w:val="center"/>
              <w:rPr>
                <w:sz w:val="22"/>
                <w:szCs w:val="22"/>
              </w:rPr>
            </w:pPr>
            <w:r w:rsidRPr="00B35CBA">
              <w:rPr>
                <w:rFonts w:eastAsia="Calibri"/>
                <w:color w:val="000000"/>
                <w:sz w:val="22"/>
                <w:szCs w:val="22"/>
              </w:rPr>
              <w:t>Dapat diandalkan</w:t>
            </w:r>
          </w:p>
        </w:tc>
      </w:tr>
      <w:tr w:rsidR="00756CB5" w:rsidRPr="00B35CBA" w:rsidTr="001A7AE2">
        <w:tc>
          <w:tcPr>
            <w:tcW w:w="2727" w:type="dxa"/>
            <w:vAlign w:val="center"/>
          </w:tcPr>
          <w:p w:rsidR="00756CB5" w:rsidRPr="00B35CBA" w:rsidRDefault="00756CB5" w:rsidP="00B35CBA">
            <w:pPr>
              <w:pStyle w:val="ListParagraph"/>
              <w:spacing w:line="276" w:lineRule="auto"/>
              <w:ind w:left="0"/>
              <w:rPr>
                <w:sz w:val="22"/>
                <w:szCs w:val="22"/>
              </w:rPr>
            </w:pPr>
            <w:r w:rsidRPr="00B35CBA">
              <w:rPr>
                <w:sz w:val="22"/>
                <w:szCs w:val="22"/>
              </w:rPr>
              <w:t>Kualitas Produk (X2)</w:t>
            </w:r>
          </w:p>
        </w:tc>
        <w:tc>
          <w:tcPr>
            <w:tcW w:w="1560" w:type="dxa"/>
          </w:tcPr>
          <w:p w:rsidR="00756CB5" w:rsidRPr="00B35CBA" w:rsidRDefault="00756CB5" w:rsidP="00B35CBA">
            <w:pPr>
              <w:pStyle w:val="ListParagraph"/>
              <w:spacing w:line="276" w:lineRule="auto"/>
              <w:ind w:left="0"/>
              <w:jc w:val="center"/>
              <w:rPr>
                <w:sz w:val="22"/>
                <w:szCs w:val="22"/>
              </w:rPr>
            </w:pPr>
            <w:r w:rsidRPr="00B35CBA">
              <w:rPr>
                <w:sz w:val="22"/>
                <w:szCs w:val="22"/>
              </w:rPr>
              <w:t>0,921</w:t>
            </w:r>
          </w:p>
        </w:tc>
        <w:tc>
          <w:tcPr>
            <w:tcW w:w="1417" w:type="dxa"/>
          </w:tcPr>
          <w:p w:rsidR="00756CB5" w:rsidRPr="00B35CBA" w:rsidRDefault="00756CB5" w:rsidP="00B35CBA">
            <w:pPr>
              <w:pStyle w:val="ListParagraph"/>
              <w:spacing w:line="276" w:lineRule="auto"/>
              <w:ind w:left="0"/>
              <w:jc w:val="center"/>
              <w:rPr>
                <w:rFonts w:eastAsia="Calibri"/>
                <w:color w:val="000000"/>
                <w:sz w:val="22"/>
                <w:szCs w:val="22"/>
              </w:rPr>
            </w:pPr>
            <w:r w:rsidRPr="00B35CBA">
              <w:rPr>
                <w:sz w:val="22"/>
                <w:szCs w:val="22"/>
              </w:rPr>
              <w:t>0,6</w:t>
            </w:r>
          </w:p>
        </w:tc>
        <w:tc>
          <w:tcPr>
            <w:tcW w:w="2125" w:type="dxa"/>
          </w:tcPr>
          <w:p w:rsidR="00756CB5" w:rsidRPr="00B35CBA" w:rsidRDefault="00756CB5" w:rsidP="00B35CBA">
            <w:pPr>
              <w:pStyle w:val="ListParagraph"/>
              <w:spacing w:line="276" w:lineRule="auto"/>
              <w:ind w:left="0"/>
              <w:jc w:val="center"/>
              <w:rPr>
                <w:sz w:val="22"/>
                <w:szCs w:val="22"/>
              </w:rPr>
            </w:pPr>
            <w:r w:rsidRPr="00B35CBA">
              <w:rPr>
                <w:rFonts w:eastAsia="Calibri"/>
                <w:color w:val="000000"/>
                <w:sz w:val="22"/>
                <w:szCs w:val="22"/>
              </w:rPr>
              <w:t>Dapat diandalkan</w:t>
            </w:r>
          </w:p>
        </w:tc>
      </w:tr>
      <w:tr w:rsidR="00756CB5" w:rsidRPr="00B35CBA" w:rsidTr="001A7AE2">
        <w:tc>
          <w:tcPr>
            <w:tcW w:w="2727" w:type="dxa"/>
            <w:tcBorders>
              <w:bottom w:val="single" w:sz="4" w:space="0" w:color="auto"/>
            </w:tcBorders>
            <w:vAlign w:val="center"/>
          </w:tcPr>
          <w:p w:rsidR="00756CB5" w:rsidRPr="00B35CBA" w:rsidRDefault="00756CB5" w:rsidP="00B35CBA">
            <w:pPr>
              <w:pStyle w:val="ListParagraph"/>
              <w:spacing w:line="276" w:lineRule="auto"/>
              <w:ind w:left="0"/>
              <w:rPr>
                <w:sz w:val="22"/>
                <w:szCs w:val="22"/>
              </w:rPr>
            </w:pPr>
            <w:r w:rsidRPr="00B35CBA">
              <w:rPr>
                <w:sz w:val="22"/>
                <w:szCs w:val="22"/>
              </w:rPr>
              <w:t>Harga (X3)</w:t>
            </w:r>
          </w:p>
        </w:tc>
        <w:tc>
          <w:tcPr>
            <w:tcW w:w="1560" w:type="dxa"/>
            <w:tcBorders>
              <w:bottom w:val="single" w:sz="4" w:space="0" w:color="auto"/>
            </w:tcBorders>
          </w:tcPr>
          <w:p w:rsidR="00756CB5" w:rsidRPr="00B35CBA" w:rsidRDefault="00756CB5" w:rsidP="00B35CBA">
            <w:pPr>
              <w:pStyle w:val="ListParagraph"/>
              <w:spacing w:line="276" w:lineRule="auto"/>
              <w:ind w:left="0"/>
              <w:jc w:val="center"/>
              <w:rPr>
                <w:sz w:val="22"/>
                <w:szCs w:val="22"/>
              </w:rPr>
            </w:pPr>
            <w:r w:rsidRPr="00B35CBA">
              <w:rPr>
                <w:sz w:val="22"/>
                <w:szCs w:val="22"/>
              </w:rPr>
              <w:t>0,892</w:t>
            </w:r>
          </w:p>
        </w:tc>
        <w:tc>
          <w:tcPr>
            <w:tcW w:w="1417" w:type="dxa"/>
            <w:tcBorders>
              <w:bottom w:val="single" w:sz="4" w:space="0" w:color="auto"/>
            </w:tcBorders>
          </w:tcPr>
          <w:p w:rsidR="00756CB5" w:rsidRPr="00B35CBA" w:rsidRDefault="00756CB5" w:rsidP="00B35CBA">
            <w:pPr>
              <w:pStyle w:val="ListParagraph"/>
              <w:spacing w:line="276" w:lineRule="auto"/>
              <w:ind w:left="0"/>
              <w:jc w:val="center"/>
              <w:rPr>
                <w:sz w:val="22"/>
                <w:szCs w:val="22"/>
              </w:rPr>
            </w:pPr>
            <w:r w:rsidRPr="00B35CBA">
              <w:rPr>
                <w:sz w:val="22"/>
                <w:szCs w:val="22"/>
              </w:rPr>
              <w:t>0,6</w:t>
            </w:r>
          </w:p>
        </w:tc>
        <w:tc>
          <w:tcPr>
            <w:tcW w:w="2125" w:type="dxa"/>
            <w:tcBorders>
              <w:bottom w:val="single" w:sz="4" w:space="0" w:color="auto"/>
            </w:tcBorders>
          </w:tcPr>
          <w:p w:rsidR="00756CB5" w:rsidRPr="00B35CBA" w:rsidRDefault="00756CB5" w:rsidP="00B35CBA">
            <w:pPr>
              <w:pStyle w:val="ListParagraph"/>
              <w:spacing w:line="276" w:lineRule="auto"/>
              <w:ind w:left="0"/>
              <w:jc w:val="center"/>
              <w:rPr>
                <w:rFonts w:eastAsia="Calibri"/>
                <w:color w:val="000000"/>
                <w:sz w:val="22"/>
                <w:szCs w:val="22"/>
              </w:rPr>
            </w:pPr>
            <w:r w:rsidRPr="00B35CBA">
              <w:rPr>
                <w:rFonts w:eastAsia="Calibri"/>
                <w:color w:val="000000"/>
                <w:sz w:val="22"/>
                <w:szCs w:val="22"/>
              </w:rPr>
              <w:t>Dapat diandalkan</w:t>
            </w:r>
          </w:p>
        </w:tc>
      </w:tr>
    </w:tbl>
    <w:p w:rsidR="00756CB5" w:rsidRPr="00B35CBA" w:rsidRDefault="00756CB5" w:rsidP="00B35CBA">
      <w:pPr>
        <w:spacing w:line="276" w:lineRule="auto"/>
        <w:ind w:left="851" w:firstLine="397"/>
        <w:contextualSpacing/>
        <w:jc w:val="both"/>
        <w:rPr>
          <w:b/>
          <w:noProof/>
          <w:sz w:val="22"/>
          <w:szCs w:val="22"/>
        </w:rPr>
      </w:pPr>
      <w:r w:rsidRPr="00B35CBA">
        <w:rPr>
          <w:b/>
          <w:noProof/>
          <w:sz w:val="22"/>
          <w:szCs w:val="22"/>
        </w:rPr>
        <w:t>Sumber: data primer yang diolah, 2024</w:t>
      </w:r>
    </w:p>
    <w:p w:rsidR="00756CB5" w:rsidRPr="00B35CBA" w:rsidRDefault="00756CB5" w:rsidP="00B35CBA">
      <w:pPr>
        <w:spacing w:line="276" w:lineRule="auto"/>
        <w:ind w:left="851" w:firstLine="397"/>
        <w:contextualSpacing/>
        <w:jc w:val="both"/>
        <w:rPr>
          <w:rFonts w:eastAsia="Calibri"/>
          <w:noProof/>
          <w:color w:val="000000"/>
          <w:sz w:val="22"/>
          <w:szCs w:val="22"/>
        </w:rPr>
      </w:pPr>
    </w:p>
    <w:p w:rsidR="00756CB5" w:rsidRPr="00B35CBA" w:rsidRDefault="00756CB5" w:rsidP="00B35CBA">
      <w:pPr>
        <w:spacing w:line="276" w:lineRule="auto"/>
        <w:ind w:left="709" w:firstLine="397"/>
        <w:contextualSpacing/>
        <w:jc w:val="both"/>
        <w:rPr>
          <w:noProof/>
          <w:sz w:val="22"/>
          <w:szCs w:val="22"/>
          <w:lang w:val="id-ID"/>
        </w:rPr>
      </w:pPr>
      <w:r w:rsidRPr="00B35CBA">
        <w:rPr>
          <w:rFonts w:eastAsia="Calibri"/>
          <w:noProof/>
          <w:color w:val="000000"/>
          <w:sz w:val="22"/>
          <w:szCs w:val="22"/>
          <w:lang w:val="id-ID"/>
        </w:rPr>
        <w:t>Berdasarkan pengujian yang telah dilakukan, diperoleh hasil</w:t>
      </w:r>
      <w:r w:rsidRPr="00B35CBA">
        <w:rPr>
          <w:noProof/>
          <w:sz w:val="22"/>
          <w:szCs w:val="22"/>
          <w:lang w:val="id-ID"/>
        </w:rPr>
        <w:t>bahwa variabel bebas media sosial (X1), kualitas produk (X2), dan harga (X3) terhadap minat beli (Y) &gt; 0,60 sehingga item-item pada variabel tersebut dinyatakan reliabel (konsisten).</w:t>
      </w:r>
    </w:p>
    <w:p w:rsidR="00FF7EC0" w:rsidRPr="00B35CBA" w:rsidRDefault="00FF7EC0" w:rsidP="00B35CBA">
      <w:pPr>
        <w:spacing w:line="276" w:lineRule="auto"/>
        <w:ind w:left="709" w:firstLine="397"/>
        <w:contextualSpacing/>
        <w:jc w:val="both"/>
        <w:rPr>
          <w:noProof/>
          <w:sz w:val="22"/>
          <w:szCs w:val="22"/>
          <w:lang w:val="id-ID"/>
        </w:rPr>
      </w:pPr>
    </w:p>
    <w:p w:rsidR="00756CB5" w:rsidRPr="00B35CBA" w:rsidRDefault="00C22056" w:rsidP="00B35CBA">
      <w:pPr>
        <w:spacing w:line="276" w:lineRule="auto"/>
        <w:ind w:left="709"/>
        <w:rPr>
          <w:rFonts w:eastAsia="Calibri"/>
          <w:b/>
          <w:noProof/>
          <w:color w:val="000000"/>
          <w:sz w:val="22"/>
          <w:szCs w:val="22"/>
        </w:rPr>
      </w:pPr>
      <w:r w:rsidRPr="00B35CBA">
        <w:rPr>
          <w:rFonts w:eastAsia="Calibri"/>
          <w:b/>
          <w:noProof/>
          <w:color w:val="000000"/>
          <w:sz w:val="22"/>
          <w:szCs w:val="22"/>
        </w:rPr>
        <w:t>Uji Asumsi Klasik</w:t>
      </w:r>
    </w:p>
    <w:p w:rsidR="00756CB5" w:rsidRPr="00B35CBA" w:rsidRDefault="00756CB5" w:rsidP="00B35CBA">
      <w:pPr>
        <w:spacing w:line="276" w:lineRule="auto"/>
        <w:ind w:left="709"/>
        <w:rPr>
          <w:b/>
          <w:noProof/>
          <w:sz w:val="22"/>
          <w:szCs w:val="22"/>
        </w:rPr>
      </w:pPr>
      <w:r w:rsidRPr="00B35CBA">
        <w:rPr>
          <w:b/>
          <w:noProof/>
          <w:sz w:val="22"/>
          <w:szCs w:val="22"/>
          <w:lang w:val="id-ID"/>
        </w:rPr>
        <w:t>Uji Normalitas</w:t>
      </w:r>
    </w:p>
    <w:p w:rsidR="00756CB5" w:rsidRPr="00B35CBA" w:rsidRDefault="00AF1374" w:rsidP="00B35CBA">
      <w:pPr>
        <w:spacing w:line="276" w:lineRule="auto"/>
        <w:ind w:left="709" w:firstLine="284"/>
        <w:contextualSpacing/>
        <w:jc w:val="both"/>
        <w:rPr>
          <w:noProof/>
          <w:sz w:val="22"/>
          <w:szCs w:val="22"/>
        </w:rPr>
      </w:pPr>
      <w:r w:rsidRPr="00B35CBA">
        <w:rPr>
          <w:noProof/>
          <w:sz w:val="22"/>
          <w:szCs w:val="22"/>
        </w:rPr>
        <w:t>Tes ini</w:t>
      </w:r>
      <w:r w:rsidR="00756CB5" w:rsidRPr="00B35CBA">
        <w:rPr>
          <w:sz w:val="22"/>
          <w:szCs w:val="22"/>
        </w:rPr>
        <w:t>dilakukan untuk mengetahui apakah data pada penelitian ini berdistribusi normal atau tidak. Data pada penelitian ini dikatakan normal apabila variabel niat membeli (&gt;0,05). Uji Kolmogorov-Smirnov digunakan dengan aturan jika nilai p sama dengan atau lebih kecil dari α (0,05), maka hipotesis nol (Ho) ditolak; Sedangkan jika nilai p lebih besar dari α (0,05), maka hipotesis nol (Ho) diterima. Berikut hasil pengujian normalitas:</w:t>
      </w:r>
    </w:p>
    <w:p w:rsidR="00756CB5" w:rsidRPr="00B35CBA" w:rsidRDefault="00756CB5" w:rsidP="00B35CBA">
      <w:pPr>
        <w:pStyle w:val="Caption"/>
        <w:keepNext/>
        <w:spacing w:before="0" w:after="0" w:line="276" w:lineRule="auto"/>
        <w:jc w:val="center"/>
        <w:rPr>
          <w:b/>
          <w:noProof/>
          <w:sz w:val="22"/>
          <w:szCs w:val="22"/>
          <w:lang w:val="id-ID"/>
        </w:rPr>
      </w:pPr>
      <w:r w:rsidRPr="00B35CBA">
        <w:rPr>
          <w:b/>
          <w:bCs/>
          <w:noProof/>
          <w:sz w:val="22"/>
          <w:szCs w:val="22"/>
          <w:lang w:val="id-ID"/>
        </w:rPr>
        <w:t>Meja</w:t>
      </w:r>
      <w:r w:rsidRPr="00B35CBA">
        <w:rPr>
          <w:b/>
          <w:bCs/>
          <w:noProof/>
          <w:sz w:val="22"/>
          <w:szCs w:val="22"/>
          <w:lang w:val="id-ID"/>
        </w:rPr>
        <w:fldChar w:fldCharType="begin"/>
      </w:r>
      <w:r w:rsidRPr="00B35CBA">
        <w:rPr>
          <w:b/>
          <w:bCs/>
          <w:noProof/>
          <w:sz w:val="22"/>
          <w:szCs w:val="22"/>
          <w:lang w:val="id-ID"/>
        </w:rPr>
        <w:instrText xml:space="preserve"> SEQ Table \* ARABIC </w:instrText>
      </w:r>
      <w:r w:rsidRPr="00B35CBA">
        <w:rPr>
          <w:b/>
          <w:bCs/>
          <w:noProof/>
          <w:sz w:val="22"/>
          <w:szCs w:val="22"/>
          <w:lang w:val="id-ID"/>
        </w:rPr>
        <w:fldChar w:fldCharType="separate"/>
      </w:r>
      <w:r w:rsidRPr="00B35CBA">
        <w:rPr>
          <w:b/>
          <w:bCs/>
          <w:noProof/>
          <w:sz w:val="22"/>
          <w:szCs w:val="22"/>
          <w:lang w:val="id-ID"/>
        </w:rPr>
        <w:t>4</w:t>
      </w:r>
      <w:r w:rsidRPr="00B35CBA">
        <w:rPr>
          <w:b/>
          <w:bCs/>
          <w:noProof/>
          <w:sz w:val="22"/>
          <w:szCs w:val="22"/>
          <w:lang w:val="id-ID"/>
        </w:rPr>
        <w:fldChar w:fldCharType="end"/>
      </w:r>
      <w:r w:rsidRPr="00B35CBA">
        <w:rPr>
          <w:b/>
          <w:bCs/>
          <w:noProof/>
          <w:sz w:val="22"/>
          <w:szCs w:val="22"/>
          <w:lang w:val="id-ID"/>
        </w:rPr>
        <w:t>.</w:t>
      </w:r>
      <w:r w:rsidRPr="00B35CBA">
        <w:rPr>
          <w:noProof/>
          <w:sz w:val="22"/>
          <w:szCs w:val="22"/>
          <w:lang w:val="id-ID"/>
        </w:rPr>
        <w:t>Uji normalitas</w:t>
      </w:r>
    </w:p>
    <w:tbl>
      <w:tblPr>
        <w:tblW w:w="8067" w:type="dxa"/>
        <w:tblInd w:w="1506" w:type="dxa"/>
        <w:tblLook w:val="04A0" w:firstRow="1" w:lastRow="0" w:firstColumn="1" w:lastColumn="0" w:noHBand="0" w:noVBand="1"/>
      </w:tblPr>
      <w:tblGrid>
        <w:gridCol w:w="1976"/>
        <w:gridCol w:w="2276"/>
        <w:gridCol w:w="1748"/>
        <w:gridCol w:w="2067"/>
      </w:tblGrid>
      <w:tr w:rsidR="00756CB5" w:rsidRPr="00B35CBA" w:rsidTr="001A7AE2">
        <w:tc>
          <w:tcPr>
            <w:tcW w:w="1976" w:type="dxa"/>
            <w:tcBorders>
              <w:top w:val="single" w:sz="4" w:space="0" w:color="auto"/>
              <w:bottom w:val="single" w:sz="4" w:space="0" w:color="auto"/>
            </w:tcBorders>
          </w:tcPr>
          <w:p w:rsidR="00756CB5" w:rsidRPr="00B35CBA" w:rsidRDefault="00756CB5" w:rsidP="00B35CBA">
            <w:pPr>
              <w:spacing w:line="276" w:lineRule="auto"/>
              <w:jc w:val="center"/>
              <w:rPr>
                <w:rFonts w:eastAsia="Calibri"/>
                <w:b/>
                <w:noProof/>
                <w:sz w:val="22"/>
                <w:szCs w:val="22"/>
                <w:lang w:val="id-ID"/>
              </w:rPr>
            </w:pPr>
            <w:r w:rsidRPr="00B35CBA">
              <w:rPr>
                <w:rFonts w:eastAsia="Calibri"/>
                <w:b/>
                <w:noProof/>
                <w:sz w:val="22"/>
                <w:szCs w:val="22"/>
                <w:lang w:val="id-ID"/>
              </w:rPr>
              <w:t>Variabel</w:t>
            </w:r>
          </w:p>
        </w:tc>
        <w:tc>
          <w:tcPr>
            <w:tcW w:w="2276" w:type="dxa"/>
            <w:tcBorders>
              <w:top w:val="single" w:sz="4" w:space="0" w:color="auto"/>
              <w:bottom w:val="single" w:sz="4" w:space="0" w:color="auto"/>
            </w:tcBorders>
          </w:tcPr>
          <w:p w:rsidR="00756CB5" w:rsidRPr="00B35CBA" w:rsidRDefault="00756CB5" w:rsidP="00B35CBA">
            <w:pPr>
              <w:spacing w:line="276" w:lineRule="auto"/>
              <w:jc w:val="center"/>
              <w:rPr>
                <w:rFonts w:eastAsia="Calibri"/>
                <w:b/>
                <w:noProof/>
                <w:sz w:val="22"/>
                <w:szCs w:val="22"/>
                <w:lang w:val="id-ID"/>
              </w:rPr>
            </w:pPr>
            <w:r w:rsidRPr="00B35CBA">
              <w:rPr>
                <w:rFonts w:eastAsia="Calibri"/>
                <w:b/>
                <w:bCs/>
                <w:noProof/>
                <w:color w:val="010205"/>
                <w:sz w:val="22"/>
                <w:szCs w:val="22"/>
                <w:lang w:val="id-ID"/>
              </w:rPr>
              <w:t>Kolmogorov Smirnov</w:t>
            </w:r>
          </w:p>
        </w:tc>
        <w:tc>
          <w:tcPr>
            <w:tcW w:w="1748" w:type="dxa"/>
            <w:tcBorders>
              <w:top w:val="single" w:sz="4" w:space="0" w:color="auto"/>
              <w:bottom w:val="single" w:sz="4" w:space="0" w:color="auto"/>
            </w:tcBorders>
          </w:tcPr>
          <w:p w:rsidR="00756CB5" w:rsidRPr="00B35CBA" w:rsidRDefault="00756CB5" w:rsidP="00B35CBA">
            <w:pPr>
              <w:spacing w:line="276" w:lineRule="auto"/>
              <w:jc w:val="center"/>
              <w:rPr>
                <w:rFonts w:eastAsia="Calibri"/>
                <w:b/>
                <w:i/>
                <w:noProof/>
                <w:sz w:val="22"/>
                <w:szCs w:val="22"/>
                <w:vertAlign w:val="subscript"/>
              </w:rPr>
            </w:pPr>
            <w:r w:rsidRPr="00B35CBA">
              <w:rPr>
                <w:rFonts w:eastAsia="Calibri"/>
                <w:b/>
                <w:i/>
                <w:noProof/>
                <w:sz w:val="22"/>
                <w:szCs w:val="22"/>
              </w:rPr>
              <w:t>nilai p</w:t>
            </w:r>
          </w:p>
        </w:tc>
        <w:tc>
          <w:tcPr>
            <w:tcW w:w="2067" w:type="dxa"/>
            <w:tcBorders>
              <w:top w:val="single" w:sz="4" w:space="0" w:color="auto"/>
              <w:bottom w:val="single" w:sz="4" w:space="0" w:color="auto"/>
            </w:tcBorders>
          </w:tcPr>
          <w:p w:rsidR="00756CB5" w:rsidRPr="00B35CBA" w:rsidRDefault="00756CB5" w:rsidP="00B35CBA">
            <w:pPr>
              <w:spacing w:line="276" w:lineRule="auto"/>
              <w:jc w:val="center"/>
              <w:rPr>
                <w:rFonts w:eastAsia="Calibri"/>
                <w:b/>
                <w:noProof/>
                <w:sz w:val="22"/>
                <w:szCs w:val="22"/>
                <w:lang w:val="id-ID"/>
              </w:rPr>
            </w:pPr>
            <w:r w:rsidRPr="00B35CBA">
              <w:rPr>
                <w:rFonts w:eastAsia="Calibri"/>
                <w:b/>
                <w:noProof/>
                <w:sz w:val="22"/>
                <w:szCs w:val="22"/>
                <w:lang w:val="id-ID"/>
              </w:rPr>
              <w:t>Informasi</w:t>
            </w:r>
          </w:p>
        </w:tc>
      </w:tr>
      <w:tr w:rsidR="00756CB5" w:rsidRPr="00B35CBA" w:rsidTr="001A7AE2">
        <w:tc>
          <w:tcPr>
            <w:tcW w:w="1976" w:type="dxa"/>
            <w:tcBorders>
              <w:top w:val="single" w:sz="4" w:space="0" w:color="auto"/>
              <w:bottom w:val="single" w:sz="4" w:space="0" w:color="auto"/>
            </w:tcBorders>
          </w:tcPr>
          <w:p w:rsidR="00756CB5" w:rsidRPr="00B35CBA" w:rsidRDefault="00756CB5" w:rsidP="00B35CBA">
            <w:pPr>
              <w:spacing w:line="276" w:lineRule="auto"/>
              <w:rPr>
                <w:iCs/>
                <w:sz w:val="22"/>
                <w:szCs w:val="22"/>
              </w:rPr>
            </w:pPr>
            <w:r w:rsidRPr="00B35CBA">
              <w:rPr>
                <w:iCs/>
                <w:sz w:val="22"/>
                <w:szCs w:val="22"/>
              </w:rPr>
              <w:t>Niat Membeli</w:t>
            </w:r>
          </w:p>
        </w:tc>
        <w:tc>
          <w:tcPr>
            <w:tcW w:w="2276" w:type="dxa"/>
            <w:tcBorders>
              <w:top w:val="single" w:sz="4" w:space="0" w:color="auto"/>
              <w:bottom w:val="single" w:sz="4" w:space="0" w:color="auto"/>
            </w:tcBorders>
          </w:tcPr>
          <w:p w:rsidR="00756CB5" w:rsidRPr="00B35CBA" w:rsidRDefault="00756CB5" w:rsidP="00B35CBA">
            <w:pPr>
              <w:spacing w:line="276" w:lineRule="auto"/>
              <w:jc w:val="center"/>
              <w:rPr>
                <w:sz w:val="22"/>
                <w:szCs w:val="22"/>
                <w:lang w:val="id-ID"/>
              </w:rPr>
            </w:pPr>
            <w:r w:rsidRPr="00B35CBA">
              <w:rPr>
                <w:sz w:val="22"/>
                <w:szCs w:val="22"/>
              </w:rPr>
              <w:t>01.027</w:t>
            </w:r>
          </w:p>
        </w:tc>
        <w:tc>
          <w:tcPr>
            <w:tcW w:w="1748" w:type="dxa"/>
            <w:tcBorders>
              <w:top w:val="single" w:sz="4" w:space="0" w:color="auto"/>
              <w:bottom w:val="single" w:sz="4" w:space="0" w:color="auto"/>
            </w:tcBorders>
          </w:tcPr>
          <w:p w:rsidR="00756CB5" w:rsidRPr="00B35CBA" w:rsidRDefault="00756CB5" w:rsidP="00B35CBA">
            <w:pPr>
              <w:spacing w:line="276" w:lineRule="auto"/>
              <w:jc w:val="center"/>
              <w:rPr>
                <w:sz w:val="22"/>
                <w:szCs w:val="22"/>
                <w:lang w:val="id-ID"/>
              </w:rPr>
            </w:pPr>
            <w:r w:rsidRPr="00B35CBA">
              <w:rPr>
                <w:sz w:val="22"/>
                <w:szCs w:val="22"/>
              </w:rPr>
              <w:t>0,242</w:t>
            </w:r>
          </w:p>
        </w:tc>
        <w:tc>
          <w:tcPr>
            <w:tcW w:w="2067" w:type="dxa"/>
            <w:tcBorders>
              <w:top w:val="single" w:sz="4" w:space="0" w:color="auto"/>
              <w:bottom w:val="single" w:sz="4" w:space="0" w:color="auto"/>
            </w:tcBorders>
          </w:tcPr>
          <w:p w:rsidR="00756CB5" w:rsidRPr="00B35CBA" w:rsidRDefault="00756CB5" w:rsidP="00B35CBA">
            <w:pPr>
              <w:spacing w:line="276" w:lineRule="auto"/>
              <w:jc w:val="center"/>
              <w:rPr>
                <w:sz w:val="22"/>
                <w:szCs w:val="22"/>
              </w:rPr>
            </w:pPr>
            <w:r w:rsidRPr="00B35CBA">
              <w:rPr>
                <w:sz w:val="22"/>
                <w:szCs w:val="22"/>
              </w:rPr>
              <w:t>Normal</w:t>
            </w:r>
          </w:p>
        </w:tc>
      </w:tr>
    </w:tbl>
    <w:p w:rsidR="00756CB5" w:rsidRPr="00B35CBA" w:rsidRDefault="00756CB5" w:rsidP="00B35CBA">
      <w:pPr>
        <w:spacing w:line="276" w:lineRule="auto"/>
        <w:ind w:left="851" w:firstLine="397"/>
        <w:contextualSpacing/>
        <w:jc w:val="both"/>
        <w:rPr>
          <w:b/>
          <w:noProof/>
          <w:sz w:val="22"/>
          <w:szCs w:val="22"/>
        </w:rPr>
      </w:pPr>
      <w:r w:rsidRPr="00B35CBA">
        <w:rPr>
          <w:b/>
          <w:noProof/>
          <w:sz w:val="22"/>
          <w:szCs w:val="22"/>
        </w:rPr>
        <w:t>Sumber: data primer yang diolah, 2024</w:t>
      </w:r>
    </w:p>
    <w:p w:rsidR="00756CB5" w:rsidRPr="00B35CBA" w:rsidRDefault="00756CB5" w:rsidP="00B35CBA">
      <w:pPr>
        <w:spacing w:line="276" w:lineRule="auto"/>
        <w:ind w:left="709" w:firstLine="397"/>
        <w:contextualSpacing/>
        <w:jc w:val="both"/>
        <w:rPr>
          <w:noProof/>
          <w:sz w:val="22"/>
          <w:szCs w:val="22"/>
          <w:lang w:val="id-ID"/>
        </w:rPr>
      </w:pPr>
      <w:r w:rsidRPr="00B35CBA">
        <w:rPr>
          <w:noProof/>
          <w:sz w:val="22"/>
          <w:szCs w:val="22"/>
          <w:lang w:val="id-ID"/>
        </w:rPr>
        <w:t>Berdasarkan tabel uji normalitas diperoleh hasil yang menunjukkan</w:t>
      </w:r>
      <w:r w:rsidRPr="00B35CBA">
        <w:rPr>
          <w:sz w:val="22"/>
          <w:szCs w:val="22"/>
        </w:rPr>
        <w:t>bahwa nilai signifikansinya 0,242 &gt; 0,05 sehingga dapat disimpulkan bahwa nilai residu berdistribusi normal.</w:t>
      </w:r>
    </w:p>
    <w:p w:rsidR="00756CB5" w:rsidRPr="00B35CBA" w:rsidRDefault="00756CB5" w:rsidP="00B35CBA">
      <w:pPr>
        <w:spacing w:line="276" w:lineRule="auto"/>
        <w:ind w:left="709" w:firstLine="397"/>
        <w:contextualSpacing/>
        <w:jc w:val="both"/>
        <w:rPr>
          <w:noProof/>
          <w:sz w:val="22"/>
          <w:szCs w:val="22"/>
          <w:lang w:val="id-ID"/>
        </w:rPr>
      </w:pPr>
    </w:p>
    <w:p w:rsidR="00756CB5" w:rsidRPr="00B35CBA" w:rsidRDefault="00756CB5" w:rsidP="00B35CBA">
      <w:pPr>
        <w:spacing w:line="276" w:lineRule="auto"/>
        <w:ind w:left="709"/>
        <w:rPr>
          <w:b/>
          <w:noProof/>
          <w:sz w:val="22"/>
          <w:szCs w:val="22"/>
        </w:rPr>
      </w:pPr>
      <w:r w:rsidRPr="00B35CBA">
        <w:rPr>
          <w:b/>
          <w:noProof/>
          <w:sz w:val="22"/>
          <w:szCs w:val="22"/>
          <w:lang w:val="id-ID"/>
        </w:rPr>
        <w:t>Uji Multikolinearitas</w:t>
      </w:r>
    </w:p>
    <w:p w:rsidR="00756CB5" w:rsidRPr="00B35CBA" w:rsidRDefault="00AF1374" w:rsidP="00B35CBA">
      <w:pPr>
        <w:spacing w:line="276" w:lineRule="auto"/>
        <w:ind w:left="709" w:firstLine="284"/>
        <w:contextualSpacing/>
        <w:jc w:val="both"/>
        <w:rPr>
          <w:noProof/>
          <w:sz w:val="22"/>
          <w:szCs w:val="22"/>
        </w:rPr>
      </w:pPr>
      <w:r w:rsidRPr="00B35CBA">
        <w:rPr>
          <w:sz w:val="22"/>
          <w:szCs w:val="22"/>
        </w:rPr>
        <w:t>Uji multikolinearitas bertujuan untuk melihat hubungan antara variabel media sosial, kualitas produk, dan harga. Model regresi yang baik ditandai dengan tidak adanya interkorelasi antar variabel independen.</w:t>
      </w:r>
    </w:p>
    <w:p w:rsidR="00756CB5" w:rsidRPr="00B35CBA" w:rsidRDefault="00756CB5" w:rsidP="00B35CBA">
      <w:pPr>
        <w:pStyle w:val="Caption"/>
        <w:keepNext/>
        <w:spacing w:before="0" w:after="0" w:line="276" w:lineRule="auto"/>
        <w:jc w:val="center"/>
        <w:rPr>
          <w:b/>
          <w:noProof/>
          <w:sz w:val="22"/>
          <w:szCs w:val="22"/>
          <w:lang w:val="id-ID"/>
        </w:rPr>
      </w:pPr>
      <w:r w:rsidRPr="00B35CBA">
        <w:rPr>
          <w:b/>
          <w:bCs/>
          <w:noProof/>
          <w:sz w:val="22"/>
          <w:szCs w:val="22"/>
          <w:lang w:val="id-ID"/>
        </w:rPr>
        <w:t>Meja</w:t>
      </w:r>
      <w:r w:rsidRPr="00B35CBA">
        <w:rPr>
          <w:b/>
          <w:bCs/>
          <w:noProof/>
          <w:sz w:val="22"/>
          <w:szCs w:val="22"/>
          <w:lang w:val="id-ID"/>
        </w:rPr>
        <w:fldChar w:fldCharType="begin"/>
      </w:r>
      <w:r w:rsidRPr="00B35CBA">
        <w:rPr>
          <w:b/>
          <w:bCs/>
          <w:noProof/>
          <w:sz w:val="22"/>
          <w:szCs w:val="22"/>
          <w:lang w:val="id-ID"/>
        </w:rPr>
        <w:instrText xml:space="preserve"> SEQ Table \* ARABIC </w:instrText>
      </w:r>
      <w:r w:rsidRPr="00B35CBA">
        <w:rPr>
          <w:b/>
          <w:bCs/>
          <w:noProof/>
          <w:sz w:val="22"/>
          <w:szCs w:val="22"/>
          <w:lang w:val="id-ID"/>
        </w:rPr>
        <w:fldChar w:fldCharType="separate"/>
      </w:r>
      <w:r w:rsidRPr="00B35CBA">
        <w:rPr>
          <w:b/>
          <w:bCs/>
          <w:noProof/>
          <w:sz w:val="22"/>
          <w:szCs w:val="22"/>
          <w:lang w:val="id-ID"/>
        </w:rPr>
        <w:t>5.</w:t>
      </w:r>
      <w:r w:rsidRPr="00B35CBA">
        <w:rPr>
          <w:b/>
          <w:bCs/>
          <w:noProof/>
          <w:sz w:val="22"/>
          <w:szCs w:val="22"/>
          <w:lang w:val="id-ID"/>
        </w:rPr>
        <w:fldChar w:fldCharType="end"/>
      </w:r>
      <w:r w:rsidRPr="00B35CBA">
        <w:rPr>
          <w:noProof/>
          <w:sz w:val="22"/>
          <w:szCs w:val="22"/>
          <w:lang w:val="id-ID"/>
        </w:rPr>
        <w:t>Uji Multikolinearitas</w:t>
      </w:r>
    </w:p>
    <w:tbl>
      <w:tblPr>
        <w:tblW w:w="7087" w:type="dxa"/>
        <w:tblInd w:w="1463" w:type="dxa"/>
        <w:tblLook w:val="04A0" w:firstRow="1" w:lastRow="0" w:firstColumn="1" w:lastColumn="0" w:noHBand="0" w:noVBand="1"/>
      </w:tblPr>
      <w:tblGrid>
        <w:gridCol w:w="1925"/>
        <w:gridCol w:w="1176"/>
        <w:gridCol w:w="876"/>
        <w:gridCol w:w="3110"/>
      </w:tblGrid>
      <w:tr w:rsidR="00756CB5" w:rsidRPr="00B35CBA" w:rsidTr="001A7AE2">
        <w:tc>
          <w:tcPr>
            <w:tcW w:w="1925" w:type="dxa"/>
            <w:tcBorders>
              <w:top w:val="single" w:sz="4" w:space="0" w:color="auto"/>
              <w:bottom w:val="single" w:sz="4" w:space="0" w:color="auto"/>
            </w:tcBorders>
            <w:shd w:val="clear" w:color="auto" w:fill="auto"/>
          </w:tcPr>
          <w:p w:rsidR="00756CB5" w:rsidRPr="00B35CBA" w:rsidRDefault="00756CB5" w:rsidP="00B35CBA">
            <w:pPr>
              <w:spacing w:line="276" w:lineRule="auto"/>
              <w:jc w:val="center"/>
              <w:rPr>
                <w:rFonts w:eastAsia="Calibri"/>
                <w:b/>
                <w:noProof/>
                <w:sz w:val="22"/>
                <w:szCs w:val="22"/>
              </w:rPr>
            </w:pPr>
            <w:r w:rsidRPr="00B35CBA">
              <w:rPr>
                <w:rFonts w:eastAsia="Calibri"/>
                <w:b/>
                <w:noProof/>
                <w:sz w:val="22"/>
                <w:szCs w:val="22"/>
              </w:rPr>
              <w:t>Variabel</w:t>
            </w:r>
          </w:p>
        </w:tc>
        <w:tc>
          <w:tcPr>
            <w:tcW w:w="1176" w:type="dxa"/>
            <w:tcBorders>
              <w:top w:val="single" w:sz="4" w:space="0" w:color="auto"/>
              <w:bottom w:val="single" w:sz="4" w:space="0" w:color="auto"/>
            </w:tcBorders>
            <w:shd w:val="clear" w:color="auto" w:fill="auto"/>
          </w:tcPr>
          <w:p w:rsidR="00756CB5" w:rsidRPr="00B35CBA" w:rsidRDefault="00756CB5" w:rsidP="00B35CBA">
            <w:pPr>
              <w:spacing w:line="276" w:lineRule="auto"/>
              <w:rPr>
                <w:rFonts w:eastAsia="Calibri"/>
                <w:b/>
                <w:noProof/>
                <w:color w:val="000000"/>
                <w:sz w:val="22"/>
                <w:szCs w:val="22"/>
                <w:lang w:val="id-ID"/>
              </w:rPr>
            </w:pPr>
            <w:r w:rsidRPr="00B35CBA">
              <w:rPr>
                <w:rFonts w:eastAsia="Calibri"/>
                <w:noProof/>
                <w:sz w:val="22"/>
                <w:szCs w:val="22"/>
                <w:lang w:val="id-ID"/>
              </w:rPr>
              <w:t>Toleransi</w:t>
            </w:r>
          </w:p>
        </w:tc>
        <w:tc>
          <w:tcPr>
            <w:tcW w:w="876" w:type="dxa"/>
            <w:tcBorders>
              <w:top w:val="single" w:sz="4" w:space="0" w:color="auto"/>
              <w:bottom w:val="single" w:sz="4" w:space="0" w:color="auto"/>
            </w:tcBorders>
            <w:shd w:val="clear" w:color="auto" w:fill="auto"/>
          </w:tcPr>
          <w:p w:rsidR="00756CB5" w:rsidRPr="00B35CBA" w:rsidRDefault="00756CB5" w:rsidP="00B35CBA">
            <w:pPr>
              <w:spacing w:line="276" w:lineRule="auto"/>
              <w:jc w:val="center"/>
              <w:rPr>
                <w:rFonts w:eastAsia="Calibri"/>
                <w:b/>
                <w:noProof/>
                <w:color w:val="000000"/>
                <w:sz w:val="22"/>
                <w:szCs w:val="22"/>
                <w:lang w:val="id-ID"/>
              </w:rPr>
            </w:pPr>
            <w:r w:rsidRPr="00B35CBA">
              <w:rPr>
                <w:rFonts w:eastAsia="Calibri"/>
                <w:noProof/>
                <w:sz w:val="22"/>
                <w:szCs w:val="22"/>
                <w:lang w:val="id-ID"/>
              </w:rPr>
              <w:t>VIF</w:t>
            </w:r>
          </w:p>
        </w:tc>
        <w:tc>
          <w:tcPr>
            <w:tcW w:w="3110" w:type="dxa"/>
            <w:tcBorders>
              <w:top w:val="single" w:sz="4" w:space="0" w:color="auto"/>
              <w:bottom w:val="single" w:sz="4" w:space="0" w:color="auto"/>
            </w:tcBorders>
            <w:shd w:val="clear" w:color="auto" w:fill="auto"/>
          </w:tcPr>
          <w:p w:rsidR="00756CB5" w:rsidRPr="00B35CBA" w:rsidRDefault="00756CB5" w:rsidP="00B35CBA">
            <w:pPr>
              <w:spacing w:line="276" w:lineRule="auto"/>
              <w:jc w:val="center"/>
              <w:rPr>
                <w:rFonts w:eastAsia="Calibri"/>
                <w:b/>
                <w:noProof/>
                <w:sz w:val="22"/>
                <w:szCs w:val="22"/>
                <w:lang w:val="id-ID"/>
              </w:rPr>
            </w:pPr>
            <w:r w:rsidRPr="00B35CBA">
              <w:rPr>
                <w:rFonts w:eastAsia="Calibri"/>
                <w:b/>
                <w:noProof/>
                <w:sz w:val="22"/>
                <w:szCs w:val="22"/>
                <w:lang w:val="id-ID"/>
              </w:rPr>
              <w:t>Informasi</w:t>
            </w:r>
          </w:p>
        </w:tc>
      </w:tr>
      <w:tr w:rsidR="00756CB5" w:rsidRPr="00B35CBA" w:rsidTr="001A7AE2">
        <w:tc>
          <w:tcPr>
            <w:tcW w:w="1925" w:type="dxa"/>
            <w:tcBorders>
              <w:top w:val="single" w:sz="4" w:space="0" w:color="auto"/>
            </w:tcBorders>
            <w:shd w:val="clear" w:color="auto" w:fill="auto"/>
            <w:vAlign w:val="center"/>
          </w:tcPr>
          <w:p w:rsidR="00756CB5" w:rsidRPr="00B35CBA" w:rsidRDefault="00756CB5" w:rsidP="00B35CBA">
            <w:pPr>
              <w:adjustRightInd w:val="0"/>
              <w:spacing w:line="276" w:lineRule="auto"/>
              <w:jc w:val="lowKashida"/>
              <w:rPr>
                <w:rFonts w:eastAsia="Calibri"/>
                <w:iCs/>
                <w:sz w:val="22"/>
                <w:szCs w:val="22"/>
              </w:rPr>
            </w:pPr>
            <w:r w:rsidRPr="00B35CBA">
              <w:rPr>
                <w:rFonts w:eastAsia="Calibri"/>
                <w:iCs/>
                <w:sz w:val="22"/>
                <w:szCs w:val="22"/>
              </w:rPr>
              <w:t>Media sosial</w:t>
            </w:r>
          </w:p>
        </w:tc>
        <w:tc>
          <w:tcPr>
            <w:tcW w:w="1176" w:type="dxa"/>
            <w:tcBorders>
              <w:top w:val="single" w:sz="4" w:space="0" w:color="auto"/>
            </w:tcBorders>
            <w:shd w:val="clear" w:color="auto" w:fill="auto"/>
            <w:vAlign w:val="center"/>
          </w:tcPr>
          <w:p w:rsidR="00756CB5" w:rsidRPr="00B35CBA" w:rsidRDefault="00756CB5" w:rsidP="00B35CBA">
            <w:pPr>
              <w:spacing w:line="276" w:lineRule="auto"/>
              <w:jc w:val="center"/>
              <w:rPr>
                <w:rFonts w:eastAsia="Calibri"/>
                <w:sz w:val="22"/>
                <w:szCs w:val="22"/>
                <w:lang w:val="id-ID"/>
              </w:rPr>
            </w:pPr>
            <w:r w:rsidRPr="00B35CBA">
              <w:rPr>
                <w:rFonts w:eastAsia="Calibri"/>
                <w:sz w:val="22"/>
                <w:szCs w:val="22"/>
              </w:rPr>
              <w:t>0,455</w:t>
            </w:r>
          </w:p>
        </w:tc>
        <w:tc>
          <w:tcPr>
            <w:tcW w:w="876" w:type="dxa"/>
            <w:tcBorders>
              <w:top w:val="single" w:sz="4" w:space="0" w:color="auto"/>
            </w:tcBorders>
            <w:shd w:val="clear" w:color="auto" w:fill="auto"/>
            <w:vAlign w:val="center"/>
          </w:tcPr>
          <w:p w:rsidR="00756CB5" w:rsidRPr="00B35CBA" w:rsidRDefault="00756CB5" w:rsidP="00B35CBA">
            <w:pPr>
              <w:spacing w:line="276" w:lineRule="auto"/>
              <w:jc w:val="center"/>
              <w:rPr>
                <w:rFonts w:eastAsia="Calibri"/>
                <w:sz w:val="22"/>
                <w:szCs w:val="22"/>
              </w:rPr>
            </w:pPr>
            <w:r w:rsidRPr="00B35CBA">
              <w:rPr>
                <w:rFonts w:eastAsia="Calibri"/>
                <w:sz w:val="22"/>
                <w:szCs w:val="22"/>
              </w:rPr>
              <w:t>2.198</w:t>
            </w:r>
          </w:p>
        </w:tc>
        <w:tc>
          <w:tcPr>
            <w:tcW w:w="3110" w:type="dxa"/>
            <w:tcBorders>
              <w:top w:val="single" w:sz="4" w:space="0" w:color="auto"/>
            </w:tcBorders>
            <w:shd w:val="clear" w:color="auto" w:fill="auto"/>
          </w:tcPr>
          <w:p w:rsidR="00756CB5" w:rsidRPr="00B35CBA" w:rsidRDefault="00756CB5" w:rsidP="00B35CBA">
            <w:pPr>
              <w:spacing w:line="276" w:lineRule="auto"/>
              <w:jc w:val="center"/>
              <w:rPr>
                <w:rFonts w:eastAsia="Calibri"/>
                <w:noProof/>
                <w:sz w:val="22"/>
                <w:szCs w:val="22"/>
                <w:lang w:val="id-ID"/>
              </w:rPr>
            </w:pPr>
            <w:r w:rsidRPr="00B35CBA">
              <w:rPr>
                <w:rFonts w:eastAsia="Calibri"/>
                <w:noProof/>
                <w:sz w:val="22"/>
                <w:szCs w:val="22"/>
                <w:lang w:val="id-ID"/>
              </w:rPr>
              <w:t>Bebas Multikolinearitas</w:t>
            </w:r>
          </w:p>
        </w:tc>
      </w:tr>
      <w:tr w:rsidR="00756CB5" w:rsidRPr="00B35CBA" w:rsidTr="001A7AE2">
        <w:tc>
          <w:tcPr>
            <w:tcW w:w="1925" w:type="dxa"/>
            <w:shd w:val="clear" w:color="auto" w:fill="auto"/>
            <w:vAlign w:val="center"/>
          </w:tcPr>
          <w:p w:rsidR="00756CB5" w:rsidRPr="00B35CBA" w:rsidRDefault="00756CB5" w:rsidP="00B35CBA">
            <w:pPr>
              <w:adjustRightInd w:val="0"/>
              <w:spacing w:line="276" w:lineRule="auto"/>
              <w:jc w:val="lowKashida"/>
              <w:rPr>
                <w:rFonts w:eastAsia="Calibri"/>
                <w:iCs/>
                <w:sz w:val="22"/>
                <w:szCs w:val="22"/>
              </w:rPr>
            </w:pPr>
            <w:r w:rsidRPr="00B35CBA">
              <w:rPr>
                <w:rFonts w:eastAsia="Calibri"/>
                <w:iCs/>
                <w:sz w:val="22"/>
                <w:szCs w:val="22"/>
              </w:rPr>
              <w:t>Kualitas produk</w:t>
            </w:r>
          </w:p>
        </w:tc>
        <w:tc>
          <w:tcPr>
            <w:tcW w:w="1176" w:type="dxa"/>
            <w:shd w:val="clear" w:color="auto" w:fill="auto"/>
            <w:vAlign w:val="center"/>
          </w:tcPr>
          <w:p w:rsidR="00756CB5" w:rsidRPr="00B35CBA" w:rsidRDefault="00756CB5" w:rsidP="00B35CBA">
            <w:pPr>
              <w:spacing w:line="276" w:lineRule="auto"/>
              <w:jc w:val="center"/>
              <w:rPr>
                <w:rFonts w:eastAsia="Calibri"/>
                <w:sz w:val="22"/>
                <w:szCs w:val="22"/>
              </w:rPr>
            </w:pPr>
            <w:r w:rsidRPr="00B35CBA">
              <w:rPr>
                <w:rFonts w:eastAsia="Calibri"/>
                <w:sz w:val="22"/>
                <w:szCs w:val="22"/>
              </w:rPr>
              <w:t>0,397</w:t>
            </w:r>
          </w:p>
        </w:tc>
        <w:tc>
          <w:tcPr>
            <w:tcW w:w="876" w:type="dxa"/>
            <w:shd w:val="clear" w:color="auto" w:fill="auto"/>
            <w:vAlign w:val="center"/>
          </w:tcPr>
          <w:p w:rsidR="00756CB5" w:rsidRPr="00B35CBA" w:rsidRDefault="00756CB5" w:rsidP="00B35CBA">
            <w:pPr>
              <w:spacing w:line="276" w:lineRule="auto"/>
              <w:jc w:val="center"/>
              <w:rPr>
                <w:rFonts w:eastAsia="Calibri"/>
                <w:sz w:val="22"/>
                <w:szCs w:val="22"/>
              </w:rPr>
            </w:pPr>
            <w:r w:rsidRPr="00B35CBA">
              <w:rPr>
                <w:rFonts w:eastAsia="Calibri"/>
                <w:sz w:val="22"/>
                <w:szCs w:val="22"/>
              </w:rPr>
              <w:t>2.520</w:t>
            </w:r>
          </w:p>
        </w:tc>
        <w:tc>
          <w:tcPr>
            <w:tcW w:w="3110" w:type="dxa"/>
            <w:shd w:val="clear" w:color="auto" w:fill="auto"/>
          </w:tcPr>
          <w:p w:rsidR="00756CB5" w:rsidRPr="00B35CBA" w:rsidRDefault="00756CB5" w:rsidP="00B35CBA">
            <w:pPr>
              <w:spacing w:line="276" w:lineRule="auto"/>
              <w:jc w:val="center"/>
              <w:rPr>
                <w:rFonts w:eastAsia="Calibri"/>
                <w:noProof/>
                <w:sz w:val="22"/>
                <w:szCs w:val="22"/>
                <w:lang w:val="id-ID"/>
              </w:rPr>
            </w:pPr>
            <w:r w:rsidRPr="00B35CBA">
              <w:rPr>
                <w:rFonts w:eastAsia="Calibri"/>
                <w:noProof/>
                <w:sz w:val="22"/>
                <w:szCs w:val="22"/>
                <w:lang w:val="id-ID"/>
              </w:rPr>
              <w:t>Bebas Multikolinearitas</w:t>
            </w:r>
          </w:p>
        </w:tc>
      </w:tr>
      <w:tr w:rsidR="00756CB5" w:rsidRPr="00B35CBA" w:rsidTr="001A7AE2">
        <w:tc>
          <w:tcPr>
            <w:tcW w:w="1925" w:type="dxa"/>
            <w:tcBorders>
              <w:bottom w:val="single" w:sz="4" w:space="0" w:color="auto"/>
            </w:tcBorders>
            <w:shd w:val="clear" w:color="auto" w:fill="auto"/>
            <w:vAlign w:val="center"/>
          </w:tcPr>
          <w:p w:rsidR="00756CB5" w:rsidRPr="00B35CBA" w:rsidRDefault="00756CB5" w:rsidP="00B35CBA">
            <w:pPr>
              <w:adjustRightInd w:val="0"/>
              <w:spacing w:line="276" w:lineRule="auto"/>
              <w:jc w:val="lowKashida"/>
              <w:rPr>
                <w:rFonts w:eastAsia="Calibri"/>
                <w:iCs/>
                <w:sz w:val="22"/>
                <w:szCs w:val="22"/>
              </w:rPr>
            </w:pPr>
            <w:r w:rsidRPr="00B35CBA">
              <w:rPr>
                <w:rFonts w:eastAsia="Calibri"/>
                <w:iCs/>
                <w:sz w:val="22"/>
                <w:szCs w:val="22"/>
              </w:rPr>
              <w:t>Harga</w:t>
            </w:r>
          </w:p>
        </w:tc>
        <w:tc>
          <w:tcPr>
            <w:tcW w:w="1176" w:type="dxa"/>
            <w:tcBorders>
              <w:bottom w:val="single" w:sz="4" w:space="0" w:color="auto"/>
            </w:tcBorders>
            <w:shd w:val="clear" w:color="auto" w:fill="auto"/>
            <w:vAlign w:val="center"/>
          </w:tcPr>
          <w:p w:rsidR="00756CB5" w:rsidRPr="00B35CBA" w:rsidRDefault="00756CB5" w:rsidP="00B35CBA">
            <w:pPr>
              <w:spacing w:line="276" w:lineRule="auto"/>
              <w:jc w:val="center"/>
              <w:rPr>
                <w:rFonts w:eastAsia="Calibri"/>
                <w:sz w:val="22"/>
                <w:szCs w:val="22"/>
              </w:rPr>
            </w:pPr>
            <w:r w:rsidRPr="00B35CBA">
              <w:rPr>
                <w:rFonts w:eastAsia="Calibri"/>
                <w:sz w:val="22"/>
                <w:szCs w:val="22"/>
              </w:rPr>
              <w:t>0,453</w:t>
            </w:r>
          </w:p>
        </w:tc>
        <w:tc>
          <w:tcPr>
            <w:tcW w:w="876" w:type="dxa"/>
            <w:tcBorders>
              <w:bottom w:val="single" w:sz="4" w:space="0" w:color="auto"/>
            </w:tcBorders>
            <w:shd w:val="clear" w:color="auto" w:fill="auto"/>
            <w:vAlign w:val="center"/>
          </w:tcPr>
          <w:p w:rsidR="00756CB5" w:rsidRPr="00B35CBA" w:rsidRDefault="00756CB5" w:rsidP="00B35CBA">
            <w:pPr>
              <w:spacing w:line="276" w:lineRule="auto"/>
              <w:jc w:val="center"/>
              <w:rPr>
                <w:rFonts w:eastAsia="Calibri"/>
                <w:sz w:val="22"/>
                <w:szCs w:val="22"/>
              </w:rPr>
            </w:pPr>
            <w:r w:rsidRPr="00B35CBA">
              <w:rPr>
                <w:rFonts w:eastAsia="Calibri"/>
                <w:sz w:val="22"/>
                <w:szCs w:val="22"/>
              </w:rPr>
              <w:t>2.207</w:t>
            </w:r>
          </w:p>
        </w:tc>
        <w:tc>
          <w:tcPr>
            <w:tcW w:w="3110" w:type="dxa"/>
            <w:tcBorders>
              <w:bottom w:val="single" w:sz="4" w:space="0" w:color="auto"/>
            </w:tcBorders>
            <w:shd w:val="clear" w:color="auto" w:fill="auto"/>
          </w:tcPr>
          <w:p w:rsidR="00756CB5" w:rsidRPr="00B35CBA" w:rsidRDefault="00756CB5" w:rsidP="00B35CBA">
            <w:pPr>
              <w:spacing w:line="276" w:lineRule="auto"/>
              <w:jc w:val="center"/>
              <w:rPr>
                <w:rFonts w:eastAsia="Calibri"/>
                <w:noProof/>
                <w:sz w:val="22"/>
                <w:szCs w:val="22"/>
                <w:lang w:val="id-ID"/>
              </w:rPr>
            </w:pPr>
            <w:r w:rsidRPr="00B35CBA">
              <w:rPr>
                <w:rFonts w:eastAsia="Calibri"/>
                <w:noProof/>
                <w:sz w:val="22"/>
                <w:szCs w:val="22"/>
                <w:lang w:val="id-ID"/>
              </w:rPr>
              <w:t>Bebas Multikolinearitas</w:t>
            </w:r>
          </w:p>
        </w:tc>
      </w:tr>
    </w:tbl>
    <w:p w:rsidR="00756CB5" w:rsidRPr="00B35CBA" w:rsidRDefault="00756CB5" w:rsidP="00B35CBA">
      <w:pPr>
        <w:spacing w:line="276" w:lineRule="auto"/>
        <w:ind w:left="851" w:firstLine="397"/>
        <w:contextualSpacing/>
        <w:jc w:val="both"/>
        <w:rPr>
          <w:b/>
          <w:noProof/>
          <w:sz w:val="22"/>
          <w:szCs w:val="22"/>
        </w:rPr>
      </w:pPr>
      <w:r w:rsidRPr="00B35CBA">
        <w:rPr>
          <w:b/>
          <w:noProof/>
          <w:sz w:val="22"/>
          <w:szCs w:val="22"/>
        </w:rPr>
        <w:t>Sumber: data primer yang diolah, 2024</w:t>
      </w:r>
    </w:p>
    <w:p w:rsidR="00756CB5" w:rsidRPr="00B35CBA" w:rsidRDefault="00756CB5" w:rsidP="00B35CBA">
      <w:pPr>
        <w:spacing w:line="276" w:lineRule="auto"/>
        <w:ind w:left="851" w:firstLine="397"/>
        <w:contextualSpacing/>
        <w:jc w:val="both"/>
        <w:rPr>
          <w:noProof/>
          <w:sz w:val="22"/>
          <w:szCs w:val="22"/>
        </w:rPr>
      </w:pPr>
    </w:p>
    <w:p w:rsidR="00756CB5" w:rsidRPr="00B35CBA" w:rsidRDefault="00756CB5" w:rsidP="00B35CBA">
      <w:pPr>
        <w:spacing w:line="276" w:lineRule="auto"/>
        <w:ind w:left="851" w:firstLine="397"/>
        <w:contextualSpacing/>
        <w:jc w:val="both"/>
        <w:rPr>
          <w:noProof/>
          <w:sz w:val="22"/>
          <w:szCs w:val="22"/>
          <w:lang w:val="id-ID"/>
        </w:rPr>
      </w:pPr>
      <w:r w:rsidRPr="00B35CBA">
        <w:rPr>
          <w:noProof/>
          <w:sz w:val="22"/>
          <w:szCs w:val="22"/>
          <w:lang w:val="id-ID"/>
        </w:rPr>
        <w:t>Berdasarkan tabel uji multikolinearitas di atas,</w:t>
      </w:r>
      <w:r w:rsidRPr="00B35CBA">
        <w:rPr>
          <w:sz w:val="22"/>
          <w:szCs w:val="22"/>
        </w:rPr>
        <w:t>dapat disimpulkan bahwa setelah melihat nilai Tolerance dan VIF, model regresi media sosial, kualitas produk, dan harga tidak mengalami permasalahan multikolinearitas.</w:t>
      </w:r>
    </w:p>
    <w:p w:rsidR="00756CB5" w:rsidRPr="00B35CBA" w:rsidRDefault="00756CB5" w:rsidP="00B35CBA">
      <w:pPr>
        <w:spacing w:line="276" w:lineRule="auto"/>
        <w:ind w:left="851" w:firstLine="397"/>
        <w:contextualSpacing/>
        <w:jc w:val="both"/>
        <w:rPr>
          <w:noProof/>
          <w:sz w:val="22"/>
          <w:szCs w:val="22"/>
          <w:lang w:val="id-ID"/>
        </w:rPr>
      </w:pPr>
    </w:p>
    <w:p w:rsidR="00756CB5" w:rsidRPr="00B35CBA" w:rsidRDefault="00756CB5" w:rsidP="00B35CBA">
      <w:pPr>
        <w:spacing w:line="276" w:lineRule="auto"/>
        <w:ind w:left="851"/>
        <w:rPr>
          <w:b/>
          <w:noProof/>
          <w:sz w:val="22"/>
          <w:szCs w:val="22"/>
        </w:rPr>
      </w:pPr>
      <w:r w:rsidRPr="00B35CBA">
        <w:rPr>
          <w:b/>
          <w:noProof/>
          <w:sz w:val="22"/>
          <w:szCs w:val="22"/>
          <w:lang w:val="id-ID"/>
        </w:rPr>
        <w:t>Uji Heteroskedastisitas</w:t>
      </w:r>
    </w:p>
    <w:p w:rsidR="00756CB5" w:rsidRPr="00B35CBA" w:rsidRDefault="00756CB5" w:rsidP="00B35CBA">
      <w:pPr>
        <w:spacing w:line="276" w:lineRule="auto"/>
        <w:ind w:left="851" w:firstLine="284"/>
        <w:contextualSpacing/>
        <w:jc w:val="both"/>
        <w:rPr>
          <w:b/>
          <w:noProof/>
          <w:sz w:val="22"/>
          <w:szCs w:val="22"/>
        </w:rPr>
      </w:pPr>
      <w:r w:rsidRPr="00B35CBA">
        <w:rPr>
          <w:sz w:val="22"/>
          <w:szCs w:val="22"/>
        </w:rPr>
        <w:t>Dasar pengambilan keputusan dalam uji heteroskedastisitas adalah sebagai berikut: apabila nilai signifikansi (Sig) antara variabel independen dengan residu absolut lebih besar dari 0,05 maka tidak ditemukan masalah heteroskedastisitas.</w:t>
      </w:r>
    </w:p>
    <w:p w:rsidR="00756CB5" w:rsidRPr="00B35CBA" w:rsidRDefault="00756CB5" w:rsidP="00B35CBA">
      <w:pPr>
        <w:pStyle w:val="Caption"/>
        <w:keepNext/>
        <w:spacing w:before="0" w:after="0" w:line="276" w:lineRule="auto"/>
        <w:jc w:val="center"/>
        <w:rPr>
          <w:b/>
          <w:noProof/>
          <w:sz w:val="22"/>
          <w:szCs w:val="22"/>
          <w:lang w:val="id-ID"/>
        </w:rPr>
      </w:pPr>
      <w:r w:rsidRPr="00B35CBA">
        <w:rPr>
          <w:b/>
          <w:bCs/>
          <w:noProof/>
          <w:sz w:val="22"/>
          <w:szCs w:val="22"/>
          <w:lang w:val="id-ID"/>
        </w:rPr>
        <w:t>Meja</w:t>
      </w:r>
      <w:r w:rsidRPr="00B35CBA">
        <w:rPr>
          <w:b/>
          <w:bCs/>
          <w:noProof/>
          <w:sz w:val="22"/>
          <w:szCs w:val="22"/>
          <w:lang w:val="id-ID"/>
        </w:rPr>
        <w:fldChar w:fldCharType="begin"/>
      </w:r>
      <w:r w:rsidRPr="00B35CBA">
        <w:rPr>
          <w:b/>
          <w:bCs/>
          <w:noProof/>
          <w:sz w:val="22"/>
          <w:szCs w:val="22"/>
          <w:lang w:val="id-ID"/>
        </w:rPr>
        <w:instrText xml:space="preserve"> SEQ Table \* ARABIC </w:instrText>
      </w:r>
      <w:r w:rsidRPr="00B35CBA">
        <w:rPr>
          <w:b/>
          <w:bCs/>
          <w:noProof/>
          <w:sz w:val="22"/>
          <w:szCs w:val="22"/>
          <w:lang w:val="id-ID"/>
        </w:rPr>
        <w:fldChar w:fldCharType="separate"/>
      </w:r>
      <w:r w:rsidRPr="00B35CBA">
        <w:rPr>
          <w:b/>
          <w:bCs/>
          <w:noProof/>
          <w:sz w:val="22"/>
          <w:szCs w:val="22"/>
          <w:lang w:val="id-ID"/>
        </w:rPr>
        <w:t>6.</w:t>
      </w:r>
      <w:r w:rsidRPr="00B35CBA">
        <w:rPr>
          <w:b/>
          <w:bCs/>
          <w:noProof/>
          <w:sz w:val="22"/>
          <w:szCs w:val="22"/>
          <w:lang w:val="id-ID"/>
        </w:rPr>
        <w:fldChar w:fldCharType="end"/>
      </w:r>
      <w:r w:rsidRPr="00B35CBA">
        <w:rPr>
          <w:noProof/>
          <w:sz w:val="22"/>
          <w:szCs w:val="22"/>
          <w:lang w:val="id-ID"/>
        </w:rPr>
        <w:t>Uji Heteroskedastisitas</w:t>
      </w:r>
    </w:p>
    <w:tbl>
      <w:tblPr>
        <w:tblW w:w="7507" w:type="dxa"/>
        <w:tblInd w:w="1248" w:type="dxa"/>
        <w:tblLook w:val="04A0" w:firstRow="1" w:lastRow="0" w:firstColumn="1" w:lastColumn="0" w:noHBand="0" w:noVBand="1"/>
      </w:tblPr>
      <w:tblGrid>
        <w:gridCol w:w="2149"/>
        <w:gridCol w:w="1582"/>
        <w:gridCol w:w="3776"/>
      </w:tblGrid>
      <w:tr w:rsidR="00756CB5" w:rsidRPr="00B35CBA" w:rsidTr="001A7AE2">
        <w:trPr>
          <w:trHeight w:val="318"/>
        </w:trPr>
        <w:tc>
          <w:tcPr>
            <w:tcW w:w="2149" w:type="dxa"/>
            <w:tcBorders>
              <w:top w:val="single" w:sz="4" w:space="0" w:color="auto"/>
              <w:bottom w:val="single" w:sz="4" w:space="0" w:color="auto"/>
            </w:tcBorders>
          </w:tcPr>
          <w:p w:rsidR="00756CB5" w:rsidRPr="00B35CBA" w:rsidRDefault="00756CB5" w:rsidP="00B35CBA">
            <w:pPr>
              <w:spacing w:line="276" w:lineRule="auto"/>
              <w:jc w:val="center"/>
              <w:rPr>
                <w:rFonts w:eastAsia="Calibri"/>
                <w:b/>
                <w:noProof/>
                <w:sz w:val="22"/>
                <w:szCs w:val="22"/>
                <w:lang w:val="id-ID"/>
              </w:rPr>
            </w:pPr>
            <w:r w:rsidRPr="00B35CBA">
              <w:rPr>
                <w:rFonts w:eastAsia="Calibri"/>
                <w:b/>
                <w:noProof/>
                <w:sz w:val="22"/>
                <w:szCs w:val="22"/>
                <w:lang w:val="id-ID"/>
              </w:rPr>
              <w:t>Variabel</w:t>
            </w:r>
          </w:p>
        </w:tc>
        <w:tc>
          <w:tcPr>
            <w:tcW w:w="1582" w:type="dxa"/>
            <w:tcBorders>
              <w:top w:val="single" w:sz="4" w:space="0" w:color="auto"/>
              <w:bottom w:val="single" w:sz="4" w:space="0" w:color="auto"/>
            </w:tcBorders>
          </w:tcPr>
          <w:p w:rsidR="00756CB5" w:rsidRPr="00B35CBA" w:rsidRDefault="00756CB5" w:rsidP="00B35CBA">
            <w:pPr>
              <w:spacing w:line="276" w:lineRule="auto"/>
              <w:jc w:val="center"/>
              <w:rPr>
                <w:rFonts w:eastAsia="Calibri"/>
                <w:b/>
                <w:noProof/>
                <w:sz w:val="22"/>
                <w:szCs w:val="22"/>
                <w:lang w:val="id-ID"/>
              </w:rPr>
            </w:pPr>
            <w:r w:rsidRPr="00B35CBA">
              <w:rPr>
                <w:rFonts w:eastAsia="Calibri"/>
                <w:b/>
                <w:bCs/>
                <w:noProof/>
                <w:color w:val="010205"/>
                <w:sz w:val="22"/>
                <w:szCs w:val="22"/>
                <w:lang w:val="id-ID"/>
              </w:rPr>
              <w:t>tanda tangan.</w:t>
            </w:r>
          </w:p>
        </w:tc>
        <w:tc>
          <w:tcPr>
            <w:tcW w:w="3776" w:type="dxa"/>
            <w:tcBorders>
              <w:top w:val="single" w:sz="4" w:space="0" w:color="auto"/>
              <w:bottom w:val="single" w:sz="4" w:space="0" w:color="auto"/>
            </w:tcBorders>
          </w:tcPr>
          <w:p w:rsidR="00756CB5" w:rsidRPr="00B35CBA" w:rsidRDefault="00756CB5" w:rsidP="00B35CBA">
            <w:pPr>
              <w:spacing w:line="276" w:lineRule="auto"/>
              <w:jc w:val="center"/>
              <w:rPr>
                <w:rFonts w:eastAsia="Calibri"/>
                <w:b/>
                <w:noProof/>
                <w:sz w:val="22"/>
                <w:szCs w:val="22"/>
                <w:lang w:val="id-ID"/>
              </w:rPr>
            </w:pPr>
            <w:r w:rsidRPr="00B35CBA">
              <w:rPr>
                <w:rFonts w:eastAsia="Calibri"/>
                <w:b/>
                <w:noProof/>
                <w:sz w:val="22"/>
                <w:szCs w:val="22"/>
                <w:lang w:val="id-ID"/>
              </w:rPr>
              <w:t>Informasi</w:t>
            </w:r>
          </w:p>
        </w:tc>
      </w:tr>
      <w:tr w:rsidR="00756CB5" w:rsidRPr="00B35CBA" w:rsidTr="001A7AE2">
        <w:trPr>
          <w:trHeight w:val="341"/>
        </w:trPr>
        <w:tc>
          <w:tcPr>
            <w:tcW w:w="2149" w:type="dxa"/>
            <w:tcBorders>
              <w:top w:val="single" w:sz="4" w:space="0" w:color="auto"/>
            </w:tcBorders>
            <w:vAlign w:val="center"/>
          </w:tcPr>
          <w:p w:rsidR="00756CB5" w:rsidRPr="00B35CBA" w:rsidRDefault="00756CB5" w:rsidP="00B35CBA">
            <w:pPr>
              <w:adjustRightInd w:val="0"/>
              <w:spacing w:line="276" w:lineRule="auto"/>
              <w:jc w:val="lowKashida"/>
              <w:rPr>
                <w:iCs/>
                <w:sz w:val="22"/>
                <w:szCs w:val="22"/>
              </w:rPr>
            </w:pPr>
            <w:r w:rsidRPr="00B35CBA">
              <w:rPr>
                <w:iCs/>
                <w:sz w:val="22"/>
                <w:szCs w:val="22"/>
              </w:rPr>
              <w:t>Media sosial</w:t>
            </w:r>
          </w:p>
        </w:tc>
        <w:tc>
          <w:tcPr>
            <w:tcW w:w="1582" w:type="dxa"/>
            <w:tcBorders>
              <w:top w:val="single" w:sz="4" w:space="0" w:color="auto"/>
            </w:tcBorders>
            <w:vAlign w:val="center"/>
          </w:tcPr>
          <w:p w:rsidR="00756CB5" w:rsidRPr="00B35CBA" w:rsidRDefault="00756CB5" w:rsidP="00B35CBA">
            <w:pPr>
              <w:spacing w:line="276" w:lineRule="auto"/>
              <w:jc w:val="center"/>
              <w:rPr>
                <w:sz w:val="22"/>
                <w:szCs w:val="22"/>
                <w:lang w:val="id-ID"/>
              </w:rPr>
            </w:pPr>
            <w:r w:rsidRPr="00B35CBA">
              <w:rPr>
                <w:sz w:val="22"/>
                <w:szCs w:val="22"/>
              </w:rPr>
              <w:t>0,949</w:t>
            </w:r>
          </w:p>
        </w:tc>
        <w:tc>
          <w:tcPr>
            <w:tcW w:w="3776" w:type="dxa"/>
            <w:tcBorders>
              <w:top w:val="single" w:sz="4" w:space="0" w:color="auto"/>
            </w:tcBorders>
          </w:tcPr>
          <w:p w:rsidR="00756CB5" w:rsidRPr="00B35CBA" w:rsidRDefault="00756CB5" w:rsidP="00B35CBA">
            <w:pPr>
              <w:spacing w:line="276" w:lineRule="auto"/>
              <w:rPr>
                <w:rFonts w:eastAsia="Calibri"/>
                <w:noProof/>
                <w:sz w:val="22"/>
                <w:szCs w:val="22"/>
                <w:lang w:val="id-ID"/>
              </w:rPr>
            </w:pPr>
            <w:r w:rsidRPr="00B35CBA">
              <w:rPr>
                <w:rFonts w:eastAsia="Calibri"/>
                <w:noProof/>
                <w:color w:val="010205"/>
                <w:sz w:val="22"/>
                <w:szCs w:val="22"/>
                <w:lang w:val="id-ID"/>
              </w:rPr>
              <w:t>Bebas Heterodeskedastisitas</w:t>
            </w:r>
          </w:p>
        </w:tc>
      </w:tr>
      <w:tr w:rsidR="00756CB5" w:rsidRPr="00B35CBA" w:rsidTr="001A7AE2">
        <w:trPr>
          <w:trHeight w:val="318"/>
        </w:trPr>
        <w:tc>
          <w:tcPr>
            <w:tcW w:w="2149" w:type="dxa"/>
            <w:vAlign w:val="center"/>
          </w:tcPr>
          <w:p w:rsidR="00756CB5" w:rsidRPr="00B35CBA" w:rsidRDefault="00756CB5" w:rsidP="00B35CBA">
            <w:pPr>
              <w:adjustRightInd w:val="0"/>
              <w:spacing w:line="276" w:lineRule="auto"/>
              <w:jc w:val="lowKashida"/>
              <w:rPr>
                <w:iCs/>
                <w:sz w:val="22"/>
                <w:szCs w:val="22"/>
              </w:rPr>
            </w:pPr>
            <w:r w:rsidRPr="00B35CBA">
              <w:rPr>
                <w:iCs/>
                <w:sz w:val="22"/>
                <w:szCs w:val="22"/>
              </w:rPr>
              <w:t>Kualitas produk</w:t>
            </w:r>
          </w:p>
        </w:tc>
        <w:tc>
          <w:tcPr>
            <w:tcW w:w="1582" w:type="dxa"/>
            <w:vAlign w:val="center"/>
          </w:tcPr>
          <w:p w:rsidR="00756CB5" w:rsidRPr="00B35CBA" w:rsidRDefault="00756CB5" w:rsidP="00B35CBA">
            <w:pPr>
              <w:spacing w:line="276" w:lineRule="auto"/>
              <w:jc w:val="center"/>
              <w:rPr>
                <w:sz w:val="22"/>
                <w:szCs w:val="22"/>
              </w:rPr>
            </w:pPr>
            <w:r w:rsidRPr="00B35CBA">
              <w:rPr>
                <w:sz w:val="22"/>
                <w:szCs w:val="22"/>
              </w:rPr>
              <w:t>0,001</w:t>
            </w:r>
          </w:p>
        </w:tc>
        <w:tc>
          <w:tcPr>
            <w:tcW w:w="3776" w:type="dxa"/>
          </w:tcPr>
          <w:p w:rsidR="00756CB5" w:rsidRPr="00B35CBA" w:rsidRDefault="00756CB5" w:rsidP="00B35CBA">
            <w:pPr>
              <w:spacing w:line="276" w:lineRule="auto"/>
              <w:rPr>
                <w:rFonts w:eastAsia="Calibri"/>
                <w:noProof/>
                <w:sz w:val="22"/>
                <w:szCs w:val="22"/>
                <w:lang w:val="id-ID"/>
              </w:rPr>
            </w:pPr>
            <w:r w:rsidRPr="00B35CBA">
              <w:rPr>
                <w:rFonts w:eastAsia="Calibri"/>
                <w:noProof/>
                <w:color w:val="010205"/>
                <w:sz w:val="22"/>
                <w:szCs w:val="22"/>
              </w:rPr>
              <w:t>Tidak Bebas dari Heterodeskedastisitas</w:t>
            </w:r>
          </w:p>
        </w:tc>
      </w:tr>
      <w:tr w:rsidR="00756CB5" w:rsidRPr="00B35CBA" w:rsidTr="001A7AE2">
        <w:trPr>
          <w:trHeight w:val="341"/>
        </w:trPr>
        <w:tc>
          <w:tcPr>
            <w:tcW w:w="2149" w:type="dxa"/>
            <w:tcBorders>
              <w:bottom w:val="single" w:sz="4" w:space="0" w:color="auto"/>
            </w:tcBorders>
            <w:vAlign w:val="center"/>
          </w:tcPr>
          <w:p w:rsidR="00756CB5" w:rsidRPr="00B35CBA" w:rsidRDefault="00756CB5" w:rsidP="00B35CBA">
            <w:pPr>
              <w:adjustRightInd w:val="0"/>
              <w:spacing w:line="276" w:lineRule="auto"/>
              <w:jc w:val="lowKashida"/>
              <w:rPr>
                <w:iCs/>
                <w:sz w:val="22"/>
                <w:szCs w:val="22"/>
              </w:rPr>
            </w:pPr>
            <w:r w:rsidRPr="00B35CBA">
              <w:rPr>
                <w:iCs/>
                <w:sz w:val="22"/>
                <w:szCs w:val="22"/>
              </w:rPr>
              <w:t>Harga</w:t>
            </w:r>
          </w:p>
        </w:tc>
        <w:tc>
          <w:tcPr>
            <w:tcW w:w="1582" w:type="dxa"/>
            <w:tcBorders>
              <w:bottom w:val="single" w:sz="4" w:space="0" w:color="auto"/>
            </w:tcBorders>
            <w:vAlign w:val="center"/>
          </w:tcPr>
          <w:p w:rsidR="00756CB5" w:rsidRPr="00B35CBA" w:rsidRDefault="00756CB5" w:rsidP="00B35CBA">
            <w:pPr>
              <w:spacing w:line="276" w:lineRule="auto"/>
              <w:jc w:val="center"/>
              <w:rPr>
                <w:sz w:val="22"/>
                <w:szCs w:val="22"/>
              </w:rPr>
            </w:pPr>
            <w:r w:rsidRPr="00B35CBA">
              <w:rPr>
                <w:sz w:val="22"/>
                <w:szCs w:val="22"/>
              </w:rPr>
              <w:t>0,443</w:t>
            </w:r>
          </w:p>
        </w:tc>
        <w:tc>
          <w:tcPr>
            <w:tcW w:w="3776" w:type="dxa"/>
            <w:tcBorders>
              <w:bottom w:val="single" w:sz="4" w:space="0" w:color="auto"/>
            </w:tcBorders>
          </w:tcPr>
          <w:p w:rsidR="00756CB5" w:rsidRPr="00B35CBA" w:rsidRDefault="00756CB5" w:rsidP="00B35CBA">
            <w:pPr>
              <w:spacing w:line="276" w:lineRule="auto"/>
              <w:rPr>
                <w:rFonts w:eastAsia="Calibri"/>
                <w:noProof/>
                <w:color w:val="010205"/>
                <w:sz w:val="22"/>
                <w:szCs w:val="22"/>
                <w:lang w:val="id-ID"/>
              </w:rPr>
            </w:pPr>
            <w:r w:rsidRPr="00B35CBA">
              <w:rPr>
                <w:rFonts w:eastAsia="Calibri"/>
                <w:noProof/>
                <w:color w:val="010205"/>
                <w:sz w:val="22"/>
                <w:szCs w:val="22"/>
                <w:lang w:val="id-ID"/>
              </w:rPr>
              <w:t>Bebas Heterodeskedastisitas</w:t>
            </w:r>
          </w:p>
        </w:tc>
      </w:tr>
    </w:tbl>
    <w:p w:rsidR="00756CB5" w:rsidRPr="00B35CBA" w:rsidRDefault="00756CB5" w:rsidP="00B35CBA">
      <w:pPr>
        <w:spacing w:line="276" w:lineRule="auto"/>
        <w:ind w:left="851" w:firstLine="397"/>
        <w:contextualSpacing/>
        <w:jc w:val="both"/>
        <w:rPr>
          <w:b/>
          <w:noProof/>
          <w:sz w:val="22"/>
          <w:szCs w:val="22"/>
        </w:rPr>
      </w:pPr>
      <w:r w:rsidRPr="00B35CBA">
        <w:rPr>
          <w:b/>
          <w:noProof/>
          <w:sz w:val="22"/>
          <w:szCs w:val="22"/>
        </w:rPr>
        <w:t>Sumber: data primer yang diolah, 2024</w:t>
      </w:r>
    </w:p>
    <w:p w:rsidR="00756CB5" w:rsidRPr="00B35CBA" w:rsidRDefault="00756CB5" w:rsidP="00C87C7E">
      <w:pPr>
        <w:spacing w:line="276" w:lineRule="auto"/>
        <w:ind w:left="993" w:hanging="29"/>
        <w:contextualSpacing/>
        <w:jc w:val="both"/>
        <w:rPr>
          <w:noProof/>
          <w:sz w:val="22"/>
          <w:szCs w:val="22"/>
          <w:lang w:val="id-ID"/>
        </w:rPr>
      </w:pPr>
      <w:r w:rsidRPr="00B35CBA">
        <w:rPr>
          <w:sz w:val="22"/>
          <w:szCs w:val="22"/>
        </w:rPr>
        <w:t>Dari tabel diatas dapat disimpulkan bahwa nilai variabel media sosial (0,949) dan harga (0,443) lebih besar dari 0,05. Oleh karena itu, dapat disimpulkan bahwa tidak terdapat masalah heteroskedastisitas pada model regresi pengaruh media sosial dan harga terhadap niat beli. Hal ini didukung dengan nilai signifikansi yang lebih besar dari 0,05 dengan menggunakan metode Glejser. Namun untuk variabel kualitas produk (0,001) nilainya lebih kecil dari 0,05. Dengan demikian, dapat disimpulkan bahwa terdapat masalah heteroskedastisitas pada model regresi yang melibatkan pengaruh kualitas produk terhadap niat beli.</w:t>
      </w:r>
    </w:p>
    <w:p w:rsidR="00756CB5" w:rsidRPr="00B35CBA" w:rsidRDefault="00756CB5" w:rsidP="00C87C7E">
      <w:pPr>
        <w:spacing w:line="276" w:lineRule="auto"/>
        <w:ind w:left="993" w:hanging="29"/>
        <w:contextualSpacing/>
        <w:jc w:val="both"/>
        <w:rPr>
          <w:noProof/>
          <w:sz w:val="22"/>
          <w:szCs w:val="22"/>
          <w:lang w:val="id-ID"/>
        </w:rPr>
      </w:pPr>
    </w:p>
    <w:p w:rsidR="00756CB5" w:rsidRPr="00B35CBA" w:rsidRDefault="00756CB5" w:rsidP="00C87C7E">
      <w:pPr>
        <w:spacing w:line="276" w:lineRule="auto"/>
        <w:ind w:left="993" w:hanging="29"/>
        <w:rPr>
          <w:b/>
          <w:noProof/>
          <w:sz w:val="22"/>
          <w:szCs w:val="22"/>
        </w:rPr>
      </w:pPr>
      <w:r w:rsidRPr="00B35CBA">
        <w:rPr>
          <w:b/>
          <w:noProof/>
          <w:sz w:val="22"/>
          <w:szCs w:val="22"/>
          <w:lang w:val="id-ID"/>
        </w:rPr>
        <w:t>Uji Regresi Linier Berganda</w:t>
      </w:r>
    </w:p>
    <w:p w:rsidR="00756CB5" w:rsidRPr="00B35CBA" w:rsidRDefault="00756CB5" w:rsidP="00C87C7E">
      <w:pPr>
        <w:spacing w:line="276" w:lineRule="auto"/>
        <w:ind w:left="993" w:hanging="29"/>
        <w:contextualSpacing/>
        <w:jc w:val="both"/>
        <w:rPr>
          <w:b/>
          <w:noProof/>
          <w:sz w:val="22"/>
          <w:szCs w:val="22"/>
        </w:rPr>
      </w:pPr>
      <w:r w:rsidRPr="00B35CBA">
        <w:rPr>
          <w:sz w:val="22"/>
          <w:szCs w:val="22"/>
        </w:rPr>
        <w:t>Analisis regresi linier berganda bertujuan untuk mengetahui ada tidaknya pengaruh dua atau lebih variabel bebas (X) terhadap variabel terikat (Y). Dalam analisis regresi berganda ini bertujuan untuk mengevaluasi pengaruh media sosial, kualitas produk, dan harga terhadap minat beli pelajar terhadap skincare halal di Surakarta. Hasil perhitungan analisis regresi dapat dilihat sebagai berikut:</w:t>
      </w:r>
    </w:p>
    <w:p w:rsidR="00756CB5" w:rsidRPr="00B35CBA" w:rsidRDefault="00756CB5" w:rsidP="00B35CBA">
      <w:pPr>
        <w:pStyle w:val="Caption"/>
        <w:keepNext/>
        <w:spacing w:before="0" w:after="0" w:line="276" w:lineRule="auto"/>
        <w:jc w:val="center"/>
        <w:rPr>
          <w:b/>
          <w:noProof/>
          <w:sz w:val="22"/>
          <w:szCs w:val="22"/>
          <w:lang w:val="id-ID"/>
        </w:rPr>
      </w:pPr>
      <w:r w:rsidRPr="00B35CBA">
        <w:rPr>
          <w:b/>
          <w:bCs/>
          <w:noProof/>
          <w:sz w:val="22"/>
          <w:szCs w:val="22"/>
          <w:lang w:val="id-ID"/>
        </w:rPr>
        <w:t>Meja</w:t>
      </w:r>
      <w:r w:rsidRPr="00B35CBA">
        <w:rPr>
          <w:b/>
          <w:bCs/>
          <w:noProof/>
          <w:sz w:val="22"/>
          <w:szCs w:val="22"/>
          <w:lang w:val="id-ID"/>
        </w:rPr>
        <w:fldChar w:fldCharType="begin"/>
      </w:r>
      <w:r w:rsidRPr="00B35CBA">
        <w:rPr>
          <w:b/>
          <w:bCs/>
          <w:noProof/>
          <w:sz w:val="22"/>
          <w:szCs w:val="22"/>
          <w:lang w:val="id-ID"/>
        </w:rPr>
        <w:instrText xml:space="preserve"> SEQ Table \* ARABIC </w:instrText>
      </w:r>
      <w:r w:rsidRPr="00B35CBA">
        <w:rPr>
          <w:b/>
          <w:bCs/>
          <w:noProof/>
          <w:sz w:val="22"/>
          <w:szCs w:val="22"/>
          <w:lang w:val="id-ID"/>
        </w:rPr>
        <w:fldChar w:fldCharType="separate"/>
      </w:r>
      <w:r w:rsidRPr="00B35CBA">
        <w:rPr>
          <w:b/>
          <w:bCs/>
          <w:noProof/>
          <w:sz w:val="22"/>
          <w:szCs w:val="22"/>
          <w:lang w:val="id-ID"/>
        </w:rPr>
        <w:t>7.</w:t>
      </w:r>
      <w:r w:rsidRPr="00B35CBA">
        <w:rPr>
          <w:b/>
          <w:bCs/>
          <w:noProof/>
          <w:sz w:val="22"/>
          <w:szCs w:val="22"/>
          <w:lang w:val="id-ID"/>
        </w:rPr>
        <w:fldChar w:fldCharType="end"/>
      </w:r>
      <w:r w:rsidRPr="00B35CBA">
        <w:rPr>
          <w:noProof/>
          <w:sz w:val="22"/>
          <w:szCs w:val="22"/>
          <w:lang w:val="id-ID"/>
        </w:rPr>
        <w:t>Uji Regresi Linier Berganda</w:t>
      </w:r>
    </w:p>
    <w:tbl>
      <w:tblPr>
        <w:tblW w:w="8068"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6"/>
        <w:gridCol w:w="1171"/>
        <w:gridCol w:w="1268"/>
        <w:gridCol w:w="988"/>
        <w:gridCol w:w="1011"/>
        <w:gridCol w:w="874"/>
      </w:tblGrid>
      <w:tr w:rsidR="00756CB5" w:rsidRPr="00B35CBA" w:rsidTr="00C87C7E">
        <w:tc>
          <w:tcPr>
            <w:tcW w:w="2756" w:type="dxa"/>
            <w:tcBorders>
              <w:left w:val="nil"/>
              <w:bottom w:val="single" w:sz="4" w:space="0" w:color="auto"/>
              <w:right w:val="nil"/>
            </w:tcBorders>
            <w:shd w:val="clear" w:color="auto" w:fill="auto"/>
          </w:tcPr>
          <w:p w:rsidR="00756CB5" w:rsidRPr="00B35CBA" w:rsidRDefault="00756CB5" w:rsidP="00B35CBA">
            <w:pPr>
              <w:spacing w:line="276" w:lineRule="auto"/>
              <w:contextualSpacing/>
              <w:rPr>
                <w:rFonts w:eastAsia="Calibri"/>
                <w:b/>
                <w:noProof/>
                <w:sz w:val="22"/>
                <w:szCs w:val="22"/>
                <w:lang w:val="id-ID"/>
              </w:rPr>
            </w:pPr>
            <w:r w:rsidRPr="00B35CBA">
              <w:rPr>
                <w:rFonts w:eastAsia="Calibri"/>
                <w:b/>
                <w:noProof/>
                <w:sz w:val="22"/>
                <w:szCs w:val="22"/>
                <w:lang w:val="id-ID"/>
              </w:rPr>
              <w:t>Variabel</w:t>
            </w:r>
          </w:p>
        </w:tc>
        <w:tc>
          <w:tcPr>
            <w:tcW w:w="1171" w:type="dxa"/>
            <w:tcBorders>
              <w:left w:val="nil"/>
              <w:bottom w:val="single" w:sz="4" w:space="0" w:color="auto"/>
              <w:right w:val="nil"/>
            </w:tcBorders>
            <w:shd w:val="clear" w:color="auto" w:fill="auto"/>
          </w:tcPr>
          <w:p w:rsidR="00756CB5" w:rsidRPr="00B35CBA" w:rsidRDefault="00756CB5" w:rsidP="00B35CBA">
            <w:pPr>
              <w:spacing w:line="276" w:lineRule="auto"/>
              <w:contextualSpacing/>
              <w:rPr>
                <w:rFonts w:eastAsia="Calibri"/>
                <w:b/>
                <w:noProof/>
                <w:sz w:val="22"/>
                <w:szCs w:val="22"/>
                <w:lang w:val="id-ID"/>
              </w:rPr>
            </w:pPr>
          </w:p>
        </w:tc>
        <w:tc>
          <w:tcPr>
            <w:tcW w:w="1268" w:type="dxa"/>
            <w:tcBorders>
              <w:left w:val="nil"/>
              <w:bottom w:val="single" w:sz="4" w:space="0" w:color="auto"/>
              <w:right w:val="nil"/>
            </w:tcBorders>
            <w:shd w:val="clear" w:color="auto" w:fill="auto"/>
          </w:tcPr>
          <w:p w:rsidR="00756CB5" w:rsidRPr="00B35CBA" w:rsidRDefault="00756CB5" w:rsidP="00B35CBA">
            <w:pPr>
              <w:spacing w:line="276" w:lineRule="auto"/>
              <w:contextualSpacing/>
              <w:rPr>
                <w:rFonts w:eastAsia="Calibri"/>
                <w:b/>
                <w:noProof/>
                <w:sz w:val="22"/>
                <w:szCs w:val="22"/>
                <w:lang w:val="id-ID"/>
              </w:rPr>
            </w:pPr>
            <w:r w:rsidRPr="00B35CBA">
              <w:rPr>
                <w:rFonts w:eastAsia="Calibri"/>
                <w:b/>
                <w:noProof/>
                <w:sz w:val="22"/>
                <w:szCs w:val="22"/>
                <w:lang w:val="id-ID"/>
              </w:rPr>
              <w:t>Koefisien</w:t>
            </w:r>
          </w:p>
        </w:tc>
        <w:tc>
          <w:tcPr>
            <w:tcW w:w="988" w:type="dxa"/>
            <w:tcBorders>
              <w:left w:val="nil"/>
              <w:bottom w:val="single" w:sz="4" w:space="0" w:color="auto"/>
              <w:right w:val="nil"/>
            </w:tcBorders>
            <w:shd w:val="clear" w:color="auto" w:fill="auto"/>
          </w:tcPr>
          <w:p w:rsidR="00756CB5" w:rsidRPr="00B35CBA" w:rsidRDefault="00756CB5" w:rsidP="00B35CBA">
            <w:pPr>
              <w:spacing w:line="276" w:lineRule="auto"/>
              <w:contextualSpacing/>
              <w:rPr>
                <w:rFonts w:eastAsia="Calibri"/>
                <w:b/>
                <w:noProof/>
                <w:sz w:val="22"/>
                <w:szCs w:val="22"/>
              </w:rPr>
            </w:pPr>
            <w:r w:rsidRPr="00B35CBA">
              <w:rPr>
                <w:rFonts w:eastAsia="Calibri"/>
                <w:b/>
                <w:noProof/>
                <w:sz w:val="22"/>
                <w:szCs w:val="22"/>
              </w:rPr>
              <w:t>Beta</w:t>
            </w:r>
          </w:p>
        </w:tc>
        <w:tc>
          <w:tcPr>
            <w:tcW w:w="1011" w:type="dxa"/>
            <w:tcBorders>
              <w:left w:val="nil"/>
              <w:bottom w:val="single" w:sz="4" w:space="0" w:color="auto"/>
              <w:right w:val="nil"/>
            </w:tcBorders>
            <w:shd w:val="clear" w:color="auto" w:fill="auto"/>
          </w:tcPr>
          <w:p w:rsidR="00756CB5" w:rsidRPr="00B35CBA" w:rsidRDefault="00756CB5" w:rsidP="00B35CBA">
            <w:pPr>
              <w:spacing w:line="276" w:lineRule="auto"/>
              <w:contextualSpacing/>
              <w:rPr>
                <w:rFonts w:eastAsia="Calibri"/>
                <w:b/>
                <w:noProof/>
                <w:sz w:val="22"/>
                <w:szCs w:val="22"/>
                <w:lang w:val="id-ID"/>
              </w:rPr>
            </w:pPr>
            <w:r w:rsidRPr="00B35CBA">
              <w:rPr>
                <w:rFonts w:eastAsia="Calibri"/>
                <w:b/>
                <w:noProof/>
                <w:sz w:val="22"/>
                <w:szCs w:val="22"/>
                <w:lang w:val="id-ID"/>
              </w:rPr>
              <w:t>tidak dihitung</w:t>
            </w:r>
          </w:p>
        </w:tc>
        <w:tc>
          <w:tcPr>
            <w:tcW w:w="874" w:type="dxa"/>
            <w:tcBorders>
              <w:left w:val="nil"/>
              <w:bottom w:val="single" w:sz="4" w:space="0" w:color="auto"/>
              <w:right w:val="nil"/>
            </w:tcBorders>
            <w:shd w:val="clear" w:color="auto" w:fill="auto"/>
          </w:tcPr>
          <w:p w:rsidR="00756CB5" w:rsidRPr="00B35CBA" w:rsidRDefault="00756CB5" w:rsidP="00B35CBA">
            <w:pPr>
              <w:spacing w:line="276" w:lineRule="auto"/>
              <w:contextualSpacing/>
              <w:rPr>
                <w:rFonts w:eastAsia="Calibri"/>
                <w:b/>
                <w:i/>
                <w:noProof/>
                <w:sz w:val="22"/>
                <w:szCs w:val="22"/>
              </w:rPr>
            </w:pPr>
            <w:r w:rsidRPr="00B35CBA">
              <w:rPr>
                <w:rFonts w:eastAsia="Calibri"/>
                <w:b/>
                <w:i/>
                <w:noProof/>
                <w:sz w:val="22"/>
                <w:szCs w:val="22"/>
              </w:rPr>
              <w:t>P</w:t>
            </w:r>
          </w:p>
        </w:tc>
      </w:tr>
      <w:tr w:rsidR="00756CB5" w:rsidRPr="00B35CBA" w:rsidTr="00C87C7E">
        <w:tc>
          <w:tcPr>
            <w:tcW w:w="2756" w:type="dxa"/>
            <w:tcBorders>
              <w:left w:val="nil"/>
              <w:bottom w:val="nil"/>
              <w:right w:val="nil"/>
            </w:tcBorders>
            <w:shd w:val="clear" w:color="auto" w:fill="auto"/>
          </w:tcPr>
          <w:p w:rsidR="00756CB5" w:rsidRPr="00B35CBA" w:rsidRDefault="00756CB5" w:rsidP="00B35CBA">
            <w:pPr>
              <w:spacing w:line="276" w:lineRule="auto"/>
              <w:contextualSpacing/>
              <w:rPr>
                <w:rFonts w:eastAsia="Calibri"/>
                <w:noProof/>
                <w:sz w:val="22"/>
                <w:szCs w:val="22"/>
                <w:lang w:val="id-ID"/>
              </w:rPr>
            </w:pPr>
            <w:r w:rsidRPr="00B35CBA">
              <w:rPr>
                <w:rFonts w:eastAsia="Calibri"/>
                <w:noProof/>
                <w:sz w:val="22"/>
                <w:szCs w:val="22"/>
                <w:lang w:val="id-ID"/>
              </w:rPr>
              <w:t>Konstan</w:t>
            </w:r>
          </w:p>
        </w:tc>
        <w:tc>
          <w:tcPr>
            <w:tcW w:w="1171" w:type="dxa"/>
            <w:tcBorders>
              <w:left w:val="nil"/>
              <w:bottom w:val="nil"/>
              <w:right w:val="nil"/>
            </w:tcBorders>
            <w:shd w:val="clear" w:color="auto" w:fill="auto"/>
          </w:tcPr>
          <w:p w:rsidR="00756CB5" w:rsidRPr="00B35CBA" w:rsidRDefault="00756CB5" w:rsidP="00B35CBA">
            <w:pPr>
              <w:spacing w:line="276" w:lineRule="auto"/>
              <w:contextualSpacing/>
              <w:rPr>
                <w:rFonts w:eastAsia="Calibri"/>
                <w:noProof/>
                <w:sz w:val="22"/>
                <w:szCs w:val="22"/>
                <w:lang w:val="id-ID"/>
              </w:rPr>
            </w:pPr>
          </w:p>
        </w:tc>
        <w:tc>
          <w:tcPr>
            <w:tcW w:w="1268" w:type="dxa"/>
            <w:tcBorders>
              <w:left w:val="nil"/>
              <w:bottom w:val="nil"/>
              <w:right w:val="nil"/>
            </w:tcBorders>
            <w:shd w:val="clear" w:color="auto" w:fill="auto"/>
          </w:tcPr>
          <w:p w:rsidR="00756CB5" w:rsidRPr="00B35CBA" w:rsidRDefault="00756CB5" w:rsidP="00B35CBA">
            <w:pPr>
              <w:spacing w:line="276" w:lineRule="auto"/>
              <w:contextualSpacing/>
              <w:rPr>
                <w:rFonts w:eastAsia="Calibri"/>
                <w:noProof/>
                <w:sz w:val="22"/>
                <w:szCs w:val="22"/>
              </w:rPr>
            </w:pPr>
            <w:r w:rsidRPr="00B35CBA">
              <w:rPr>
                <w:rFonts w:eastAsia="Calibri"/>
                <w:noProof/>
                <w:sz w:val="22"/>
                <w:szCs w:val="22"/>
              </w:rPr>
              <w:t>5.220</w:t>
            </w:r>
          </w:p>
        </w:tc>
        <w:tc>
          <w:tcPr>
            <w:tcW w:w="988" w:type="dxa"/>
            <w:tcBorders>
              <w:left w:val="nil"/>
              <w:bottom w:val="nil"/>
              <w:right w:val="nil"/>
            </w:tcBorders>
            <w:shd w:val="clear" w:color="auto" w:fill="auto"/>
          </w:tcPr>
          <w:p w:rsidR="00756CB5" w:rsidRPr="00B35CBA" w:rsidRDefault="00756CB5" w:rsidP="00B35CBA">
            <w:pPr>
              <w:spacing w:line="276" w:lineRule="auto"/>
              <w:contextualSpacing/>
              <w:rPr>
                <w:rFonts w:eastAsia="Calibri"/>
                <w:noProof/>
                <w:sz w:val="22"/>
                <w:szCs w:val="22"/>
                <w:lang w:val="id-ID"/>
              </w:rPr>
            </w:pPr>
          </w:p>
        </w:tc>
        <w:tc>
          <w:tcPr>
            <w:tcW w:w="1011" w:type="dxa"/>
            <w:tcBorders>
              <w:left w:val="nil"/>
              <w:bottom w:val="nil"/>
              <w:right w:val="nil"/>
            </w:tcBorders>
            <w:shd w:val="clear" w:color="auto" w:fill="auto"/>
          </w:tcPr>
          <w:p w:rsidR="00756CB5" w:rsidRPr="00B35CBA" w:rsidRDefault="00756CB5" w:rsidP="00B35CBA">
            <w:pPr>
              <w:spacing w:line="276" w:lineRule="auto"/>
              <w:contextualSpacing/>
              <w:rPr>
                <w:rFonts w:eastAsia="Calibri"/>
                <w:noProof/>
                <w:sz w:val="22"/>
                <w:szCs w:val="22"/>
              </w:rPr>
            </w:pPr>
            <w:r w:rsidRPr="00B35CBA">
              <w:rPr>
                <w:rFonts w:eastAsia="Calibri"/>
                <w:noProof/>
                <w:sz w:val="22"/>
                <w:szCs w:val="22"/>
              </w:rPr>
              <w:t>2.768</w:t>
            </w:r>
          </w:p>
        </w:tc>
        <w:tc>
          <w:tcPr>
            <w:tcW w:w="874" w:type="dxa"/>
            <w:tcBorders>
              <w:left w:val="nil"/>
              <w:bottom w:val="nil"/>
              <w:right w:val="nil"/>
            </w:tcBorders>
            <w:shd w:val="clear" w:color="auto" w:fill="auto"/>
          </w:tcPr>
          <w:p w:rsidR="00756CB5" w:rsidRPr="00B35CBA" w:rsidRDefault="00756CB5" w:rsidP="00B35CBA">
            <w:pPr>
              <w:spacing w:line="276" w:lineRule="auto"/>
              <w:contextualSpacing/>
              <w:rPr>
                <w:rFonts w:eastAsia="Calibri"/>
                <w:noProof/>
                <w:sz w:val="22"/>
                <w:szCs w:val="22"/>
              </w:rPr>
            </w:pPr>
            <w:r w:rsidRPr="00B35CBA">
              <w:rPr>
                <w:rFonts w:eastAsia="Calibri"/>
                <w:noProof/>
                <w:sz w:val="22"/>
                <w:szCs w:val="22"/>
              </w:rPr>
              <w:t>1.886</w:t>
            </w:r>
          </w:p>
        </w:tc>
      </w:tr>
      <w:tr w:rsidR="00756CB5" w:rsidRPr="00B35CBA" w:rsidTr="00C87C7E">
        <w:tc>
          <w:tcPr>
            <w:tcW w:w="2756" w:type="dxa"/>
            <w:tcBorders>
              <w:top w:val="nil"/>
              <w:left w:val="nil"/>
              <w:bottom w:val="nil"/>
              <w:right w:val="nil"/>
            </w:tcBorders>
            <w:shd w:val="clear" w:color="auto" w:fill="auto"/>
          </w:tcPr>
          <w:p w:rsidR="00756CB5" w:rsidRPr="00B35CBA" w:rsidRDefault="00756CB5" w:rsidP="00B35CBA">
            <w:pPr>
              <w:tabs>
                <w:tab w:val="left" w:pos="1328"/>
              </w:tabs>
              <w:spacing w:line="276" w:lineRule="auto"/>
              <w:contextualSpacing/>
              <w:rPr>
                <w:rFonts w:eastAsia="Calibri"/>
                <w:noProof/>
                <w:sz w:val="22"/>
                <w:szCs w:val="22"/>
                <w:lang w:val="id-ID"/>
              </w:rPr>
            </w:pPr>
            <w:r w:rsidRPr="00B35CBA">
              <w:rPr>
                <w:rFonts w:eastAsia="Calibri"/>
                <w:noProof/>
                <w:sz w:val="22"/>
                <w:szCs w:val="22"/>
              </w:rPr>
              <w:t>Media Sosial (X1)</w:t>
            </w:r>
            <w:r w:rsidRPr="00B35CBA">
              <w:rPr>
                <w:rFonts w:eastAsia="Calibri"/>
                <w:noProof/>
                <w:sz w:val="22"/>
                <w:szCs w:val="22"/>
                <w:lang w:val="id-ID"/>
              </w:rPr>
              <w:tab/>
            </w:r>
          </w:p>
        </w:tc>
        <w:tc>
          <w:tcPr>
            <w:tcW w:w="1171" w:type="dxa"/>
            <w:tcBorders>
              <w:top w:val="nil"/>
              <w:left w:val="nil"/>
              <w:bottom w:val="nil"/>
              <w:right w:val="nil"/>
            </w:tcBorders>
            <w:shd w:val="clear" w:color="auto" w:fill="auto"/>
          </w:tcPr>
          <w:p w:rsidR="00756CB5" w:rsidRPr="00B35CBA" w:rsidRDefault="00756CB5" w:rsidP="00B35CBA">
            <w:pPr>
              <w:spacing w:line="276" w:lineRule="auto"/>
              <w:contextualSpacing/>
              <w:rPr>
                <w:rFonts w:eastAsia="Calibri"/>
                <w:noProof/>
                <w:sz w:val="22"/>
                <w:szCs w:val="22"/>
                <w:lang w:val="id-ID"/>
              </w:rPr>
            </w:pPr>
          </w:p>
        </w:tc>
        <w:tc>
          <w:tcPr>
            <w:tcW w:w="1268" w:type="dxa"/>
            <w:tcBorders>
              <w:top w:val="nil"/>
              <w:left w:val="nil"/>
              <w:bottom w:val="nil"/>
              <w:right w:val="nil"/>
            </w:tcBorders>
            <w:shd w:val="clear" w:color="auto" w:fill="auto"/>
          </w:tcPr>
          <w:p w:rsidR="00756CB5" w:rsidRPr="00B35CBA" w:rsidRDefault="00756CB5" w:rsidP="00B35CBA">
            <w:pPr>
              <w:spacing w:line="276" w:lineRule="auto"/>
              <w:contextualSpacing/>
              <w:rPr>
                <w:rFonts w:eastAsia="Calibri"/>
                <w:noProof/>
                <w:sz w:val="22"/>
                <w:szCs w:val="22"/>
              </w:rPr>
            </w:pPr>
            <w:r w:rsidRPr="00B35CBA">
              <w:rPr>
                <w:rFonts w:eastAsia="Calibri"/>
                <w:noProof/>
                <w:sz w:val="22"/>
                <w:szCs w:val="22"/>
              </w:rPr>
              <w:t>0,599</w:t>
            </w:r>
          </w:p>
        </w:tc>
        <w:tc>
          <w:tcPr>
            <w:tcW w:w="988" w:type="dxa"/>
            <w:tcBorders>
              <w:top w:val="nil"/>
              <w:left w:val="nil"/>
              <w:bottom w:val="nil"/>
              <w:right w:val="nil"/>
            </w:tcBorders>
            <w:shd w:val="clear" w:color="auto" w:fill="auto"/>
          </w:tcPr>
          <w:p w:rsidR="00756CB5" w:rsidRPr="00B35CBA" w:rsidRDefault="00756CB5" w:rsidP="00B35CBA">
            <w:pPr>
              <w:spacing w:line="276" w:lineRule="auto"/>
              <w:contextualSpacing/>
              <w:rPr>
                <w:rFonts w:eastAsia="Calibri"/>
                <w:noProof/>
                <w:sz w:val="22"/>
                <w:szCs w:val="22"/>
              </w:rPr>
            </w:pPr>
            <w:r w:rsidRPr="00B35CBA">
              <w:rPr>
                <w:rFonts w:eastAsia="Calibri"/>
                <w:noProof/>
                <w:sz w:val="22"/>
                <w:szCs w:val="22"/>
              </w:rPr>
              <w:t>0,481</w:t>
            </w:r>
          </w:p>
        </w:tc>
        <w:tc>
          <w:tcPr>
            <w:tcW w:w="1011" w:type="dxa"/>
            <w:tcBorders>
              <w:top w:val="nil"/>
              <w:left w:val="nil"/>
              <w:bottom w:val="nil"/>
              <w:right w:val="nil"/>
            </w:tcBorders>
            <w:shd w:val="clear" w:color="auto" w:fill="auto"/>
          </w:tcPr>
          <w:p w:rsidR="00756CB5" w:rsidRPr="00B35CBA" w:rsidRDefault="00756CB5" w:rsidP="00B35CBA">
            <w:pPr>
              <w:spacing w:line="276" w:lineRule="auto"/>
              <w:contextualSpacing/>
              <w:rPr>
                <w:rFonts w:eastAsia="Calibri"/>
                <w:noProof/>
                <w:sz w:val="22"/>
                <w:szCs w:val="22"/>
              </w:rPr>
            </w:pPr>
            <w:r w:rsidRPr="00B35CBA">
              <w:rPr>
                <w:rFonts w:eastAsia="Calibri"/>
                <w:noProof/>
                <w:sz w:val="22"/>
                <w:szCs w:val="22"/>
              </w:rPr>
              <w:t>6.720</w:t>
            </w:r>
          </w:p>
        </w:tc>
        <w:tc>
          <w:tcPr>
            <w:tcW w:w="874" w:type="dxa"/>
            <w:tcBorders>
              <w:top w:val="nil"/>
              <w:left w:val="nil"/>
              <w:bottom w:val="nil"/>
              <w:right w:val="nil"/>
            </w:tcBorders>
            <w:shd w:val="clear" w:color="auto" w:fill="auto"/>
          </w:tcPr>
          <w:p w:rsidR="00756CB5" w:rsidRPr="00B35CBA" w:rsidRDefault="00756CB5" w:rsidP="00B35CBA">
            <w:pPr>
              <w:spacing w:line="276" w:lineRule="auto"/>
              <w:contextualSpacing/>
              <w:rPr>
                <w:rFonts w:eastAsia="Calibri"/>
                <w:noProof/>
                <w:sz w:val="22"/>
                <w:szCs w:val="22"/>
              </w:rPr>
            </w:pPr>
            <w:r w:rsidRPr="00B35CBA">
              <w:rPr>
                <w:rFonts w:eastAsia="Calibri"/>
                <w:noProof/>
                <w:sz w:val="22"/>
                <w:szCs w:val="22"/>
                <w:lang w:val="id-ID"/>
              </w:rPr>
              <w:t>0,089​</w:t>
            </w:r>
          </w:p>
        </w:tc>
      </w:tr>
      <w:tr w:rsidR="00756CB5" w:rsidRPr="00B35CBA" w:rsidTr="00C87C7E">
        <w:tc>
          <w:tcPr>
            <w:tcW w:w="2756" w:type="dxa"/>
            <w:tcBorders>
              <w:top w:val="nil"/>
              <w:left w:val="nil"/>
              <w:bottom w:val="nil"/>
              <w:right w:val="nil"/>
            </w:tcBorders>
            <w:shd w:val="clear" w:color="auto" w:fill="auto"/>
          </w:tcPr>
          <w:p w:rsidR="00756CB5" w:rsidRPr="00B35CBA" w:rsidRDefault="00756CB5" w:rsidP="00B35CBA">
            <w:pPr>
              <w:spacing w:line="276" w:lineRule="auto"/>
              <w:contextualSpacing/>
              <w:rPr>
                <w:rFonts w:eastAsia="Calibri"/>
                <w:noProof/>
                <w:sz w:val="22"/>
                <w:szCs w:val="22"/>
              </w:rPr>
            </w:pPr>
            <w:r w:rsidRPr="00B35CBA">
              <w:rPr>
                <w:rFonts w:eastAsia="Calibri"/>
                <w:noProof/>
                <w:sz w:val="22"/>
                <w:szCs w:val="22"/>
              </w:rPr>
              <w:t>Kualitas Produk (X2)</w:t>
            </w:r>
          </w:p>
        </w:tc>
        <w:tc>
          <w:tcPr>
            <w:tcW w:w="1171" w:type="dxa"/>
            <w:tcBorders>
              <w:top w:val="nil"/>
              <w:left w:val="nil"/>
              <w:bottom w:val="nil"/>
              <w:right w:val="nil"/>
            </w:tcBorders>
            <w:shd w:val="clear" w:color="auto" w:fill="auto"/>
          </w:tcPr>
          <w:p w:rsidR="00756CB5" w:rsidRPr="00B35CBA" w:rsidRDefault="00756CB5" w:rsidP="00B35CBA">
            <w:pPr>
              <w:spacing w:line="276" w:lineRule="auto"/>
              <w:ind w:left="118"/>
              <w:contextualSpacing/>
              <w:rPr>
                <w:rFonts w:eastAsia="Calibri"/>
                <w:noProof/>
                <w:sz w:val="22"/>
                <w:szCs w:val="22"/>
                <w:lang w:val="id-ID"/>
              </w:rPr>
            </w:pPr>
          </w:p>
        </w:tc>
        <w:tc>
          <w:tcPr>
            <w:tcW w:w="1268" w:type="dxa"/>
            <w:tcBorders>
              <w:top w:val="nil"/>
              <w:left w:val="nil"/>
              <w:bottom w:val="nil"/>
              <w:right w:val="nil"/>
            </w:tcBorders>
            <w:shd w:val="clear" w:color="auto" w:fill="auto"/>
          </w:tcPr>
          <w:p w:rsidR="00756CB5" w:rsidRPr="00B35CBA" w:rsidRDefault="00756CB5" w:rsidP="00B35CBA">
            <w:pPr>
              <w:spacing w:line="276" w:lineRule="auto"/>
              <w:contextualSpacing/>
              <w:rPr>
                <w:rFonts w:eastAsia="Calibri"/>
                <w:noProof/>
                <w:sz w:val="22"/>
                <w:szCs w:val="22"/>
              </w:rPr>
            </w:pPr>
            <w:r w:rsidRPr="00B35CBA">
              <w:rPr>
                <w:rFonts w:eastAsia="Calibri"/>
                <w:noProof/>
                <w:sz w:val="22"/>
                <w:szCs w:val="22"/>
              </w:rPr>
              <w:t>0,197</w:t>
            </w:r>
          </w:p>
        </w:tc>
        <w:tc>
          <w:tcPr>
            <w:tcW w:w="988" w:type="dxa"/>
            <w:tcBorders>
              <w:top w:val="nil"/>
              <w:left w:val="nil"/>
              <w:bottom w:val="nil"/>
              <w:right w:val="nil"/>
            </w:tcBorders>
            <w:shd w:val="clear" w:color="auto" w:fill="auto"/>
          </w:tcPr>
          <w:p w:rsidR="00756CB5" w:rsidRPr="00B35CBA" w:rsidRDefault="00756CB5" w:rsidP="00B35CBA">
            <w:pPr>
              <w:spacing w:line="276" w:lineRule="auto"/>
              <w:contextualSpacing/>
              <w:rPr>
                <w:rFonts w:eastAsia="Calibri"/>
                <w:noProof/>
                <w:sz w:val="22"/>
                <w:szCs w:val="22"/>
              </w:rPr>
            </w:pPr>
            <w:r w:rsidRPr="00B35CBA">
              <w:rPr>
                <w:rFonts w:eastAsia="Calibri"/>
                <w:noProof/>
                <w:sz w:val="22"/>
                <w:szCs w:val="22"/>
              </w:rPr>
              <w:t>0,222</w:t>
            </w:r>
          </w:p>
        </w:tc>
        <w:tc>
          <w:tcPr>
            <w:tcW w:w="1011" w:type="dxa"/>
            <w:tcBorders>
              <w:top w:val="nil"/>
              <w:left w:val="nil"/>
              <w:bottom w:val="nil"/>
              <w:right w:val="nil"/>
            </w:tcBorders>
            <w:shd w:val="clear" w:color="auto" w:fill="auto"/>
          </w:tcPr>
          <w:p w:rsidR="00756CB5" w:rsidRPr="00B35CBA" w:rsidRDefault="00756CB5" w:rsidP="00B35CBA">
            <w:pPr>
              <w:spacing w:line="276" w:lineRule="auto"/>
              <w:contextualSpacing/>
              <w:rPr>
                <w:rFonts w:eastAsia="Calibri"/>
                <w:noProof/>
                <w:sz w:val="22"/>
                <w:szCs w:val="22"/>
              </w:rPr>
            </w:pPr>
            <w:r w:rsidRPr="00B35CBA">
              <w:rPr>
                <w:rFonts w:eastAsia="Calibri"/>
                <w:noProof/>
                <w:sz w:val="22"/>
                <w:szCs w:val="22"/>
              </w:rPr>
              <w:t>2.900</w:t>
            </w:r>
          </w:p>
        </w:tc>
        <w:tc>
          <w:tcPr>
            <w:tcW w:w="874" w:type="dxa"/>
            <w:tcBorders>
              <w:top w:val="nil"/>
              <w:left w:val="nil"/>
              <w:bottom w:val="nil"/>
              <w:right w:val="nil"/>
            </w:tcBorders>
            <w:shd w:val="clear" w:color="auto" w:fill="auto"/>
          </w:tcPr>
          <w:p w:rsidR="00756CB5" w:rsidRPr="00B35CBA" w:rsidRDefault="00756CB5" w:rsidP="00B35CBA">
            <w:pPr>
              <w:spacing w:line="276" w:lineRule="auto"/>
              <w:contextualSpacing/>
              <w:rPr>
                <w:rFonts w:eastAsia="Calibri"/>
                <w:noProof/>
                <w:sz w:val="22"/>
                <w:szCs w:val="22"/>
              </w:rPr>
            </w:pPr>
            <w:r w:rsidRPr="00B35CBA">
              <w:rPr>
                <w:rFonts w:eastAsia="Calibri"/>
                <w:noProof/>
                <w:sz w:val="22"/>
                <w:szCs w:val="22"/>
                <w:lang w:val="id-ID"/>
              </w:rPr>
              <w:t>0,068​</w:t>
            </w:r>
          </w:p>
        </w:tc>
      </w:tr>
      <w:tr w:rsidR="00756CB5" w:rsidRPr="00B35CBA" w:rsidTr="00C87C7E">
        <w:tc>
          <w:tcPr>
            <w:tcW w:w="2756" w:type="dxa"/>
            <w:tcBorders>
              <w:top w:val="nil"/>
              <w:left w:val="nil"/>
              <w:bottom w:val="nil"/>
              <w:right w:val="nil"/>
            </w:tcBorders>
            <w:shd w:val="clear" w:color="auto" w:fill="auto"/>
          </w:tcPr>
          <w:p w:rsidR="00756CB5" w:rsidRPr="00B35CBA" w:rsidRDefault="00756CB5" w:rsidP="00B35CBA">
            <w:pPr>
              <w:spacing w:line="276" w:lineRule="auto"/>
              <w:contextualSpacing/>
              <w:rPr>
                <w:rFonts w:eastAsia="Calibri"/>
                <w:noProof/>
                <w:sz w:val="22"/>
                <w:szCs w:val="22"/>
              </w:rPr>
            </w:pPr>
            <w:r w:rsidRPr="00B35CBA">
              <w:rPr>
                <w:rFonts w:eastAsia="Calibri"/>
                <w:noProof/>
                <w:sz w:val="22"/>
                <w:szCs w:val="22"/>
              </w:rPr>
              <w:lastRenderedPageBreak/>
              <w:t>Harga (X3)</w:t>
            </w:r>
          </w:p>
        </w:tc>
        <w:tc>
          <w:tcPr>
            <w:tcW w:w="1171" w:type="dxa"/>
            <w:tcBorders>
              <w:top w:val="nil"/>
              <w:left w:val="nil"/>
              <w:bottom w:val="nil"/>
              <w:right w:val="nil"/>
            </w:tcBorders>
            <w:shd w:val="clear" w:color="auto" w:fill="auto"/>
          </w:tcPr>
          <w:p w:rsidR="00756CB5" w:rsidRPr="00B35CBA" w:rsidRDefault="00756CB5" w:rsidP="00B35CBA">
            <w:pPr>
              <w:spacing w:line="276" w:lineRule="auto"/>
              <w:contextualSpacing/>
              <w:rPr>
                <w:rFonts w:eastAsia="Calibri"/>
                <w:noProof/>
                <w:sz w:val="22"/>
                <w:szCs w:val="22"/>
                <w:lang w:val="id-ID"/>
              </w:rPr>
            </w:pPr>
          </w:p>
        </w:tc>
        <w:tc>
          <w:tcPr>
            <w:tcW w:w="1268" w:type="dxa"/>
            <w:tcBorders>
              <w:top w:val="nil"/>
              <w:left w:val="nil"/>
              <w:bottom w:val="nil"/>
              <w:right w:val="nil"/>
            </w:tcBorders>
            <w:shd w:val="clear" w:color="auto" w:fill="auto"/>
          </w:tcPr>
          <w:p w:rsidR="00756CB5" w:rsidRPr="00B35CBA" w:rsidRDefault="00756CB5" w:rsidP="00B35CBA">
            <w:pPr>
              <w:spacing w:line="276" w:lineRule="auto"/>
              <w:contextualSpacing/>
              <w:rPr>
                <w:rFonts w:eastAsia="Calibri"/>
                <w:noProof/>
                <w:sz w:val="22"/>
                <w:szCs w:val="22"/>
              </w:rPr>
            </w:pPr>
            <w:r w:rsidRPr="00B35CBA">
              <w:rPr>
                <w:rFonts w:eastAsia="Calibri"/>
                <w:noProof/>
                <w:sz w:val="22"/>
                <w:szCs w:val="22"/>
              </w:rPr>
              <w:t>0,213</w:t>
            </w:r>
          </w:p>
        </w:tc>
        <w:tc>
          <w:tcPr>
            <w:tcW w:w="988" w:type="dxa"/>
            <w:tcBorders>
              <w:top w:val="nil"/>
              <w:left w:val="nil"/>
              <w:bottom w:val="nil"/>
              <w:right w:val="nil"/>
            </w:tcBorders>
            <w:shd w:val="clear" w:color="auto" w:fill="auto"/>
          </w:tcPr>
          <w:p w:rsidR="00756CB5" w:rsidRPr="00B35CBA" w:rsidRDefault="00756CB5" w:rsidP="00B35CBA">
            <w:pPr>
              <w:spacing w:line="276" w:lineRule="auto"/>
              <w:contextualSpacing/>
              <w:jc w:val="both"/>
              <w:rPr>
                <w:rFonts w:eastAsia="Calibri"/>
                <w:noProof/>
                <w:sz w:val="22"/>
                <w:szCs w:val="22"/>
              </w:rPr>
            </w:pPr>
            <w:r w:rsidRPr="00B35CBA">
              <w:rPr>
                <w:rFonts w:eastAsia="Calibri"/>
                <w:noProof/>
                <w:sz w:val="22"/>
                <w:szCs w:val="22"/>
              </w:rPr>
              <w:t>0,077</w:t>
            </w:r>
          </w:p>
        </w:tc>
        <w:tc>
          <w:tcPr>
            <w:tcW w:w="1011" w:type="dxa"/>
            <w:tcBorders>
              <w:top w:val="nil"/>
              <w:left w:val="nil"/>
              <w:bottom w:val="nil"/>
              <w:right w:val="nil"/>
            </w:tcBorders>
            <w:shd w:val="clear" w:color="auto" w:fill="auto"/>
          </w:tcPr>
          <w:p w:rsidR="00756CB5" w:rsidRPr="00B35CBA" w:rsidRDefault="00756CB5" w:rsidP="00B35CBA">
            <w:pPr>
              <w:spacing w:line="276" w:lineRule="auto"/>
              <w:contextualSpacing/>
              <w:jc w:val="both"/>
              <w:rPr>
                <w:rFonts w:eastAsia="Calibri"/>
                <w:noProof/>
                <w:sz w:val="22"/>
                <w:szCs w:val="22"/>
              </w:rPr>
            </w:pPr>
            <w:r w:rsidRPr="00B35CBA">
              <w:rPr>
                <w:rFonts w:eastAsia="Calibri"/>
                <w:noProof/>
                <w:sz w:val="22"/>
                <w:szCs w:val="22"/>
                <w:lang w:val="id-ID"/>
              </w:rPr>
              <w:t>2.733</w:t>
            </w:r>
          </w:p>
        </w:tc>
        <w:tc>
          <w:tcPr>
            <w:tcW w:w="874" w:type="dxa"/>
            <w:tcBorders>
              <w:top w:val="nil"/>
              <w:left w:val="nil"/>
              <w:bottom w:val="nil"/>
              <w:right w:val="nil"/>
            </w:tcBorders>
            <w:shd w:val="clear" w:color="auto" w:fill="auto"/>
          </w:tcPr>
          <w:p w:rsidR="00756CB5" w:rsidRPr="00B35CBA" w:rsidRDefault="00756CB5" w:rsidP="00B35CBA">
            <w:pPr>
              <w:spacing w:line="276" w:lineRule="auto"/>
              <w:contextualSpacing/>
              <w:rPr>
                <w:rFonts w:eastAsia="Calibri"/>
                <w:noProof/>
                <w:sz w:val="22"/>
                <w:szCs w:val="22"/>
              </w:rPr>
            </w:pPr>
            <w:r w:rsidRPr="00B35CBA">
              <w:rPr>
                <w:rFonts w:eastAsia="Calibri"/>
                <w:noProof/>
                <w:sz w:val="22"/>
                <w:szCs w:val="22"/>
                <w:lang w:val="id-ID"/>
              </w:rPr>
              <w:t>0,077​</w:t>
            </w:r>
          </w:p>
        </w:tc>
      </w:tr>
      <w:tr w:rsidR="00756CB5" w:rsidRPr="00B35CBA" w:rsidTr="00C87C7E">
        <w:tc>
          <w:tcPr>
            <w:tcW w:w="2756" w:type="dxa"/>
            <w:tcBorders>
              <w:top w:val="nil"/>
              <w:left w:val="nil"/>
              <w:bottom w:val="nil"/>
              <w:right w:val="nil"/>
            </w:tcBorders>
            <w:shd w:val="clear" w:color="auto" w:fill="auto"/>
          </w:tcPr>
          <w:p w:rsidR="00756CB5" w:rsidRPr="00B35CBA" w:rsidRDefault="00756CB5" w:rsidP="00B35CBA">
            <w:pPr>
              <w:spacing w:line="276" w:lineRule="auto"/>
              <w:contextualSpacing/>
              <w:rPr>
                <w:rFonts w:eastAsia="Calibri"/>
                <w:noProof/>
                <w:sz w:val="22"/>
                <w:szCs w:val="22"/>
                <w:lang w:val="id-ID"/>
              </w:rPr>
            </w:pPr>
            <w:r w:rsidRPr="00B35CBA">
              <w:rPr>
                <w:rFonts w:eastAsia="Calibri"/>
                <w:noProof/>
                <w:sz w:val="22"/>
                <w:szCs w:val="22"/>
                <w:lang w:val="id-ID"/>
              </w:rPr>
              <w:t>R persegi</w:t>
            </w:r>
          </w:p>
        </w:tc>
        <w:tc>
          <w:tcPr>
            <w:tcW w:w="1171" w:type="dxa"/>
            <w:tcBorders>
              <w:top w:val="nil"/>
              <w:left w:val="nil"/>
              <w:bottom w:val="nil"/>
              <w:right w:val="nil"/>
            </w:tcBorders>
            <w:shd w:val="clear" w:color="auto" w:fill="auto"/>
          </w:tcPr>
          <w:p w:rsidR="00756CB5" w:rsidRPr="00B35CBA" w:rsidRDefault="00756CB5" w:rsidP="00B35CBA">
            <w:pPr>
              <w:spacing w:line="276" w:lineRule="auto"/>
              <w:contextualSpacing/>
              <w:rPr>
                <w:rFonts w:eastAsia="Calibri"/>
                <w:noProof/>
                <w:sz w:val="22"/>
                <w:szCs w:val="22"/>
              </w:rPr>
            </w:pPr>
            <w:r w:rsidRPr="00B35CBA">
              <w:rPr>
                <w:rFonts w:eastAsia="Calibri"/>
                <w:noProof/>
                <w:sz w:val="22"/>
                <w:szCs w:val="22"/>
                <w:lang w:val="id-ID"/>
              </w:rPr>
              <w:t>0,659​</w:t>
            </w:r>
          </w:p>
        </w:tc>
        <w:tc>
          <w:tcPr>
            <w:tcW w:w="1268" w:type="dxa"/>
            <w:tcBorders>
              <w:top w:val="nil"/>
              <w:left w:val="nil"/>
              <w:bottom w:val="nil"/>
              <w:right w:val="nil"/>
            </w:tcBorders>
            <w:shd w:val="clear" w:color="auto" w:fill="auto"/>
          </w:tcPr>
          <w:p w:rsidR="00756CB5" w:rsidRPr="00B35CBA" w:rsidRDefault="00756CB5" w:rsidP="00B35CBA">
            <w:pPr>
              <w:spacing w:line="276" w:lineRule="auto"/>
              <w:contextualSpacing/>
              <w:rPr>
                <w:rFonts w:eastAsia="Calibri"/>
                <w:noProof/>
                <w:sz w:val="22"/>
                <w:szCs w:val="22"/>
                <w:lang w:val="id-ID"/>
              </w:rPr>
            </w:pPr>
          </w:p>
        </w:tc>
        <w:tc>
          <w:tcPr>
            <w:tcW w:w="988" w:type="dxa"/>
            <w:tcBorders>
              <w:top w:val="nil"/>
              <w:left w:val="nil"/>
              <w:bottom w:val="nil"/>
              <w:right w:val="nil"/>
            </w:tcBorders>
            <w:shd w:val="clear" w:color="auto" w:fill="auto"/>
          </w:tcPr>
          <w:p w:rsidR="00756CB5" w:rsidRPr="00B35CBA" w:rsidRDefault="00756CB5" w:rsidP="00B35CBA">
            <w:pPr>
              <w:spacing w:line="276" w:lineRule="auto"/>
              <w:contextualSpacing/>
              <w:rPr>
                <w:rFonts w:eastAsia="Calibri"/>
                <w:noProof/>
                <w:sz w:val="22"/>
                <w:szCs w:val="22"/>
                <w:lang w:val="id-ID"/>
              </w:rPr>
            </w:pPr>
          </w:p>
        </w:tc>
        <w:tc>
          <w:tcPr>
            <w:tcW w:w="1011" w:type="dxa"/>
            <w:tcBorders>
              <w:top w:val="nil"/>
              <w:left w:val="nil"/>
              <w:bottom w:val="nil"/>
              <w:right w:val="nil"/>
            </w:tcBorders>
            <w:shd w:val="clear" w:color="auto" w:fill="auto"/>
          </w:tcPr>
          <w:p w:rsidR="00756CB5" w:rsidRPr="00B35CBA" w:rsidRDefault="00756CB5" w:rsidP="00B35CBA">
            <w:pPr>
              <w:spacing w:line="276" w:lineRule="auto"/>
              <w:contextualSpacing/>
              <w:rPr>
                <w:rFonts w:eastAsia="Calibri"/>
                <w:noProof/>
                <w:sz w:val="22"/>
                <w:szCs w:val="22"/>
                <w:lang w:val="id-ID"/>
              </w:rPr>
            </w:pPr>
          </w:p>
        </w:tc>
        <w:tc>
          <w:tcPr>
            <w:tcW w:w="874" w:type="dxa"/>
            <w:tcBorders>
              <w:top w:val="nil"/>
              <w:left w:val="nil"/>
              <w:bottom w:val="nil"/>
              <w:right w:val="nil"/>
            </w:tcBorders>
            <w:shd w:val="clear" w:color="auto" w:fill="auto"/>
          </w:tcPr>
          <w:p w:rsidR="00756CB5" w:rsidRPr="00B35CBA" w:rsidRDefault="00756CB5" w:rsidP="00B35CBA">
            <w:pPr>
              <w:spacing w:line="276" w:lineRule="auto"/>
              <w:contextualSpacing/>
              <w:rPr>
                <w:rFonts w:eastAsia="Calibri"/>
                <w:noProof/>
                <w:sz w:val="22"/>
                <w:szCs w:val="22"/>
                <w:lang w:val="id-ID"/>
              </w:rPr>
            </w:pPr>
          </w:p>
        </w:tc>
      </w:tr>
      <w:tr w:rsidR="00756CB5" w:rsidRPr="00B35CBA" w:rsidTr="00C87C7E">
        <w:tc>
          <w:tcPr>
            <w:tcW w:w="2756" w:type="dxa"/>
            <w:tcBorders>
              <w:top w:val="nil"/>
              <w:left w:val="nil"/>
              <w:right w:val="nil"/>
            </w:tcBorders>
            <w:shd w:val="clear" w:color="auto" w:fill="auto"/>
          </w:tcPr>
          <w:p w:rsidR="00756CB5" w:rsidRPr="00B35CBA" w:rsidRDefault="00756CB5" w:rsidP="00B35CBA">
            <w:pPr>
              <w:spacing w:line="276" w:lineRule="auto"/>
              <w:contextualSpacing/>
              <w:rPr>
                <w:rFonts w:eastAsia="Calibri"/>
                <w:bCs/>
                <w:noProof/>
                <w:sz w:val="22"/>
                <w:szCs w:val="22"/>
              </w:rPr>
            </w:pPr>
            <w:r w:rsidRPr="00B35CBA">
              <w:rPr>
                <w:rFonts w:eastAsia="Calibri"/>
                <w:bCs/>
                <w:noProof/>
                <w:sz w:val="22"/>
                <w:szCs w:val="22"/>
                <w:lang w:val="id-ID"/>
              </w:rPr>
              <w:t>F Hitung</w:t>
            </w:r>
          </w:p>
          <w:p w:rsidR="00756CB5" w:rsidRPr="00B35CBA" w:rsidRDefault="00756CB5" w:rsidP="00B35CBA">
            <w:pPr>
              <w:spacing w:line="276" w:lineRule="auto"/>
              <w:contextualSpacing/>
              <w:rPr>
                <w:rFonts w:eastAsia="Calibri"/>
                <w:bCs/>
                <w:noProof/>
                <w:sz w:val="22"/>
                <w:szCs w:val="22"/>
              </w:rPr>
            </w:pPr>
            <w:r w:rsidRPr="00B35CBA">
              <w:rPr>
                <w:rFonts w:eastAsia="Calibri"/>
                <w:bCs/>
                <w:noProof/>
                <w:sz w:val="22"/>
                <w:szCs w:val="22"/>
              </w:rPr>
              <w:t>tabel F</w:t>
            </w:r>
          </w:p>
          <w:p w:rsidR="00756CB5" w:rsidRPr="00B35CBA" w:rsidRDefault="00756CB5" w:rsidP="00B35CBA">
            <w:pPr>
              <w:spacing w:line="276" w:lineRule="auto"/>
              <w:contextualSpacing/>
              <w:rPr>
                <w:rFonts w:eastAsia="Calibri"/>
                <w:bCs/>
                <w:noProof/>
                <w:sz w:val="22"/>
                <w:szCs w:val="22"/>
              </w:rPr>
            </w:pPr>
            <w:r w:rsidRPr="00B35CBA">
              <w:rPr>
                <w:rFonts w:eastAsia="Calibri"/>
                <w:bCs/>
                <w:noProof/>
                <w:sz w:val="22"/>
                <w:szCs w:val="22"/>
              </w:rPr>
              <w:t>meja T</w:t>
            </w:r>
          </w:p>
        </w:tc>
        <w:tc>
          <w:tcPr>
            <w:tcW w:w="1171" w:type="dxa"/>
            <w:tcBorders>
              <w:top w:val="nil"/>
              <w:left w:val="nil"/>
              <w:right w:val="nil"/>
            </w:tcBorders>
            <w:shd w:val="clear" w:color="auto" w:fill="auto"/>
          </w:tcPr>
          <w:p w:rsidR="00756CB5" w:rsidRPr="00B35CBA" w:rsidRDefault="00756CB5" w:rsidP="00B35CBA">
            <w:pPr>
              <w:spacing w:line="276" w:lineRule="auto"/>
              <w:contextualSpacing/>
              <w:rPr>
                <w:rFonts w:eastAsia="Calibri"/>
                <w:noProof/>
                <w:sz w:val="22"/>
                <w:szCs w:val="22"/>
              </w:rPr>
            </w:pPr>
            <w:r w:rsidRPr="00B35CBA">
              <w:rPr>
                <w:rFonts w:eastAsia="Calibri"/>
                <w:noProof/>
                <w:sz w:val="22"/>
                <w:szCs w:val="22"/>
              </w:rPr>
              <w:t>94.164</w:t>
            </w:r>
          </w:p>
          <w:p w:rsidR="00756CB5" w:rsidRPr="00B35CBA" w:rsidRDefault="00756CB5" w:rsidP="00B35CBA">
            <w:pPr>
              <w:spacing w:line="276" w:lineRule="auto"/>
              <w:contextualSpacing/>
              <w:rPr>
                <w:rFonts w:eastAsia="Calibri"/>
                <w:noProof/>
                <w:sz w:val="22"/>
                <w:szCs w:val="22"/>
              </w:rPr>
            </w:pPr>
            <w:r w:rsidRPr="00B35CBA">
              <w:rPr>
                <w:rFonts w:eastAsia="Calibri"/>
                <w:noProof/>
                <w:sz w:val="22"/>
                <w:szCs w:val="22"/>
              </w:rPr>
              <w:t>3,06</w:t>
            </w:r>
          </w:p>
          <w:p w:rsidR="00756CB5" w:rsidRPr="00B35CBA" w:rsidRDefault="00756CB5" w:rsidP="00B35CBA">
            <w:pPr>
              <w:spacing w:line="276" w:lineRule="auto"/>
              <w:contextualSpacing/>
              <w:rPr>
                <w:rFonts w:eastAsia="Calibri"/>
                <w:noProof/>
                <w:sz w:val="22"/>
                <w:szCs w:val="22"/>
              </w:rPr>
            </w:pPr>
            <w:r w:rsidRPr="00B35CBA">
              <w:rPr>
                <w:rFonts w:eastAsia="Calibri"/>
                <w:noProof/>
                <w:sz w:val="22"/>
                <w:szCs w:val="22"/>
              </w:rPr>
              <w:t>1.967</w:t>
            </w:r>
          </w:p>
        </w:tc>
        <w:tc>
          <w:tcPr>
            <w:tcW w:w="1268" w:type="dxa"/>
            <w:tcBorders>
              <w:top w:val="nil"/>
              <w:left w:val="nil"/>
              <w:right w:val="nil"/>
            </w:tcBorders>
            <w:shd w:val="clear" w:color="auto" w:fill="auto"/>
          </w:tcPr>
          <w:p w:rsidR="00756CB5" w:rsidRPr="00B35CBA" w:rsidRDefault="00756CB5" w:rsidP="00B35CBA">
            <w:pPr>
              <w:spacing w:line="276" w:lineRule="auto"/>
              <w:contextualSpacing/>
              <w:rPr>
                <w:rFonts w:eastAsia="Calibri"/>
                <w:noProof/>
                <w:sz w:val="22"/>
                <w:szCs w:val="22"/>
                <w:lang w:val="id-ID"/>
              </w:rPr>
            </w:pPr>
          </w:p>
        </w:tc>
        <w:tc>
          <w:tcPr>
            <w:tcW w:w="988" w:type="dxa"/>
            <w:tcBorders>
              <w:top w:val="nil"/>
              <w:left w:val="nil"/>
              <w:right w:val="nil"/>
            </w:tcBorders>
            <w:shd w:val="clear" w:color="auto" w:fill="auto"/>
          </w:tcPr>
          <w:p w:rsidR="00756CB5" w:rsidRPr="00B35CBA" w:rsidRDefault="00756CB5" w:rsidP="00B35CBA">
            <w:pPr>
              <w:spacing w:line="276" w:lineRule="auto"/>
              <w:contextualSpacing/>
              <w:rPr>
                <w:rFonts w:eastAsia="Calibri"/>
                <w:noProof/>
                <w:sz w:val="22"/>
                <w:szCs w:val="22"/>
                <w:lang w:val="id-ID"/>
              </w:rPr>
            </w:pPr>
          </w:p>
        </w:tc>
        <w:tc>
          <w:tcPr>
            <w:tcW w:w="1011" w:type="dxa"/>
            <w:tcBorders>
              <w:top w:val="nil"/>
              <w:left w:val="nil"/>
              <w:right w:val="nil"/>
            </w:tcBorders>
            <w:shd w:val="clear" w:color="auto" w:fill="auto"/>
          </w:tcPr>
          <w:p w:rsidR="00756CB5" w:rsidRPr="00B35CBA" w:rsidRDefault="00756CB5" w:rsidP="00B35CBA">
            <w:pPr>
              <w:spacing w:line="276" w:lineRule="auto"/>
              <w:contextualSpacing/>
              <w:rPr>
                <w:rFonts w:eastAsia="Calibri"/>
                <w:noProof/>
                <w:sz w:val="22"/>
                <w:szCs w:val="22"/>
                <w:lang w:val="id-ID"/>
              </w:rPr>
            </w:pPr>
          </w:p>
        </w:tc>
        <w:tc>
          <w:tcPr>
            <w:tcW w:w="874" w:type="dxa"/>
            <w:tcBorders>
              <w:top w:val="nil"/>
              <w:left w:val="nil"/>
              <w:right w:val="nil"/>
            </w:tcBorders>
            <w:shd w:val="clear" w:color="auto" w:fill="auto"/>
          </w:tcPr>
          <w:p w:rsidR="00756CB5" w:rsidRPr="00B35CBA" w:rsidRDefault="00756CB5" w:rsidP="00B35CBA">
            <w:pPr>
              <w:spacing w:line="276" w:lineRule="auto"/>
              <w:contextualSpacing/>
              <w:rPr>
                <w:rFonts w:eastAsia="Calibri"/>
                <w:noProof/>
                <w:sz w:val="22"/>
                <w:szCs w:val="22"/>
                <w:lang w:val="id-ID"/>
              </w:rPr>
            </w:pPr>
            <w:r w:rsidRPr="00B35CBA">
              <w:rPr>
                <w:rFonts w:eastAsia="Calibri"/>
                <w:noProof/>
                <w:sz w:val="22"/>
                <w:szCs w:val="22"/>
                <w:lang w:val="id-ID"/>
              </w:rPr>
              <w:t>0,000</w:t>
            </w:r>
          </w:p>
        </w:tc>
      </w:tr>
    </w:tbl>
    <w:p w:rsidR="00756CB5" w:rsidRPr="00B35CBA" w:rsidRDefault="00756CB5" w:rsidP="00B35CBA">
      <w:pPr>
        <w:spacing w:line="276" w:lineRule="auto"/>
        <w:ind w:left="851" w:firstLine="397"/>
        <w:contextualSpacing/>
        <w:jc w:val="both"/>
        <w:rPr>
          <w:b/>
          <w:noProof/>
          <w:sz w:val="22"/>
          <w:szCs w:val="22"/>
        </w:rPr>
      </w:pPr>
      <w:r w:rsidRPr="00B35CBA">
        <w:rPr>
          <w:b/>
          <w:noProof/>
          <w:sz w:val="22"/>
          <w:szCs w:val="22"/>
        </w:rPr>
        <w:t>Sumber: data primer yang diolah, 2024</w:t>
      </w:r>
    </w:p>
    <w:p w:rsidR="00756CB5" w:rsidRPr="00B35CBA" w:rsidRDefault="00756CB5" w:rsidP="00B35CBA">
      <w:pPr>
        <w:pStyle w:val="ListParagraph"/>
        <w:spacing w:line="276" w:lineRule="auto"/>
        <w:ind w:left="0"/>
        <w:rPr>
          <w:noProof/>
          <w:sz w:val="22"/>
          <w:szCs w:val="22"/>
        </w:rPr>
      </w:pPr>
      <w:r w:rsidRPr="00B35CBA">
        <w:rPr>
          <w:noProof/>
          <w:sz w:val="22"/>
          <w:szCs w:val="22"/>
          <w:lang w:val="id-ID"/>
        </w:rPr>
        <w:t>Keputusan Pembelian =</w:t>
      </w:r>
      <w:r w:rsidRPr="00B35CBA">
        <w:rPr>
          <w:sz w:val="22"/>
          <w:szCs w:val="22"/>
        </w:rPr>
        <w:t>a + β1 X1 + β2 X2 + β3 X3 + e</w:t>
      </w:r>
    </w:p>
    <w:p w:rsidR="00756CB5" w:rsidRPr="00B35CBA" w:rsidRDefault="00B75153" w:rsidP="00B35CBA">
      <w:pPr>
        <w:pStyle w:val="ListParagraph"/>
        <w:spacing w:line="276" w:lineRule="auto"/>
        <w:ind w:firstLine="720"/>
        <w:rPr>
          <w:sz w:val="22"/>
          <w:szCs w:val="22"/>
        </w:rPr>
      </w:pPr>
      <w:r w:rsidRPr="00B35CBA">
        <w:rPr>
          <w:noProof/>
          <w:sz w:val="22"/>
          <w:szCs w:val="22"/>
        </w:rPr>
        <w:t>=</w:t>
      </w:r>
      <w:r w:rsidR="00756CB5" w:rsidRPr="00B35CBA">
        <w:rPr>
          <w:sz w:val="22"/>
          <w:szCs w:val="22"/>
        </w:rPr>
        <w:t>5,220 + 0,559 + 0,197 + 0,213 + e</w:t>
      </w:r>
    </w:p>
    <w:p w:rsidR="00756CB5" w:rsidRPr="00B35CBA" w:rsidRDefault="00756CB5" w:rsidP="00C87C7E">
      <w:pPr>
        <w:spacing w:line="276" w:lineRule="auto"/>
        <w:ind w:left="993" w:firstLine="397"/>
        <w:contextualSpacing/>
        <w:jc w:val="both"/>
        <w:rPr>
          <w:sz w:val="22"/>
          <w:szCs w:val="22"/>
        </w:rPr>
      </w:pPr>
      <w:r w:rsidRPr="00B35CBA">
        <w:rPr>
          <w:sz w:val="22"/>
          <w:szCs w:val="22"/>
        </w:rPr>
        <w:t>Dari persamaan regresi di atas dapat disimpulkan bahwa:</w:t>
      </w:r>
    </w:p>
    <w:p w:rsidR="00756CB5" w:rsidRPr="00B35CBA" w:rsidRDefault="00756CB5" w:rsidP="00C87C7E">
      <w:pPr>
        <w:spacing w:line="276" w:lineRule="auto"/>
        <w:ind w:left="993" w:firstLine="397"/>
        <w:contextualSpacing/>
        <w:jc w:val="both"/>
        <w:rPr>
          <w:b/>
          <w:noProof/>
          <w:sz w:val="22"/>
          <w:szCs w:val="22"/>
          <w:lang w:val="id-ID"/>
        </w:rPr>
      </w:pPr>
      <w:r w:rsidRPr="00B35CBA">
        <w:rPr>
          <w:sz w:val="22"/>
          <w:szCs w:val="22"/>
        </w:rPr>
        <w:t>Hasil perhitungan menunjukkan profesionalisme memiliki nilai koefisien beta sebesar 0,599 lebih besar dibandingkan variabel lainnya. Hal ini menunjukkan bahwa media sosial mempunyai pengaruh paling dominan terhadap niat beli pelajar tentang skincare halal di Surakarta.</w:t>
      </w:r>
    </w:p>
    <w:p w:rsidR="00756CB5" w:rsidRPr="00B35CBA" w:rsidRDefault="00756CB5" w:rsidP="00C87C7E">
      <w:pPr>
        <w:spacing w:line="276" w:lineRule="auto"/>
        <w:ind w:left="993"/>
        <w:rPr>
          <w:b/>
          <w:noProof/>
          <w:sz w:val="22"/>
          <w:szCs w:val="22"/>
          <w:lang w:val="id-ID"/>
        </w:rPr>
      </w:pPr>
      <w:r w:rsidRPr="00B35CBA">
        <w:rPr>
          <w:b/>
          <w:noProof/>
          <w:sz w:val="22"/>
          <w:szCs w:val="22"/>
          <w:lang w:val="id-ID"/>
        </w:rPr>
        <w:t>Uji Koefisien Determinasi (R2)</w:t>
      </w:r>
    </w:p>
    <w:p w:rsidR="00756CB5" w:rsidRPr="00B35CBA" w:rsidRDefault="00756CB5" w:rsidP="00C87C7E">
      <w:pPr>
        <w:spacing w:line="276" w:lineRule="auto"/>
        <w:ind w:left="993" w:firstLine="397"/>
        <w:contextualSpacing/>
        <w:jc w:val="both"/>
        <w:rPr>
          <w:noProof/>
          <w:sz w:val="22"/>
          <w:szCs w:val="22"/>
          <w:lang w:val="id-ID"/>
        </w:rPr>
      </w:pPr>
      <w:r w:rsidRPr="00B35CBA">
        <w:rPr>
          <w:noProof/>
          <w:sz w:val="22"/>
          <w:szCs w:val="22"/>
          <w:lang w:val="id-ID"/>
        </w:rPr>
        <w:t>Efisiensi determinasi adalah mengukur proporsi atau persentase kontribusi seluruh variabel independen (X) yang terdapat dalam model regresi terhadap variabel dependen (Y).</w:t>
      </w:r>
    </w:p>
    <w:p w:rsidR="00756CB5" w:rsidRPr="00B35CBA" w:rsidRDefault="00756CB5" w:rsidP="00C87C7E">
      <w:pPr>
        <w:spacing w:line="276" w:lineRule="auto"/>
        <w:ind w:left="993" w:firstLine="397"/>
        <w:contextualSpacing/>
        <w:jc w:val="both"/>
        <w:rPr>
          <w:noProof/>
          <w:sz w:val="22"/>
          <w:szCs w:val="22"/>
          <w:lang w:val="id-ID"/>
        </w:rPr>
      </w:pPr>
      <w:r w:rsidRPr="00B35CBA">
        <w:rPr>
          <w:noProof/>
          <w:sz w:val="22"/>
          <w:szCs w:val="22"/>
          <w:lang w:val="id-ID"/>
        </w:rPr>
        <w:t>Hasil perhitungan nilai R2 dengan bantuan program SPSS dalam analisis regresi berganda diperoleh koefisien determinasi atau R2 sebesar 0,659. Artinya pengaruh variabel media sosial (X1), kualitas produk (X2), dan harga (X3) secara simultan terhadap variabel kinerja karyawan (Y) adalah sebesar 65,9%. sedangkan sisanya sebesar 34,1% dijelaskan oleh variabel lain diluar model.</w:t>
      </w:r>
    </w:p>
    <w:p w:rsidR="00756CB5" w:rsidRPr="00B35CBA" w:rsidRDefault="00756CB5" w:rsidP="00C87C7E">
      <w:pPr>
        <w:spacing w:line="276" w:lineRule="auto"/>
        <w:ind w:left="993"/>
        <w:rPr>
          <w:b/>
          <w:noProof/>
          <w:sz w:val="22"/>
          <w:szCs w:val="22"/>
          <w:lang w:val="id-ID"/>
        </w:rPr>
      </w:pPr>
    </w:p>
    <w:p w:rsidR="00756CB5" w:rsidRPr="00B35CBA" w:rsidRDefault="00756CB5" w:rsidP="00C87C7E">
      <w:pPr>
        <w:spacing w:line="276" w:lineRule="auto"/>
        <w:ind w:left="993"/>
        <w:rPr>
          <w:b/>
          <w:noProof/>
          <w:sz w:val="22"/>
          <w:szCs w:val="22"/>
          <w:lang w:val="id-ID"/>
        </w:rPr>
      </w:pPr>
      <w:r w:rsidRPr="00B35CBA">
        <w:rPr>
          <w:b/>
          <w:noProof/>
          <w:sz w:val="22"/>
          <w:szCs w:val="22"/>
          <w:lang w:val="id-ID"/>
        </w:rPr>
        <w:t>Uji F (Uji Akurasi Model)</w:t>
      </w:r>
    </w:p>
    <w:p w:rsidR="00756CB5" w:rsidRPr="00B35CBA" w:rsidRDefault="00756CB5" w:rsidP="00C87C7E">
      <w:pPr>
        <w:spacing w:line="276" w:lineRule="auto"/>
        <w:ind w:left="993" w:firstLine="397"/>
        <w:contextualSpacing/>
        <w:jc w:val="both"/>
        <w:rPr>
          <w:noProof/>
          <w:sz w:val="22"/>
          <w:szCs w:val="22"/>
        </w:rPr>
      </w:pPr>
      <w:r w:rsidRPr="00B35CBA">
        <w:rPr>
          <w:sz w:val="22"/>
          <w:szCs w:val="22"/>
        </w:rPr>
        <w:t>Uji ini digunakan untuk menguji signifikansi koefisien regresi secara bersama-sama untuk melihat apakah terdapat pengaruh antara media sosial, kualitas produk, dan harga terhadap minat pembelian skincare halal pelajar di Surakarta dengan menggunakan tingkat kepercayaan 5% sehingga diperoleh F. nilai tabel df: 3; 150 adalah 2,66. Berdasarkan tabel 7 nilai F-hitung sebesar 94,164. Hal ini menunjukkan bahwa F-hitung lebih besar dari F-tabel yaitu 3,06. Dan nilai signifikan (sig) sebesar 0,000 yang berarti lebih kecil dari 0,05. Hal ini menunjukkan bahwa media sosial, kualitas produk, dan harga secara bersama-sama mempunyai pengaruh yang signifikan terhadap minat beli skincare halal di Surakarta oleh pelajar. Dengan demikian, dapat disimpulkan bahwa model regresi dengan menggunakan kualitas produk sebagai prediktor niat pembelian terbukti tepat atau fit.</w:t>
      </w:r>
    </w:p>
    <w:p w:rsidR="00FF7EC0" w:rsidRPr="00B35CBA" w:rsidRDefault="00FF7EC0" w:rsidP="00C87C7E">
      <w:pPr>
        <w:spacing w:line="276" w:lineRule="auto"/>
        <w:ind w:left="993" w:firstLine="397"/>
        <w:contextualSpacing/>
        <w:jc w:val="both"/>
        <w:rPr>
          <w:noProof/>
          <w:sz w:val="22"/>
          <w:szCs w:val="22"/>
        </w:rPr>
      </w:pPr>
    </w:p>
    <w:p w:rsidR="00756CB5" w:rsidRPr="00B35CBA" w:rsidRDefault="00587654" w:rsidP="00C87C7E">
      <w:pPr>
        <w:spacing w:line="276" w:lineRule="auto"/>
        <w:ind w:left="993"/>
        <w:rPr>
          <w:b/>
          <w:noProof/>
          <w:sz w:val="22"/>
          <w:szCs w:val="22"/>
          <w:lang w:val="id-ID"/>
        </w:rPr>
      </w:pPr>
      <w:r w:rsidRPr="00B35CBA">
        <w:rPr>
          <w:b/>
          <w:noProof/>
          <w:sz w:val="22"/>
          <w:szCs w:val="22"/>
          <w:lang w:val="en-US"/>
        </w:rPr>
        <w:t>Uji-T (Uji Hipotesis)</w:t>
      </w:r>
    </w:p>
    <w:p w:rsidR="00756CB5" w:rsidRPr="00B35CBA" w:rsidRDefault="00756CB5" w:rsidP="00C87C7E">
      <w:pPr>
        <w:spacing w:line="276" w:lineRule="auto"/>
        <w:ind w:left="993" w:firstLine="397"/>
        <w:contextualSpacing/>
        <w:jc w:val="both"/>
        <w:rPr>
          <w:noProof/>
          <w:sz w:val="22"/>
          <w:szCs w:val="22"/>
        </w:rPr>
      </w:pPr>
      <w:r w:rsidRPr="00B35CBA">
        <w:rPr>
          <w:sz w:val="22"/>
          <w:szCs w:val="22"/>
        </w:rPr>
        <w:t>Uji t digunakan untuk menguji signifikansi koefisien regresi individual. Pengujian regresi menggunakan uji dua arah (two tailed test) dengan menggunakan α = 5% yang berarti tingkat kepercayaannya sebesar 95%. Hasil uji-t adalah sebagai berikut:</w:t>
      </w:r>
    </w:p>
    <w:p w:rsidR="00756CB5" w:rsidRPr="00B35CBA" w:rsidRDefault="00756CB5" w:rsidP="00B35CBA">
      <w:pPr>
        <w:pStyle w:val="Caption"/>
        <w:keepNext/>
        <w:spacing w:before="0" w:after="0" w:line="276" w:lineRule="auto"/>
        <w:jc w:val="center"/>
        <w:rPr>
          <w:b/>
          <w:noProof/>
          <w:sz w:val="22"/>
          <w:szCs w:val="22"/>
        </w:rPr>
      </w:pPr>
      <w:r w:rsidRPr="00B35CBA">
        <w:rPr>
          <w:b/>
          <w:bCs/>
          <w:noProof/>
          <w:sz w:val="22"/>
          <w:szCs w:val="22"/>
          <w:lang w:val="id-ID"/>
        </w:rPr>
        <w:t>Tabel 8.</w:t>
      </w:r>
      <w:r w:rsidRPr="00B35CBA">
        <w:rPr>
          <w:noProof/>
          <w:sz w:val="22"/>
          <w:szCs w:val="22"/>
          <w:lang w:val="id-ID"/>
        </w:rPr>
        <w:t>Uji Akurasi Parameter Estimator (uji t)</w:t>
      </w:r>
    </w:p>
    <w:tbl>
      <w:tblPr>
        <w:tblW w:w="7507" w:type="dxa"/>
        <w:tblInd w:w="1248" w:type="dxa"/>
        <w:tblLook w:val="04A0" w:firstRow="1" w:lastRow="0" w:firstColumn="1" w:lastColumn="0" w:noHBand="0" w:noVBand="1"/>
      </w:tblPr>
      <w:tblGrid>
        <w:gridCol w:w="2404"/>
        <w:gridCol w:w="1228"/>
        <w:gridCol w:w="1607"/>
        <w:gridCol w:w="2268"/>
      </w:tblGrid>
      <w:tr w:rsidR="00756CB5" w:rsidRPr="00B35CBA" w:rsidTr="001A7AE2">
        <w:trPr>
          <w:trHeight w:val="318"/>
        </w:trPr>
        <w:tc>
          <w:tcPr>
            <w:tcW w:w="2404" w:type="dxa"/>
            <w:tcBorders>
              <w:top w:val="single" w:sz="4" w:space="0" w:color="auto"/>
              <w:bottom w:val="single" w:sz="4" w:space="0" w:color="auto"/>
            </w:tcBorders>
          </w:tcPr>
          <w:p w:rsidR="00756CB5" w:rsidRPr="00B35CBA" w:rsidRDefault="00756CB5" w:rsidP="00B35CBA">
            <w:pPr>
              <w:spacing w:line="276" w:lineRule="auto"/>
              <w:jc w:val="center"/>
              <w:rPr>
                <w:rFonts w:eastAsia="Calibri"/>
                <w:b/>
                <w:noProof/>
                <w:sz w:val="22"/>
                <w:szCs w:val="22"/>
                <w:lang w:val="id-ID"/>
              </w:rPr>
            </w:pPr>
            <w:r w:rsidRPr="00B35CBA">
              <w:rPr>
                <w:rFonts w:eastAsia="Calibri"/>
                <w:b/>
                <w:noProof/>
                <w:sz w:val="22"/>
                <w:szCs w:val="22"/>
                <w:lang w:val="id-ID"/>
              </w:rPr>
              <w:t>Variabel</w:t>
            </w:r>
          </w:p>
        </w:tc>
        <w:tc>
          <w:tcPr>
            <w:tcW w:w="1228" w:type="dxa"/>
            <w:tcBorders>
              <w:top w:val="single" w:sz="4" w:space="0" w:color="auto"/>
              <w:bottom w:val="single" w:sz="4" w:space="0" w:color="auto"/>
            </w:tcBorders>
          </w:tcPr>
          <w:p w:rsidR="00756CB5" w:rsidRPr="00B35CBA" w:rsidRDefault="00756CB5" w:rsidP="00B35CBA">
            <w:pPr>
              <w:spacing w:line="276" w:lineRule="auto"/>
              <w:jc w:val="center"/>
              <w:rPr>
                <w:rFonts w:eastAsia="Calibri"/>
                <w:b/>
                <w:noProof/>
                <w:sz w:val="22"/>
                <w:szCs w:val="22"/>
              </w:rPr>
            </w:pPr>
            <w:r w:rsidRPr="00B35CBA">
              <w:rPr>
                <w:rFonts w:eastAsia="Calibri"/>
                <w:b/>
                <w:noProof/>
                <w:sz w:val="22"/>
                <w:szCs w:val="22"/>
              </w:rPr>
              <w:t>t-hitung</w:t>
            </w:r>
          </w:p>
        </w:tc>
        <w:tc>
          <w:tcPr>
            <w:tcW w:w="1607" w:type="dxa"/>
            <w:tcBorders>
              <w:top w:val="single" w:sz="4" w:space="0" w:color="auto"/>
              <w:bottom w:val="single" w:sz="4" w:space="0" w:color="auto"/>
            </w:tcBorders>
          </w:tcPr>
          <w:p w:rsidR="00756CB5" w:rsidRPr="00B35CBA" w:rsidRDefault="00756CB5" w:rsidP="00B35CBA">
            <w:pPr>
              <w:spacing w:line="276" w:lineRule="auto"/>
              <w:jc w:val="center"/>
              <w:rPr>
                <w:rFonts w:eastAsia="Calibri"/>
                <w:b/>
                <w:i/>
                <w:noProof/>
                <w:sz w:val="22"/>
                <w:szCs w:val="22"/>
              </w:rPr>
            </w:pPr>
            <w:r w:rsidRPr="00B35CBA">
              <w:rPr>
                <w:rFonts w:eastAsia="Calibri"/>
                <w:b/>
                <w:i/>
                <w:noProof/>
                <w:sz w:val="22"/>
                <w:szCs w:val="22"/>
              </w:rPr>
              <w:t>P</w:t>
            </w:r>
          </w:p>
        </w:tc>
        <w:tc>
          <w:tcPr>
            <w:tcW w:w="2268" w:type="dxa"/>
            <w:tcBorders>
              <w:top w:val="single" w:sz="4" w:space="0" w:color="auto"/>
              <w:bottom w:val="single" w:sz="4" w:space="0" w:color="auto"/>
            </w:tcBorders>
          </w:tcPr>
          <w:p w:rsidR="00756CB5" w:rsidRPr="00B35CBA" w:rsidRDefault="00756CB5" w:rsidP="00B35CBA">
            <w:pPr>
              <w:spacing w:line="276" w:lineRule="auto"/>
              <w:jc w:val="center"/>
              <w:rPr>
                <w:rFonts w:eastAsia="Calibri"/>
                <w:b/>
                <w:noProof/>
                <w:sz w:val="22"/>
                <w:szCs w:val="22"/>
                <w:lang w:val="id-ID"/>
              </w:rPr>
            </w:pPr>
            <w:r w:rsidRPr="00B35CBA">
              <w:rPr>
                <w:rFonts w:eastAsia="Calibri"/>
                <w:b/>
                <w:noProof/>
                <w:sz w:val="22"/>
                <w:szCs w:val="22"/>
                <w:lang w:val="id-ID"/>
              </w:rPr>
              <w:t>Informasi</w:t>
            </w:r>
          </w:p>
        </w:tc>
      </w:tr>
      <w:tr w:rsidR="00756CB5" w:rsidRPr="00B35CBA" w:rsidTr="001A7AE2">
        <w:trPr>
          <w:trHeight w:val="341"/>
        </w:trPr>
        <w:tc>
          <w:tcPr>
            <w:tcW w:w="2404" w:type="dxa"/>
            <w:tcBorders>
              <w:top w:val="single" w:sz="4" w:space="0" w:color="auto"/>
            </w:tcBorders>
            <w:vAlign w:val="center"/>
          </w:tcPr>
          <w:p w:rsidR="00756CB5" w:rsidRPr="00B35CBA" w:rsidRDefault="00756CB5" w:rsidP="00B35CBA">
            <w:pPr>
              <w:pStyle w:val="ListParagraph"/>
              <w:spacing w:line="276" w:lineRule="auto"/>
              <w:ind w:left="0"/>
              <w:jc w:val="center"/>
              <w:rPr>
                <w:sz w:val="22"/>
                <w:szCs w:val="22"/>
              </w:rPr>
            </w:pPr>
            <w:r w:rsidRPr="00B35CBA">
              <w:rPr>
                <w:sz w:val="22"/>
                <w:szCs w:val="22"/>
              </w:rPr>
              <w:t>Media Sosial (X1)</w:t>
            </w:r>
          </w:p>
        </w:tc>
        <w:tc>
          <w:tcPr>
            <w:tcW w:w="1228" w:type="dxa"/>
            <w:tcBorders>
              <w:top w:val="single" w:sz="4" w:space="0" w:color="auto"/>
            </w:tcBorders>
            <w:vAlign w:val="center"/>
          </w:tcPr>
          <w:p w:rsidR="00756CB5" w:rsidRPr="00B35CBA" w:rsidRDefault="00756CB5" w:rsidP="00B35CBA">
            <w:pPr>
              <w:pStyle w:val="ListParagraph"/>
              <w:spacing w:line="276" w:lineRule="auto"/>
              <w:ind w:left="0"/>
              <w:jc w:val="center"/>
              <w:rPr>
                <w:sz w:val="22"/>
                <w:szCs w:val="22"/>
              </w:rPr>
            </w:pPr>
            <w:r w:rsidRPr="00B35CBA">
              <w:rPr>
                <w:sz w:val="22"/>
                <w:szCs w:val="22"/>
              </w:rPr>
              <w:t>6.720</w:t>
            </w:r>
          </w:p>
        </w:tc>
        <w:tc>
          <w:tcPr>
            <w:tcW w:w="1607" w:type="dxa"/>
            <w:tcBorders>
              <w:top w:val="single" w:sz="4" w:space="0" w:color="auto"/>
            </w:tcBorders>
            <w:vAlign w:val="center"/>
          </w:tcPr>
          <w:p w:rsidR="00756CB5" w:rsidRPr="00B35CBA" w:rsidRDefault="00756CB5" w:rsidP="00B35CBA">
            <w:pPr>
              <w:autoSpaceDE w:val="0"/>
              <w:autoSpaceDN w:val="0"/>
              <w:adjustRightInd w:val="0"/>
              <w:spacing w:line="276" w:lineRule="auto"/>
              <w:jc w:val="center"/>
              <w:rPr>
                <w:color w:val="000000"/>
                <w:sz w:val="22"/>
                <w:szCs w:val="22"/>
              </w:rPr>
            </w:pPr>
            <w:r w:rsidRPr="00B35CBA">
              <w:rPr>
                <w:color w:val="000000"/>
                <w:sz w:val="22"/>
                <w:szCs w:val="22"/>
              </w:rPr>
              <w:t>0,000</w:t>
            </w:r>
          </w:p>
        </w:tc>
        <w:tc>
          <w:tcPr>
            <w:tcW w:w="2268" w:type="dxa"/>
            <w:tcBorders>
              <w:top w:val="single" w:sz="4" w:space="0" w:color="auto"/>
            </w:tcBorders>
            <w:vAlign w:val="center"/>
          </w:tcPr>
          <w:p w:rsidR="00756CB5" w:rsidRPr="00B35CBA" w:rsidRDefault="00756CB5" w:rsidP="00B35CBA">
            <w:pPr>
              <w:spacing w:line="276" w:lineRule="auto"/>
              <w:ind w:left="165"/>
              <w:jc w:val="center"/>
              <w:rPr>
                <w:sz w:val="22"/>
                <w:szCs w:val="22"/>
              </w:rPr>
            </w:pPr>
            <w:r w:rsidRPr="00B35CBA">
              <w:rPr>
                <w:sz w:val="22"/>
                <w:szCs w:val="22"/>
                <w:lang w:val="id-ID"/>
              </w:rPr>
              <w:t>H0 ditolak</w:t>
            </w:r>
          </w:p>
        </w:tc>
      </w:tr>
      <w:tr w:rsidR="00756CB5" w:rsidRPr="00B35CBA" w:rsidTr="001A7AE2">
        <w:trPr>
          <w:trHeight w:val="318"/>
        </w:trPr>
        <w:tc>
          <w:tcPr>
            <w:tcW w:w="2404" w:type="dxa"/>
            <w:vAlign w:val="center"/>
          </w:tcPr>
          <w:p w:rsidR="00756CB5" w:rsidRPr="00B35CBA" w:rsidRDefault="00756CB5" w:rsidP="00B35CBA">
            <w:pPr>
              <w:pStyle w:val="ListParagraph"/>
              <w:spacing w:line="276" w:lineRule="auto"/>
              <w:ind w:left="0"/>
              <w:jc w:val="center"/>
              <w:rPr>
                <w:sz w:val="22"/>
                <w:szCs w:val="22"/>
              </w:rPr>
            </w:pPr>
            <w:r w:rsidRPr="00B35CBA">
              <w:rPr>
                <w:sz w:val="22"/>
                <w:szCs w:val="22"/>
              </w:rPr>
              <w:t>Kualitas Produk (X2)</w:t>
            </w:r>
          </w:p>
        </w:tc>
        <w:tc>
          <w:tcPr>
            <w:tcW w:w="1228" w:type="dxa"/>
            <w:vAlign w:val="center"/>
          </w:tcPr>
          <w:p w:rsidR="00756CB5" w:rsidRPr="00B35CBA" w:rsidRDefault="00756CB5" w:rsidP="00B35CBA">
            <w:pPr>
              <w:pStyle w:val="ListParagraph"/>
              <w:spacing w:line="276" w:lineRule="auto"/>
              <w:ind w:left="0"/>
              <w:jc w:val="center"/>
              <w:rPr>
                <w:sz w:val="22"/>
                <w:szCs w:val="22"/>
              </w:rPr>
            </w:pPr>
            <w:r w:rsidRPr="00B35CBA">
              <w:rPr>
                <w:sz w:val="22"/>
                <w:szCs w:val="22"/>
              </w:rPr>
              <w:t>2.900</w:t>
            </w:r>
          </w:p>
        </w:tc>
        <w:tc>
          <w:tcPr>
            <w:tcW w:w="1607" w:type="dxa"/>
            <w:vAlign w:val="center"/>
          </w:tcPr>
          <w:p w:rsidR="00756CB5" w:rsidRPr="00B35CBA" w:rsidRDefault="00756CB5" w:rsidP="00B35CBA">
            <w:pPr>
              <w:pStyle w:val="ListParagraph"/>
              <w:spacing w:line="276" w:lineRule="auto"/>
              <w:ind w:left="0"/>
              <w:jc w:val="center"/>
              <w:rPr>
                <w:b/>
                <w:bCs/>
                <w:sz w:val="22"/>
                <w:szCs w:val="22"/>
              </w:rPr>
            </w:pPr>
            <w:r w:rsidRPr="00B35CBA">
              <w:rPr>
                <w:color w:val="000000"/>
                <w:sz w:val="22"/>
                <w:szCs w:val="22"/>
              </w:rPr>
              <w:t>0,004</w:t>
            </w:r>
          </w:p>
        </w:tc>
        <w:tc>
          <w:tcPr>
            <w:tcW w:w="2268" w:type="dxa"/>
            <w:vAlign w:val="center"/>
          </w:tcPr>
          <w:p w:rsidR="00756CB5" w:rsidRPr="00B35CBA" w:rsidRDefault="00756CB5" w:rsidP="00B35CBA">
            <w:pPr>
              <w:spacing w:line="276" w:lineRule="auto"/>
              <w:ind w:left="165"/>
              <w:jc w:val="center"/>
              <w:rPr>
                <w:sz w:val="22"/>
                <w:szCs w:val="22"/>
              </w:rPr>
            </w:pPr>
            <w:r w:rsidRPr="00B35CBA">
              <w:rPr>
                <w:sz w:val="22"/>
                <w:szCs w:val="22"/>
                <w:lang w:val="id-ID"/>
              </w:rPr>
              <w:t>H0 ditolak</w:t>
            </w:r>
          </w:p>
        </w:tc>
      </w:tr>
      <w:tr w:rsidR="00756CB5" w:rsidRPr="00B35CBA" w:rsidTr="001A7AE2">
        <w:trPr>
          <w:trHeight w:val="341"/>
        </w:trPr>
        <w:tc>
          <w:tcPr>
            <w:tcW w:w="2404" w:type="dxa"/>
            <w:tcBorders>
              <w:bottom w:val="single" w:sz="4" w:space="0" w:color="auto"/>
            </w:tcBorders>
            <w:vAlign w:val="center"/>
          </w:tcPr>
          <w:p w:rsidR="00756CB5" w:rsidRPr="00B35CBA" w:rsidRDefault="00756CB5" w:rsidP="00B35CBA">
            <w:pPr>
              <w:pStyle w:val="ListParagraph"/>
              <w:spacing w:line="276" w:lineRule="auto"/>
              <w:ind w:left="0"/>
              <w:jc w:val="center"/>
              <w:rPr>
                <w:sz w:val="22"/>
                <w:szCs w:val="22"/>
              </w:rPr>
            </w:pPr>
            <w:r w:rsidRPr="00B35CBA">
              <w:rPr>
                <w:sz w:val="22"/>
                <w:szCs w:val="22"/>
              </w:rPr>
              <w:t>Harga (X3)</w:t>
            </w:r>
          </w:p>
        </w:tc>
        <w:tc>
          <w:tcPr>
            <w:tcW w:w="1228" w:type="dxa"/>
            <w:tcBorders>
              <w:bottom w:val="single" w:sz="4" w:space="0" w:color="auto"/>
            </w:tcBorders>
            <w:vAlign w:val="center"/>
          </w:tcPr>
          <w:p w:rsidR="00756CB5" w:rsidRPr="00B35CBA" w:rsidRDefault="00756CB5" w:rsidP="00B35CBA">
            <w:pPr>
              <w:pStyle w:val="ListParagraph"/>
              <w:spacing w:line="276" w:lineRule="auto"/>
              <w:ind w:left="0"/>
              <w:jc w:val="center"/>
              <w:rPr>
                <w:color w:val="000000"/>
                <w:sz w:val="22"/>
                <w:szCs w:val="22"/>
              </w:rPr>
            </w:pPr>
            <w:r w:rsidRPr="00B35CBA">
              <w:rPr>
                <w:color w:val="000000"/>
                <w:sz w:val="22"/>
                <w:szCs w:val="22"/>
              </w:rPr>
              <w:t>2.773</w:t>
            </w:r>
          </w:p>
        </w:tc>
        <w:tc>
          <w:tcPr>
            <w:tcW w:w="1607" w:type="dxa"/>
            <w:tcBorders>
              <w:bottom w:val="single" w:sz="4" w:space="0" w:color="auto"/>
            </w:tcBorders>
            <w:vAlign w:val="center"/>
          </w:tcPr>
          <w:p w:rsidR="00756CB5" w:rsidRPr="00B35CBA" w:rsidRDefault="00756CB5" w:rsidP="00B35CBA">
            <w:pPr>
              <w:pStyle w:val="ListParagraph"/>
              <w:spacing w:line="276" w:lineRule="auto"/>
              <w:ind w:left="0"/>
              <w:jc w:val="center"/>
              <w:rPr>
                <w:color w:val="000000"/>
                <w:sz w:val="22"/>
                <w:szCs w:val="22"/>
              </w:rPr>
            </w:pPr>
            <w:r w:rsidRPr="00B35CBA">
              <w:rPr>
                <w:color w:val="000000"/>
                <w:sz w:val="22"/>
                <w:szCs w:val="22"/>
              </w:rPr>
              <w:t>0,006</w:t>
            </w:r>
          </w:p>
        </w:tc>
        <w:tc>
          <w:tcPr>
            <w:tcW w:w="2268" w:type="dxa"/>
            <w:tcBorders>
              <w:bottom w:val="single" w:sz="4" w:space="0" w:color="auto"/>
            </w:tcBorders>
            <w:vAlign w:val="center"/>
          </w:tcPr>
          <w:p w:rsidR="00756CB5" w:rsidRPr="00B35CBA" w:rsidRDefault="00756CB5" w:rsidP="00B35CBA">
            <w:pPr>
              <w:spacing w:line="276" w:lineRule="auto"/>
              <w:ind w:left="165"/>
              <w:jc w:val="center"/>
              <w:rPr>
                <w:sz w:val="22"/>
                <w:szCs w:val="22"/>
                <w:lang w:val="id-ID"/>
              </w:rPr>
            </w:pPr>
            <w:r w:rsidRPr="00B35CBA">
              <w:rPr>
                <w:sz w:val="22"/>
                <w:szCs w:val="22"/>
                <w:lang w:val="id-ID"/>
              </w:rPr>
              <w:t>H0 ditolak</w:t>
            </w:r>
          </w:p>
        </w:tc>
      </w:tr>
    </w:tbl>
    <w:p w:rsidR="00756CB5" w:rsidRPr="00B35CBA" w:rsidRDefault="00756CB5" w:rsidP="00B35CBA">
      <w:pPr>
        <w:spacing w:line="276" w:lineRule="auto"/>
        <w:ind w:left="851" w:firstLine="397"/>
        <w:contextualSpacing/>
        <w:jc w:val="both"/>
        <w:rPr>
          <w:b/>
          <w:noProof/>
          <w:sz w:val="22"/>
          <w:szCs w:val="22"/>
        </w:rPr>
      </w:pPr>
      <w:r w:rsidRPr="00B35CBA">
        <w:rPr>
          <w:b/>
          <w:noProof/>
          <w:sz w:val="22"/>
          <w:szCs w:val="22"/>
        </w:rPr>
        <w:t>Sumber: data primer yang diolah, 2024</w:t>
      </w:r>
    </w:p>
    <w:p w:rsidR="00756CB5" w:rsidRPr="00B35CBA" w:rsidRDefault="00756CB5" w:rsidP="00C87C7E">
      <w:pPr>
        <w:spacing w:line="276" w:lineRule="auto"/>
        <w:ind w:left="993" w:firstLine="397"/>
        <w:contextualSpacing/>
        <w:jc w:val="both"/>
        <w:rPr>
          <w:sz w:val="22"/>
          <w:szCs w:val="22"/>
        </w:rPr>
      </w:pPr>
      <w:r w:rsidRPr="00B35CBA">
        <w:rPr>
          <w:sz w:val="22"/>
          <w:szCs w:val="22"/>
        </w:rPr>
        <w:lastRenderedPageBreak/>
        <w:t>Berdasarkan hasil analisis pengaruh media sosial terhadap minat pelajar membeli skincare halal di Surakarta menunjukkan thitung sebesar 6,720 dengan nilai signifikansi p = 0,000. Dengan nilai thitung (6,720) lebih besar dari ttabel (1,976), dan p-value lebih kecil dari 0,05. Hipotesis nol (H0) ditolak. Hal ini menunjukkan bahwa media sosial mempunyai pengaruh yang signifikan terhadap minat pelajar membeli skincare halal di Surakarta.</w:t>
      </w:r>
    </w:p>
    <w:p w:rsidR="00756CB5" w:rsidRPr="00B35CBA" w:rsidRDefault="00756CB5" w:rsidP="00C87C7E">
      <w:pPr>
        <w:spacing w:line="276" w:lineRule="auto"/>
        <w:ind w:left="993" w:firstLine="397"/>
        <w:contextualSpacing/>
        <w:jc w:val="both"/>
        <w:rPr>
          <w:sz w:val="22"/>
          <w:szCs w:val="22"/>
        </w:rPr>
      </w:pPr>
      <w:r w:rsidRPr="00B35CBA">
        <w:rPr>
          <w:sz w:val="22"/>
          <w:szCs w:val="22"/>
        </w:rPr>
        <w:t>Berdasarkan hasil analisis, pengaruh kualitas produk terhadap minat pelajar membeli skincare halal di Surakarta menunjukkan nilai thitung sebesar 2,900 dengan nilai signifikansi p = 0,004, dan nilai thitung (2,900) yang berarti lebih besar dari t tabel (1,976) dan p-value lebih kecil dari 0,05, maka hipotesis nol (H0) ditolak. Hal ini menunjukkan bahwa kualitas produk mempunyai pengaruh yang signifikan terhadap minat pelajar membeli skincare halal di Surakarta.</w:t>
      </w:r>
    </w:p>
    <w:p w:rsidR="00756CB5" w:rsidRPr="00B35CBA" w:rsidRDefault="00756CB5" w:rsidP="00C87C7E">
      <w:pPr>
        <w:tabs>
          <w:tab w:val="left" w:pos="1276"/>
        </w:tabs>
        <w:spacing w:line="276" w:lineRule="auto"/>
        <w:ind w:left="993" w:firstLine="397"/>
        <w:contextualSpacing/>
        <w:jc w:val="both"/>
        <w:rPr>
          <w:sz w:val="22"/>
          <w:szCs w:val="22"/>
        </w:rPr>
      </w:pPr>
      <w:r w:rsidRPr="00B35CBA">
        <w:rPr>
          <w:sz w:val="22"/>
          <w:szCs w:val="22"/>
        </w:rPr>
        <w:t>Berdasarkan hasil analisis pengaruh harga terhadap minat pembelian skincare halal pelajar di Surakarta menunjukkan thitung sebesar 2,773 dengan nilai signifikansi p = 0,006 dengan nilai thitung (2,773) lebih besar dari thitung -tabel (1,976), dan p-value lebih kecil dari 0,05 maka hipotesis nol (H0) ditolak. Hal ini menunjukkan bahwa harga mempunyai pengaruh yang signifikan terhadap minat pelajar membeli skincare halal di Surakarta.</w:t>
      </w:r>
    </w:p>
    <w:p w:rsidR="00756CB5" w:rsidRPr="00B35CBA" w:rsidRDefault="00756CB5" w:rsidP="00C87C7E">
      <w:pPr>
        <w:pStyle w:val="ListParagraph"/>
        <w:spacing w:line="276" w:lineRule="auto"/>
        <w:ind w:left="993" w:firstLine="284"/>
        <w:jc w:val="both"/>
        <w:rPr>
          <w:noProof/>
          <w:sz w:val="22"/>
          <w:szCs w:val="22"/>
          <w:lang w:val="id-ID"/>
        </w:rPr>
      </w:pPr>
    </w:p>
    <w:p w:rsidR="00756CB5" w:rsidRPr="00C87C7E" w:rsidRDefault="00C87C7E" w:rsidP="00C87C7E">
      <w:pPr>
        <w:pStyle w:val="Heading1"/>
        <w:numPr>
          <w:ilvl w:val="0"/>
          <w:numId w:val="47"/>
        </w:numPr>
        <w:suppressAutoHyphens/>
        <w:spacing w:before="0" w:after="0" w:line="276" w:lineRule="auto"/>
        <w:ind w:left="851"/>
        <w:rPr>
          <w:rFonts w:ascii="Times New Roman" w:hAnsi="Times New Roman"/>
          <w:noProof/>
          <w:sz w:val="22"/>
          <w:szCs w:val="22"/>
          <w:lang w:val="id-ID"/>
        </w:rPr>
      </w:pPr>
      <w:r>
        <w:rPr>
          <w:rFonts w:ascii="Times New Roman" w:hAnsi="Times New Roman"/>
          <w:noProof/>
          <w:sz w:val="22"/>
          <w:szCs w:val="22"/>
          <w:lang w:val="en-US"/>
        </w:rPr>
        <w:t>Pembahasan</w:t>
      </w:r>
    </w:p>
    <w:p w:rsidR="00756CB5" w:rsidRPr="00B35CBA" w:rsidRDefault="00756CB5" w:rsidP="00C87C7E">
      <w:pPr>
        <w:spacing w:line="276" w:lineRule="auto"/>
        <w:ind w:left="851" w:firstLine="360"/>
        <w:jc w:val="both"/>
        <w:rPr>
          <w:b/>
          <w:bCs/>
          <w:sz w:val="22"/>
          <w:szCs w:val="22"/>
        </w:rPr>
      </w:pPr>
      <w:r w:rsidRPr="00B35CBA">
        <w:rPr>
          <w:sz w:val="22"/>
          <w:szCs w:val="22"/>
        </w:rPr>
        <w:t>Penelitian ini bertujuan untuk mengetahui pengaruh media sosial, kualitas produk, dan harga terhadap minat pelajar membeli skincare halal di Surakarta. Hasil penelitian diperoleh dengan menyebarkan kuesioner berupa Google form kepada responden. Peneliti melakukan uji analisis data dengan menggunakan program SPSS dari tiga variabel independen (media sosial, kualitas produk, dan harga) yang dimasukkan ke dalam pengujian statistik, sehingga diperoleh hasil:</w:t>
      </w:r>
    </w:p>
    <w:p w:rsidR="00756CB5" w:rsidRPr="00B35CBA" w:rsidRDefault="00756CB5" w:rsidP="00C87C7E">
      <w:pPr>
        <w:pStyle w:val="ListParagraph"/>
        <w:numPr>
          <w:ilvl w:val="1"/>
          <w:numId w:val="41"/>
        </w:numPr>
        <w:spacing w:line="276" w:lineRule="auto"/>
        <w:ind w:left="1134"/>
        <w:jc w:val="both"/>
        <w:rPr>
          <w:b/>
          <w:noProof/>
          <w:sz w:val="22"/>
          <w:szCs w:val="22"/>
          <w:lang w:val="id-ID"/>
        </w:rPr>
      </w:pPr>
      <w:r w:rsidRPr="00B35CBA">
        <w:rPr>
          <w:b/>
          <w:bCs/>
          <w:sz w:val="22"/>
          <w:szCs w:val="22"/>
        </w:rPr>
        <w:t>Pengaruh Media Sosial Terhadap Niat Beli Perawatan Kulit Halal</w:t>
      </w:r>
    </w:p>
    <w:p w:rsidR="00756CB5" w:rsidRPr="00B35CBA" w:rsidRDefault="00756CB5" w:rsidP="00C87C7E">
      <w:pPr>
        <w:spacing w:line="276" w:lineRule="auto"/>
        <w:ind w:left="851" w:firstLine="360"/>
        <w:jc w:val="both"/>
        <w:rPr>
          <w:noProof/>
          <w:sz w:val="22"/>
          <w:szCs w:val="22"/>
          <w:lang w:val="id-ID"/>
        </w:rPr>
      </w:pPr>
      <w:r w:rsidRPr="00B35CBA">
        <w:rPr>
          <w:noProof/>
          <w:sz w:val="22"/>
          <w:szCs w:val="22"/>
          <w:lang w:val="id-ID"/>
        </w:rPr>
        <w:t>Media sosial merupakan platform digital yang memfasilitasi penggunanya untuk berinteraksi, berbagi konten, dan terhubung dengan orang lain secara online. Hasil analisis pengaruh media sosial terhadap minat beli skincare halal pelajar di Surakarta diperoleh nilai t-value sebesar 6,720 (p= 0,000). Berdasarkan hasil perhitungan diketahui nilai thitung (6,720) &gt; ttabel (1,976) dengan 0,000 &lt; 0,05; maka H0 ditolak yang berarti media sosial berpengaruh signifikan terhadap minat beli skincare halal pelajar di Surakarta. Oleh karena itu H1 yang menyatakan media sosial berpengaruh positif terhadap niat beli diterima.</w:t>
      </w:r>
    </w:p>
    <w:p w:rsidR="00756CB5" w:rsidRPr="00B35CBA" w:rsidRDefault="00756CB5" w:rsidP="00C87C7E">
      <w:pPr>
        <w:spacing w:line="276" w:lineRule="auto"/>
        <w:ind w:left="851" w:firstLine="360"/>
        <w:jc w:val="both"/>
        <w:rPr>
          <w:noProof/>
          <w:sz w:val="22"/>
          <w:szCs w:val="22"/>
          <w:lang w:val="id-ID"/>
        </w:rPr>
      </w:pPr>
      <w:r w:rsidRPr="00B35CBA">
        <w:rPr>
          <w:noProof/>
          <w:sz w:val="22"/>
          <w:szCs w:val="22"/>
          <w:lang w:val="id-ID"/>
        </w:rPr>
        <w:t>Media sosial menunjukkan pengaruh yang signifikan dalam membentuk minat membeli skincare halal di kalangan pelajar di Surakarta. Melalui platform seperti Instagram, Twitter dan YouTube, pelajar dapat dengan mudah mengakses informasi terkait produk perawatan kulit halal yang tersedia di pasaran. Lebih dari itu, media sosial juga menjadi wadah bagi mereka untuk berbagi pengalaman dan review produk, yang pada akhirnya memperkuat kepercayaan dan minat beli di kalangan komunitasnya. Dukungan dari influencer lokal yang aktif di platform media sosial juga memberikan dorongan tambahan dalam memperkenalkan produk perawatan kulit halal bagi pelajar Surakarta.</w:t>
      </w:r>
    </w:p>
    <w:p w:rsidR="00756CB5" w:rsidRPr="00B35CBA" w:rsidRDefault="00756CB5" w:rsidP="00C87C7E">
      <w:pPr>
        <w:spacing w:line="276" w:lineRule="auto"/>
        <w:ind w:left="851" w:firstLine="360"/>
        <w:jc w:val="both"/>
        <w:rPr>
          <w:noProof/>
          <w:sz w:val="22"/>
          <w:szCs w:val="22"/>
          <w:lang w:val="id-ID"/>
        </w:rPr>
      </w:pPr>
      <w:r w:rsidRPr="00B35CBA">
        <w:rPr>
          <w:noProof/>
          <w:sz w:val="22"/>
          <w:szCs w:val="22"/>
          <w:lang w:val="id-ID"/>
        </w:rPr>
        <w:t>Hasil penelitian ini serupa dengan penelitian sebelumnya yang dilakukan oleh</w:t>
      </w:r>
      <w:r w:rsidR="00FF7EC0" w:rsidRPr="00B35CBA">
        <w:rPr>
          <w:noProof/>
          <w:sz w:val="22"/>
          <w:szCs w:val="22"/>
          <w:lang w:val="id-ID"/>
        </w:rPr>
        <w:fldChar w:fldCharType="begin" w:fldLock="1"/>
      </w:r>
      <w:r w:rsidR="00FF7EC0" w:rsidRPr="00B35CBA">
        <w:rPr>
          <w:noProof/>
          <w:sz w:val="22"/>
          <w:szCs w:val="22"/>
          <w:lang w:val="id-ID"/>
        </w:rPr>
        <w:instrText>ADDIN CSL_CITATION {"citationItems":[{"id":"ITEM-1","itemData":{"abstract":"Inovasi merupakan satu kata yang sudah tidak asing lagi bagi telinga kita yang meripakan satu kata kunci bagi kalangan dunia usaha. Peran inovasi t6ampak makin penting dan sangat menentukan untuk bisa memenangkan persaingan, terutama pada abad dua puluh satu ini. Mengingat besarnya peran inovasi bagi setiap sendi kehidupan organisasi, dalam buku ini dikemukakan implementasi manajemen inovasi pada setiap bidang fungsional organisasi. Penulis buku ini juga membahas beberapa aspek yang perlu mendapatkan perhatian dunia usaha kita dalam rangka penerapan strategi inovasi di Indonesia. Buku ini juga menuliskan berbagai kisah sukses organisasi kelas dunia yang dikemukakan yang diharapkan dapat mengilhami akademisi, praktisi, dan mahasiswa dalam melakukan transformasi dan siap menghadapi persaingan global.","author":[{"dropping-particle":"","family":"Ellitan","given":"Lena","non-dropping-particle":"","parse-names":false,"suffix":""}],"container-title":"Researchgate Publications","id":"ITEM-1","issue":"February 2009","issued":{"date-parts":[["2009"]]},"page":"8-12","title":"Manajemen Inovasi (Transformasi Menuju Organisasi Kelas Dunia)","type":"article-journal","volume":"3"},"uris":["http://www.mendeley.com/documents/?uuid=07351b9d-6c0a-4383-862c-7ad13fe352c5"]}],"mendeley":{"formattedCitation":"(Ellitan, 2009)","manualFormatting":"Ellitan (2009)","plainTextFormattedCitation":"(Ellitan, 2009)","previouslyFormattedCitation":"(Ellitan, 2009)"},"properties":{"noteIndex":0},"schema":"https://github.com/citation-style-language/schema/raw/master/csl-citation.json"}</w:instrText>
      </w:r>
      <w:r w:rsidR="00FF7EC0" w:rsidRPr="00B35CBA">
        <w:rPr>
          <w:noProof/>
          <w:sz w:val="22"/>
          <w:szCs w:val="22"/>
          <w:lang w:val="id-ID"/>
        </w:rPr>
        <w:fldChar w:fldCharType="separate"/>
      </w:r>
      <w:r w:rsidR="00FF7EC0" w:rsidRPr="00B35CBA">
        <w:rPr>
          <w:noProof/>
          <w:sz w:val="22"/>
          <w:szCs w:val="22"/>
          <w:lang w:val="id-ID"/>
        </w:rPr>
        <w:t>Elitan (2009)</w:t>
      </w:r>
      <w:r w:rsidR="00FF7EC0" w:rsidRPr="00B35CBA">
        <w:rPr>
          <w:noProof/>
          <w:sz w:val="22"/>
          <w:szCs w:val="22"/>
          <w:lang w:val="id-ID"/>
        </w:rPr>
        <w:fldChar w:fldCharType="end"/>
      </w:r>
      <w:r w:rsidR="00633DAC" w:rsidRPr="00B35CBA">
        <w:rPr>
          <w:noProof/>
          <w:sz w:val="22"/>
          <w:szCs w:val="22"/>
          <w:lang w:val="en-US"/>
        </w:rPr>
        <w:t>berjudul Social Media Marketing Brand Image Brand Trust Niat Membeli. Hasil penelitian ini menyebutkan bahwa Social Media Marketing mempunyai pengaruh yang signifikan terhadap Brand Image dan Brand Trust.</w:t>
      </w:r>
    </w:p>
    <w:p w:rsidR="00FF7EC0" w:rsidRPr="00B35CBA" w:rsidRDefault="00FF7EC0" w:rsidP="00B35CBA">
      <w:pPr>
        <w:spacing w:line="276" w:lineRule="auto"/>
        <w:ind w:firstLine="360"/>
        <w:jc w:val="both"/>
        <w:rPr>
          <w:noProof/>
          <w:sz w:val="22"/>
          <w:szCs w:val="22"/>
          <w:lang w:val="id-ID"/>
        </w:rPr>
      </w:pPr>
    </w:p>
    <w:p w:rsidR="00756CB5" w:rsidRPr="00B35CBA" w:rsidRDefault="00756CB5" w:rsidP="00C87C7E">
      <w:pPr>
        <w:pStyle w:val="ListParagraph"/>
        <w:numPr>
          <w:ilvl w:val="1"/>
          <w:numId w:val="41"/>
        </w:numPr>
        <w:spacing w:line="276" w:lineRule="auto"/>
        <w:ind w:left="993"/>
        <w:jc w:val="both"/>
        <w:rPr>
          <w:b/>
          <w:bCs/>
          <w:sz w:val="22"/>
          <w:szCs w:val="22"/>
        </w:rPr>
      </w:pPr>
      <w:r w:rsidRPr="00B35CBA">
        <w:rPr>
          <w:b/>
          <w:bCs/>
          <w:sz w:val="22"/>
          <w:szCs w:val="22"/>
        </w:rPr>
        <w:t>Pengaruh Kualitas Produk Terhadap Minat Membeli Skincare Halal</w:t>
      </w:r>
    </w:p>
    <w:p w:rsidR="00756CB5" w:rsidRPr="00B35CBA" w:rsidRDefault="00633DAC" w:rsidP="00C87C7E">
      <w:pPr>
        <w:spacing w:line="276" w:lineRule="auto"/>
        <w:ind w:left="851" w:firstLine="360"/>
        <w:jc w:val="both"/>
        <w:rPr>
          <w:noProof/>
          <w:sz w:val="22"/>
          <w:szCs w:val="22"/>
          <w:lang w:val="id-ID"/>
        </w:rPr>
      </w:pPr>
      <w:r w:rsidRPr="00B35CBA">
        <w:rPr>
          <w:sz w:val="22"/>
          <w:szCs w:val="22"/>
        </w:rPr>
        <w:t>Hal ini dapat disimpulkan bahwa kualitas produk adalah kemampuan suatu produk dalam memenuhi setiap kebutuhan konsumen sesuai dengan kebutuhan dan keinginan konsumen. Hasil analisis pengaruh kualitas produk terhadap minat pelajar membeli skincare halal di Surakarta diperoleh nilai t-value sebesar 2,900 (p= 0,004). Berdasarkan hasil perhitungan diketahui nilai thitung (2,900) &gt; ttabel (1,976) dengan 0,004 &lt; 0,05; maka H0 ditolak yang berarti kualitas produk berpengaruh signifikan terhadap niat beli pada skincare halal pelajar di Surakarta, maka H2 yang menyatakan kualitas produk berpengaruh positif terhadap minat beli diterima.</w:t>
      </w:r>
    </w:p>
    <w:p w:rsidR="00756CB5" w:rsidRPr="00B35CBA" w:rsidRDefault="00756CB5" w:rsidP="00C87C7E">
      <w:pPr>
        <w:spacing w:line="276" w:lineRule="auto"/>
        <w:ind w:left="851" w:firstLine="360"/>
        <w:jc w:val="both"/>
        <w:rPr>
          <w:noProof/>
          <w:sz w:val="22"/>
          <w:szCs w:val="22"/>
          <w:lang w:val="id-ID"/>
        </w:rPr>
      </w:pPr>
      <w:r w:rsidRPr="00B35CBA">
        <w:rPr>
          <w:noProof/>
          <w:sz w:val="22"/>
          <w:szCs w:val="22"/>
          <w:lang w:val="id-ID"/>
        </w:rPr>
        <w:t>Kualitas produk skincare halal mempunyai pengaruh yang signifikan terhadap niat beli pelajar di Surakarta. Di lingkungan akademis yang kaya akan kesadaran nilai-nilai agama, mahasiswa cenderung mencari produk perawatan kulit yang memenuhi prinsip halal. Dengan mengedepankan kualitas, mereka bisa yakin bahwa produk tersebut tidak hanya memenuhi syarat agama, namun juga memberikan manfaat optimal bagi kulitnya. Hal ini tercermin dari kecenderungan mahasiswa memilih produk yang mempunyai reputasi baik dari segi kualitas bahan, proses produksi, dan keamanan penggunaan. Oleh karena itu, penting bagi merek perawatan kulit halal untuk terus meningkatkan dan menjaga standar kualitasnya agar dapat memenuhi ekspektasi konsumen muda yang semakin sadar akan kehalalan dan kualitas produk yang dibelinya.</w:t>
      </w:r>
    </w:p>
    <w:p w:rsidR="00756CB5" w:rsidRPr="00B35CBA" w:rsidRDefault="00756CB5" w:rsidP="00C87C7E">
      <w:pPr>
        <w:spacing w:line="276" w:lineRule="auto"/>
        <w:ind w:left="851" w:firstLine="360"/>
        <w:jc w:val="both"/>
        <w:rPr>
          <w:noProof/>
          <w:sz w:val="22"/>
          <w:szCs w:val="22"/>
          <w:lang w:val="id-ID"/>
        </w:rPr>
      </w:pPr>
      <w:r w:rsidRPr="00B35CBA">
        <w:rPr>
          <w:noProof/>
          <w:sz w:val="22"/>
          <w:szCs w:val="22"/>
          <w:lang w:val="id-ID"/>
        </w:rPr>
        <w:t>Hasil penelitian ini serupa dengan penelitian sebelumnya yang dilakukan oleh</w:t>
      </w:r>
      <w:r w:rsidR="00FF7EC0" w:rsidRPr="00B35CBA">
        <w:rPr>
          <w:noProof/>
          <w:sz w:val="22"/>
          <w:szCs w:val="22"/>
          <w:lang w:val="id-ID"/>
        </w:rPr>
        <w:fldChar w:fldCharType="begin" w:fldLock="1"/>
      </w:r>
      <w:r w:rsidR="00FF7EC0" w:rsidRPr="00B35CBA">
        <w:rPr>
          <w:noProof/>
          <w:sz w:val="22"/>
          <w:szCs w:val="22"/>
          <w:lang w:val="id-ID"/>
        </w:rPr>
        <w:instrText>ADDIN CSL_CITATION {"citationItems":[{"id":"ITEM-1","itemData":{"DOI":"10.33087/ekonomis.v4i2.158","abstract":"This study aims to determine the quality of products and advertisements on consumer buying interest for Tabita powder skin care products. The results of data duplication using the SPSS 25 program for Windows generated multiple regression analysis with two independent variables and one dependent variable showing Y = 2,879 + 0,161X1 - 0,004X1 - Consumer Purchase Interest according to Product Demand and Advertising. The results of the analysis also obtained a coefficient of determination (R2) of 0.426 or 42.6%, which means that Consumer Purchase Interest can provide by the Product Quality and Advertising variables, while the percentage of 57.4% can be stated by other variables that do not apply in this study. Hypothesis testing on 1 statement that: the value of Product Quality if the value of tcount 3.001&gt; ttable 2.002 and a significance level of 0.004 &lt;0.05, it means that Product Quality affects Consumer Purchase Interest and Hypothesis 1 is accepted. Testing Hypothesis 2 states that: the value of advertising can be seen from the table 4.12 tcount -0.073 &lt;ttable 2.002 and the significance level of the significance value is 0.942&gt; 0.05, meaning that advertising has no effect on Consumer Purchase Interest and Hypothesis 2 is rejected. The test states that the value of Fcount is 15,590&gt; Ftable 2.77 and a significance level of 0.000 &lt;0.05 means that Product Quality and Advertising have a simultaneous effect on Consumer Purchase Interest and Hypothesis 3 is accepted.","author":[{"dropping-particle":"","family":"Damanik","given":"Sri Winda Hardiyanti","non-dropping-particle":"","parse-names":false,"suffix":""},{"dropping-particle":"","family":"Purba","given":"Rakhmawati","non-dropping-particle":"","parse-names":false,"suffix":""}],"container-title":"Ekonomis: Journal of Economics and Business","id":"ITEM-1","issue":"2","issued":{"date-parts":[["2020"]]},"page":"335","title":"Pengaruh Kualitas Produk dan Iklan terhadap Minat Beli Konsumen Produk Bedak Tabita Skincare","type":"article-journal","volume":"4"},"uris":["http://www.mendeley.com/documents/?uuid=bac05a38-ada0-4157-a378-482ca0510551"]}],"mendeley":{"formattedCitation":"(Damanik &amp; Purba, 2020)","manualFormatting":"Damanik &amp; Purba (2020)","plainTextFormattedCitation":"(Damanik &amp; Purba, 2020)","previouslyFormattedCitation":"(Damanik &amp; Purba, 2020)"},"properties":{"noteIndex":0},"schema":"https://github.com/citation-style-language/schema/raw/master/csl-citation.json"}</w:instrText>
      </w:r>
      <w:r w:rsidR="00FF7EC0" w:rsidRPr="00B35CBA">
        <w:rPr>
          <w:noProof/>
          <w:sz w:val="22"/>
          <w:szCs w:val="22"/>
          <w:lang w:val="id-ID"/>
        </w:rPr>
        <w:fldChar w:fldCharType="separate"/>
      </w:r>
      <w:r w:rsidR="00FF7EC0" w:rsidRPr="00B35CBA">
        <w:rPr>
          <w:noProof/>
          <w:sz w:val="22"/>
          <w:szCs w:val="22"/>
          <w:lang w:val="id-ID"/>
        </w:rPr>
        <w:t>Damanik &amp; Purba (2020)</w:t>
      </w:r>
      <w:r w:rsidR="00FF7EC0" w:rsidRPr="00B35CBA">
        <w:rPr>
          <w:noProof/>
          <w:sz w:val="22"/>
          <w:szCs w:val="22"/>
          <w:lang w:val="id-ID"/>
        </w:rPr>
        <w:fldChar w:fldCharType="end"/>
      </w:r>
      <w:r w:rsidR="00633DAC" w:rsidRPr="00B35CBA">
        <w:rPr>
          <w:noProof/>
          <w:sz w:val="22"/>
          <w:szCs w:val="22"/>
          <w:lang w:val="en-US"/>
        </w:rPr>
        <w:t>berhak</w:t>
      </w:r>
      <w:r w:rsidRPr="00B35CBA">
        <w:rPr>
          <w:sz w:val="22"/>
          <w:szCs w:val="22"/>
          <w:lang w:val="id-ID"/>
        </w:rPr>
        <w:t>Mengiklankan Kualitas Produk pada Niat Membeli. Hasil penelitian ini adalah kualitas produk secara individual berpengaruh terhadap niat beli konsumen.</w:t>
      </w:r>
    </w:p>
    <w:p w:rsidR="00FF7EC0" w:rsidRPr="00B35CBA" w:rsidRDefault="00FF7EC0" w:rsidP="00B35CBA">
      <w:pPr>
        <w:spacing w:line="276" w:lineRule="auto"/>
        <w:ind w:firstLine="360"/>
        <w:jc w:val="both"/>
        <w:rPr>
          <w:noProof/>
          <w:sz w:val="22"/>
          <w:szCs w:val="22"/>
          <w:lang w:val="id-ID"/>
        </w:rPr>
      </w:pPr>
    </w:p>
    <w:p w:rsidR="00756CB5" w:rsidRPr="00B35CBA" w:rsidRDefault="00756CB5" w:rsidP="00C87C7E">
      <w:pPr>
        <w:pStyle w:val="ListParagraph"/>
        <w:numPr>
          <w:ilvl w:val="1"/>
          <w:numId w:val="41"/>
        </w:numPr>
        <w:spacing w:line="276" w:lineRule="auto"/>
        <w:ind w:left="993"/>
        <w:jc w:val="both"/>
        <w:rPr>
          <w:b/>
          <w:bCs/>
          <w:sz w:val="22"/>
          <w:szCs w:val="22"/>
        </w:rPr>
      </w:pPr>
      <w:r w:rsidRPr="00B35CBA">
        <w:rPr>
          <w:b/>
          <w:bCs/>
          <w:sz w:val="22"/>
          <w:szCs w:val="22"/>
        </w:rPr>
        <w:t>Pengaruh Harga Produk Terhadap Niat Beli Pada Skincare Halal</w:t>
      </w:r>
    </w:p>
    <w:p w:rsidR="00756CB5" w:rsidRPr="00B35CBA" w:rsidRDefault="00756CB5" w:rsidP="00C87C7E">
      <w:pPr>
        <w:spacing w:line="276" w:lineRule="auto"/>
        <w:ind w:left="993" w:firstLine="360"/>
        <w:jc w:val="both"/>
        <w:rPr>
          <w:sz w:val="22"/>
          <w:szCs w:val="22"/>
        </w:rPr>
      </w:pPr>
      <w:r w:rsidRPr="00B35CBA">
        <w:rPr>
          <w:sz w:val="22"/>
          <w:szCs w:val="22"/>
        </w:rPr>
        <w:t>Penetapan harga adalah strategi khusus yang digunakan oleh perusahaan untuk menetapkan nilai moneter pada barang dan jasa mereka. Berdasarkan strategi pemasaran yang telah dirancang untuk mencapai tujuan perusahaan. Hasil analisis pengaruh harga terhadap minat pelajar membeli skincare halal di Surakarta diperoleh nilai t-hitung sebesar 2,773 (p= 0,006). Berdasarkan hasil perhitungan diketahui nilai thitung (2,773) &gt; ttabel (1,976) dengan 0,006 &lt; 0,05; maka H0 ditolak yang berarti harga berpengaruh signifikan terhadap minat mahasiswa membeli skincare halal di Surakarta, sehingga H3 yang menyatakan harga berpengaruh positif terhadap minat beli diterima.</w:t>
      </w:r>
    </w:p>
    <w:p w:rsidR="00756CB5" w:rsidRPr="00B35CBA" w:rsidRDefault="00756CB5" w:rsidP="00C87C7E">
      <w:pPr>
        <w:spacing w:line="276" w:lineRule="auto"/>
        <w:ind w:left="993" w:firstLine="360"/>
        <w:jc w:val="both"/>
        <w:rPr>
          <w:sz w:val="22"/>
          <w:szCs w:val="22"/>
        </w:rPr>
      </w:pPr>
      <w:r w:rsidRPr="00B35CBA">
        <w:rPr>
          <w:sz w:val="22"/>
          <w:szCs w:val="22"/>
        </w:rPr>
        <w:t>Harga skincare halal mempunyai pengaruh yang signifikan terhadap niat beli pelajar di Surakarta. Sebagai konsumen yang sadar anggaran, pelajar seringkali mempertimbangkan faktor harga sebelum memutuskan untuk membeli produk perawatan kulit. Meskipun mereka menyadari pentingnya menggunakan produk yang aman dan halal, namun harga yang terjangkau seringkali menjadi pertimbangan utama dalam mengambil keputusan pembelian. Oleh karena itu, produk skincare halal yang menawarkan kualitas bagus dengan harga bersaing cenderung lebih diminati di pasar Surakarta.</w:t>
      </w:r>
    </w:p>
    <w:p w:rsidR="00756CB5" w:rsidRPr="00B35CBA" w:rsidRDefault="00756CB5" w:rsidP="00C87C7E">
      <w:pPr>
        <w:spacing w:line="276" w:lineRule="auto"/>
        <w:ind w:left="993" w:firstLine="360"/>
        <w:jc w:val="both"/>
        <w:rPr>
          <w:color w:val="000000"/>
          <w:sz w:val="22"/>
          <w:szCs w:val="22"/>
        </w:rPr>
      </w:pPr>
      <w:r w:rsidRPr="00B35CBA">
        <w:rPr>
          <w:sz w:val="22"/>
          <w:szCs w:val="22"/>
        </w:rPr>
        <w:t>Hasil penelitian ini serupa dengan penelitian sebelumnya yang dilakukan oleh</w:t>
      </w:r>
      <w:r w:rsidR="00FF7EC0" w:rsidRPr="00B35CBA">
        <w:rPr>
          <w:sz w:val="22"/>
          <w:szCs w:val="22"/>
        </w:rPr>
        <w:fldChar w:fldCharType="begin" w:fldLock="1"/>
      </w:r>
      <w:r w:rsidR="00FF7EC0" w:rsidRPr="00B35CBA">
        <w:rPr>
          <w:sz w:val="22"/>
          <w:szCs w:val="22"/>
        </w:rPr>
        <w:instrText>ADDIN CSL_CITATION {"citationItems":[{"id":"ITEM-1","itemData":{"DOI":"10.24042/revenue.v2i1.7691","ISSN":"2715-825X","abstract":"Penelitian ini bertujuan untuk menguji pengaruh harga, kualitas produk dan celebrity endorser Rafi Ahmad terhadap minat beli produk skincare ms. Glow. Metode yang digunakan dalam penelitian ini dengan kuisioner. Sampel dari penelitian ini berjumlah 91 responden. Uji statistic dilakukan dengan menggunakan Structurel Equation Modelling berbasis PLS. Uji validitas menggunakan nilai faktor loading, sedangkan uji reliabilitas menggunakan nilai Cronbach’s alpha, reliabilitas komposit dan Average Variance Extracted (AVE). Semua hipotesis yang diajukan  terdukung dan signifikan. Kesimpulan dari penelitian ini adalah pengaruh celebrity endors, harga dan kualitas produk berpengaruh signifikan dan positif terhadap minat beli produk skincare Ms. Glow.  ","author":[{"dropping-particle":"","family":"Subastian","given":"Dya Viani","non-dropping-particle":"","parse-names":false,"suffix":""},{"dropping-particle":"","family":"Retno p","given":"Diah Ayu","non-dropping-particle":"","parse-names":false,"suffix":""},{"dropping-particle":"","family":"Firsa","given":"Emilia","non-dropping-particle":"","parse-names":false,"suffix":""},{"dropping-particle":"","family":"Sanjaya","given":"Vicky F","non-dropping-particle":"","parse-names":false,"suffix":""}],"container-title":"REVENUE: Jurnal Manajemen Bisnis Islam","id":"ITEM-1","issue":"1","issued":{"date-parts":[["2021"]]},"page":"1-10","title":"Pengaruh Harga, Kualitas Produk Dan Celebrity Endorser Raffi Ahmad Terhadap Minat Beli Produk Skincare Ms.Glow","type":"article-journal","volume":"2"},"uris":["http://www.mendeley.com/documents/?uuid=8026ae5d-4624-4491-b2b2-dc06d671d48a"]}],"mendeley":{"formattedCitation":"(Subastian et al., 2021)","manualFormatting":"Subastian et al. (2021)","plainTextFormattedCitation":"(Subastian et al., 2021)","previouslyFormattedCitation":"(Subastian et al., 2021)"},"properties":{"noteIndex":0},"schema":"https://github.com/citation-style-language/schema/raw/master/csl-citation.json"}</w:instrText>
      </w:r>
      <w:r w:rsidR="00FF7EC0" w:rsidRPr="00B35CBA">
        <w:rPr>
          <w:sz w:val="22"/>
          <w:szCs w:val="22"/>
        </w:rPr>
        <w:fldChar w:fldCharType="separate"/>
      </w:r>
      <w:r w:rsidR="00FF7EC0" w:rsidRPr="00B35CBA">
        <w:rPr>
          <w:noProof/>
          <w:sz w:val="22"/>
          <w:szCs w:val="22"/>
        </w:rPr>
        <w:t>Subastian dkk. (2021)</w:t>
      </w:r>
      <w:r w:rsidR="00FF7EC0" w:rsidRPr="00B35CBA">
        <w:rPr>
          <w:sz w:val="22"/>
          <w:szCs w:val="22"/>
        </w:rPr>
        <w:fldChar w:fldCharType="end"/>
      </w:r>
      <w:r w:rsidR="00633DAC" w:rsidRPr="00B35CBA">
        <w:rPr>
          <w:sz w:val="22"/>
          <w:szCs w:val="22"/>
        </w:rPr>
        <w:t>bertajuk Kualitas Produk Harga Celebrity Endorser Minat Beli. Hasil penelitian tersebut menyebutkan bahwa pengaruh dukungan harga jelas dan positif mempengaruhi produk Ms Glow</w:t>
      </w:r>
      <w:r w:rsidRPr="00B35CBA">
        <w:rPr>
          <w:color w:val="000000"/>
          <w:sz w:val="22"/>
          <w:szCs w:val="22"/>
        </w:rPr>
        <w:t>.</w:t>
      </w:r>
    </w:p>
    <w:p w:rsidR="00FF7EC0" w:rsidRPr="00B35CBA" w:rsidRDefault="00FF7EC0" w:rsidP="00B35CBA">
      <w:pPr>
        <w:spacing w:line="276" w:lineRule="auto"/>
        <w:ind w:firstLine="360"/>
        <w:jc w:val="both"/>
        <w:rPr>
          <w:color w:val="000000"/>
          <w:sz w:val="22"/>
          <w:szCs w:val="22"/>
        </w:rPr>
      </w:pPr>
    </w:p>
    <w:p w:rsidR="00756CB5" w:rsidRPr="00B35CBA" w:rsidRDefault="00756CB5" w:rsidP="00C87C7E">
      <w:pPr>
        <w:pStyle w:val="ListParagraph"/>
        <w:numPr>
          <w:ilvl w:val="1"/>
          <w:numId w:val="41"/>
        </w:numPr>
        <w:spacing w:line="276" w:lineRule="auto"/>
        <w:ind w:left="993"/>
        <w:jc w:val="both"/>
        <w:rPr>
          <w:b/>
          <w:bCs/>
          <w:sz w:val="22"/>
          <w:szCs w:val="22"/>
        </w:rPr>
      </w:pPr>
      <w:r w:rsidRPr="00B35CBA">
        <w:rPr>
          <w:b/>
          <w:bCs/>
          <w:sz w:val="22"/>
          <w:szCs w:val="22"/>
        </w:rPr>
        <w:lastRenderedPageBreak/>
        <w:t>Pengaruh Media Sosial, Kualitas Produk, dan Harga Produk Terhadap Niat Beli Pada Skincare Halal</w:t>
      </w:r>
    </w:p>
    <w:p w:rsidR="00756CB5" w:rsidRPr="00B35CBA" w:rsidRDefault="00756CB5" w:rsidP="00C87C7E">
      <w:pPr>
        <w:spacing w:line="276" w:lineRule="auto"/>
        <w:ind w:left="993" w:firstLine="360"/>
        <w:jc w:val="both"/>
        <w:rPr>
          <w:sz w:val="22"/>
          <w:szCs w:val="22"/>
        </w:rPr>
      </w:pPr>
      <w:r w:rsidRPr="00B35CBA">
        <w:rPr>
          <w:sz w:val="22"/>
          <w:szCs w:val="22"/>
        </w:rPr>
        <w:t>Berdasarkan hasil analisis uji F diperoleh nilai Fhitung (94,164) &gt; Ftabel (3,06) dengan 0,000 &lt; 0,05 maka H0 ditolak. Artinya media sosial, kualitas produk dan harga secara bersama-sama berpengaruh signifikan terhadap niat beli mahasiswa halal skincare di Surakarta, sehingga model regresi dengan menggunakan kualitas sebagai prediktor niat beli adalah tepat. Dengan demikian H4 yang menyatakan media sosial, kualitas produk, dan harga secara bersama-sama mempengaruhi niat beli diterima.</w:t>
      </w:r>
    </w:p>
    <w:p w:rsidR="00756CB5" w:rsidRPr="00B35CBA" w:rsidRDefault="00756CB5" w:rsidP="00C87C7E">
      <w:pPr>
        <w:spacing w:line="276" w:lineRule="auto"/>
        <w:ind w:left="993" w:firstLine="360"/>
        <w:jc w:val="both"/>
        <w:rPr>
          <w:sz w:val="22"/>
          <w:szCs w:val="22"/>
        </w:rPr>
      </w:pPr>
      <w:r w:rsidRPr="00B35CBA">
        <w:rPr>
          <w:sz w:val="22"/>
          <w:szCs w:val="22"/>
        </w:rPr>
        <w:t>Media sosial, kualitas produk dan harga mempunyai peranan yang sangat signifikan dalam mempengaruhi niat beli skincare halal pada kalangan pelajar di Surakarta. Media sosial menjadi platform utama untuk mendapatkan informasi, berbagi pengalaman, dan mendapatkan rekomendasi produk. Kualitas produk merupakan faktor utama ketika pelajar mencari produk yang aman dan efektif. Namun, harga juga memainkan peran penting karena sebagian besar siswa memiliki anggaran terbatas. Produk yang menawarkan kualitas bagus dengan harga terjangkau menjadi pilihan utama mereka. Oleh karena itu, media sosial, kualitas produk dan harga semuanya berpengaruh terhadap minat pembelian skincare halal di kalangan pelajar Surakarta.</w:t>
      </w:r>
    </w:p>
    <w:p w:rsidR="00756CB5" w:rsidRPr="00B35CBA" w:rsidRDefault="00756CB5" w:rsidP="00C87C7E">
      <w:pPr>
        <w:spacing w:line="276" w:lineRule="auto"/>
        <w:ind w:left="993" w:firstLine="360"/>
        <w:jc w:val="both"/>
        <w:rPr>
          <w:noProof/>
          <w:sz w:val="22"/>
          <w:szCs w:val="22"/>
        </w:rPr>
      </w:pPr>
      <w:r w:rsidRPr="00B35CBA">
        <w:rPr>
          <w:sz w:val="22"/>
          <w:szCs w:val="22"/>
        </w:rPr>
        <w:t>Hasil penelitian ini serupa dengan penelitian sebelumnya yang dilakukan oleh Ussudyarsana dan Rejeki (2020) serta penelitian yang dilakukan oleh</w:t>
      </w:r>
      <w:r w:rsidR="00FF7EC0" w:rsidRPr="00B35CBA">
        <w:rPr>
          <w:sz w:val="22"/>
          <w:szCs w:val="22"/>
        </w:rPr>
        <w:fldChar w:fldCharType="begin" w:fldLock="1"/>
      </w:r>
      <w:r w:rsidR="00FF7EC0" w:rsidRPr="00B35CBA">
        <w:rPr>
          <w:sz w:val="22"/>
          <w:szCs w:val="22"/>
        </w:rPr>
        <w:instrText>ADDIN CSL_CITATION {"citationItems":[{"id":"ITEM-1","itemData":{"DOI":"10.24042/revenue.v2i1.7691","ISSN":"2715-825X","abstract":"Penelitian ini bertujuan untuk menguji pengaruh harga, kualitas produk dan celebrity endorser Rafi Ahmad terhadap minat beli produk skincare ms. Glow. Metode yang digunakan dalam penelitian ini dengan kuisioner. Sampel dari penelitian ini berjumlah 91 responden. Uji statistic dilakukan dengan menggunakan Structurel Equation Modelling berbasis PLS. Uji validitas menggunakan nilai faktor loading, sedangkan uji reliabilitas menggunakan nilai Cronbach’s alpha, reliabilitas komposit dan Average Variance Extracted (AVE). Semua hipotesis yang diajukan  terdukung dan signifikan. Kesimpulan dari penelitian ini adalah pengaruh celebrity endors, harga dan kualitas produk berpengaruh signifikan dan positif terhadap minat beli produk skincare Ms. Glow.  ","author":[{"dropping-particle":"","family":"Subastian","given":"Dya Viani","non-dropping-particle":"","parse-names":false,"suffix":""},{"dropping-particle":"","family":"Retno p","given":"Diah Ayu","non-dropping-particle":"","parse-names":false,"suffix":""},{"dropping-particle":"","family":"Firsa","given":"Emilia","non-dropping-particle":"","parse-names":false,"suffix":""},{"dropping-particle":"","family":"Sanjaya","given":"Vicky F","non-dropping-particle":"","parse-names":false,"suffix":""}],"container-title":"REVENUE: Jurnal Manajemen Bisnis Islam","id":"ITEM-1","issue":"1","issued":{"date-parts":[["2021"]]},"page":"1-10","title":"Pengaruh Harga, Kualitas Produk Dan Celebrity Endorser Raffi Ahmad Terhadap Minat Beli Produk Skincare Ms.Glow","type":"article-journal","volume":"2"},"uris":["http://www.mendeley.com/documents/?uuid=8026ae5d-4624-4491-b2b2-dc06d671d48a"]}],"mendeley":{"formattedCitation":"(Subastian et al., 2021)","manualFormatting":"Subastian et al. (2021)","plainTextFormattedCitation":"(Subastian et al., 2021)","previouslyFormattedCitation":"(Subastian et al., 2021)"},"properties":{"noteIndex":0},"schema":"https://github.com/citation-style-language/schema/raw/master/csl-citation.json"}</w:instrText>
      </w:r>
      <w:r w:rsidR="00FF7EC0" w:rsidRPr="00B35CBA">
        <w:rPr>
          <w:sz w:val="22"/>
          <w:szCs w:val="22"/>
        </w:rPr>
        <w:fldChar w:fldCharType="separate"/>
      </w:r>
      <w:r w:rsidR="00FF7EC0" w:rsidRPr="00B35CBA">
        <w:rPr>
          <w:noProof/>
          <w:sz w:val="22"/>
          <w:szCs w:val="22"/>
        </w:rPr>
        <w:t>Subastian dkk. (2021).</w:t>
      </w:r>
      <w:r w:rsidR="00FF7EC0" w:rsidRPr="00B35CBA">
        <w:rPr>
          <w:sz w:val="22"/>
          <w:szCs w:val="22"/>
        </w:rPr>
        <w:fldChar w:fldCharType="end"/>
      </w:r>
      <w:r w:rsidRPr="00B35CBA">
        <w:rPr>
          <w:sz w:val="22"/>
          <w:szCs w:val="22"/>
        </w:rPr>
        <w:t>Hasil penelitian ini menjelaskan bahwa terdapat peran yang signifikan dari faktor media sosial, kualitas produk, dan harga yang mempunyai pengaruh signifikan terhadap niat beli skincare.</w:t>
      </w:r>
    </w:p>
    <w:p w:rsidR="00756CB5" w:rsidRPr="00C87C7E" w:rsidRDefault="00C87C7E" w:rsidP="00C87C7E">
      <w:pPr>
        <w:pStyle w:val="Els-1storder-head"/>
        <w:keepNext w:val="0"/>
        <w:widowControl w:val="0"/>
        <w:numPr>
          <w:ilvl w:val="0"/>
          <w:numId w:val="44"/>
        </w:numPr>
        <w:spacing w:before="0"/>
        <w:ind w:left="426" w:hanging="426"/>
      </w:pPr>
      <w:r w:rsidRPr="00C87C7E">
        <w:t>KESIMPULAN</w:t>
      </w:r>
    </w:p>
    <w:p w:rsidR="00756CB5" w:rsidRPr="00611488" w:rsidRDefault="00756CB5" w:rsidP="00C87C7E">
      <w:pPr>
        <w:spacing w:line="276" w:lineRule="auto"/>
        <w:ind w:left="426" w:firstLine="360"/>
        <w:jc w:val="both"/>
        <w:rPr>
          <w:noProof/>
        </w:rPr>
      </w:pPr>
      <w:r w:rsidRPr="00B35CBA">
        <w:rPr>
          <w:noProof/>
          <w:sz w:val="22"/>
          <w:szCs w:val="22"/>
          <w:lang w:val="id-ID"/>
        </w:rPr>
        <w:t>Berdasarkan hasil penelitian terkait pengaruh media sosial, kualitas produk, dan harga produk terhadap niat beli mahasiswa kosmetik halal, disimpulkan bahwa variabel media sosial (X1) dan variabel kualitas produk (X2) mempunyai pengaruh yang signifikan terhadap niat membeli produk perawatan kulit halal (Y). Kemudian variabel harga produk (X3) mempunyai pengaruh signifikan terhadap minat beli (Y). Hasilnya, media sosial, kualitas produk, dan harga produk secara simultan mempengaruhi niat beli pada skincare halal.</w:t>
      </w:r>
    </w:p>
    <w:p w:rsidR="004B2B2A" w:rsidRPr="008C3DD1" w:rsidRDefault="00C87C7E" w:rsidP="00C87C7E">
      <w:pPr>
        <w:pStyle w:val="Els-1storder-head"/>
        <w:keepNext w:val="0"/>
        <w:widowControl w:val="0"/>
        <w:numPr>
          <w:ilvl w:val="0"/>
          <w:numId w:val="44"/>
        </w:numPr>
        <w:spacing w:before="0"/>
        <w:ind w:left="426" w:hanging="426"/>
      </w:pPr>
      <w:r w:rsidRPr="008C3DD1">
        <w:t>REFERENSI</w:t>
      </w:r>
    </w:p>
    <w:bookmarkStart w:id="0" w:name="_GoBack"/>
    <w:p w:rsidR="00FF7EC0" w:rsidRPr="00FF7EC0" w:rsidRDefault="00FF7EC0" w:rsidP="00FF7EC0">
      <w:pPr>
        <w:widowControl w:val="0"/>
        <w:autoSpaceDE w:val="0"/>
        <w:autoSpaceDN w:val="0"/>
        <w:adjustRightInd w:val="0"/>
        <w:spacing w:before="120" w:after="120"/>
        <w:ind w:left="480" w:hanging="480"/>
        <w:rPr>
          <w:noProof/>
          <w:szCs w:val="24"/>
        </w:rPr>
      </w:pPr>
      <w:r>
        <w:fldChar w:fldCharType="begin" w:fldLock="1"/>
      </w:r>
      <w:r>
        <w:instrText xml:space="preserve">ADDIN Mendeley Bibliography CSL_BIBLIOGRAPHY </w:instrText>
      </w:r>
      <w:r>
        <w:fldChar w:fldCharType="separate"/>
      </w:r>
      <w:r w:rsidRPr="00FF7EC0">
        <w:rPr>
          <w:noProof/>
          <w:szCs w:val="24"/>
        </w:rPr>
        <w:t>Aeni, N., Hermiati, NF, &amp; Oktavani, TA (2022). Pengaruh Promosi Media Sosial, Harga dan E-Wom Terhadap Minat Membeli Skincare Ms Glow. Jurnal Pemasaran Kompetitif, 05 (1), 270–281.</w:t>
      </w:r>
    </w:p>
    <w:p w:rsidR="00FF7EC0" w:rsidRPr="00FF7EC0" w:rsidRDefault="00FF7EC0" w:rsidP="00FF7EC0">
      <w:pPr>
        <w:widowControl w:val="0"/>
        <w:autoSpaceDE w:val="0"/>
        <w:autoSpaceDN w:val="0"/>
        <w:adjustRightInd w:val="0"/>
        <w:spacing w:before="120" w:after="120"/>
        <w:ind w:left="480" w:hanging="480"/>
        <w:rPr>
          <w:noProof/>
          <w:szCs w:val="24"/>
        </w:rPr>
      </w:pPr>
      <w:r w:rsidRPr="00FF7EC0">
        <w:rPr>
          <w:noProof/>
          <w:szCs w:val="24"/>
        </w:rPr>
        <w:t>Damanik, SWH, &amp; Purba, R. (2020). Pengaruh Kualitas Produk dan Iklan Terhadap Niat Beli Konsumen Pada Produk Tabita Skincare Powder. Ekonomis: Jurnal Ekonomi dan Bisnis, 4(2), 335. https://doi.org/10.33087/Ekonomis.v4i2.158</w:t>
      </w:r>
    </w:p>
    <w:p w:rsidR="00FF7EC0" w:rsidRPr="00FF7EC0" w:rsidRDefault="00FF7EC0" w:rsidP="00FF7EC0">
      <w:pPr>
        <w:widowControl w:val="0"/>
        <w:autoSpaceDE w:val="0"/>
        <w:autoSpaceDN w:val="0"/>
        <w:adjustRightInd w:val="0"/>
        <w:spacing w:before="120" w:after="120"/>
        <w:ind w:left="480" w:hanging="480"/>
        <w:rPr>
          <w:noProof/>
          <w:szCs w:val="24"/>
        </w:rPr>
      </w:pPr>
      <w:r w:rsidRPr="00FF7EC0">
        <w:rPr>
          <w:noProof/>
          <w:szCs w:val="24"/>
        </w:rPr>
        <w:t>Ellitan, L. (2009). Manajemen Inovasi (Transformasi Menuju Organisasi Kelas Dunia). Publikasi Researchgate, 3 (Februari 2009), 8–12. https://www.researchgate.net/publication/339042917_Manajemen_Innovation_transformation_menuju_organization_class_dunia</w:t>
      </w:r>
    </w:p>
    <w:p w:rsidR="00FF7EC0" w:rsidRPr="00FF7EC0" w:rsidRDefault="00FF7EC0" w:rsidP="00FF7EC0">
      <w:pPr>
        <w:widowControl w:val="0"/>
        <w:autoSpaceDE w:val="0"/>
        <w:autoSpaceDN w:val="0"/>
        <w:adjustRightInd w:val="0"/>
        <w:spacing w:before="120" w:after="120"/>
        <w:ind w:left="480" w:hanging="480"/>
        <w:rPr>
          <w:noProof/>
          <w:szCs w:val="24"/>
        </w:rPr>
      </w:pPr>
      <w:r w:rsidRPr="00FF7EC0">
        <w:rPr>
          <w:noProof/>
          <w:szCs w:val="24"/>
        </w:rPr>
        <w:t>Fathurrahman, &amp; Saputri. (2019). Analisis Faktor-Faktor Pendorong Minat Membeli Produk Sepatu Vans Imitasi di Indonesia. Tinjauan Pendidikan Afrika, 6 (1), 156–179. http://epa.sagepub.com/content/15/2/129.short%0Ahttp://joi.jlc.jst.go.jp/JST.Journalarchive/materia1994/46.171?from=CrossRef</w:t>
      </w:r>
    </w:p>
    <w:p w:rsidR="00FF7EC0" w:rsidRPr="00FF7EC0" w:rsidRDefault="00FF7EC0" w:rsidP="00FF7EC0">
      <w:pPr>
        <w:widowControl w:val="0"/>
        <w:autoSpaceDE w:val="0"/>
        <w:autoSpaceDN w:val="0"/>
        <w:adjustRightInd w:val="0"/>
        <w:spacing w:before="120" w:after="120"/>
        <w:ind w:left="480" w:hanging="480"/>
        <w:rPr>
          <w:noProof/>
          <w:szCs w:val="24"/>
        </w:rPr>
      </w:pPr>
      <w:r w:rsidRPr="00FF7EC0">
        <w:rPr>
          <w:noProof/>
          <w:szCs w:val="24"/>
        </w:rPr>
        <w:t>Febrian, F. (2015). Kekuatan Menjual. PT. Elexmedia Komputindo .</w:t>
      </w:r>
    </w:p>
    <w:p w:rsidR="00FF7EC0" w:rsidRPr="00FF7EC0" w:rsidRDefault="00FF7EC0" w:rsidP="00FF7EC0">
      <w:pPr>
        <w:widowControl w:val="0"/>
        <w:autoSpaceDE w:val="0"/>
        <w:autoSpaceDN w:val="0"/>
        <w:adjustRightInd w:val="0"/>
        <w:spacing w:before="120" w:after="120"/>
        <w:ind w:left="480" w:hanging="480"/>
        <w:rPr>
          <w:noProof/>
          <w:szCs w:val="24"/>
        </w:rPr>
      </w:pPr>
      <w:r w:rsidRPr="00FF7EC0">
        <w:rPr>
          <w:noProof/>
          <w:szCs w:val="24"/>
        </w:rPr>
        <w:t>Ilhamsyah. (2021). Pengantar Strategi Periklanan Kreatif untuk Era Digital. Dalam Andi Offset.</w:t>
      </w:r>
    </w:p>
    <w:p w:rsidR="00FF7EC0" w:rsidRPr="00FF7EC0" w:rsidRDefault="00FF7EC0" w:rsidP="00FF7EC0">
      <w:pPr>
        <w:widowControl w:val="0"/>
        <w:autoSpaceDE w:val="0"/>
        <w:autoSpaceDN w:val="0"/>
        <w:adjustRightInd w:val="0"/>
        <w:spacing w:before="120" w:after="120"/>
        <w:ind w:left="480" w:hanging="480"/>
        <w:rPr>
          <w:noProof/>
          <w:szCs w:val="24"/>
        </w:rPr>
      </w:pPr>
      <w:r w:rsidRPr="00FF7EC0">
        <w:rPr>
          <w:noProof/>
          <w:szCs w:val="24"/>
        </w:rPr>
        <w:t>Islamy, MI (2017). Kebijakan publik. Di Jakarta: Universitas Terbuka.</w:t>
      </w:r>
    </w:p>
    <w:p w:rsidR="00FF7EC0" w:rsidRPr="00FF7EC0" w:rsidRDefault="00FF7EC0" w:rsidP="00FF7EC0">
      <w:pPr>
        <w:widowControl w:val="0"/>
        <w:autoSpaceDE w:val="0"/>
        <w:autoSpaceDN w:val="0"/>
        <w:adjustRightInd w:val="0"/>
        <w:spacing w:before="120" w:after="120"/>
        <w:ind w:left="480" w:hanging="480"/>
        <w:rPr>
          <w:noProof/>
          <w:szCs w:val="24"/>
        </w:rPr>
      </w:pPr>
      <w:r w:rsidRPr="00FF7EC0">
        <w:rPr>
          <w:noProof/>
          <w:szCs w:val="24"/>
        </w:rPr>
        <w:t>Kosmowska, W. (2021). Asimetri Informasi dalam Periklanan Online. Taylor &amp; Fransiskus.</w:t>
      </w:r>
    </w:p>
    <w:p w:rsidR="001E1E60" w:rsidRPr="001E1E60" w:rsidRDefault="001E1E60" w:rsidP="00FF7EC0">
      <w:pPr>
        <w:widowControl w:val="0"/>
        <w:autoSpaceDE w:val="0"/>
        <w:autoSpaceDN w:val="0"/>
        <w:adjustRightInd w:val="0"/>
        <w:spacing w:before="120" w:after="120"/>
        <w:ind w:left="480" w:hanging="480"/>
        <w:rPr>
          <w:noProof/>
          <w:szCs w:val="24"/>
        </w:rPr>
      </w:pPr>
      <w:r>
        <w:rPr>
          <w:noProof/>
          <w:szCs w:val="24"/>
        </w:rPr>
        <w:lastRenderedPageBreak/>
        <w:t xml:space="preserve">Kussudyarsana, &amp; Rejeki, L., . 2020 . </w:t>
      </w:r>
      <w:r>
        <w:t xml:space="preserve">Pengaruh media sosial online dan media promosi offline terhadap pemilihan merek produk skincare dan klinik kecantikan . </w:t>
      </w:r>
      <w:r>
        <w:rPr>
          <w:i/>
        </w:rPr>
        <w:t>Jurnal Ekonomi Manajemen Sumber Daya</w:t>
      </w:r>
      <w:r>
        <w:t>, 22(01), 1-11.</w:t>
      </w:r>
    </w:p>
    <w:p w:rsidR="00C42C0B" w:rsidRPr="00C42C0B" w:rsidRDefault="00C42C0B" w:rsidP="00FF7EC0">
      <w:pPr>
        <w:widowControl w:val="0"/>
        <w:autoSpaceDE w:val="0"/>
        <w:autoSpaceDN w:val="0"/>
        <w:adjustRightInd w:val="0"/>
        <w:spacing w:before="120" w:after="120"/>
        <w:ind w:left="480" w:hanging="480"/>
        <w:rPr>
          <w:noProof/>
          <w:szCs w:val="24"/>
        </w:rPr>
      </w:pPr>
      <w:r>
        <w:rPr>
          <w:noProof/>
          <w:szCs w:val="24"/>
        </w:rPr>
        <w:t xml:space="preserve">Mangifera, L., Isa, M., &amp; Wiyadi, M. F. . 2018 . </w:t>
      </w:r>
      <w:r>
        <w:t xml:space="preserve">Analisis faktor-faktor yang mempengaruhi wisatawan dalam pemilihan kuliner di kawasan wisata alam kemuning. </w:t>
      </w:r>
      <w:r>
        <w:rPr>
          <w:i/>
        </w:rPr>
        <w:t>Jurnal Ekonomi Manajemen Sumber Daya</w:t>
      </w:r>
      <w:r>
        <w:t>, 20(01), 18-23.</w:t>
      </w:r>
    </w:p>
    <w:p w:rsidR="00FF7EC0" w:rsidRPr="00FF7EC0" w:rsidRDefault="00FF7EC0" w:rsidP="00FF7EC0">
      <w:pPr>
        <w:widowControl w:val="0"/>
        <w:autoSpaceDE w:val="0"/>
        <w:autoSpaceDN w:val="0"/>
        <w:adjustRightInd w:val="0"/>
        <w:spacing w:before="120" w:after="120"/>
        <w:ind w:left="480" w:hanging="480"/>
        <w:rPr>
          <w:noProof/>
          <w:szCs w:val="24"/>
        </w:rPr>
      </w:pPr>
      <w:r w:rsidRPr="00FF7EC0">
        <w:rPr>
          <w:noProof/>
          <w:szCs w:val="24"/>
        </w:rPr>
        <w:t>Marwani, &amp; Maulana, A. (2021). Pengaruh Media Sosial Dan Kepercayaan Terhadap Minat Membeli Sepatu Vans (Studi Pada Mahasiswa Fakultas Ekonomi Universitas Singaperbangsa Karawang). Jurnal Ilmiah Mahasiswa Ekonomi Manajemen, 6(3), 605–619. http:jim.unsyiah.ac.id/ekm</w:t>
      </w:r>
    </w:p>
    <w:p w:rsidR="00FF7EC0" w:rsidRPr="00FF7EC0" w:rsidRDefault="00FF7EC0" w:rsidP="00FF7EC0">
      <w:pPr>
        <w:widowControl w:val="0"/>
        <w:autoSpaceDE w:val="0"/>
        <w:autoSpaceDN w:val="0"/>
        <w:adjustRightInd w:val="0"/>
        <w:spacing w:before="120" w:after="120"/>
        <w:ind w:left="480" w:hanging="480"/>
        <w:rPr>
          <w:noProof/>
          <w:szCs w:val="24"/>
        </w:rPr>
      </w:pPr>
      <w:r w:rsidRPr="00FF7EC0">
        <w:rPr>
          <w:noProof/>
          <w:szCs w:val="24"/>
        </w:rPr>
        <w:t>Priansa, DJ (2017). Komunikasi Pemasaran Terpadu di Era Media Sosial. Di CV Pustaka Setia .</w:t>
      </w:r>
    </w:p>
    <w:p w:rsidR="00FF7EC0" w:rsidRPr="00FF7EC0" w:rsidRDefault="00FF7EC0" w:rsidP="00FF7EC0">
      <w:pPr>
        <w:widowControl w:val="0"/>
        <w:autoSpaceDE w:val="0"/>
        <w:autoSpaceDN w:val="0"/>
        <w:adjustRightInd w:val="0"/>
        <w:spacing w:before="120" w:after="120"/>
        <w:ind w:left="480" w:hanging="480"/>
        <w:rPr>
          <w:noProof/>
          <w:szCs w:val="24"/>
        </w:rPr>
      </w:pPr>
      <w:r w:rsidRPr="00FF7EC0">
        <w:rPr>
          <w:noProof/>
          <w:szCs w:val="24"/>
        </w:rPr>
        <w:t>Rähse, W. (2019). Krim Kosmetik. Krim Kosmetik. https://doi.org/10.1002/9783527812219</w:t>
      </w:r>
    </w:p>
    <w:p w:rsidR="00FF7EC0" w:rsidRPr="00FF7EC0" w:rsidRDefault="00FF7EC0" w:rsidP="00FF7EC0">
      <w:pPr>
        <w:widowControl w:val="0"/>
        <w:autoSpaceDE w:val="0"/>
        <w:autoSpaceDN w:val="0"/>
        <w:adjustRightInd w:val="0"/>
        <w:spacing w:before="120" w:after="120"/>
        <w:ind w:left="480" w:hanging="480"/>
        <w:rPr>
          <w:noProof/>
          <w:szCs w:val="24"/>
        </w:rPr>
      </w:pPr>
      <w:r w:rsidRPr="00FF7EC0">
        <w:rPr>
          <w:noProof/>
          <w:szCs w:val="24"/>
        </w:rPr>
        <w:t>Sangadji, dkk. (2013). Perilaku Konsumen: Pendekatan Praktis Disertai: Kumpulan Jurnal Penelitian. Dalam Andi Offset.</w:t>
      </w:r>
    </w:p>
    <w:p w:rsidR="00FF7EC0" w:rsidRPr="00FF7EC0" w:rsidRDefault="00FF7EC0" w:rsidP="00FF7EC0">
      <w:pPr>
        <w:widowControl w:val="0"/>
        <w:autoSpaceDE w:val="0"/>
        <w:autoSpaceDN w:val="0"/>
        <w:adjustRightInd w:val="0"/>
        <w:spacing w:before="120" w:after="120"/>
        <w:ind w:left="480" w:hanging="480"/>
        <w:rPr>
          <w:noProof/>
          <w:szCs w:val="24"/>
        </w:rPr>
      </w:pPr>
      <w:r w:rsidRPr="00FF7EC0">
        <w:rPr>
          <w:noProof/>
          <w:szCs w:val="24"/>
        </w:rPr>
        <w:t>Setyaningrum, A. (2015). Prinsip Pemasaran. Di Andi Offset.</w:t>
      </w:r>
    </w:p>
    <w:p w:rsidR="00FF7EC0" w:rsidRPr="00FF7EC0" w:rsidRDefault="00FF7EC0" w:rsidP="00FF7EC0">
      <w:pPr>
        <w:widowControl w:val="0"/>
        <w:autoSpaceDE w:val="0"/>
        <w:autoSpaceDN w:val="0"/>
        <w:adjustRightInd w:val="0"/>
        <w:spacing w:before="120" w:after="120"/>
        <w:ind w:left="480" w:hanging="480"/>
        <w:rPr>
          <w:noProof/>
          <w:szCs w:val="24"/>
        </w:rPr>
      </w:pPr>
      <w:r w:rsidRPr="00FF7EC0">
        <w:rPr>
          <w:noProof/>
          <w:szCs w:val="24"/>
        </w:rPr>
        <w:t>Sintha Dwi Wulandari, &amp; Kurniawati, K. (2022). Pengaruh Personalized Advertising terhadap Brand &amp; Consumer Relationship dalam Membeli Brand Perawatan Kulit Korea. JIIP - Jurnal Ilmiah Ilmu Pendidikan, 5(8), 2969–2982. https://doi.org/10.54371/jiip.v5i8.779</w:t>
      </w:r>
    </w:p>
    <w:p w:rsidR="00FF7EC0" w:rsidRPr="00FF7EC0" w:rsidRDefault="00FF7EC0" w:rsidP="00FF7EC0">
      <w:pPr>
        <w:widowControl w:val="0"/>
        <w:autoSpaceDE w:val="0"/>
        <w:autoSpaceDN w:val="0"/>
        <w:adjustRightInd w:val="0"/>
        <w:spacing w:before="120" w:after="120"/>
        <w:ind w:left="480" w:hanging="480"/>
        <w:rPr>
          <w:noProof/>
          <w:szCs w:val="24"/>
        </w:rPr>
      </w:pPr>
      <w:r w:rsidRPr="00FF7EC0">
        <w:rPr>
          <w:noProof/>
          <w:szCs w:val="24"/>
        </w:rPr>
        <w:t>Subastian, DV, Retno p, DA, Firsa, E., &amp; Sanjaya, VF (2021). Pengaruh Harga, Kualitas Produk Dan Celebrity Endorser Raffi Ahmad Terhadap Minat Membeli Produk Skincare Ms Glow. PENDAPATAN: Jurnal Manajemen Bisnis Islam, 2 (1), 1–10. https://doi.org/10.24042/revenue.v2i1.7691</w:t>
      </w:r>
    </w:p>
    <w:p w:rsidR="00FF7EC0" w:rsidRPr="00FF7EC0" w:rsidRDefault="00FF7EC0" w:rsidP="00FF7EC0">
      <w:pPr>
        <w:widowControl w:val="0"/>
        <w:autoSpaceDE w:val="0"/>
        <w:autoSpaceDN w:val="0"/>
        <w:adjustRightInd w:val="0"/>
        <w:spacing w:before="120" w:after="120"/>
        <w:ind w:left="480" w:hanging="480"/>
        <w:rPr>
          <w:noProof/>
          <w:szCs w:val="24"/>
        </w:rPr>
      </w:pPr>
      <w:r w:rsidRPr="00FF7EC0">
        <w:rPr>
          <w:noProof/>
          <w:szCs w:val="24"/>
        </w:rPr>
        <w:t>Sudaryono. (2016). Teori dan Implementasi Manajemen Pemasaran. Dalam Andi Offset.</w:t>
      </w:r>
    </w:p>
    <w:p w:rsidR="00C42C0B" w:rsidRDefault="00C42C0B" w:rsidP="00FF7EC0">
      <w:pPr>
        <w:widowControl w:val="0"/>
        <w:autoSpaceDE w:val="0"/>
        <w:autoSpaceDN w:val="0"/>
        <w:adjustRightInd w:val="0"/>
        <w:spacing w:before="120" w:after="120"/>
        <w:ind w:left="480" w:hanging="480"/>
        <w:rPr>
          <w:noProof/>
          <w:szCs w:val="24"/>
        </w:rPr>
      </w:pPr>
      <w:r>
        <w:rPr>
          <w:noProof/>
          <w:szCs w:val="24"/>
        </w:rPr>
        <w:t xml:space="preserve">Sudrajat, A. &amp; Sholahudin, M. . 2018 . </w:t>
      </w:r>
      <w:r>
        <w:t>Analisa pengaruh pencantuman merek, kemasan, label halal terhadap keputusan pembelian pada produk makanan cepat saji waralaba internasional dengan minat beli sebagai variabel mediasi . Universitas Muhammadiyah Surakarta.</w:t>
      </w:r>
    </w:p>
    <w:p w:rsidR="00FF7EC0" w:rsidRPr="00FF7EC0" w:rsidRDefault="00FF7EC0" w:rsidP="00FF7EC0">
      <w:pPr>
        <w:widowControl w:val="0"/>
        <w:autoSpaceDE w:val="0"/>
        <w:autoSpaceDN w:val="0"/>
        <w:adjustRightInd w:val="0"/>
        <w:spacing w:before="120" w:after="120"/>
        <w:ind w:left="480" w:hanging="480"/>
        <w:rPr>
          <w:noProof/>
          <w:szCs w:val="24"/>
        </w:rPr>
      </w:pPr>
      <w:r w:rsidRPr="00FF7EC0">
        <w:rPr>
          <w:noProof/>
          <w:szCs w:val="24"/>
        </w:rPr>
        <w:t>Wijaya, T. (2018). Manajemen Mutu Pelayanan (Edisi Kedua). Di PT. Indeks.</w:t>
      </w:r>
    </w:p>
    <w:p w:rsidR="00FF7EC0" w:rsidRPr="00FF7EC0" w:rsidRDefault="00FF7EC0" w:rsidP="00FF7EC0">
      <w:pPr>
        <w:widowControl w:val="0"/>
        <w:autoSpaceDE w:val="0"/>
        <w:autoSpaceDN w:val="0"/>
        <w:adjustRightInd w:val="0"/>
        <w:spacing w:before="120" w:after="120"/>
        <w:ind w:left="480" w:hanging="480"/>
        <w:rPr>
          <w:noProof/>
        </w:rPr>
      </w:pPr>
      <w:r w:rsidRPr="00FF7EC0">
        <w:rPr>
          <w:noProof/>
          <w:szCs w:val="24"/>
        </w:rPr>
        <w:t>Yamit, Z. (2017). Manajemen Kualitas Produk dan Layanan. Di Ekonisia.</w:t>
      </w:r>
    </w:p>
    <w:p w:rsidR="00510D36" w:rsidRPr="00510D36" w:rsidRDefault="00FF7EC0" w:rsidP="001E176D">
      <w:pPr>
        <w:pStyle w:val="Els-body-text"/>
        <w:spacing w:before="120" w:after="120" w:line="240" w:lineRule="auto"/>
        <w:ind w:left="567" w:hanging="567"/>
      </w:pPr>
      <w:r>
        <w:fldChar w:fldCharType="end"/>
      </w:r>
      <w:bookmarkEnd w:id="0"/>
    </w:p>
    <w:sectPr w:rsidR="00510D36" w:rsidRPr="00510D36" w:rsidSect="00B35CBA">
      <w:headerReference w:type="even" r:id="rId8"/>
      <w:footerReference w:type="default" r:id="rId9"/>
      <w:headerReference w:type="first" r:id="rId10"/>
      <w:footerReference w:type="first" r:id="rId11"/>
      <w:footnotePr>
        <w:numFmt w:val="chicago"/>
      </w:footnotePr>
      <w:pgSz w:w="11907" w:h="16839" w:code="9"/>
      <w:pgMar w:top="1418" w:right="1418" w:bottom="1418" w:left="1701" w:header="907" w:footer="69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1478" w:rsidRDefault="00B31478">
      <w:r>
        <w:separator/>
      </w:r>
    </w:p>
  </w:endnote>
  <w:endnote w:type="continuationSeparator" w:id="0">
    <w:p w:rsidR="00B31478" w:rsidRDefault="00B314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embedRegular r:id="rId1" w:subsetted="1" w:fontKey="{69BA9653-B480-493D-AFAD-2B89691A98BE}"/>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等线 Light">
    <w:panose1 w:val="00000000000000000000"/>
    <w:charset w:val="80"/>
    <w:family w:val="roman"/>
    <w:notTrueType/>
    <w:pitch w:val="default"/>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6D22" w:rsidRDefault="002C6D22" w:rsidP="009216C6">
    <w:pPr>
      <w:pStyle w:val="Footer"/>
      <w:jc w:val="center"/>
    </w:pPr>
    <w:r>
      <w:fldChar w:fldCharType="begin"/>
    </w:r>
    <w:r>
      <w:instrText xml:space="preserve"> PAGE   \* MERGEFORMAT </w:instrText>
    </w:r>
    <w:r>
      <w:fldChar w:fldCharType="separate"/>
    </w:r>
    <w:r w:rsidR="00C87C7E">
      <w:t>12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noProof w:val="0"/>
      </w:rPr>
      <w:id w:val="-1038656786"/>
      <w:docPartObj>
        <w:docPartGallery w:val="Page Numbers (Bottom of Page)"/>
        <w:docPartUnique/>
      </w:docPartObj>
    </w:sdtPr>
    <w:sdtEndPr>
      <w:rPr>
        <w:noProof/>
      </w:rPr>
    </w:sdtEndPr>
    <w:sdtContent>
      <w:p w:rsidR="002C6D22" w:rsidRDefault="002C6D22">
        <w:pPr>
          <w:pStyle w:val="Footer"/>
          <w:jc w:val="center"/>
        </w:pPr>
        <w:r>
          <w:rPr>
            <w:noProof w:val="0"/>
          </w:rPr>
          <w:fldChar w:fldCharType="begin"/>
        </w:r>
        <w:r>
          <w:instrText xml:space="preserve"> PAGE   \* MERGEFORMAT </w:instrText>
        </w:r>
        <w:r>
          <w:rPr>
            <w:noProof w:val="0"/>
          </w:rPr>
          <w:fldChar w:fldCharType="separate"/>
        </w:r>
        <w:r w:rsidR="00C87C7E">
          <w:t>1</w:t>
        </w:r>
        <w:r>
          <w:fldChar w:fldCharType="end"/>
        </w:r>
      </w:p>
    </w:sdtContent>
  </w:sdt>
  <w:p w:rsidR="002C6D22" w:rsidRDefault="002C6D22" w:rsidP="009B32D8">
    <w:pPr>
      <w:pStyle w:val="Footer"/>
      <w:tabs>
        <w:tab w:val="clear" w:pos="10080"/>
        <w:tab w:val="right" w:pos="7655"/>
      </w:tabs>
      <w:spacing w:line="240"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1478" w:rsidRDefault="00B31478">
      <w:pPr>
        <w:pStyle w:val="Footer"/>
        <w:rPr>
          <w:lang w:val="en-GB"/>
        </w:rPr>
      </w:pPr>
      <w:r>
        <w:rPr>
          <w:lang w:val="en-US"/>
        </w:rPr>
        <w:drawing>
          <wp:inline distT="0" distB="0" distL="0" distR="0" wp14:anchorId="4B64FF4D">
            <wp:extent cx="562610" cy="16510"/>
            <wp:effectExtent l="0" t="0" r="0" b="0"/>
            <wp:docPr id="1" name="Picture 2" descr="3pclin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3pclin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2610" cy="16510"/>
                    </a:xfrm>
                    <a:prstGeom prst="rect">
                      <a:avLst/>
                    </a:prstGeom>
                    <a:noFill/>
                    <a:ln>
                      <a:noFill/>
                    </a:ln>
                  </pic:spPr>
                </pic:pic>
              </a:graphicData>
            </a:graphic>
          </wp:inline>
        </w:drawing>
      </w:r>
    </w:p>
  </w:footnote>
  <w:footnote w:type="continuationSeparator" w:id="0">
    <w:p w:rsidR="00B31478" w:rsidRDefault="00B31478">
      <w:r>
        <w:continuationSeparator/>
      </w:r>
    </w:p>
  </w:footnote>
  <w:footnote w:id="1">
    <w:p w:rsidR="002C6D22" w:rsidRPr="00345A8E" w:rsidRDefault="002C6D22" w:rsidP="0073095E">
      <w:pPr>
        <w:pStyle w:val="Els-body-text"/>
        <w:widowControl w:val="0"/>
        <w:rPr>
          <w:sz w:val="16"/>
          <w:szCs w:val="16"/>
        </w:rPr>
      </w:pPr>
    </w:p>
    <w:p w:rsidR="002C6D22" w:rsidRPr="0073095E" w:rsidRDefault="002C6D22" w:rsidP="00204806">
      <w:pPr>
        <w:pStyle w:val="Els-body-text"/>
        <w:widowControl w:val="0"/>
      </w:pPr>
      <w:r w:rsidRPr="00345A8E">
        <w:rPr>
          <w:i/>
          <w:sz w:val="16"/>
          <w:szCs w:val="16"/>
        </w:rPr>
        <w:t>Alamat email</w:t>
      </w:r>
      <w:r w:rsidRPr="00345A8E">
        <w:rPr>
          <w:sz w:val="16"/>
          <w:szCs w:val="16"/>
        </w:rPr>
        <w:t>:</w:t>
      </w:r>
      <w:hyperlink r:id="rId2" w:history="1">
        <w:r w:rsidRPr="006D65F3">
          <w:rPr>
            <w:rStyle w:val="Hyperlink"/>
            <w:szCs w:val="16"/>
          </w:rPr>
          <w:t xml:space="preserve"> signorimuhammad10@gmail.com, muhammad.sholahuddin@ums.ac.id </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6D22" w:rsidRDefault="002C6D22">
    <w:pPr>
      <w:pStyle w:val="Header"/>
      <w:tabs>
        <w:tab w:val="center" w:pos="4920"/>
      </w:tabs>
    </w:pPr>
    <w:r>
      <w:tab/>
    </w:r>
    <w:r>
      <w:fldChar w:fldCharType="begin"/>
    </w:r>
    <w:r>
      <w:instrText xml:space="preserve"> MACROBUTTON NoMacro Author name </w:instrText>
    </w:r>
    <w:r>
      <w:fldChar w:fldCharType="end"/>
    </w:r>
    <w:r>
      <w:t>/ Ciência &amp; Tecnologia dos Materiais 25 (2013) 01–80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6D22" w:rsidRPr="002C6D22" w:rsidRDefault="002C6D22" w:rsidP="002C6D22">
    <w:pPr>
      <w:pStyle w:val="Header"/>
      <w:rPr>
        <w:iCs/>
        <w:color w:val="000000"/>
        <w:sz w:val="22"/>
        <w:szCs w:val="22"/>
        <w:lang w:val="pt-PT"/>
      </w:rPr>
    </w:pPr>
    <w:r w:rsidRPr="002C6D22">
      <w:rPr>
        <w:iCs/>
        <w:color w:val="000000"/>
        <w:sz w:val="20"/>
        <w:lang w:val="pt-PT"/>
      </w:rPr>
      <w:t xml:space="preserve">   </w:t>
    </w:r>
    <w:r w:rsidRPr="002C6D22">
      <w:rPr>
        <w:iCs/>
        <w:color w:val="000000"/>
        <w:sz w:val="22"/>
        <w:szCs w:val="22"/>
        <w:lang w:val="pt-PT"/>
      </w:rPr>
      <w:t>Jurnal Bisnis Net  Volume :   No.</w:t>
    </w:r>
    <w:r w:rsidRPr="002C6D22">
      <w:rPr>
        <w:sz w:val="22"/>
        <w:szCs w:val="22"/>
      </w:rPr>
      <w:t xml:space="preserve"> </w:t>
    </w:r>
    <w:r w:rsidRPr="002C6D22">
      <w:rPr>
        <w:sz w:val="22"/>
        <w:szCs w:val="22"/>
      </w:rPr>
      <w:tab/>
    </w:r>
    <w:r w:rsidRPr="002C6D22">
      <w:rPr>
        <w:sz w:val="22"/>
        <w:szCs w:val="22"/>
      </w:rPr>
      <w:tab/>
    </w:r>
    <w:r w:rsidRPr="002C6D22">
      <w:rPr>
        <w:iCs/>
        <w:color w:val="000000"/>
        <w:sz w:val="22"/>
        <w:szCs w:val="22"/>
        <w:lang w:val="pt-PT"/>
      </w:rPr>
      <w:t xml:space="preserve">Bulan,  Tahun | ISSN: 2621 -3982 </w:t>
    </w:r>
  </w:p>
  <w:p w:rsidR="002C6D22" w:rsidRPr="002C6D22" w:rsidRDefault="002C6D22" w:rsidP="002C6D22">
    <w:pPr>
      <w:pStyle w:val="Header"/>
      <w:rPr>
        <w:iCs/>
        <w:color w:val="000000"/>
        <w:sz w:val="22"/>
        <w:szCs w:val="22"/>
        <w:lang w:val="pt-PT"/>
      </w:rPr>
    </w:pPr>
    <w:r w:rsidRPr="002C6D22">
      <w:rPr>
        <w:iCs/>
        <w:color w:val="000000"/>
        <w:sz w:val="22"/>
        <w:szCs w:val="22"/>
        <w:lang w:val="pt-PT"/>
      </w:rPr>
      <w:t xml:space="preserve">                           </w:t>
    </w:r>
    <w:r w:rsidRPr="002C6D22">
      <w:rPr>
        <w:iCs/>
        <w:color w:val="000000"/>
        <w:sz w:val="22"/>
        <w:szCs w:val="22"/>
        <w:lang w:val="pt-PT"/>
      </w:rPr>
      <w:tab/>
    </w:r>
    <w:r w:rsidRPr="002C6D22">
      <w:rPr>
        <w:iCs/>
        <w:color w:val="000000"/>
        <w:sz w:val="22"/>
        <w:szCs w:val="22"/>
        <w:lang w:val="pt-PT"/>
      </w:rPr>
      <w:tab/>
      <w:t>EISSN: 2722- 3574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F04C0"/>
    <w:multiLevelType w:val="hybridMultilevel"/>
    <w:tmpl w:val="90D6FB98"/>
    <w:lvl w:ilvl="0" w:tplc="3809000F">
      <w:start w:val="2"/>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05BB178C"/>
    <w:multiLevelType w:val="multilevel"/>
    <w:tmpl w:val="C4B4B846"/>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2">
    <w:nsid w:val="0C106995"/>
    <w:multiLevelType w:val="hybridMultilevel"/>
    <w:tmpl w:val="A628B7B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CF37F92"/>
    <w:multiLevelType w:val="hybridMultilevel"/>
    <w:tmpl w:val="B380E3E0"/>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8326AA4"/>
    <w:multiLevelType w:val="multilevel"/>
    <w:tmpl w:val="BE843E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1A2E0393"/>
    <w:multiLevelType w:val="multilevel"/>
    <w:tmpl w:val="988219DE"/>
    <w:lvl w:ilvl="0">
      <w:start w:val="1"/>
      <w:numFmt w:val="bullet"/>
      <w:pStyle w:val="Els-bulletlis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ascii="Times New Roman" w:hAnsi="Times New Roman" w:hint="default"/>
      </w:rPr>
    </w:lvl>
    <w:lvl w:ilvl="4">
      <w:start w:val="1"/>
      <w:numFmt w:val="none"/>
      <w:lvlText w:val="-"/>
      <w:lvlJc w:val="left"/>
      <w:pPr>
        <w:tabs>
          <w:tab w:val="num" w:pos="1320"/>
        </w:tabs>
        <w:ind w:left="1200" w:hanging="240"/>
      </w:pPr>
      <w:rPr>
        <w:rFonts w:ascii="Times New Roman" w:hAnsi="Times New Roman" w:hint="default"/>
      </w:rPr>
    </w:lvl>
    <w:lvl w:ilvl="5">
      <w:start w:val="1"/>
      <w:numFmt w:val="none"/>
      <w:lvlText w:val="-"/>
      <w:lvlJc w:val="left"/>
      <w:pPr>
        <w:tabs>
          <w:tab w:val="num" w:pos="1560"/>
        </w:tabs>
        <w:ind w:left="1440" w:hanging="240"/>
      </w:pPr>
      <w:rPr>
        <w:rFonts w:ascii="Times New Roman" w:hAnsi="Times New Roman" w:hint="default"/>
      </w:rPr>
    </w:lvl>
    <w:lvl w:ilvl="6">
      <w:start w:val="1"/>
      <w:numFmt w:val="none"/>
      <w:lvlText w:val="-"/>
      <w:lvlJc w:val="left"/>
      <w:pPr>
        <w:tabs>
          <w:tab w:val="num" w:pos="1800"/>
        </w:tabs>
        <w:ind w:left="1680" w:hanging="240"/>
      </w:pPr>
      <w:rPr>
        <w:rFonts w:ascii="Times New Roman" w:hAnsi="Times New Roman" w:hint="default"/>
      </w:rPr>
    </w:lvl>
    <w:lvl w:ilvl="7">
      <w:start w:val="1"/>
      <w:numFmt w:val="none"/>
      <w:lvlText w:val="-"/>
      <w:lvlJc w:val="left"/>
      <w:pPr>
        <w:tabs>
          <w:tab w:val="num" w:pos="2040"/>
        </w:tabs>
        <w:ind w:left="1920" w:hanging="240"/>
      </w:pPr>
      <w:rPr>
        <w:rFonts w:ascii="Times New Roman" w:hAnsi="Times New Roman" w:hint="default"/>
      </w:rPr>
    </w:lvl>
    <w:lvl w:ilvl="8">
      <w:start w:val="1"/>
      <w:numFmt w:val="none"/>
      <w:lvlText w:val="-"/>
      <w:lvlJc w:val="left"/>
      <w:pPr>
        <w:tabs>
          <w:tab w:val="num" w:pos="2280"/>
        </w:tabs>
        <w:ind w:left="2160" w:hanging="240"/>
      </w:pPr>
      <w:rPr>
        <w:rFonts w:ascii="Times New Roman" w:hAnsi="Times New Roman" w:hint="default"/>
      </w:rPr>
    </w:lvl>
  </w:abstractNum>
  <w:abstractNum w:abstractNumId="6">
    <w:nsid w:val="1AC22E89"/>
    <w:multiLevelType w:val="multilevel"/>
    <w:tmpl w:val="116CB35E"/>
    <w:lvl w:ilvl="0">
      <w:start w:val="1"/>
      <w:numFmt w:val="decimal"/>
      <w:lvlText w:val="%1."/>
      <w:lvlJc w:val="left"/>
      <w:pPr>
        <w:ind w:left="2770" w:hanging="360"/>
      </w:pPr>
      <w:rPr>
        <w:rFonts w:ascii="Calibri" w:eastAsia="Calibri" w:hAnsi="Calibri" w:cs="Calibri"/>
        <w:b/>
        <w:color w:val="0070C0"/>
        <w:sz w:val="22"/>
        <w:szCs w:val="22"/>
      </w:rPr>
    </w:lvl>
    <w:lvl w:ilvl="1">
      <w:start w:val="1"/>
      <w:numFmt w:val="decimal"/>
      <w:lvlText w:val="%1.%2."/>
      <w:lvlJc w:val="left"/>
      <w:pPr>
        <w:ind w:left="2770" w:hanging="360"/>
      </w:pPr>
      <w:rPr>
        <w:rFonts w:ascii="Calibri" w:eastAsia="Calibri" w:hAnsi="Calibri" w:cs="Calibri"/>
        <w:i/>
        <w:color w:val="0070C0"/>
      </w:rPr>
    </w:lvl>
    <w:lvl w:ilvl="2">
      <w:start w:val="1"/>
      <w:numFmt w:val="decimal"/>
      <w:lvlText w:val="%1.%2.%3."/>
      <w:lvlJc w:val="left"/>
      <w:pPr>
        <w:ind w:left="3130" w:hanging="720"/>
      </w:pPr>
    </w:lvl>
    <w:lvl w:ilvl="3">
      <w:start w:val="1"/>
      <w:numFmt w:val="decimal"/>
      <w:lvlText w:val="%1.%2.%3.%4."/>
      <w:lvlJc w:val="left"/>
      <w:pPr>
        <w:ind w:left="3130" w:hanging="720"/>
      </w:pPr>
    </w:lvl>
    <w:lvl w:ilvl="4">
      <w:start w:val="1"/>
      <w:numFmt w:val="decimal"/>
      <w:lvlText w:val="%1.%2.%3.%4.%5."/>
      <w:lvlJc w:val="left"/>
      <w:pPr>
        <w:ind w:left="3490" w:hanging="1080"/>
      </w:pPr>
    </w:lvl>
    <w:lvl w:ilvl="5">
      <w:start w:val="1"/>
      <w:numFmt w:val="decimal"/>
      <w:lvlText w:val="%1.%2.%3.%4.%5.%6."/>
      <w:lvlJc w:val="left"/>
      <w:pPr>
        <w:ind w:left="3490" w:hanging="1080"/>
      </w:pPr>
    </w:lvl>
    <w:lvl w:ilvl="6">
      <w:start w:val="1"/>
      <w:numFmt w:val="decimal"/>
      <w:lvlText w:val="%1.%2.%3.%4.%5.%6.%7."/>
      <w:lvlJc w:val="left"/>
      <w:pPr>
        <w:ind w:left="3490" w:hanging="1080"/>
      </w:pPr>
    </w:lvl>
    <w:lvl w:ilvl="7">
      <w:start w:val="1"/>
      <w:numFmt w:val="decimal"/>
      <w:lvlText w:val="%1.%2.%3.%4.%5.%6.%7.%8."/>
      <w:lvlJc w:val="left"/>
      <w:pPr>
        <w:ind w:left="3850" w:hanging="1440"/>
      </w:pPr>
    </w:lvl>
    <w:lvl w:ilvl="8">
      <w:start w:val="1"/>
      <w:numFmt w:val="decimal"/>
      <w:lvlText w:val="%1.%2.%3.%4.%5.%6.%7.%8.%9."/>
      <w:lvlJc w:val="left"/>
      <w:pPr>
        <w:ind w:left="3850" w:hanging="1440"/>
      </w:pPr>
    </w:lvl>
  </w:abstractNum>
  <w:abstractNum w:abstractNumId="7">
    <w:nsid w:val="230239ED"/>
    <w:multiLevelType w:val="hybridMultilevel"/>
    <w:tmpl w:val="6BF4FE82"/>
    <w:lvl w:ilvl="0" w:tplc="6476944A">
      <w:start w:val="1"/>
      <w:numFmt w:val="decimal"/>
      <w:lvlText w:val="%1)"/>
      <w:lvlJc w:val="left"/>
      <w:pPr>
        <w:ind w:left="1429" w:hanging="360"/>
      </w:pPr>
      <w:rPr>
        <w:rFonts w:hint="default"/>
        <w:color w:val="auto"/>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
    <w:nsid w:val="272F6C2C"/>
    <w:multiLevelType w:val="hybridMultilevel"/>
    <w:tmpl w:val="ADA080CE"/>
    <w:lvl w:ilvl="0" w:tplc="28968E7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9322B9F"/>
    <w:multiLevelType w:val="multilevel"/>
    <w:tmpl w:val="1E642A78"/>
    <w:lvl w:ilvl="0">
      <w:start w:val="1"/>
      <w:numFmt w:val="upperLetter"/>
      <w:pStyle w:val="Els-appendixhead"/>
      <w:suff w:val="nothing"/>
      <w:lvlText w:val="Appendix %1. "/>
      <w:lvlJc w:val="left"/>
      <w:pPr>
        <w:ind w:left="0" w:firstLine="0"/>
      </w:pPr>
      <w:rPr>
        <w:b/>
        <w:i w:val="0"/>
      </w:rPr>
    </w:lvl>
    <w:lvl w:ilvl="1">
      <w:start w:val="1"/>
      <w:numFmt w:val="decimal"/>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10">
    <w:nsid w:val="38CF110B"/>
    <w:multiLevelType w:val="hybridMultilevel"/>
    <w:tmpl w:val="F8B286EE"/>
    <w:lvl w:ilvl="0" w:tplc="0C0A0001">
      <w:start w:val="1"/>
      <w:numFmt w:val="bullet"/>
      <w:lvlText w:val=""/>
      <w:lvlJc w:val="left"/>
      <w:pPr>
        <w:ind w:left="958" w:hanging="360"/>
      </w:pPr>
      <w:rPr>
        <w:rFonts w:ascii="Symbol" w:hAnsi="Symbol" w:hint="default"/>
      </w:rPr>
    </w:lvl>
    <w:lvl w:ilvl="1" w:tplc="0C0A0003" w:tentative="1">
      <w:start w:val="1"/>
      <w:numFmt w:val="bullet"/>
      <w:lvlText w:val="o"/>
      <w:lvlJc w:val="left"/>
      <w:pPr>
        <w:ind w:left="1678" w:hanging="360"/>
      </w:pPr>
      <w:rPr>
        <w:rFonts w:ascii="Courier New" w:hAnsi="Courier New" w:cs="Courier New" w:hint="default"/>
      </w:rPr>
    </w:lvl>
    <w:lvl w:ilvl="2" w:tplc="0C0A0005" w:tentative="1">
      <w:start w:val="1"/>
      <w:numFmt w:val="bullet"/>
      <w:lvlText w:val=""/>
      <w:lvlJc w:val="left"/>
      <w:pPr>
        <w:ind w:left="2398" w:hanging="360"/>
      </w:pPr>
      <w:rPr>
        <w:rFonts w:ascii="Wingdings" w:hAnsi="Wingdings" w:hint="default"/>
      </w:rPr>
    </w:lvl>
    <w:lvl w:ilvl="3" w:tplc="0C0A0001" w:tentative="1">
      <w:start w:val="1"/>
      <w:numFmt w:val="bullet"/>
      <w:lvlText w:val=""/>
      <w:lvlJc w:val="left"/>
      <w:pPr>
        <w:ind w:left="3118" w:hanging="360"/>
      </w:pPr>
      <w:rPr>
        <w:rFonts w:ascii="Symbol" w:hAnsi="Symbol" w:hint="default"/>
      </w:rPr>
    </w:lvl>
    <w:lvl w:ilvl="4" w:tplc="0C0A0003" w:tentative="1">
      <w:start w:val="1"/>
      <w:numFmt w:val="bullet"/>
      <w:lvlText w:val="o"/>
      <w:lvlJc w:val="left"/>
      <w:pPr>
        <w:ind w:left="3838" w:hanging="360"/>
      </w:pPr>
      <w:rPr>
        <w:rFonts w:ascii="Courier New" w:hAnsi="Courier New" w:cs="Courier New" w:hint="default"/>
      </w:rPr>
    </w:lvl>
    <w:lvl w:ilvl="5" w:tplc="0C0A0005" w:tentative="1">
      <w:start w:val="1"/>
      <w:numFmt w:val="bullet"/>
      <w:lvlText w:val=""/>
      <w:lvlJc w:val="left"/>
      <w:pPr>
        <w:ind w:left="4558" w:hanging="360"/>
      </w:pPr>
      <w:rPr>
        <w:rFonts w:ascii="Wingdings" w:hAnsi="Wingdings" w:hint="default"/>
      </w:rPr>
    </w:lvl>
    <w:lvl w:ilvl="6" w:tplc="0C0A0001" w:tentative="1">
      <w:start w:val="1"/>
      <w:numFmt w:val="bullet"/>
      <w:lvlText w:val=""/>
      <w:lvlJc w:val="left"/>
      <w:pPr>
        <w:ind w:left="5278" w:hanging="360"/>
      </w:pPr>
      <w:rPr>
        <w:rFonts w:ascii="Symbol" w:hAnsi="Symbol" w:hint="default"/>
      </w:rPr>
    </w:lvl>
    <w:lvl w:ilvl="7" w:tplc="0C0A0003" w:tentative="1">
      <w:start w:val="1"/>
      <w:numFmt w:val="bullet"/>
      <w:lvlText w:val="o"/>
      <w:lvlJc w:val="left"/>
      <w:pPr>
        <w:ind w:left="5998" w:hanging="360"/>
      </w:pPr>
      <w:rPr>
        <w:rFonts w:ascii="Courier New" w:hAnsi="Courier New" w:cs="Courier New" w:hint="default"/>
      </w:rPr>
    </w:lvl>
    <w:lvl w:ilvl="8" w:tplc="0C0A0005" w:tentative="1">
      <w:start w:val="1"/>
      <w:numFmt w:val="bullet"/>
      <w:lvlText w:val=""/>
      <w:lvlJc w:val="left"/>
      <w:pPr>
        <w:ind w:left="6718" w:hanging="360"/>
      </w:pPr>
      <w:rPr>
        <w:rFonts w:ascii="Wingdings" w:hAnsi="Wingdings" w:hint="default"/>
      </w:rPr>
    </w:lvl>
  </w:abstractNum>
  <w:abstractNum w:abstractNumId="11">
    <w:nsid w:val="4AA430AA"/>
    <w:multiLevelType w:val="hybridMultilevel"/>
    <w:tmpl w:val="5C0EFDF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CD72828"/>
    <w:multiLevelType w:val="hybridMultilevel"/>
    <w:tmpl w:val="7A30EB8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527E7170"/>
    <w:multiLevelType w:val="multilevel"/>
    <w:tmpl w:val="A282E7EA"/>
    <w:lvl w:ilvl="0">
      <w:start w:val="1"/>
      <w:numFmt w:val="decimal"/>
      <w:pStyle w:val="Els-numlist"/>
      <w:lvlText w:val="%1."/>
      <w:lvlJc w:val="left"/>
      <w:pPr>
        <w:tabs>
          <w:tab w:val="num" w:pos="360"/>
        </w:tabs>
        <w:ind w:left="240" w:hanging="240"/>
      </w:pPr>
    </w:lvl>
    <w:lvl w:ilvl="1">
      <w:start w:val="1"/>
      <w:numFmt w:val="decimal"/>
      <w:lvlText w:val="%1.%2."/>
      <w:lvlJc w:val="left"/>
      <w:pPr>
        <w:tabs>
          <w:tab w:val="num" w:pos="600"/>
        </w:tabs>
        <w:ind w:left="480" w:hanging="240"/>
      </w:pPr>
    </w:lvl>
    <w:lvl w:ilvl="2">
      <w:start w:val="1"/>
      <w:numFmt w:val="decimal"/>
      <w:lvlText w:val="%1.%2.%3."/>
      <w:lvlJc w:val="left"/>
      <w:pPr>
        <w:tabs>
          <w:tab w:val="num" w:pos="840"/>
        </w:tabs>
        <w:ind w:left="720" w:hanging="240"/>
      </w:pPr>
    </w:lvl>
    <w:lvl w:ilvl="3">
      <w:start w:val="1"/>
      <w:numFmt w:val="decimal"/>
      <w:lvlText w:val="%1.%2.%3.%4."/>
      <w:lvlJc w:val="left"/>
      <w:pPr>
        <w:tabs>
          <w:tab w:val="num" w:pos="1080"/>
        </w:tabs>
        <w:ind w:left="960" w:hanging="240"/>
      </w:pPr>
    </w:lvl>
    <w:lvl w:ilvl="4">
      <w:start w:val="1"/>
      <w:numFmt w:val="decimal"/>
      <w:lvlText w:val="%1.%2.%3.%4.%5."/>
      <w:lvlJc w:val="left"/>
      <w:pPr>
        <w:tabs>
          <w:tab w:val="num" w:pos="1320"/>
        </w:tabs>
        <w:ind w:left="1200" w:hanging="240"/>
      </w:pPr>
    </w:lvl>
    <w:lvl w:ilvl="5">
      <w:start w:val="1"/>
      <w:numFmt w:val="decimal"/>
      <w:lvlText w:val="%1.%2.%3.%4.%5.%6."/>
      <w:lvlJc w:val="left"/>
      <w:pPr>
        <w:tabs>
          <w:tab w:val="num" w:pos="1560"/>
        </w:tabs>
        <w:ind w:left="1440" w:hanging="240"/>
      </w:pPr>
    </w:lvl>
    <w:lvl w:ilvl="6">
      <w:start w:val="1"/>
      <w:numFmt w:val="decimal"/>
      <w:lvlText w:val="%1.%2.%3.%4.%5.%6.%7."/>
      <w:lvlJc w:val="left"/>
      <w:pPr>
        <w:tabs>
          <w:tab w:val="num" w:pos="1800"/>
        </w:tabs>
        <w:ind w:left="1680" w:hanging="240"/>
      </w:pPr>
    </w:lvl>
    <w:lvl w:ilvl="7">
      <w:start w:val="1"/>
      <w:numFmt w:val="decimal"/>
      <w:lvlText w:val="%1.%2.%3.%4.%5.%6.%7.%8."/>
      <w:lvlJc w:val="left"/>
      <w:pPr>
        <w:tabs>
          <w:tab w:val="num" w:pos="2040"/>
        </w:tabs>
        <w:ind w:left="1920" w:hanging="240"/>
      </w:pPr>
    </w:lvl>
    <w:lvl w:ilvl="8">
      <w:start w:val="1"/>
      <w:numFmt w:val="decimal"/>
      <w:lvlText w:val="%1.%2.%3.%4.%5.%6.%7.%8.%9."/>
      <w:lvlJc w:val="left"/>
      <w:pPr>
        <w:tabs>
          <w:tab w:val="num" w:pos="2280"/>
        </w:tabs>
        <w:ind w:left="2160" w:hanging="240"/>
      </w:pPr>
    </w:lvl>
  </w:abstractNum>
  <w:abstractNum w:abstractNumId="14">
    <w:nsid w:val="535A6C0F"/>
    <w:multiLevelType w:val="multilevel"/>
    <w:tmpl w:val="F7B80314"/>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5">
    <w:nsid w:val="56205803"/>
    <w:multiLevelType w:val="multilevel"/>
    <w:tmpl w:val="E2A47066"/>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16">
    <w:nsid w:val="5C975C94"/>
    <w:multiLevelType w:val="hybridMultilevel"/>
    <w:tmpl w:val="CB56310A"/>
    <w:lvl w:ilvl="0" w:tplc="A6B8900A">
      <w:start w:val="1"/>
      <w:numFmt w:val="decimal"/>
      <w:lvlText w:val="3.%1"/>
      <w:lvlJc w:val="left"/>
      <w:pPr>
        <w:ind w:left="1212" w:hanging="360"/>
      </w:pPr>
      <w:rPr>
        <w:rFonts w:hint="default"/>
        <w:i w:val="0"/>
      </w:rPr>
    </w:lvl>
    <w:lvl w:ilvl="1" w:tplc="04090019" w:tentative="1">
      <w:start w:val="1"/>
      <w:numFmt w:val="lowerLetter"/>
      <w:lvlText w:val="%2."/>
      <w:lvlJc w:val="left"/>
      <w:pPr>
        <w:ind w:left="1932" w:hanging="360"/>
      </w:pPr>
    </w:lvl>
    <w:lvl w:ilvl="2" w:tplc="0409001B" w:tentative="1">
      <w:start w:val="1"/>
      <w:numFmt w:val="lowerRoman"/>
      <w:lvlText w:val="%3."/>
      <w:lvlJc w:val="right"/>
      <w:pPr>
        <w:ind w:left="2652" w:hanging="180"/>
      </w:pPr>
    </w:lvl>
    <w:lvl w:ilvl="3" w:tplc="0409000F" w:tentative="1">
      <w:start w:val="1"/>
      <w:numFmt w:val="decimal"/>
      <w:lvlText w:val="%4."/>
      <w:lvlJc w:val="left"/>
      <w:pPr>
        <w:ind w:left="3372" w:hanging="360"/>
      </w:pPr>
    </w:lvl>
    <w:lvl w:ilvl="4" w:tplc="04090019" w:tentative="1">
      <w:start w:val="1"/>
      <w:numFmt w:val="lowerLetter"/>
      <w:lvlText w:val="%5."/>
      <w:lvlJc w:val="left"/>
      <w:pPr>
        <w:ind w:left="4092" w:hanging="360"/>
      </w:pPr>
    </w:lvl>
    <w:lvl w:ilvl="5" w:tplc="0409001B" w:tentative="1">
      <w:start w:val="1"/>
      <w:numFmt w:val="lowerRoman"/>
      <w:lvlText w:val="%6."/>
      <w:lvlJc w:val="right"/>
      <w:pPr>
        <w:ind w:left="4812" w:hanging="180"/>
      </w:pPr>
    </w:lvl>
    <w:lvl w:ilvl="6" w:tplc="0409000F" w:tentative="1">
      <w:start w:val="1"/>
      <w:numFmt w:val="decimal"/>
      <w:lvlText w:val="%7."/>
      <w:lvlJc w:val="left"/>
      <w:pPr>
        <w:ind w:left="5532" w:hanging="360"/>
      </w:pPr>
    </w:lvl>
    <w:lvl w:ilvl="7" w:tplc="04090019" w:tentative="1">
      <w:start w:val="1"/>
      <w:numFmt w:val="lowerLetter"/>
      <w:lvlText w:val="%8."/>
      <w:lvlJc w:val="left"/>
      <w:pPr>
        <w:ind w:left="6252" w:hanging="360"/>
      </w:pPr>
    </w:lvl>
    <w:lvl w:ilvl="8" w:tplc="0409001B" w:tentative="1">
      <w:start w:val="1"/>
      <w:numFmt w:val="lowerRoman"/>
      <w:lvlText w:val="%9."/>
      <w:lvlJc w:val="right"/>
      <w:pPr>
        <w:ind w:left="6972" w:hanging="180"/>
      </w:pPr>
    </w:lvl>
  </w:abstractNum>
  <w:abstractNum w:abstractNumId="17">
    <w:nsid w:val="5E827A20"/>
    <w:multiLevelType w:val="multilevel"/>
    <w:tmpl w:val="931E524C"/>
    <w:lvl w:ilvl="0">
      <w:start w:val="1"/>
      <w:numFmt w:val="upperLetter"/>
      <w:suff w:val="nothing"/>
      <w:lvlText w:val="Appendix %1. "/>
      <w:lvlJc w:val="left"/>
      <w:pPr>
        <w:ind w:left="0" w:firstLine="0"/>
      </w:pPr>
      <w:rPr>
        <w:b/>
        <w:i w:val="0"/>
      </w:rPr>
    </w:lvl>
    <w:lvl w:ilvl="1">
      <w:start w:val="1"/>
      <w:numFmt w:val="decimal"/>
      <w:pStyle w:val="Els-appendixsubhead"/>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18">
    <w:nsid w:val="65B656C8"/>
    <w:multiLevelType w:val="hybridMultilevel"/>
    <w:tmpl w:val="37062BFE"/>
    <w:lvl w:ilvl="0" w:tplc="07940080">
      <w:start w:val="1"/>
      <w:numFmt w:val="decimal"/>
      <w:lvlText w:val="%1."/>
      <w:lvlJc w:val="left"/>
      <w:pPr>
        <w:ind w:left="1800" w:hanging="360"/>
      </w:pPr>
      <w:rPr>
        <w:rFonts w:hint="default"/>
        <w:b/>
        <w:i w:val="0"/>
        <w:sz w:val="24"/>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9">
    <w:nsid w:val="6D55183F"/>
    <w:multiLevelType w:val="multilevel"/>
    <w:tmpl w:val="CCC41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D814E31"/>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6DC97AEA"/>
    <w:multiLevelType w:val="multilevel"/>
    <w:tmpl w:val="563CA65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6F23626E"/>
    <w:multiLevelType w:val="multilevel"/>
    <w:tmpl w:val="B7E44228"/>
    <w:lvl w:ilvl="0">
      <w:start w:val="2"/>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nsid w:val="70535D76"/>
    <w:multiLevelType w:val="multilevel"/>
    <w:tmpl w:val="D480ADB0"/>
    <w:lvl w:ilvl="0">
      <w:start w:val="1"/>
      <w:numFmt w:val="bulle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hint="default"/>
      </w:rPr>
    </w:lvl>
    <w:lvl w:ilvl="4">
      <w:start w:val="1"/>
      <w:numFmt w:val="none"/>
      <w:lvlText w:val=""/>
      <w:lvlJc w:val="left"/>
      <w:pPr>
        <w:tabs>
          <w:tab w:val="num" w:pos="1320"/>
        </w:tabs>
        <w:ind w:left="1200" w:hanging="240"/>
      </w:pPr>
      <w:rPr>
        <w:rFonts w:hint="default"/>
      </w:rPr>
    </w:lvl>
    <w:lvl w:ilvl="5">
      <w:start w:val="1"/>
      <w:numFmt w:val="none"/>
      <w:lvlText w:val=""/>
      <w:lvlJc w:val="left"/>
      <w:pPr>
        <w:tabs>
          <w:tab w:val="num" w:pos="1560"/>
        </w:tabs>
        <w:ind w:left="1440" w:hanging="240"/>
      </w:pPr>
      <w:rPr>
        <w:rFonts w:hint="default"/>
      </w:rPr>
    </w:lvl>
    <w:lvl w:ilvl="6">
      <w:start w:val="1"/>
      <w:numFmt w:val="none"/>
      <w:lvlText w:val=""/>
      <w:lvlJc w:val="left"/>
      <w:pPr>
        <w:tabs>
          <w:tab w:val="num" w:pos="1800"/>
        </w:tabs>
        <w:ind w:left="1680" w:hanging="240"/>
      </w:pPr>
      <w:rPr>
        <w:rFonts w:hint="default"/>
      </w:rPr>
    </w:lvl>
    <w:lvl w:ilvl="7">
      <w:start w:val="1"/>
      <w:numFmt w:val="none"/>
      <w:lvlText w:val=""/>
      <w:lvlJc w:val="left"/>
      <w:pPr>
        <w:tabs>
          <w:tab w:val="num" w:pos="2040"/>
        </w:tabs>
        <w:ind w:left="1920" w:hanging="240"/>
      </w:pPr>
      <w:rPr>
        <w:rFonts w:hint="default"/>
      </w:rPr>
    </w:lvl>
    <w:lvl w:ilvl="8">
      <w:start w:val="1"/>
      <w:numFmt w:val="none"/>
      <w:lvlText w:val=""/>
      <w:lvlJc w:val="left"/>
      <w:pPr>
        <w:tabs>
          <w:tab w:val="num" w:pos="2280"/>
        </w:tabs>
        <w:ind w:left="2160" w:hanging="240"/>
      </w:pPr>
      <w:rPr>
        <w:rFonts w:hint="default"/>
      </w:rPr>
    </w:lvl>
  </w:abstractNum>
  <w:abstractNum w:abstractNumId="24">
    <w:nsid w:val="752849C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5">
    <w:nsid w:val="75E22BB8"/>
    <w:multiLevelType w:val="hybridMultilevel"/>
    <w:tmpl w:val="4F1C6794"/>
    <w:lvl w:ilvl="0" w:tplc="04090011">
      <w:start w:val="1"/>
      <w:numFmt w:val="decimal"/>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num w:numId="1">
    <w:abstractNumId w:val="15"/>
  </w:num>
  <w:num w:numId="2">
    <w:abstractNumId w:val="15"/>
  </w:num>
  <w:num w:numId="3">
    <w:abstractNumId w:val="15"/>
  </w:num>
  <w:num w:numId="4">
    <w:abstractNumId w:val="15"/>
  </w:num>
  <w:num w:numId="5">
    <w:abstractNumId w:val="1"/>
  </w:num>
  <w:num w:numId="6">
    <w:abstractNumId w:val="9"/>
  </w:num>
  <w:num w:numId="7">
    <w:abstractNumId w:val="17"/>
  </w:num>
  <w:num w:numId="8">
    <w:abstractNumId w:val="5"/>
  </w:num>
  <w:num w:numId="9">
    <w:abstractNumId w:val="13"/>
  </w:num>
  <w:num w:numId="10">
    <w:abstractNumId w:val="24"/>
  </w:num>
  <w:num w:numId="11">
    <w:abstractNumId w:val="23"/>
  </w:num>
  <w:num w:numId="12">
    <w:abstractNumId w:val="15"/>
  </w:num>
  <w:num w:numId="13">
    <w:abstractNumId w:val="15"/>
  </w:num>
  <w:num w:numId="14">
    <w:abstractNumId w:val="15"/>
  </w:num>
  <w:num w:numId="15">
    <w:abstractNumId w:val="15"/>
  </w:num>
  <w:num w:numId="16">
    <w:abstractNumId w:val="1"/>
  </w:num>
  <w:num w:numId="17">
    <w:abstractNumId w:val="9"/>
  </w:num>
  <w:num w:numId="18">
    <w:abstractNumId w:val="17"/>
  </w:num>
  <w:num w:numId="19">
    <w:abstractNumId w:val="5"/>
  </w:num>
  <w:num w:numId="20">
    <w:abstractNumId w:val="13"/>
  </w:num>
  <w:num w:numId="21">
    <w:abstractNumId w:val="1"/>
  </w:num>
  <w:num w:numId="22">
    <w:abstractNumId w:val="15"/>
  </w:num>
  <w:num w:numId="23">
    <w:abstractNumId w:val="15"/>
  </w:num>
  <w:num w:numId="24">
    <w:abstractNumId w:val="15"/>
  </w:num>
  <w:num w:numId="25">
    <w:abstractNumId w:val="15"/>
  </w:num>
  <w:num w:numId="26">
    <w:abstractNumId w:val="20"/>
  </w:num>
  <w:num w:numId="27">
    <w:abstractNumId w:val="22"/>
  </w:num>
  <w:num w:numId="28">
    <w:abstractNumId w:val="4"/>
  </w:num>
  <w:num w:numId="29">
    <w:abstractNumId w:val="21"/>
  </w:num>
  <w:num w:numId="30">
    <w:abstractNumId w:val="10"/>
  </w:num>
  <w:num w:numId="31">
    <w:abstractNumId w:val="19"/>
  </w:num>
  <w:num w:numId="32">
    <w:abstractNumId w:val="6"/>
  </w:num>
  <w:num w:numId="33">
    <w:abstractNumId w:val="15"/>
  </w:num>
  <w:num w:numId="34">
    <w:abstractNumId w:val="15"/>
  </w:num>
  <w:num w:numId="35">
    <w:abstractNumId w:val="0"/>
  </w:num>
  <w:num w:numId="36">
    <w:abstractNumId w:val="12"/>
  </w:num>
  <w:num w:numId="37">
    <w:abstractNumId w:val="11"/>
  </w:num>
  <w:num w:numId="38">
    <w:abstractNumId w:val="2"/>
  </w:num>
  <w:num w:numId="39">
    <w:abstractNumId w:val="3"/>
  </w:num>
  <w:num w:numId="40">
    <w:abstractNumId w:val="7"/>
  </w:num>
  <w:num w:numId="41">
    <w:abstractNumId w:val="18"/>
  </w:num>
  <w:num w:numId="42">
    <w:abstractNumId w:val="14"/>
  </w:num>
  <w:num w:numId="43">
    <w:abstractNumId w:val="25"/>
  </w:num>
  <w:num w:numId="44">
    <w:abstractNumId w:val="8"/>
  </w:num>
  <w:num w:numId="45">
    <w:abstractNumId w:val="15"/>
  </w:num>
  <w:num w:numId="46">
    <w:abstractNumId w:val="15"/>
  </w:num>
  <w:num w:numId="47">
    <w:abstractNumId w:val="16"/>
  </w:num>
  <w:num w:numId="48">
    <w:abstractNumId w:val="15"/>
  </w:num>
  <w:num w:numId="4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printPostScriptOverText/>
  <w:embedTrueTypeFonts/>
  <w:saveSubsetFonts/>
  <w:activeWritingStyle w:appName="MSWord" w:lang="pt-BR" w:vendorID="64" w:dllVersion="6" w:nlCheck="1" w:checkStyle="0"/>
  <w:activeWritingStyle w:appName="MSWord" w:lang="en-US" w:vendorID="64" w:dllVersion="6" w:nlCheck="1" w:checkStyle="1"/>
  <w:activeWritingStyle w:appName="MSWord" w:lang="en-GB" w:vendorID="64" w:dllVersion="6" w:nlCheck="1" w:checkStyle="1"/>
  <w:activeWritingStyle w:appName="MSWord" w:lang="es-ES"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pt-PT" w:vendorID="64" w:dllVersion="4096" w:nlCheck="1" w:checkStyle="0"/>
  <w:activeWritingStyle w:appName="MSWord" w:lang="en-US" w:vendorID="64" w:dllVersion="131078" w:nlCheck="1" w:checkStyle="1"/>
  <w:activeWritingStyle w:appName="MSWord" w:lang="en" w:vendorID="64" w:dllVersion="131078" w:nlCheck="1" w:checkStyle="1"/>
  <w:attachedTemplate r:id="rId1"/>
  <w:defaultTabStop w:val="720"/>
  <w:drawingGridHorizontalSpacing w:val="120"/>
  <w:drawingGridVerticalSpacing w:val="120"/>
  <w:noPunctuationKerning/>
  <w:characterSpacingControl w:val="doNotCompress"/>
  <w:hdrShapeDefaults>
    <o:shapedefaults v:ext="edit" spidmax="2049"/>
  </w:hdrShapeDefaults>
  <w:footnotePr>
    <w:numFmt w:val="chicago"/>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ECD"/>
    <w:rsid w:val="0000573C"/>
    <w:rsid w:val="00013385"/>
    <w:rsid w:val="00020A45"/>
    <w:rsid w:val="00051932"/>
    <w:rsid w:val="00052DE5"/>
    <w:rsid w:val="0005529F"/>
    <w:rsid w:val="0006765A"/>
    <w:rsid w:val="0008764B"/>
    <w:rsid w:val="00094424"/>
    <w:rsid w:val="000954A6"/>
    <w:rsid w:val="00096454"/>
    <w:rsid w:val="000A302D"/>
    <w:rsid w:val="000B6962"/>
    <w:rsid w:val="000C6581"/>
    <w:rsid w:val="000D628E"/>
    <w:rsid w:val="000D672E"/>
    <w:rsid w:val="000E4DAB"/>
    <w:rsid w:val="000F0A35"/>
    <w:rsid w:val="000F2AE1"/>
    <w:rsid w:val="000F33F6"/>
    <w:rsid w:val="00103C8F"/>
    <w:rsid w:val="00143CCA"/>
    <w:rsid w:val="001766B7"/>
    <w:rsid w:val="001A7AE2"/>
    <w:rsid w:val="001C1020"/>
    <w:rsid w:val="001C6B87"/>
    <w:rsid w:val="001D39E4"/>
    <w:rsid w:val="001E176D"/>
    <w:rsid w:val="001E1E60"/>
    <w:rsid w:val="001E20C7"/>
    <w:rsid w:val="001F05F4"/>
    <w:rsid w:val="00204806"/>
    <w:rsid w:val="002146A1"/>
    <w:rsid w:val="002230F1"/>
    <w:rsid w:val="00225F47"/>
    <w:rsid w:val="002365AD"/>
    <w:rsid w:val="00237F01"/>
    <w:rsid w:val="00255033"/>
    <w:rsid w:val="0026439F"/>
    <w:rsid w:val="00273AB0"/>
    <w:rsid w:val="002830CB"/>
    <w:rsid w:val="00284F08"/>
    <w:rsid w:val="0029198E"/>
    <w:rsid w:val="002A542E"/>
    <w:rsid w:val="002A6F82"/>
    <w:rsid w:val="002B5801"/>
    <w:rsid w:val="002C6D22"/>
    <w:rsid w:val="002E0ECD"/>
    <w:rsid w:val="002E187B"/>
    <w:rsid w:val="002F0099"/>
    <w:rsid w:val="002F3216"/>
    <w:rsid w:val="002F73DE"/>
    <w:rsid w:val="003113B8"/>
    <w:rsid w:val="0032590D"/>
    <w:rsid w:val="00326625"/>
    <w:rsid w:val="00333707"/>
    <w:rsid w:val="0034310B"/>
    <w:rsid w:val="00345A8E"/>
    <w:rsid w:val="00346A72"/>
    <w:rsid w:val="00361524"/>
    <w:rsid w:val="0037275D"/>
    <w:rsid w:val="00374F40"/>
    <w:rsid w:val="003756E3"/>
    <w:rsid w:val="0038054A"/>
    <w:rsid w:val="00382316"/>
    <w:rsid w:val="003A23B3"/>
    <w:rsid w:val="003B1AD2"/>
    <w:rsid w:val="003B4CB0"/>
    <w:rsid w:val="003E3638"/>
    <w:rsid w:val="003E5E8B"/>
    <w:rsid w:val="004014D6"/>
    <w:rsid w:val="00403709"/>
    <w:rsid w:val="00413FE2"/>
    <w:rsid w:val="004174D6"/>
    <w:rsid w:val="0042323C"/>
    <w:rsid w:val="004331BE"/>
    <w:rsid w:val="00450827"/>
    <w:rsid w:val="004540B1"/>
    <w:rsid w:val="00477389"/>
    <w:rsid w:val="004827D8"/>
    <w:rsid w:val="00483475"/>
    <w:rsid w:val="00484034"/>
    <w:rsid w:val="004852BE"/>
    <w:rsid w:val="00494EB7"/>
    <w:rsid w:val="004B2B2A"/>
    <w:rsid w:val="00504989"/>
    <w:rsid w:val="0050752D"/>
    <w:rsid w:val="00510D36"/>
    <w:rsid w:val="00511874"/>
    <w:rsid w:val="0052506B"/>
    <w:rsid w:val="005502BE"/>
    <w:rsid w:val="00581CDB"/>
    <w:rsid w:val="00587654"/>
    <w:rsid w:val="0059360F"/>
    <w:rsid w:val="005B36A7"/>
    <w:rsid w:val="005B3A5D"/>
    <w:rsid w:val="005D179D"/>
    <w:rsid w:val="005E774A"/>
    <w:rsid w:val="005E7A96"/>
    <w:rsid w:val="00613D1E"/>
    <w:rsid w:val="00630E4E"/>
    <w:rsid w:val="00633DAC"/>
    <w:rsid w:val="00634C78"/>
    <w:rsid w:val="00635B58"/>
    <w:rsid w:val="0064042C"/>
    <w:rsid w:val="006460BB"/>
    <w:rsid w:val="00664542"/>
    <w:rsid w:val="006726CC"/>
    <w:rsid w:val="006A1627"/>
    <w:rsid w:val="006B102C"/>
    <w:rsid w:val="006D5C88"/>
    <w:rsid w:val="006E7635"/>
    <w:rsid w:val="00703212"/>
    <w:rsid w:val="0073095E"/>
    <w:rsid w:val="007321A1"/>
    <w:rsid w:val="00750429"/>
    <w:rsid w:val="00756CB5"/>
    <w:rsid w:val="0076307A"/>
    <w:rsid w:val="007834AD"/>
    <w:rsid w:val="007A3CF1"/>
    <w:rsid w:val="007A43A3"/>
    <w:rsid w:val="007C16FC"/>
    <w:rsid w:val="007D1DE8"/>
    <w:rsid w:val="007E026A"/>
    <w:rsid w:val="007E5B2D"/>
    <w:rsid w:val="00823DC9"/>
    <w:rsid w:val="00825974"/>
    <w:rsid w:val="008337F1"/>
    <w:rsid w:val="0087625A"/>
    <w:rsid w:val="0089449B"/>
    <w:rsid w:val="008C2355"/>
    <w:rsid w:val="008C3DD1"/>
    <w:rsid w:val="008D540C"/>
    <w:rsid w:val="008F3220"/>
    <w:rsid w:val="00902498"/>
    <w:rsid w:val="00911C0A"/>
    <w:rsid w:val="009216C6"/>
    <w:rsid w:val="00921E13"/>
    <w:rsid w:val="009317DF"/>
    <w:rsid w:val="00945F15"/>
    <w:rsid w:val="00950A9E"/>
    <w:rsid w:val="0099174B"/>
    <w:rsid w:val="009B09B1"/>
    <w:rsid w:val="009B25CE"/>
    <w:rsid w:val="009B2CE1"/>
    <w:rsid w:val="009B32D8"/>
    <w:rsid w:val="009B4568"/>
    <w:rsid w:val="009F3216"/>
    <w:rsid w:val="00A04699"/>
    <w:rsid w:val="00A136B5"/>
    <w:rsid w:val="00A14A80"/>
    <w:rsid w:val="00A23ACD"/>
    <w:rsid w:val="00A30352"/>
    <w:rsid w:val="00A342A7"/>
    <w:rsid w:val="00A53E8B"/>
    <w:rsid w:val="00A8470A"/>
    <w:rsid w:val="00A85C42"/>
    <w:rsid w:val="00AA2CB9"/>
    <w:rsid w:val="00AC589C"/>
    <w:rsid w:val="00AC741A"/>
    <w:rsid w:val="00AD0BCF"/>
    <w:rsid w:val="00AD4DE5"/>
    <w:rsid w:val="00AE499C"/>
    <w:rsid w:val="00AF00A4"/>
    <w:rsid w:val="00AF1374"/>
    <w:rsid w:val="00B030D4"/>
    <w:rsid w:val="00B043CA"/>
    <w:rsid w:val="00B250DD"/>
    <w:rsid w:val="00B31478"/>
    <w:rsid w:val="00B33957"/>
    <w:rsid w:val="00B35CBA"/>
    <w:rsid w:val="00B40EA4"/>
    <w:rsid w:val="00B479B7"/>
    <w:rsid w:val="00B730C3"/>
    <w:rsid w:val="00B75153"/>
    <w:rsid w:val="00BA107C"/>
    <w:rsid w:val="00BC6401"/>
    <w:rsid w:val="00BE19A6"/>
    <w:rsid w:val="00BF4395"/>
    <w:rsid w:val="00C024CB"/>
    <w:rsid w:val="00C1099A"/>
    <w:rsid w:val="00C20511"/>
    <w:rsid w:val="00C20A5A"/>
    <w:rsid w:val="00C22056"/>
    <w:rsid w:val="00C26B55"/>
    <w:rsid w:val="00C42C0B"/>
    <w:rsid w:val="00C522EE"/>
    <w:rsid w:val="00C87C7E"/>
    <w:rsid w:val="00C91125"/>
    <w:rsid w:val="00CB5849"/>
    <w:rsid w:val="00CB7119"/>
    <w:rsid w:val="00CE1B59"/>
    <w:rsid w:val="00CE6BDE"/>
    <w:rsid w:val="00D15F7A"/>
    <w:rsid w:val="00D17824"/>
    <w:rsid w:val="00D26342"/>
    <w:rsid w:val="00D32EEF"/>
    <w:rsid w:val="00D64FCF"/>
    <w:rsid w:val="00D86795"/>
    <w:rsid w:val="00D90115"/>
    <w:rsid w:val="00DE0419"/>
    <w:rsid w:val="00DF73FF"/>
    <w:rsid w:val="00E1292D"/>
    <w:rsid w:val="00E34D98"/>
    <w:rsid w:val="00E53B2E"/>
    <w:rsid w:val="00E55878"/>
    <w:rsid w:val="00E6615E"/>
    <w:rsid w:val="00E81210"/>
    <w:rsid w:val="00E84B77"/>
    <w:rsid w:val="00EB7113"/>
    <w:rsid w:val="00ED09D0"/>
    <w:rsid w:val="00EE5D6C"/>
    <w:rsid w:val="00EE5E4C"/>
    <w:rsid w:val="00F0514A"/>
    <w:rsid w:val="00F1055C"/>
    <w:rsid w:val="00F150CF"/>
    <w:rsid w:val="00F26C1C"/>
    <w:rsid w:val="00F413AA"/>
    <w:rsid w:val="00F44F6B"/>
    <w:rsid w:val="00F45675"/>
    <w:rsid w:val="00F51CB9"/>
    <w:rsid w:val="00F54441"/>
    <w:rsid w:val="00F57369"/>
    <w:rsid w:val="00F7156E"/>
    <w:rsid w:val="00F750E3"/>
    <w:rsid w:val="00F86B19"/>
    <w:rsid w:val="00F941A4"/>
    <w:rsid w:val="00FA3610"/>
    <w:rsid w:val="00FB4AB9"/>
    <w:rsid w:val="00FE2949"/>
    <w:rsid w:val="00FE5EB2"/>
    <w:rsid w:val="00FE7E13"/>
    <w:rsid w:val="00FF0056"/>
    <w:rsid w:val="00FF3A7E"/>
    <w:rsid w:val="00FF7EC0"/>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0B6EAC2-0571-4E61-A066-EC414CCF1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ID"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
    </w:rPr>
  </w:style>
  <w:style w:type="paragraph" w:styleId="Heading1">
    <w:name w:val="heading 1"/>
    <w:basedOn w:val="Normal"/>
    <w:next w:val="Normal"/>
    <w:link w:val="Heading1Char"/>
    <w:uiPriority w:val="9"/>
    <w:qFormat/>
    <w:rsid w:val="00D32EEF"/>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next w:val="Normal"/>
    <w:link w:val="Heading2Char"/>
    <w:uiPriority w:val="9"/>
    <w:semiHidden/>
    <w:unhideWhenUsed/>
    <w:qFormat/>
    <w:rsid w:val="00D32EEF"/>
    <w:pPr>
      <w:keepNext/>
      <w:spacing w:before="240" w:after="60"/>
      <w:outlineLvl w:val="1"/>
    </w:pPr>
    <w:rPr>
      <w:rFonts w:ascii="Calibri Light" w:eastAsia="Times New Roman" w:hAnsi="Calibri Light"/>
      <w:b/>
      <w:bCs/>
      <w:i/>
      <w:iCs/>
      <w:sz w:val="28"/>
      <w:szCs w:val="28"/>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outlineLvl w:val="2"/>
    </w:pPr>
    <w:rPr>
      <w:b/>
      <w:bCs/>
      <w:sz w:val="22"/>
      <w:szCs w:val="24"/>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qFormat/>
    <w:pPr>
      <w:keepLines/>
      <w:spacing w:before="200" w:after="240" w:line="200" w:lineRule="exact"/>
    </w:pPr>
    <w:rPr>
      <w:sz w:val="16"/>
    </w:rPr>
  </w:style>
  <w:style w:type="paragraph" w:customStyle="1" w:styleId="Els-1storder-head">
    <w:name w:val="Els-1storder-head"/>
    <w:next w:val="Els-body-text"/>
    <w:pPr>
      <w:keepNext/>
      <w:numPr>
        <w:numId w:val="22"/>
      </w:numPr>
      <w:suppressAutoHyphens/>
      <w:spacing w:before="240" w:after="240" w:line="240" w:lineRule="exact"/>
    </w:pPr>
    <w:rPr>
      <w:b/>
      <w:lang w:val="en"/>
    </w:rPr>
  </w:style>
  <w:style w:type="paragraph" w:customStyle="1" w:styleId="Els-2ndorder-head">
    <w:name w:val="Els-2ndorder-head"/>
    <w:next w:val="Els-body-text"/>
    <w:pPr>
      <w:keepNext/>
      <w:numPr>
        <w:ilvl w:val="1"/>
        <w:numId w:val="23"/>
      </w:numPr>
      <w:suppressAutoHyphens/>
      <w:spacing w:before="240" w:after="240" w:line="240" w:lineRule="exact"/>
    </w:pPr>
    <w:rPr>
      <w:i/>
      <w:lang w:val="en"/>
    </w:rPr>
  </w:style>
  <w:style w:type="paragraph" w:customStyle="1" w:styleId="Els-3rdorder-head">
    <w:name w:val="Els-3rdorder-head"/>
    <w:next w:val="Els-body-text"/>
    <w:pPr>
      <w:keepNext/>
      <w:numPr>
        <w:ilvl w:val="2"/>
        <w:numId w:val="24"/>
      </w:numPr>
      <w:suppressAutoHyphens/>
      <w:spacing w:before="240" w:line="240" w:lineRule="exact"/>
    </w:pPr>
    <w:rPr>
      <w:i/>
      <w:lang w:val="en"/>
    </w:rPr>
  </w:style>
  <w:style w:type="paragraph" w:customStyle="1" w:styleId="Els-4thorder-head">
    <w:name w:val="Els-4thorder-head"/>
    <w:next w:val="Els-body-text"/>
    <w:pPr>
      <w:keepNext/>
      <w:numPr>
        <w:ilvl w:val="3"/>
        <w:numId w:val="25"/>
      </w:numPr>
      <w:suppressAutoHyphens/>
      <w:spacing w:before="240" w:line="240" w:lineRule="exact"/>
    </w:pPr>
    <w:rPr>
      <w:i/>
      <w:lang w:val="en"/>
    </w:rPr>
  </w:style>
  <w:style w:type="paragraph" w:customStyle="1" w:styleId="Els-Abstract-head">
    <w:name w:val="Els-Abstract-head"/>
    <w:next w:val="Normal"/>
    <w:pPr>
      <w:keepNext/>
      <w:pBdr>
        <w:top w:val="single" w:sz="4" w:space="10" w:color="auto"/>
      </w:pBdr>
      <w:suppressAutoHyphens/>
      <w:spacing w:after="220" w:line="220" w:lineRule="exact"/>
    </w:pPr>
    <w:rPr>
      <w:b/>
      <w:sz w:val="18"/>
      <w:lang w:val="en"/>
    </w:rPr>
  </w:style>
  <w:style w:type="paragraph" w:customStyle="1" w:styleId="Els-Abstract-text">
    <w:name w:val="Els-Abstract-text"/>
    <w:next w:val="Normal"/>
    <w:pPr>
      <w:spacing w:line="220" w:lineRule="exact"/>
      <w:jc w:val="both"/>
    </w:pPr>
    <w:rPr>
      <w:sz w:val="18"/>
      <w:lang w:val="en"/>
    </w:rPr>
  </w:style>
  <w:style w:type="paragraph" w:customStyle="1" w:styleId="Els-acknowledgement">
    <w:name w:val="Els-acknowledgement"/>
    <w:next w:val="Normal"/>
    <w:pPr>
      <w:keepNext/>
      <w:spacing w:before="480" w:after="240" w:line="220" w:lineRule="exact"/>
    </w:pPr>
    <w:rPr>
      <w:b/>
      <w:lang w:val="en"/>
    </w:rPr>
  </w:style>
  <w:style w:type="paragraph" w:customStyle="1" w:styleId="Els-aditional-article-history">
    <w:name w:val="Els-aditional-article-history"/>
    <w:basedOn w:val="Normal"/>
    <w:pPr>
      <w:spacing w:after="400" w:line="200" w:lineRule="exact"/>
      <w:jc w:val="center"/>
    </w:pPr>
    <w:rPr>
      <w:b/>
      <w:noProof/>
      <w:sz w:val="16"/>
    </w:rPr>
  </w:style>
  <w:style w:type="paragraph" w:customStyle="1" w:styleId="Els-Affiliation">
    <w:name w:val="Els-Affiliation"/>
    <w:next w:val="Els-Abstract-head"/>
    <w:pPr>
      <w:suppressAutoHyphens/>
      <w:spacing w:line="200" w:lineRule="exact"/>
      <w:jc w:val="center"/>
    </w:pPr>
    <w:rPr>
      <w:i/>
      <w:noProof/>
      <w:sz w:val="16"/>
      <w:lang w:val="en"/>
    </w:rPr>
  </w:style>
  <w:style w:type="paragraph" w:customStyle="1" w:styleId="Els-appendixhead">
    <w:name w:val="Els-appendixhead"/>
    <w:next w:val="Normal"/>
    <w:pPr>
      <w:numPr>
        <w:numId w:val="17"/>
      </w:numPr>
      <w:spacing w:before="480" w:after="240" w:line="220" w:lineRule="exact"/>
    </w:pPr>
    <w:rPr>
      <w:b/>
      <w:lang w:val="en"/>
    </w:rPr>
  </w:style>
  <w:style w:type="paragraph" w:customStyle="1" w:styleId="Els-appendixsubhead">
    <w:name w:val="Els-appendixsubhead"/>
    <w:next w:val="Normal"/>
    <w:pPr>
      <w:numPr>
        <w:ilvl w:val="1"/>
        <w:numId w:val="18"/>
      </w:numPr>
      <w:spacing w:before="240" w:after="240" w:line="220" w:lineRule="exact"/>
    </w:pPr>
    <w:rPr>
      <w:i/>
      <w:lang w:val="en"/>
    </w:rPr>
  </w:style>
  <w:style w:type="paragraph" w:customStyle="1" w:styleId="Els-Author">
    <w:name w:val="Els-Author"/>
    <w:next w:val="Normal"/>
    <w:pPr>
      <w:keepNext/>
      <w:suppressAutoHyphens/>
      <w:spacing w:after="160" w:line="300" w:lineRule="exact"/>
      <w:jc w:val="center"/>
    </w:pPr>
    <w:rPr>
      <w:noProof/>
      <w:sz w:val="26"/>
      <w:lang w:val="en"/>
    </w:rPr>
  </w:style>
  <w:style w:type="paragraph" w:customStyle="1" w:styleId="Els-body-text">
    <w:name w:val="Els-body-text"/>
    <w:rsid w:val="009B4568"/>
    <w:pPr>
      <w:suppressAutoHyphens/>
      <w:spacing w:line="240" w:lineRule="exact"/>
      <w:ind w:right="-28"/>
      <w:jc w:val="both"/>
    </w:pPr>
    <w:rPr>
      <w:lang w:val="en"/>
    </w:rPr>
  </w:style>
  <w:style w:type="paragraph" w:customStyle="1" w:styleId="Els-bulletlist">
    <w:name w:val="Els-bulletlist"/>
    <w:basedOn w:val="Els-body-text"/>
    <w:pPr>
      <w:numPr>
        <w:numId w:val="19"/>
      </w:numPr>
      <w:tabs>
        <w:tab w:val="left" w:pos="240"/>
      </w:tabs>
      <w:jc w:val="left"/>
    </w:pPr>
  </w:style>
  <w:style w:type="paragraph" w:customStyle="1" w:styleId="Els-caption">
    <w:name w:val="Els-caption"/>
    <w:rsid w:val="009B4568"/>
    <w:pPr>
      <w:keepLines/>
      <w:spacing w:before="200" w:after="240" w:line="200" w:lineRule="exact"/>
      <w:jc w:val="center"/>
    </w:pPr>
    <w:rPr>
      <w:sz w:val="16"/>
      <w:lang w:val="en"/>
    </w:rPr>
  </w:style>
  <w:style w:type="paragraph" w:customStyle="1" w:styleId="Els-chem-equation">
    <w:name w:val="Els-chem-equation"/>
    <w:next w:val="Els-body-text"/>
    <w:pPr>
      <w:tabs>
        <w:tab w:val="right" w:pos="4320"/>
        <w:tab w:val="right" w:pos="9120"/>
      </w:tabs>
      <w:spacing w:before="120" w:after="120" w:line="220" w:lineRule="exact"/>
    </w:pPr>
    <w:rPr>
      <w:noProof/>
      <w:sz w:val="18"/>
      <w:lang w:val="en"/>
    </w:rPr>
  </w:style>
  <w:style w:type="paragraph" w:customStyle="1" w:styleId="Els-collaboration">
    <w:name w:val="Els-collaboration"/>
    <w:basedOn w:val="Els-Author"/>
    <w:pPr>
      <w:jc w:val="right"/>
    </w:pPr>
  </w:style>
  <w:style w:type="paragraph" w:customStyle="1" w:styleId="Els-collaboration-affiliation">
    <w:name w:val="Els-collaboration-affiliation"/>
    <w:basedOn w:val="Els-collaboration"/>
  </w:style>
  <w:style w:type="paragraph" w:customStyle="1" w:styleId="Els-presented-by">
    <w:name w:val="Els-presented-by"/>
    <w:pPr>
      <w:spacing w:after="200"/>
      <w:jc w:val="center"/>
    </w:pPr>
    <w:rPr>
      <w:b/>
      <w:sz w:val="16"/>
      <w:lang w:val="en"/>
    </w:rPr>
  </w:style>
  <w:style w:type="paragraph" w:customStyle="1" w:styleId="Els-dedicated-to">
    <w:name w:val="Els-dedicated-to"/>
    <w:basedOn w:val="Els-presented-by"/>
    <w:rPr>
      <w:b w:val="0"/>
    </w:rPr>
  </w:style>
  <w:style w:type="paragraph" w:customStyle="1" w:styleId="Els-equation">
    <w:name w:val="Els-equation"/>
    <w:next w:val="Els-body-text"/>
    <w:pPr>
      <w:tabs>
        <w:tab w:val="right" w:pos="4320"/>
        <w:tab w:val="right" w:pos="9120"/>
      </w:tabs>
      <w:spacing w:before="120" w:after="120" w:line="220" w:lineRule="exact"/>
      <w:ind w:left="480"/>
    </w:pPr>
    <w:rPr>
      <w:i/>
      <w:noProof/>
      <w:lang w:val="en"/>
    </w:rPr>
  </w:style>
  <w:style w:type="paragraph" w:customStyle="1" w:styleId="Els-footnote">
    <w:name w:val="Els-footnote"/>
    <w:pPr>
      <w:keepLines/>
      <w:widowControl w:val="0"/>
      <w:spacing w:line="200" w:lineRule="exact"/>
      <w:ind w:firstLine="240"/>
      <w:jc w:val="both"/>
    </w:pPr>
    <w:rPr>
      <w:sz w:val="16"/>
      <w:lang w:val="en"/>
    </w:rPr>
  </w:style>
  <w:style w:type="paragraph" w:customStyle="1" w:styleId="Els-history">
    <w:name w:val="Els-history"/>
    <w:next w:val="Normal"/>
    <w:pPr>
      <w:spacing w:before="120" w:after="400" w:line="200" w:lineRule="exact"/>
      <w:jc w:val="center"/>
    </w:pPr>
    <w:rPr>
      <w:noProof/>
      <w:sz w:val="16"/>
      <w:lang w:val="en"/>
    </w:rPr>
  </w:style>
  <w:style w:type="paragraph" w:customStyle="1" w:styleId="Els-journal-logo">
    <w:name w:val="Els-journal-logo"/>
    <w:pPr>
      <w:pBdr>
        <w:top w:val="thinThickLargeGap" w:sz="12" w:space="0" w:color="auto"/>
        <w:bottom w:val="thickThinLargeGap" w:sz="12" w:space="0" w:color="auto"/>
      </w:pBdr>
    </w:pPr>
    <w:rPr>
      <w:rFonts w:ascii="Helvetica" w:hAnsi="Helvetica"/>
      <w:b/>
      <w:noProof/>
      <w:sz w:val="24"/>
      <w:lang w:val="en"/>
    </w:rPr>
  </w:style>
  <w:style w:type="paragraph" w:customStyle="1" w:styleId="Els-keywords">
    <w:name w:val="Els-keywords"/>
    <w:next w:val="Normal"/>
    <w:pPr>
      <w:pBdr>
        <w:bottom w:val="single" w:sz="4" w:space="10" w:color="auto"/>
      </w:pBdr>
      <w:spacing w:after="200" w:line="200" w:lineRule="exact"/>
    </w:pPr>
    <w:rPr>
      <w:noProof/>
      <w:sz w:val="16"/>
      <w:lang w:val="en"/>
    </w:rPr>
  </w:style>
  <w:style w:type="paragraph" w:customStyle="1" w:styleId="Els-numlist">
    <w:name w:val="Els-numlist"/>
    <w:basedOn w:val="Els-body-text"/>
    <w:pPr>
      <w:numPr>
        <w:numId w:val="20"/>
      </w:numPr>
      <w:tabs>
        <w:tab w:val="left" w:pos="240"/>
      </w:tabs>
      <w:ind w:left="480"/>
      <w:jc w:val="left"/>
    </w:pPr>
  </w:style>
  <w:style w:type="paragraph" w:customStyle="1" w:styleId="Els-reference">
    <w:name w:val="Els-reference"/>
    <w:pPr>
      <w:tabs>
        <w:tab w:val="left" w:pos="312"/>
      </w:tabs>
      <w:spacing w:line="200" w:lineRule="exact"/>
    </w:pPr>
    <w:rPr>
      <w:lang w:val="en"/>
    </w:rPr>
  </w:style>
  <w:style w:type="paragraph" w:customStyle="1" w:styleId="Els-reference-head">
    <w:name w:val="Els-reference-head"/>
    <w:next w:val="Els-reference"/>
    <w:pPr>
      <w:keepNext/>
      <w:spacing w:before="480" w:after="200" w:line="220" w:lineRule="exact"/>
    </w:pPr>
    <w:rPr>
      <w:b/>
      <w:lang w:val="en"/>
    </w:rPr>
  </w:style>
  <w:style w:type="paragraph" w:customStyle="1" w:styleId="Els-reprint-line">
    <w:name w:val="Els-reprint-line"/>
    <w:basedOn w:val="Normal"/>
    <w:pPr>
      <w:tabs>
        <w:tab w:val="left" w:pos="0"/>
        <w:tab w:val="center" w:pos="5443"/>
      </w:tabs>
      <w:jc w:val="center"/>
    </w:pPr>
    <w:rPr>
      <w:sz w:val="16"/>
    </w:rPr>
  </w:style>
  <w:style w:type="paragraph" w:customStyle="1" w:styleId="Els-table-text">
    <w:name w:val="Els-table-text"/>
    <w:pPr>
      <w:keepNext/>
      <w:spacing w:after="80" w:line="200" w:lineRule="exact"/>
    </w:pPr>
    <w:rPr>
      <w:sz w:val="16"/>
      <w:lang w:val="en"/>
    </w:rPr>
  </w:style>
  <w:style w:type="paragraph" w:customStyle="1" w:styleId="Els-Title">
    <w:name w:val="Els-Title"/>
    <w:next w:val="Els-Author"/>
    <w:rsid w:val="0026439F"/>
    <w:pPr>
      <w:suppressAutoHyphens/>
      <w:spacing w:after="120" w:line="400" w:lineRule="exact"/>
      <w:jc w:val="center"/>
    </w:pPr>
    <w:rPr>
      <w:sz w:val="32"/>
      <w:szCs w:val="24"/>
      <w:lang w:val="en"/>
    </w:rPr>
  </w:style>
  <w:style w:type="character" w:styleId="EndnoteReference">
    <w:name w:val="endnote reference"/>
    <w:semiHidden/>
    <w:rPr>
      <w:vertAlign w:val="superscript"/>
    </w:rPr>
  </w:style>
  <w:style w:type="paragraph" w:styleId="Header">
    <w:name w:val="header"/>
    <w:semiHidden/>
    <w:pPr>
      <w:tabs>
        <w:tab w:val="center" w:pos="4706"/>
        <w:tab w:val="right" w:pos="9356"/>
      </w:tabs>
      <w:spacing w:after="240" w:line="200" w:lineRule="atLeast"/>
    </w:pPr>
    <w:rPr>
      <w:i/>
      <w:noProof/>
      <w:sz w:val="16"/>
      <w:lang w:val="en"/>
    </w:rPr>
  </w:style>
  <w:style w:type="paragraph" w:styleId="Footer">
    <w:name w:val="footer"/>
    <w:basedOn w:val="Header"/>
    <w:link w:val="FooterChar"/>
    <w:uiPriority w:val="99"/>
    <w:pPr>
      <w:tabs>
        <w:tab w:val="right" w:pos="10080"/>
      </w:tabs>
    </w:pPr>
    <w:rPr>
      <w:i w:val="0"/>
    </w:rPr>
  </w:style>
  <w:style w:type="character" w:styleId="FootnoteReference">
    <w:name w:val="footnote reference"/>
    <w:semiHidden/>
    <w:rPr>
      <w:vertAlign w:val="superscript"/>
    </w:rPr>
  </w:style>
  <w:style w:type="paragraph" w:styleId="FootnoteText">
    <w:name w:val="footnote text"/>
    <w:basedOn w:val="Normal"/>
    <w:semiHidden/>
    <w:rPr>
      <w:rFonts w:ascii="Univers" w:hAnsi="Univers"/>
    </w:rPr>
  </w:style>
  <w:style w:type="character" w:styleId="Hyperlink">
    <w:name w:val="Hyperlink"/>
    <w:semiHidden/>
    <w:rPr>
      <w:color w:val="auto"/>
      <w:sz w:val="16"/>
      <w:u w:val="none"/>
    </w:rPr>
  </w:style>
  <w:style w:type="character" w:customStyle="1" w:styleId="MTEquationSection">
    <w:name w:val="MTEquationSection"/>
    <w:rPr>
      <w:vanish/>
      <w:color w:val="FF0000"/>
    </w:rPr>
  </w:style>
  <w:style w:type="character" w:styleId="PageNumber">
    <w:name w:val="page number"/>
    <w:semiHidden/>
    <w:rPr>
      <w:sz w:val="16"/>
    </w:rPr>
  </w:style>
  <w:style w:type="paragraph" w:styleId="PlainText">
    <w:name w:val="Plain Text"/>
    <w:basedOn w:val="Normal"/>
    <w:semiHidden/>
    <w:rPr>
      <w:rFonts w:ascii="Courier New" w:hAnsi="Courier New" w:cs="Courier New"/>
    </w:rPr>
  </w:style>
  <w:style w:type="paragraph" w:customStyle="1" w:styleId="Els-5thorder-head">
    <w:name w:val="Els-5thorder-head"/>
    <w:next w:val="Els-body-text"/>
    <w:pPr>
      <w:keepNext/>
      <w:suppressAutoHyphens/>
      <w:spacing w:line="240" w:lineRule="exact"/>
    </w:pPr>
    <w:rPr>
      <w:i/>
      <w:lang w:val="en"/>
    </w:rPr>
  </w:style>
  <w:style w:type="paragraph" w:customStyle="1" w:styleId="Els-Abstract-Copyright">
    <w:name w:val="Els-Abstract-Copyright"/>
    <w:basedOn w:val="Els-Abstract-text"/>
    <w:pPr>
      <w:spacing w:after="220"/>
    </w:pPr>
  </w:style>
  <w:style w:type="paragraph" w:customStyle="1" w:styleId="DocHead">
    <w:name w:val="DocHead"/>
    <w:pPr>
      <w:spacing w:after="240"/>
      <w:jc w:val="center"/>
    </w:pPr>
    <w:rPr>
      <w:sz w:val="24"/>
      <w:lang w:val="en"/>
    </w:rPr>
  </w:style>
  <w:style w:type="character" w:styleId="FollowedHyperlink">
    <w:name w:val="FollowedHyperlink"/>
    <w:semiHidden/>
    <w:rPr>
      <w:color w:val="800080"/>
      <w:u w:val="single"/>
    </w:rPr>
  </w:style>
  <w:style w:type="character" w:customStyle="1" w:styleId="Els-1storder-headChar">
    <w:name w:val="Els-1storder-head Char"/>
    <w:rPr>
      <w:b/>
      <w:lang w:val="en" w:eastAsia="en-US" w:bidi="ar-SA"/>
    </w:rPr>
  </w:style>
  <w:style w:type="paragraph" w:styleId="BodyTextIndent">
    <w:name w:val="Body Text Indent"/>
    <w:basedOn w:val="Normal"/>
    <w:semiHidden/>
    <w:pPr>
      <w:ind w:firstLine="240"/>
    </w:pPr>
  </w:style>
  <w:style w:type="paragraph" w:styleId="BalloonText">
    <w:name w:val="Balloon Text"/>
    <w:basedOn w:val="Normal"/>
    <w:rPr>
      <w:rFonts w:ascii="Tahoma" w:hAnsi="Tahoma" w:cs="Tahoma"/>
      <w:sz w:val="16"/>
      <w:szCs w:val="16"/>
    </w:rPr>
  </w:style>
  <w:style w:type="character" w:customStyle="1" w:styleId="BalloonTextChar">
    <w:name w:val="Balloon Text Char"/>
    <w:rPr>
      <w:rFonts w:ascii="Tahoma" w:hAnsi="Tahoma" w:cs="Tahoma"/>
      <w:sz w:val="16"/>
      <w:szCs w:val="16"/>
      <w:lang w:val="en" w:eastAsia="en-US"/>
    </w:rPr>
  </w:style>
  <w:style w:type="character" w:styleId="CommentReference">
    <w:name w:val="annotation reference"/>
    <w:semiHidden/>
    <w:rPr>
      <w:sz w:val="16"/>
      <w:szCs w:val="16"/>
    </w:rPr>
  </w:style>
  <w:style w:type="paragraph" w:styleId="CommentText">
    <w:name w:val="annotation text"/>
    <w:basedOn w:val="Normal"/>
    <w:semiHidden/>
  </w:style>
  <w:style w:type="character" w:customStyle="1" w:styleId="CommentTextChar">
    <w:name w:val="Comment Text Char"/>
    <w:rPr>
      <w:lang w:val="en"/>
    </w:rPr>
  </w:style>
  <w:style w:type="paragraph" w:styleId="CommentSubject">
    <w:name w:val="annotation subject"/>
    <w:basedOn w:val="CommentText"/>
    <w:next w:val="CommentText"/>
    <w:rPr>
      <w:b/>
      <w:bCs/>
    </w:rPr>
  </w:style>
  <w:style w:type="character" w:customStyle="1" w:styleId="CommentSubjectChar">
    <w:name w:val="Comment Subject Char"/>
    <w:rPr>
      <w:b/>
      <w:bCs/>
      <w:lang w:val="en"/>
    </w:rPr>
  </w:style>
  <w:style w:type="character" w:customStyle="1" w:styleId="Heading2Char">
    <w:name w:val="Heading 2 Char"/>
    <w:link w:val="Heading2"/>
    <w:uiPriority w:val="9"/>
    <w:semiHidden/>
    <w:rsid w:val="00D32EEF"/>
    <w:rPr>
      <w:rFonts w:ascii="Calibri Light" w:eastAsia="Times New Roman" w:hAnsi="Calibri Light" w:cs="Times New Roman"/>
      <w:b/>
      <w:bCs/>
      <w:i/>
      <w:iCs/>
      <w:sz w:val="28"/>
      <w:szCs w:val="28"/>
      <w:lang w:val="en"/>
    </w:rPr>
  </w:style>
  <w:style w:type="character" w:styleId="Emphasis">
    <w:name w:val="Emphasis"/>
    <w:uiPriority w:val="20"/>
    <w:qFormat/>
    <w:rsid w:val="00D32EEF"/>
    <w:rPr>
      <w:i/>
      <w:iCs/>
    </w:rPr>
  </w:style>
  <w:style w:type="paragraph" w:customStyle="1" w:styleId="reference">
    <w:name w:val="reference"/>
    <w:basedOn w:val="Normal"/>
    <w:rsid w:val="00D32EEF"/>
    <w:pPr>
      <w:spacing w:before="100" w:beforeAutospacing="1" w:after="100" w:afterAutospacing="1"/>
    </w:pPr>
    <w:rPr>
      <w:rFonts w:eastAsia="Times New Roman"/>
      <w:sz w:val="24"/>
      <w:szCs w:val="24"/>
    </w:rPr>
  </w:style>
  <w:style w:type="paragraph" w:styleId="NormalWeb">
    <w:name w:val="Normal (Web)"/>
    <w:basedOn w:val="Normal"/>
    <w:uiPriority w:val="99"/>
    <w:semiHidden/>
    <w:unhideWhenUsed/>
    <w:rsid w:val="00D32EEF"/>
    <w:pPr>
      <w:spacing w:before="100" w:beforeAutospacing="1" w:after="100" w:afterAutospacing="1"/>
    </w:pPr>
    <w:rPr>
      <w:rFonts w:eastAsia="Times New Roman"/>
      <w:sz w:val="24"/>
      <w:szCs w:val="24"/>
    </w:rPr>
  </w:style>
  <w:style w:type="character" w:styleId="Strong">
    <w:name w:val="Strong"/>
    <w:uiPriority w:val="22"/>
    <w:qFormat/>
    <w:rsid w:val="00D32EEF"/>
    <w:rPr>
      <w:b/>
      <w:bCs/>
    </w:rPr>
  </w:style>
  <w:style w:type="character" w:customStyle="1" w:styleId="Heading1Char">
    <w:name w:val="Heading 1 Char"/>
    <w:link w:val="Heading1"/>
    <w:uiPriority w:val="9"/>
    <w:rsid w:val="00D32EEF"/>
    <w:rPr>
      <w:rFonts w:ascii="Calibri Light" w:eastAsia="Times New Roman" w:hAnsi="Calibri Light" w:cs="Times New Roman"/>
      <w:b/>
      <w:bCs/>
      <w:kern w:val="32"/>
      <w:sz w:val="32"/>
      <w:szCs w:val="32"/>
      <w:lang w:val="en"/>
    </w:rPr>
  </w:style>
  <w:style w:type="paragraph" w:styleId="ListParagraph">
    <w:name w:val="List Paragraph"/>
    <w:aliases w:val="Body of text,List Paragraph1,sub de titre 4,ANNEX,SUB BAB2,TABEL,Body Text Char1,Char Char2,List Paragraph2,Char Char21,kepala,Dalam Tabel,First Level Outline,List Paragraph11,Body of textCxSp,Colorful List - Accent 11,Body of text+1"/>
    <w:basedOn w:val="Normal"/>
    <w:link w:val="ListParagraphChar"/>
    <w:uiPriority w:val="34"/>
    <w:qFormat/>
    <w:rsid w:val="00756CB5"/>
    <w:pPr>
      <w:ind w:left="720"/>
      <w:contextualSpacing/>
    </w:pPr>
    <w:rPr>
      <w:rFonts w:eastAsia="Times New Roman"/>
      <w:sz w:val="24"/>
    </w:rPr>
  </w:style>
  <w:style w:type="character" w:customStyle="1" w:styleId="ListParagraphChar">
    <w:name w:val="List Paragraph Char"/>
    <w:aliases w:val="Body of text Char,List Paragraph1 Char,sub de titre 4 Char,ANNEX Char,SUB BAB2 Char,TABEL Char,Body Text Char1 Char,Char Char2 Char,List Paragraph2 Char,Char Char21 Char,kepala Char,Dalam Tabel Char,First Level Outline Char"/>
    <w:link w:val="ListParagraph"/>
    <w:uiPriority w:val="34"/>
    <w:qFormat/>
    <w:rsid w:val="00756CB5"/>
    <w:rPr>
      <w:rFonts w:eastAsia="Times New Roman"/>
      <w:sz w:val="24"/>
      <w:lang w:val="en" w:eastAsia="en-US"/>
    </w:rPr>
  </w:style>
  <w:style w:type="paragraph" w:styleId="BodyText">
    <w:name w:val="Body Text"/>
    <w:basedOn w:val="Normal"/>
    <w:link w:val="BodyTextChar"/>
    <w:uiPriority w:val="99"/>
    <w:semiHidden/>
    <w:unhideWhenUsed/>
    <w:rsid w:val="00756CB5"/>
    <w:pPr>
      <w:spacing w:after="120"/>
    </w:pPr>
    <w:rPr>
      <w:rFonts w:eastAsia="Times New Roman"/>
      <w:sz w:val="24"/>
    </w:rPr>
  </w:style>
  <w:style w:type="character" w:customStyle="1" w:styleId="BodyTextChar">
    <w:name w:val="Body Text Char"/>
    <w:link w:val="BodyText"/>
    <w:uiPriority w:val="99"/>
    <w:semiHidden/>
    <w:rsid w:val="00756CB5"/>
    <w:rPr>
      <w:rFonts w:eastAsia="Times New Roman"/>
      <w:sz w:val="24"/>
      <w:lang w:val="en" w:eastAsia="en-US"/>
    </w:rPr>
  </w:style>
  <w:style w:type="table" w:customStyle="1" w:styleId="TableGrid7">
    <w:name w:val="Table Grid7"/>
    <w:basedOn w:val="TableNormal"/>
    <w:next w:val="TableGrid"/>
    <w:uiPriority w:val="59"/>
    <w:unhideWhenUsed/>
    <w:rsid w:val="00756CB5"/>
    <w:rPr>
      <w:rFonts w:ascii="Calibri" w:eastAsia="Calibri" w:hAnsi="Calibri"/>
      <w:sz w:val="22"/>
      <w:szCs w:val="22"/>
      <w:lang w:val="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756CB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erChar">
    <w:name w:val="Footer Char"/>
    <w:basedOn w:val="DefaultParagraphFont"/>
    <w:link w:val="Footer"/>
    <w:uiPriority w:val="99"/>
    <w:rsid w:val="000F0A35"/>
    <w:rPr>
      <w:noProof/>
      <w:sz w:val="16"/>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311375">
      <w:bodyDiv w:val="1"/>
      <w:marLeft w:val="0"/>
      <w:marRight w:val="0"/>
      <w:marTop w:val="0"/>
      <w:marBottom w:val="0"/>
      <w:divBdr>
        <w:top w:val="none" w:sz="0" w:space="0" w:color="auto"/>
        <w:left w:val="none" w:sz="0" w:space="0" w:color="auto"/>
        <w:bottom w:val="none" w:sz="0" w:space="0" w:color="auto"/>
        <w:right w:val="none" w:sz="0" w:space="0" w:color="auto"/>
      </w:divBdr>
    </w:div>
    <w:div w:id="220143466">
      <w:bodyDiv w:val="1"/>
      <w:marLeft w:val="0"/>
      <w:marRight w:val="0"/>
      <w:marTop w:val="0"/>
      <w:marBottom w:val="0"/>
      <w:divBdr>
        <w:top w:val="none" w:sz="0" w:space="0" w:color="auto"/>
        <w:left w:val="none" w:sz="0" w:space="0" w:color="auto"/>
        <w:bottom w:val="none" w:sz="0" w:space="0" w:color="auto"/>
        <w:right w:val="none" w:sz="0" w:space="0" w:color="auto"/>
      </w:divBdr>
    </w:div>
    <w:div w:id="220750623">
      <w:bodyDiv w:val="1"/>
      <w:marLeft w:val="0"/>
      <w:marRight w:val="0"/>
      <w:marTop w:val="0"/>
      <w:marBottom w:val="0"/>
      <w:divBdr>
        <w:top w:val="none" w:sz="0" w:space="0" w:color="auto"/>
        <w:left w:val="none" w:sz="0" w:space="0" w:color="auto"/>
        <w:bottom w:val="none" w:sz="0" w:space="0" w:color="auto"/>
        <w:right w:val="none" w:sz="0" w:space="0" w:color="auto"/>
      </w:divBdr>
    </w:div>
    <w:div w:id="288247695">
      <w:bodyDiv w:val="1"/>
      <w:marLeft w:val="0"/>
      <w:marRight w:val="0"/>
      <w:marTop w:val="0"/>
      <w:marBottom w:val="0"/>
      <w:divBdr>
        <w:top w:val="none" w:sz="0" w:space="0" w:color="auto"/>
        <w:left w:val="none" w:sz="0" w:space="0" w:color="auto"/>
        <w:bottom w:val="none" w:sz="0" w:space="0" w:color="auto"/>
        <w:right w:val="none" w:sz="0" w:space="0" w:color="auto"/>
      </w:divBdr>
    </w:div>
    <w:div w:id="314722798">
      <w:bodyDiv w:val="1"/>
      <w:marLeft w:val="0"/>
      <w:marRight w:val="0"/>
      <w:marTop w:val="0"/>
      <w:marBottom w:val="0"/>
      <w:divBdr>
        <w:top w:val="none" w:sz="0" w:space="0" w:color="auto"/>
        <w:left w:val="none" w:sz="0" w:space="0" w:color="auto"/>
        <w:bottom w:val="none" w:sz="0" w:space="0" w:color="auto"/>
        <w:right w:val="none" w:sz="0" w:space="0" w:color="auto"/>
      </w:divBdr>
    </w:div>
    <w:div w:id="353074998">
      <w:bodyDiv w:val="1"/>
      <w:marLeft w:val="0"/>
      <w:marRight w:val="0"/>
      <w:marTop w:val="0"/>
      <w:marBottom w:val="0"/>
      <w:divBdr>
        <w:top w:val="none" w:sz="0" w:space="0" w:color="auto"/>
        <w:left w:val="none" w:sz="0" w:space="0" w:color="auto"/>
        <w:bottom w:val="none" w:sz="0" w:space="0" w:color="auto"/>
        <w:right w:val="none" w:sz="0" w:space="0" w:color="auto"/>
      </w:divBdr>
    </w:div>
    <w:div w:id="358512032">
      <w:bodyDiv w:val="1"/>
      <w:marLeft w:val="0"/>
      <w:marRight w:val="0"/>
      <w:marTop w:val="0"/>
      <w:marBottom w:val="0"/>
      <w:divBdr>
        <w:top w:val="none" w:sz="0" w:space="0" w:color="auto"/>
        <w:left w:val="none" w:sz="0" w:space="0" w:color="auto"/>
        <w:bottom w:val="none" w:sz="0" w:space="0" w:color="auto"/>
        <w:right w:val="none" w:sz="0" w:space="0" w:color="auto"/>
      </w:divBdr>
    </w:div>
    <w:div w:id="445663814">
      <w:bodyDiv w:val="1"/>
      <w:marLeft w:val="0"/>
      <w:marRight w:val="0"/>
      <w:marTop w:val="0"/>
      <w:marBottom w:val="0"/>
      <w:divBdr>
        <w:top w:val="none" w:sz="0" w:space="0" w:color="auto"/>
        <w:left w:val="none" w:sz="0" w:space="0" w:color="auto"/>
        <w:bottom w:val="none" w:sz="0" w:space="0" w:color="auto"/>
        <w:right w:val="none" w:sz="0" w:space="0" w:color="auto"/>
      </w:divBdr>
    </w:div>
    <w:div w:id="515729691">
      <w:bodyDiv w:val="1"/>
      <w:marLeft w:val="0"/>
      <w:marRight w:val="0"/>
      <w:marTop w:val="0"/>
      <w:marBottom w:val="0"/>
      <w:divBdr>
        <w:top w:val="none" w:sz="0" w:space="0" w:color="auto"/>
        <w:left w:val="none" w:sz="0" w:space="0" w:color="auto"/>
        <w:bottom w:val="none" w:sz="0" w:space="0" w:color="auto"/>
        <w:right w:val="none" w:sz="0" w:space="0" w:color="auto"/>
      </w:divBdr>
    </w:div>
    <w:div w:id="716467181">
      <w:bodyDiv w:val="1"/>
      <w:marLeft w:val="0"/>
      <w:marRight w:val="0"/>
      <w:marTop w:val="0"/>
      <w:marBottom w:val="0"/>
      <w:divBdr>
        <w:top w:val="none" w:sz="0" w:space="0" w:color="auto"/>
        <w:left w:val="none" w:sz="0" w:space="0" w:color="auto"/>
        <w:bottom w:val="none" w:sz="0" w:space="0" w:color="auto"/>
        <w:right w:val="none" w:sz="0" w:space="0" w:color="auto"/>
      </w:divBdr>
    </w:div>
    <w:div w:id="782305397">
      <w:bodyDiv w:val="1"/>
      <w:marLeft w:val="0"/>
      <w:marRight w:val="0"/>
      <w:marTop w:val="0"/>
      <w:marBottom w:val="0"/>
      <w:divBdr>
        <w:top w:val="none" w:sz="0" w:space="0" w:color="auto"/>
        <w:left w:val="none" w:sz="0" w:space="0" w:color="auto"/>
        <w:bottom w:val="none" w:sz="0" w:space="0" w:color="auto"/>
        <w:right w:val="none" w:sz="0" w:space="0" w:color="auto"/>
      </w:divBdr>
    </w:div>
    <w:div w:id="829567547">
      <w:bodyDiv w:val="1"/>
      <w:marLeft w:val="0"/>
      <w:marRight w:val="0"/>
      <w:marTop w:val="0"/>
      <w:marBottom w:val="0"/>
      <w:divBdr>
        <w:top w:val="none" w:sz="0" w:space="0" w:color="auto"/>
        <w:left w:val="none" w:sz="0" w:space="0" w:color="auto"/>
        <w:bottom w:val="none" w:sz="0" w:space="0" w:color="auto"/>
        <w:right w:val="none" w:sz="0" w:space="0" w:color="auto"/>
      </w:divBdr>
    </w:div>
    <w:div w:id="941259197">
      <w:bodyDiv w:val="1"/>
      <w:marLeft w:val="0"/>
      <w:marRight w:val="0"/>
      <w:marTop w:val="0"/>
      <w:marBottom w:val="0"/>
      <w:divBdr>
        <w:top w:val="none" w:sz="0" w:space="0" w:color="auto"/>
        <w:left w:val="none" w:sz="0" w:space="0" w:color="auto"/>
        <w:bottom w:val="none" w:sz="0" w:space="0" w:color="auto"/>
        <w:right w:val="none" w:sz="0" w:space="0" w:color="auto"/>
      </w:divBdr>
    </w:div>
    <w:div w:id="959654651">
      <w:bodyDiv w:val="1"/>
      <w:marLeft w:val="0"/>
      <w:marRight w:val="0"/>
      <w:marTop w:val="0"/>
      <w:marBottom w:val="0"/>
      <w:divBdr>
        <w:top w:val="none" w:sz="0" w:space="0" w:color="auto"/>
        <w:left w:val="none" w:sz="0" w:space="0" w:color="auto"/>
        <w:bottom w:val="none" w:sz="0" w:space="0" w:color="auto"/>
        <w:right w:val="none" w:sz="0" w:space="0" w:color="auto"/>
      </w:divBdr>
    </w:div>
    <w:div w:id="995500306">
      <w:bodyDiv w:val="1"/>
      <w:marLeft w:val="0"/>
      <w:marRight w:val="0"/>
      <w:marTop w:val="0"/>
      <w:marBottom w:val="0"/>
      <w:divBdr>
        <w:top w:val="none" w:sz="0" w:space="0" w:color="auto"/>
        <w:left w:val="none" w:sz="0" w:space="0" w:color="auto"/>
        <w:bottom w:val="none" w:sz="0" w:space="0" w:color="auto"/>
        <w:right w:val="none" w:sz="0" w:space="0" w:color="auto"/>
      </w:divBdr>
    </w:div>
    <w:div w:id="1122724361">
      <w:bodyDiv w:val="1"/>
      <w:marLeft w:val="0"/>
      <w:marRight w:val="0"/>
      <w:marTop w:val="0"/>
      <w:marBottom w:val="0"/>
      <w:divBdr>
        <w:top w:val="none" w:sz="0" w:space="0" w:color="auto"/>
        <w:left w:val="none" w:sz="0" w:space="0" w:color="auto"/>
        <w:bottom w:val="none" w:sz="0" w:space="0" w:color="auto"/>
        <w:right w:val="none" w:sz="0" w:space="0" w:color="auto"/>
      </w:divBdr>
    </w:div>
    <w:div w:id="1158499397">
      <w:bodyDiv w:val="1"/>
      <w:marLeft w:val="0"/>
      <w:marRight w:val="0"/>
      <w:marTop w:val="0"/>
      <w:marBottom w:val="0"/>
      <w:divBdr>
        <w:top w:val="none" w:sz="0" w:space="0" w:color="auto"/>
        <w:left w:val="none" w:sz="0" w:space="0" w:color="auto"/>
        <w:bottom w:val="none" w:sz="0" w:space="0" w:color="auto"/>
        <w:right w:val="none" w:sz="0" w:space="0" w:color="auto"/>
      </w:divBdr>
    </w:div>
    <w:div w:id="1495730037">
      <w:bodyDiv w:val="1"/>
      <w:marLeft w:val="0"/>
      <w:marRight w:val="0"/>
      <w:marTop w:val="0"/>
      <w:marBottom w:val="0"/>
      <w:divBdr>
        <w:top w:val="none" w:sz="0" w:space="0" w:color="auto"/>
        <w:left w:val="none" w:sz="0" w:space="0" w:color="auto"/>
        <w:bottom w:val="none" w:sz="0" w:space="0" w:color="auto"/>
        <w:right w:val="none" w:sz="0" w:space="0" w:color="auto"/>
      </w:divBdr>
      <w:divsChild>
        <w:div w:id="2146852509">
          <w:marLeft w:val="300"/>
          <w:marRight w:val="300"/>
          <w:marTop w:val="300"/>
          <w:marBottom w:val="300"/>
          <w:divBdr>
            <w:top w:val="none" w:sz="0" w:space="0" w:color="auto"/>
            <w:left w:val="none" w:sz="0" w:space="0" w:color="auto"/>
            <w:bottom w:val="none" w:sz="0" w:space="0" w:color="auto"/>
            <w:right w:val="none" w:sz="0" w:space="0" w:color="auto"/>
          </w:divBdr>
        </w:div>
      </w:divsChild>
    </w:div>
    <w:div w:id="1607692033">
      <w:bodyDiv w:val="1"/>
      <w:marLeft w:val="0"/>
      <w:marRight w:val="0"/>
      <w:marTop w:val="0"/>
      <w:marBottom w:val="0"/>
      <w:divBdr>
        <w:top w:val="none" w:sz="0" w:space="0" w:color="auto"/>
        <w:left w:val="none" w:sz="0" w:space="0" w:color="auto"/>
        <w:bottom w:val="none" w:sz="0" w:space="0" w:color="auto"/>
        <w:right w:val="none" w:sz="0" w:space="0" w:color="auto"/>
      </w:divBdr>
    </w:div>
    <w:div w:id="1629360604">
      <w:bodyDiv w:val="1"/>
      <w:marLeft w:val="0"/>
      <w:marRight w:val="0"/>
      <w:marTop w:val="0"/>
      <w:marBottom w:val="0"/>
      <w:divBdr>
        <w:top w:val="none" w:sz="0" w:space="0" w:color="auto"/>
        <w:left w:val="none" w:sz="0" w:space="0" w:color="auto"/>
        <w:bottom w:val="none" w:sz="0" w:space="0" w:color="auto"/>
        <w:right w:val="none" w:sz="0" w:space="0" w:color="auto"/>
      </w:divBdr>
    </w:div>
    <w:div w:id="1698114381">
      <w:bodyDiv w:val="1"/>
      <w:marLeft w:val="0"/>
      <w:marRight w:val="0"/>
      <w:marTop w:val="0"/>
      <w:marBottom w:val="0"/>
      <w:divBdr>
        <w:top w:val="none" w:sz="0" w:space="0" w:color="auto"/>
        <w:left w:val="none" w:sz="0" w:space="0" w:color="auto"/>
        <w:bottom w:val="none" w:sz="0" w:space="0" w:color="auto"/>
        <w:right w:val="none" w:sz="0" w:space="0" w:color="auto"/>
      </w:divBdr>
    </w:div>
    <w:div w:id="1730689952">
      <w:bodyDiv w:val="1"/>
      <w:marLeft w:val="0"/>
      <w:marRight w:val="0"/>
      <w:marTop w:val="0"/>
      <w:marBottom w:val="0"/>
      <w:divBdr>
        <w:top w:val="none" w:sz="0" w:space="0" w:color="auto"/>
        <w:left w:val="none" w:sz="0" w:space="0" w:color="auto"/>
        <w:bottom w:val="none" w:sz="0" w:space="0" w:color="auto"/>
        <w:right w:val="none" w:sz="0" w:space="0" w:color="auto"/>
      </w:divBdr>
    </w:div>
    <w:div w:id="1821842245">
      <w:bodyDiv w:val="1"/>
      <w:marLeft w:val="0"/>
      <w:marRight w:val="0"/>
      <w:marTop w:val="0"/>
      <w:marBottom w:val="0"/>
      <w:divBdr>
        <w:top w:val="none" w:sz="0" w:space="0" w:color="auto"/>
        <w:left w:val="none" w:sz="0" w:space="0" w:color="auto"/>
        <w:bottom w:val="none" w:sz="0" w:space="0" w:color="auto"/>
        <w:right w:val="none" w:sz="0" w:space="0" w:color="auto"/>
      </w:divBdr>
    </w:div>
    <w:div w:id="1867449984">
      <w:bodyDiv w:val="1"/>
      <w:marLeft w:val="0"/>
      <w:marRight w:val="0"/>
      <w:marTop w:val="0"/>
      <w:marBottom w:val="0"/>
      <w:divBdr>
        <w:top w:val="none" w:sz="0" w:space="0" w:color="auto"/>
        <w:left w:val="none" w:sz="0" w:space="0" w:color="auto"/>
        <w:bottom w:val="none" w:sz="0" w:space="0" w:color="auto"/>
        <w:right w:val="none" w:sz="0" w:space="0" w:color="auto"/>
      </w:divBdr>
    </w:div>
    <w:div w:id="2022002770">
      <w:bodyDiv w:val="1"/>
      <w:marLeft w:val="0"/>
      <w:marRight w:val="0"/>
      <w:marTop w:val="0"/>
      <w:marBottom w:val="0"/>
      <w:divBdr>
        <w:top w:val="none" w:sz="0" w:space="0" w:color="auto"/>
        <w:left w:val="none" w:sz="0" w:space="0" w:color="auto"/>
        <w:bottom w:val="none" w:sz="0" w:space="0" w:color="auto"/>
        <w:right w:val="none" w:sz="0" w:space="0" w:color="auto"/>
      </w:divBdr>
    </w:div>
    <w:div w:id="2085834465">
      <w:bodyDiv w:val="1"/>
      <w:marLeft w:val="0"/>
      <w:marRight w:val="0"/>
      <w:marTop w:val="0"/>
      <w:marBottom w:val="0"/>
      <w:divBdr>
        <w:top w:val="none" w:sz="0" w:space="0" w:color="auto"/>
        <w:left w:val="none" w:sz="0" w:space="0" w:color="auto"/>
        <w:bottom w:val="none" w:sz="0" w:space="0" w:color="auto"/>
        <w:right w:val="none" w:sz="0" w:space="0" w:color="auto"/>
      </w:divBdr>
    </w:div>
    <w:div w:id="2092193016">
      <w:bodyDiv w:val="1"/>
      <w:marLeft w:val="0"/>
      <w:marRight w:val="0"/>
      <w:marTop w:val="0"/>
      <w:marBottom w:val="0"/>
      <w:divBdr>
        <w:top w:val="none" w:sz="0" w:space="0" w:color="auto"/>
        <w:left w:val="none" w:sz="0" w:space="0" w:color="auto"/>
        <w:bottom w:val="none" w:sz="0" w:space="0" w:color="auto"/>
        <w:right w:val="none" w:sz="0" w:space="0" w:color="auto"/>
      </w:divBdr>
    </w:div>
    <w:div w:id="2120372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footnotes.xml.rels><?xml version="1.0" encoding="UTF-8" standalone="yes"?>
<Relationships xmlns="http://schemas.openxmlformats.org/package/2006/relationships"><Relationship Id="rId2" Type="http://schemas.openxmlformats.org/officeDocument/2006/relationships/hyperlink" Target="mailto:%20signorimuhammad10@gmail.com,%20muhammad.sholahuddin@ums.ac.id%20" TargetMode="External"/><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aog\My%20Documents\--%20procedia\toolkit\newtemplate.dotx"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09916D-A1E2-40FD-936B-8D872FA318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newtemplate</Template>
  <TotalTime>1</TotalTime>
  <Pages>12</Pages>
  <Words>9726</Words>
  <Characters>55441</Characters>
  <Application>Microsoft Office Word</Application>
  <DocSecurity>0</DocSecurity>
  <Lines>462</Lines>
  <Paragraphs>130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Article</vt:lpstr>
      <vt:lpstr>Article</vt:lpstr>
    </vt:vector>
  </TitlesOfParts>
  <Company>Reed Elsevier</Company>
  <LinksUpToDate>false</LinksUpToDate>
  <CharactersWithSpaces>65037</CharactersWithSpaces>
  <SharedDoc>false</SharedDoc>
  <HLinks>
    <vt:vector size="18" baseType="variant">
      <vt:variant>
        <vt:i4>4849784</vt:i4>
      </vt:variant>
      <vt:variant>
        <vt:i4>0</vt:i4>
      </vt:variant>
      <vt:variant>
        <vt:i4>0</vt:i4>
      </vt:variant>
      <vt:variant>
        <vt:i4>5</vt:i4>
      </vt:variant>
      <vt:variant>
        <vt:lpwstr>mailto:xxxx@xxxxxx.edu</vt:lpwstr>
      </vt:variant>
      <vt:variant>
        <vt:lpwstr/>
      </vt:variant>
      <vt:variant>
        <vt:i4>7077930</vt:i4>
      </vt:variant>
      <vt:variant>
        <vt:i4>5</vt:i4>
      </vt:variant>
      <vt:variant>
        <vt:i4>0</vt:i4>
      </vt:variant>
      <vt:variant>
        <vt:i4>5</vt:i4>
      </vt:variant>
      <vt:variant>
        <vt:lpwstr>https://creativecommons.org/licenses/by-nc-sa/4.0/</vt:lpwstr>
      </vt:variant>
      <vt:variant>
        <vt:lpwstr/>
      </vt:variant>
      <vt:variant>
        <vt:i4>2621502</vt:i4>
      </vt:variant>
      <vt:variant>
        <vt:i4>-1</vt:i4>
      </vt:variant>
      <vt:variant>
        <vt:i4>1025</vt:i4>
      </vt:variant>
      <vt:variant>
        <vt:i4>1</vt:i4>
      </vt:variant>
      <vt:variant>
        <vt:lpwstr>https://licensebuttons.net/l/by-nc-sa/4.0/88x31.png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dc:title>
  <dc:subject/>
  <dc:creator>yaog</dc:creator>
  <cp:keywords/>
  <cp:lastModifiedBy>SMP N 3 SURAKARTA</cp:lastModifiedBy>
  <cp:revision>2</cp:revision>
  <cp:lastPrinted>2019-06-11T09:20:00Z</cp:lastPrinted>
  <dcterms:created xsi:type="dcterms:W3CDTF">2024-07-29T01:40:00Z</dcterms:created>
  <dcterms:modified xsi:type="dcterms:W3CDTF">2024-07-29T01:40:00Z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http://www.zotero.org/styles/apa-6th-edition</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12th edition - Harvard</vt:lpwstr>
  </property>
  <property fmtid="{D5CDD505-2E9C-101B-9397-08002B2CF9AE}" pid="10" name="Mendeley Recent Style Id 4_1">
    <vt:lpwstr>https://csl.mendeley.com/styles/596005201/aed</vt:lpwstr>
  </property>
  <property fmtid="{D5CDD505-2E9C-101B-9397-08002B2CF9AE}" pid="11" name="Mendeley Recent Style Name 4_1">
    <vt:lpwstr>FK Unud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http://www.zotero.org/styles/turabian-author-date</vt:lpwstr>
  </property>
  <property fmtid="{D5CDD505-2E9C-101B-9397-08002B2CF9AE}" pid="19" name="Mendeley Recent Style Name 8_1">
    <vt:lpwstr>Turabian 9th edition (author-date)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fb5cc197-df8e-3564-b499-753c790f816a</vt:lpwstr>
  </property>
  <property fmtid="{D5CDD505-2E9C-101B-9397-08002B2CF9AE}" pid="24" name="Mendeley Citation Style_1">
    <vt:lpwstr>http://www.zotero.org/styles/apa</vt:lpwstr>
  </property>
</Properties>
</file>