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1184" w14:textId="77777777" w:rsidR="00CD6F09" w:rsidRDefault="005705DC" w:rsidP="005705DC">
      <w:pPr>
        <w:pStyle w:val="IEEETitle"/>
        <w:rPr>
          <w:b/>
          <w:sz w:val="24"/>
          <w:lang w:val="en-US"/>
        </w:rPr>
      </w:pPr>
      <w:r w:rsidRPr="005705DC">
        <w:rPr>
          <w:b/>
          <w:sz w:val="24"/>
          <w:lang w:val="en-US"/>
        </w:rPr>
        <w:t xml:space="preserve">DETERMINAN LOYALITAS KONSUMEN STARBUCKS MEDAN DARI FAKTOR KEPUASAN KONSUMEN, CITA RASA DAN </w:t>
      </w:r>
      <w:r w:rsidRPr="00CD6F09">
        <w:rPr>
          <w:b/>
          <w:i/>
          <w:iCs/>
          <w:sz w:val="24"/>
          <w:lang w:val="en-US"/>
        </w:rPr>
        <w:t>CUSTOMER EXPERIENCE</w:t>
      </w:r>
      <w:r w:rsidRPr="005705DC">
        <w:rPr>
          <w:b/>
          <w:sz w:val="24"/>
          <w:lang w:val="en-US"/>
        </w:rPr>
        <w:t xml:space="preserve"> </w:t>
      </w:r>
    </w:p>
    <w:p w14:paraId="77A72C8F" w14:textId="3AE79FBE" w:rsidR="00E16D83" w:rsidRPr="0080495C" w:rsidRDefault="005705DC" w:rsidP="005705DC">
      <w:pPr>
        <w:pStyle w:val="IEEETitle"/>
        <w:rPr>
          <w:b/>
          <w:sz w:val="24"/>
          <w:lang w:val="en-US"/>
        </w:rPr>
      </w:pPr>
      <w:r w:rsidRPr="005705DC">
        <w:rPr>
          <w:b/>
          <w:sz w:val="24"/>
          <w:lang w:val="en-US"/>
        </w:rPr>
        <w:t xml:space="preserve">DI APLIKASI STARBUCKS </w:t>
      </w:r>
      <w:r w:rsidRPr="000B6396">
        <w:rPr>
          <w:b/>
          <w:i/>
          <w:iCs/>
          <w:sz w:val="24"/>
          <w:lang w:val="en-US"/>
        </w:rPr>
        <w:t>REWARDS</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42C34">
      <w:pPr>
        <w:pStyle w:val="Default"/>
        <w:jc w:val="center"/>
        <w:rPr>
          <w:b/>
          <w:bCs/>
          <w:sz w:val="20"/>
          <w:szCs w:val="20"/>
        </w:rPr>
      </w:pPr>
    </w:p>
    <w:p w14:paraId="4FBA15B5" w14:textId="345DDEE1" w:rsidR="00ED1DB4" w:rsidRDefault="00ED1DB4" w:rsidP="00ED1DB4">
      <w:pPr>
        <w:pStyle w:val="Default"/>
        <w:jc w:val="center"/>
        <w:rPr>
          <w:sz w:val="20"/>
          <w:szCs w:val="20"/>
        </w:rPr>
      </w:pPr>
      <w:r>
        <w:rPr>
          <w:b/>
          <w:bCs/>
          <w:sz w:val="20"/>
          <w:szCs w:val="20"/>
        </w:rPr>
        <w:t>Steven</w:t>
      </w:r>
      <w:r w:rsidR="00A444A8">
        <w:rPr>
          <w:b/>
          <w:bCs/>
          <w:sz w:val="20"/>
          <w:szCs w:val="20"/>
          <w:vertAlign w:val="superscript"/>
          <w:lang w:val="en-US"/>
        </w:rPr>
        <w:t>1</w:t>
      </w:r>
      <w:r w:rsidR="00CE077B" w:rsidRPr="007D4E14">
        <w:rPr>
          <w:b/>
          <w:bCs/>
          <w:sz w:val="20"/>
          <w:szCs w:val="20"/>
        </w:rPr>
        <w:t xml:space="preserve">, </w:t>
      </w:r>
      <w:r w:rsidRPr="00ED1DB4">
        <w:rPr>
          <w:b/>
          <w:bCs/>
          <w:sz w:val="20"/>
          <w:szCs w:val="20"/>
        </w:rPr>
        <w:t>Feriani Astuti Tarigan</w:t>
      </w:r>
      <w:r w:rsidR="00A444A8">
        <w:rPr>
          <w:b/>
          <w:bCs/>
          <w:sz w:val="20"/>
          <w:szCs w:val="20"/>
          <w:vertAlign w:val="superscript"/>
          <w:lang w:val="en-US"/>
        </w:rPr>
        <w:t>2</w:t>
      </w:r>
      <w:r w:rsidR="00CE077B">
        <w:rPr>
          <w:b/>
          <w:bCs/>
          <w:sz w:val="20"/>
          <w:szCs w:val="20"/>
        </w:rPr>
        <w:t xml:space="preserve"> </w:t>
      </w:r>
      <w:r w:rsidRPr="00ED1DB4">
        <w:rPr>
          <w:b/>
          <w:bCs/>
          <w:sz w:val="20"/>
          <w:szCs w:val="20"/>
        </w:rPr>
        <w:t>Irwadi Bangun</w:t>
      </w:r>
      <w:r>
        <w:rPr>
          <w:b/>
          <w:bCs/>
          <w:sz w:val="20"/>
          <w:szCs w:val="20"/>
          <w:vertAlign w:val="superscript"/>
        </w:rPr>
        <w:t>3</w:t>
      </w:r>
    </w:p>
    <w:p w14:paraId="7843C0F4" w14:textId="2276C67C" w:rsidR="00CE077B" w:rsidRPr="007D4E14" w:rsidRDefault="00CF6140" w:rsidP="00CE077B">
      <w:pPr>
        <w:pStyle w:val="Default"/>
        <w:jc w:val="center"/>
        <w:rPr>
          <w:sz w:val="20"/>
          <w:szCs w:val="20"/>
        </w:rPr>
      </w:pPr>
      <w:r>
        <w:rPr>
          <w:sz w:val="20"/>
          <w:szCs w:val="20"/>
          <w:vertAlign w:val="superscript"/>
          <w:lang w:val="en-US"/>
        </w:rPr>
        <w:t>1</w:t>
      </w:r>
      <w:r w:rsidR="0021209C">
        <w:rPr>
          <w:sz w:val="20"/>
          <w:szCs w:val="20"/>
        </w:rPr>
        <w:t>Fakultas Ekonomi</w:t>
      </w:r>
      <w:r w:rsidR="00CE077B" w:rsidRPr="007D4E14">
        <w:rPr>
          <w:sz w:val="20"/>
          <w:szCs w:val="20"/>
        </w:rPr>
        <w:t xml:space="preserve">, </w:t>
      </w:r>
      <w:r w:rsidR="0021209C" w:rsidRPr="0021209C">
        <w:rPr>
          <w:sz w:val="20"/>
          <w:szCs w:val="20"/>
        </w:rPr>
        <w:t>Sekolah Tinggi Manajemen Bisnis Multi Sarana Manajemen Administrasi dan Rekayasa Teknologi</w:t>
      </w:r>
    </w:p>
    <w:p w14:paraId="5A4E4574" w14:textId="6C02DEE6"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hyperlink r:id="rId7" w:history="1">
        <w:r w:rsidR="00C42C34" w:rsidRPr="009C5222">
          <w:rPr>
            <w:rStyle w:val="Hyperlink"/>
            <w:sz w:val="20"/>
            <w:szCs w:val="20"/>
          </w:rPr>
          <w:t>stevenchua169@gmail.com</w:t>
        </w:r>
      </w:hyperlink>
      <w:r w:rsidR="00C42C34">
        <w:rPr>
          <w:sz w:val="20"/>
          <w:szCs w:val="20"/>
        </w:rPr>
        <w:t xml:space="preserve"> </w:t>
      </w:r>
    </w:p>
    <w:p w14:paraId="07CB53E0" w14:textId="1B283D19" w:rsidR="00CE077B" w:rsidRPr="007D4E14" w:rsidRDefault="0021209C" w:rsidP="00CE077B">
      <w:pPr>
        <w:pStyle w:val="Default"/>
        <w:jc w:val="center"/>
        <w:rPr>
          <w:sz w:val="20"/>
          <w:szCs w:val="20"/>
        </w:rPr>
      </w:pPr>
      <w:r>
        <w:rPr>
          <w:sz w:val="20"/>
          <w:szCs w:val="20"/>
          <w:vertAlign w:val="superscript"/>
          <w:lang w:val="en-US"/>
        </w:rPr>
        <w:t>2</w:t>
      </w:r>
      <w:r>
        <w:rPr>
          <w:sz w:val="20"/>
          <w:szCs w:val="20"/>
        </w:rPr>
        <w:t>Fakultas Ekonomi</w:t>
      </w:r>
      <w:r w:rsidRPr="007D4E14">
        <w:rPr>
          <w:sz w:val="20"/>
          <w:szCs w:val="20"/>
        </w:rPr>
        <w:t xml:space="preserve">, </w:t>
      </w:r>
      <w:r w:rsidRPr="0021209C">
        <w:rPr>
          <w:sz w:val="20"/>
          <w:szCs w:val="20"/>
        </w:rPr>
        <w:t>Sekolah Tinggi Manajemen Bisnis Multi Sarana Manajemen Administrasi dan Rekayasa Teknologi</w:t>
      </w:r>
    </w:p>
    <w:p w14:paraId="1E5D7EF6" w14:textId="0214148C" w:rsidR="00CE077B" w:rsidRDefault="00CF6140" w:rsidP="00CE077B">
      <w:pPr>
        <w:pStyle w:val="Default"/>
        <w:jc w:val="center"/>
        <w:rPr>
          <w:sz w:val="20"/>
          <w:szCs w:val="20"/>
        </w:rPr>
      </w:pPr>
      <w:r>
        <w:rPr>
          <w:sz w:val="20"/>
          <w:szCs w:val="20"/>
          <w:vertAlign w:val="superscript"/>
          <w:lang w:val="en-US"/>
        </w:rPr>
        <w:t>2</w:t>
      </w:r>
      <w:r w:rsidR="00CE077B" w:rsidRPr="007D4E14">
        <w:rPr>
          <w:sz w:val="20"/>
          <w:szCs w:val="20"/>
        </w:rPr>
        <w:t xml:space="preserve">email: </w:t>
      </w:r>
      <w:hyperlink r:id="rId8" w:history="1">
        <w:r w:rsidR="00C42C34" w:rsidRPr="009C5222">
          <w:rPr>
            <w:rStyle w:val="Hyperlink"/>
            <w:sz w:val="20"/>
            <w:szCs w:val="20"/>
          </w:rPr>
          <w:t>ferianiastutitime@gmail.com</w:t>
        </w:r>
      </w:hyperlink>
      <w:r w:rsidR="00C42C34">
        <w:rPr>
          <w:sz w:val="20"/>
          <w:szCs w:val="20"/>
        </w:rPr>
        <w:t xml:space="preserve"> </w:t>
      </w:r>
    </w:p>
    <w:p w14:paraId="12978667" w14:textId="30A2B76C"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r w:rsidR="0021209C">
        <w:rPr>
          <w:sz w:val="20"/>
          <w:szCs w:val="20"/>
          <w:vertAlign w:val="superscript"/>
          <w:lang w:val="en-US"/>
        </w:rPr>
        <w:t>3</w:t>
      </w:r>
      <w:r w:rsidR="0021209C">
        <w:rPr>
          <w:sz w:val="20"/>
          <w:szCs w:val="20"/>
        </w:rPr>
        <w:t>Fakultas Ekonomi</w:t>
      </w:r>
      <w:r w:rsidR="0021209C" w:rsidRPr="007D4E14">
        <w:rPr>
          <w:sz w:val="20"/>
          <w:szCs w:val="20"/>
        </w:rPr>
        <w:t xml:space="preserve">, </w:t>
      </w:r>
      <w:r w:rsidR="0021209C" w:rsidRPr="0021209C">
        <w:rPr>
          <w:sz w:val="20"/>
          <w:szCs w:val="20"/>
        </w:rPr>
        <w:t>Sekolah Tinggi Manajemen Bisnis Multi Sarana Manajemen Administrasi dan Rekayasa Teknologi</w:t>
      </w:r>
    </w:p>
    <w:p w14:paraId="43C35826" w14:textId="72191D62" w:rsidR="00C42C34" w:rsidRDefault="00C42C34" w:rsidP="00C42C34">
      <w:pPr>
        <w:pStyle w:val="Default"/>
        <w:jc w:val="center"/>
        <w:rPr>
          <w:sz w:val="20"/>
          <w:szCs w:val="20"/>
        </w:rPr>
      </w:pPr>
      <w:r>
        <w:rPr>
          <w:sz w:val="20"/>
          <w:szCs w:val="20"/>
          <w:vertAlign w:val="superscript"/>
          <w:lang w:val="en-US"/>
        </w:rPr>
        <w:t>3</w:t>
      </w:r>
      <w:r w:rsidRPr="007D4E14">
        <w:rPr>
          <w:sz w:val="20"/>
          <w:szCs w:val="20"/>
        </w:rPr>
        <w:t xml:space="preserve">email: </w:t>
      </w:r>
      <w:hyperlink r:id="rId9" w:history="1">
        <w:r w:rsidRPr="009C5222">
          <w:rPr>
            <w:rStyle w:val="Hyperlink"/>
            <w:sz w:val="20"/>
            <w:szCs w:val="20"/>
          </w:rPr>
          <w:t>i</w:t>
        </w:r>
        <w:r w:rsidRPr="009C5222">
          <w:rPr>
            <w:rStyle w:val="Hyperlink"/>
            <w:sz w:val="20"/>
            <w:szCs w:val="20"/>
          </w:rPr>
          <w:t>rwadiadi82@gmail.com</w:t>
        </w:r>
      </w:hyperlink>
      <w:r>
        <w:rPr>
          <w:sz w:val="20"/>
          <w:szCs w:val="20"/>
        </w:rPr>
        <w:t xml:space="preserve"> </w:t>
      </w:r>
      <w:r>
        <w:rPr>
          <w:sz w:val="20"/>
          <w:szCs w:val="20"/>
        </w:rPr>
        <w:t xml:space="preserve"> </w:t>
      </w:r>
    </w:p>
    <w:p w14:paraId="0EACF749" w14:textId="77777777" w:rsidR="00C42C34" w:rsidRDefault="00C42C34" w:rsidP="00E16D83">
      <w:pPr>
        <w:jc w:val="both"/>
        <w:rPr>
          <w:sz w:val="22"/>
          <w:szCs w:val="22"/>
          <w:lang w:val="en-ID"/>
        </w:rPr>
      </w:pPr>
    </w:p>
    <w:p w14:paraId="44B6EFCE" w14:textId="77777777" w:rsidR="00C42C34" w:rsidRPr="009547FB" w:rsidRDefault="00C42C34"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C42C34">
      <w:pPr>
        <w:pStyle w:val="Default"/>
        <w:rPr>
          <w:sz w:val="22"/>
          <w:szCs w:val="22"/>
        </w:rPr>
      </w:pPr>
    </w:p>
    <w:p w14:paraId="41A3F172" w14:textId="7D9F119D" w:rsidR="001607FC" w:rsidRDefault="00330697" w:rsidP="001607FC">
      <w:pPr>
        <w:pStyle w:val="Default"/>
        <w:jc w:val="both"/>
        <w:rPr>
          <w:i/>
          <w:iCs/>
          <w:sz w:val="22"/>
          <w:szCs w:val="22"/>
        </w:rPr>
      </w:pPr>
      <w:r w:rsidRPr="00330697">
        <w:rPr>
          <w:i/>
          <w:iCs/>
          <w:sz w:val="22"/>
          <w:szCs w:val="22"/>
        </w:rPr>
        <w:t>The growing coffee culture in Medan has intensified competition among coffee shops, including Starbucks, which is currently experiencing a decline in customer loyalty as reflected in decreasing sales and fewer customer visits. A preliminary survey indicates dissatisfaction with pricing and service, inconsistent taste quality, and a less-than-optimal experience with the Starbucks Rewards application, all of which have weakened customer attachment. The study targeted all Starbucks consumers, with an unknown population size; therefore, the Lemeshow formula was used to determine the sample size</w:t>
      </w:r>
      <w:r>
        <w:rPr>
          <w:i/>
          <w:iCs/>
          <w:sz w:val="22"/>
          <w:szCs w:val="22"/>
        </w:rPr>
        <w:t xml:space="preserve"> as much as 100 respondents</w:t>
      </w:r>
      <w:r w:rsidRPr="00330697">
        <w:rPr>
          <w:i/>
          <w:iCs/>
          <w:sz w:val="22"/>
          <w:szCs w:val="22"/>
        </w:rPr>
        <w:t>, and accidental sampling was applied. The findings conclude that customer satisfaction, product taste, and customer experience through the Starbucks Rewards application, both partially and simultaneously, have a significant influence on customer loyalty at Starbucks in Medan.</w:t>
      </w:r>
    </w:p>
    <w:p w14:paraId="49728279" w14:textId="77777777" w:rsidR="001607FC" w:rsidRDefault="001607FC" w:rsidP="00C42C34">
      <w:pPr>
        <w:pStyle w:val="Default"/>
        <w:jc w:val="both"/>
        <w:rPr>
          <w:sz w:val="22"/>
          <w:szCs w:val="22"/>
        </w:rPr>
      </w:pPr>
    </w:p>
    <w:p w14:paraId="4904308D" w14:textId="5A773647" w:rsidR="001607FC" w:rsidRDefault="001607FC" w:rsidP="001607FC">
      <w:pPr>
        <w:pStyle w:val="Default"/>
        <w:ind w:left="1134" w:hanging="1134"/>
        <w:jc w:val="both"/>
        <w:rPr>
          <w:i/>
          <w:iCs/>
          <w:sz w:val="22"/>
          <w:szCs w:val="22"/>
        </w:rPr>
      </w:pPr>
      <w:r>
        <w:rPr>
          <w:b/>
          <w:bCs/>
          <w:i/>
          <w:iCs/>
          <w:sz w:val="22"/>
          <w:szCs w:val="22"/>
        </w:rPr>
        <w:t xml:space="preserve">Keywords: </w:t>
      </w:r>
      <w:r w:rsidR="009C47D0">
        <w:rPr>
          <w:i/>
          <w:iCs/>
          <w:sz w:val="22"/>
          <w:szCs w:val="22"/>
        </w:rPr>
        <w:t>Customer Satisfaction</w:t>
      </w:r>
      <w:r w:rsidR="00330697">
        <w:rPr>
          <w:i/>
          <w:iCs/>
          <w:sz w:val="22"/>
          <w:szCs w:val="22"/>
        </w:rPr>
        <w:t xml:space="preserve">, </w:t>
      </w:r>
      <w:r w:rsidR="009C47D0">
        <w:rPr>
          <w:i/>
          <w:iCs/>
          <w:sz w:val="22"/>
          <w:szCs w:val="22"/>
        </w:rPr>
        <w:t>Taste</w:t>
      </w:r>
      <w:r w:rsidR="00330697">
        <w:rPr>
          <w:i/>
          <w:iCs/>
          <w:sz w:val="22"/>
          <w:szCs w:val="22"/>
        </w:rPr>
        <w:t xml:space="preserve">, Customer Experience, </w:t>
      </w:r>
      <w:r w:rsidR="009C47D0">
        <w:rPr>
          <w:i/>
          <w:iCs/>
          <w:sz w:val="22"/>
          <w:szCs w:val="22"/>
        </w:rPr>
        <w:t>Customer Loyalty</w:t>
      </w:r>
    </w:p>
    <w:p w14:paraId="5A67548F" w14:textId="77777777" w:rsidR="000F6B10" w:rsidRDefault="000F6B10" w:rsidP="00E16D83">
      <w:pPr>
        <w:jc w:val="both"/>
        <w:rPr>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126B0561"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Bagi banyak pecinta kopi, minuman ini bukan sekadar penawar kantuk, melainkan bagian dari gaya hidup dan identitas pribadi. Kopi menjadi ritual pagi untuk meningkatkan fokus dan energi, teman berdiskusi saat bekerja, hingga pelengkap momen santai pada sore dan malam hari. Aktivitas minum kopi juga kerap menjadi bentuk self-reward yang menghadirkan kenyamanan, suasana hangat, serta ruang interaksi sosial. Dalam konteks ini, konsumen tidak hanya menilai harga, tetapi juga rasa, aroma, kualitas bahan, serta konsistensi cita rasa. Konsistensi tersebut menjadi faktor penting dalam membentuk kepuasan dan pada akhirnya menentukan loyalitas terhadap suatu merek atau kedai kopi.</w:t>
      </w:r>
    </w:p>
    <w:p w14:paraId="2EBA10CA" w14:textId="77777777" w:rsidR="001A5A94" w:rsidRPr="001A5A94" w:rsidRDefault="001A5A94" w:rsidP="00C42C34">
      <w:pPr>
        <w:pStyle w:val="Default"/>
        <w:jc w:val="both"/>
        <w:rPr>
          <w:color w:val="auto"/>
          <w:sz w:val="22"/>
          <w:szCs w:val="22"/>
        </w:rPr>
      </w:pPr>
    </w:p>
    <w:p w14:paraId="3322D1DA"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Kota Medan sebagai salah satu kota metropolitan terbesar di Indonesia memiliki dinamika kehidupan yang cepat dengan keberagaman sosial dan budaya. Budaya ngopi telah menjadi bagian penting dari keseharian masyarakatnya, mulai dari karyawan, pelaku bisnis, mahasiswa, hingga komunitas kreatif. Kedai kopi tersebar di berbagai sudut kota dan tidak hanya menawarkan minuman, tetapi juga ruang yang nyaman, desain interior yang estetis, serta fasilitas Wi-Fi yang mendukung produktivitas dan pertemuan sosial. Fenomena ini menjadikan ngopi sebagai bagian dari budaya urban yang menggabungkan unsur sosial, rekreasi, dan produktivitas.</w:t>
      </w:r>
    </w:p>
    <w:p w14:paraId="0394507E"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 xml:space="preserve">Persaingan industri kopi di Medan semakin ketat dengan hadirnya berbagai merek nasional dan internasional seperti Fore Coffee, Kopi Kenangan, Janji Jiwa, Excelso, serta Starbucks. Setiap merek menawarkan diferensiasi melalui cita rasa, inovasi menu, strategi harga, maupun suasana gerai. Starbucks sebagai jaringan kedai kopi global asal Amerika Serikat memiliki posisi yang kuat di </w:t>
      </w:r>
      <w:r w:rsidRPr="001A5A94">
        <w:rPr>
          <w:color w:val="auto"/>
          <w:sz w:val="22"/>
          <w:szCs w:val="22"/>
        </w:rPr>
        <w:lastRenderedPageBreak/>
        <w:t>Medan dengan menawarkan berbagai pilihan minuman seperti Caffè Americano, Cappuccino, Latte, Caramel Macchiato, minuman non-kopi, serta makanan pendamping dalam suasana gerai yang modern dan nyaman.</w:t>
      </w:r>
    </w:p>
    <w:p w14:paraId="6BE0A03A" w14:textId="77777777" w:rsidR="001A5A94" w:rsidRPr="001A5A94" w:rsidRDefault="001A5A94" w:rsidP="007A4B15">
      <w:pPr>
        <w:pStyle w:val="Default"/>
        <w:spacing w:line="276" w:lineRule="auto"/>
        <w:jc w:val="both"/>
        <w:rPr>
          <w:color w:val="auto"/>
          <w:sz w:val="22"/>
          <w:szCs w:val="22"/>
        </w:rPr>
      </w:pPr>
    </w:p>
    <w:p w14:paraId="236FC297"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Namun, dalam beberapa waktu terakhir, Starbucks menghadapi tantangan berupa penurunan loyalitas konsumen. Hal ini tercermin dari melemahnya same-store sales yang menunjukkan tren penurunan sejak akhir 2023 hingga kuartal kedua 2024. Setelah sempat mengalami pertumbuhan positif pada 2022 hingga awal 2023, transaksi mulai melambat bahkan mencapai pertumbuhan negatif. Kondisi ini menjadi indikasi adanya penurunan minat dan keterikatan konsumen terhadap merek, yang dapat dipengaruhi oleh faktor internal seperti perubahan harga dan kualitas produk, maupun faktor eksternal seperti meningkatnya persaingan dan perubahan preferensi konsumen.</w:t>
      </w:r>
    </w:p>
    <w:p w14:paraId="1188D587" w14:textId="77777777" w:rsidR="001A5A94" w:rsidRPr="001A5A94" w:rsidRDefault="001A5A94" w:rsidP="007A4B15">
      <w:pPr>
        <w:pStyle w:val="Default"/>
        <w:spacing w:line="276" w:lineRule="auto"/>
        <w:jc w:val="both"/>
        <w:rPr>
          <w:color w:val="auto"/>
          <w:sz w:val="22"/>
          <w:szCs w:val="22"/>
        </w:rPr>
      </w:pPr>
    </w:p>
    <w:p w14:paraId="49745823"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Hasil pra survei menunjukkan bahwa sebagian besar responden merasa harga yang dibayarkan belum sepenuhnya sebanding dengan kualitas produk dan layanan yang diterima. Pelayanan yang dinilai kurang ramah, waktu tunggu yang lama pada jam sibuk, serta ketidaksesuaian pesanan turut memengaruhi tingkat kepuasan. Selain itu, konsumen juga menilai adanya ketidakkonsistenan cita rasa, baik dari segi kekuatan rasa, aroma, maupun kualitas bahan. Ketika standar rasa yang diharapkan tidak terpenuhi, konsumen cenderung merasa kecewa dan mulai mempertimbangkan merek alternatif.</w:t>
      </w:r>
    </w:p>
    <w:p w14:paraId="0F66041E" w14:textId="77777777" w:rsidR="001A5A94" w:rsidRPr="001A5A94" w:rsidRDefault="001A5A94" w:rsidP="007A4B15">
      <w:pPr>
        <w:pStyle w:val="Default"/>
        <w:spacing w:line="276" w:lineRule="auto"/>
        <w:jc w:val="both"/>
        <w:rPr>
          <w:color w:val="auto"/>
          <w:sz w:val="22"/>
          <w:szCs w:val="22"/>
        </w:rPr>
      </w:pPr>
    </w:p>
    <w:p w14:paraId="57B8BEBA" w14:textId="77777777" w:rsidR="001A5A94" w:rsidRPr="001A5A94" w:rsidRDefault="001A5A94" w:rsidP="007A4B15">
      <w:pPr>
        <w:pStyle w:val="Default"/>
        <w:spacing w:line="276" w:lineRule="auto"/>
        <w:jc w:val="both"/>
        <w:rPr>
          <w:color w:val="auto"/>
          <w:sz w:val="22"/>
          <w:szCs w:val="22"/>
        </w:rPr>
      </w:pPr>
      <w:r w:rsidRPr="001A5A94">
        <w:rPr>
          <w:color w:val="auto"/>
          <w:sz w:val="22"/>
          <w:szCs w:val="22"/>
        </w:rPr>
        <w:t>Di sisi lain, pengalaman pelanggan melalui aplikasi Starbucks Rewards yang sebelumnya menjadi nilai tambah juga dinilai mengalami penurunan kualitas. Sebagian responden merasa promo kurang relevan, sistem poin kurang menguntungkan, serta proses penukaran rewards kurang fleksibel. Padahal, dalam ekosistem bisnis yang semakin digital, pengalaman aplikasi merupakan bagian integral dari brand experience yang dapat memperkuat atau justru melemahkan loyalitas konsumen.</w:t>
      </w:r>
    </w:p>
    <w:p w14:paraId="6579B884" w14:textId="77777777" w:rsidR="001A5A94" w:rsidRPr="001A5A94" w:rsidRDefault="001A5A94" w:rsidP="007A4B15">
      <w:pPr>
        <w:pStyle w:val="Default"/>
        <w:spacing w:line="276" w:lineRule="auto"/>
        <w:jc w:val="both"/>
        <w:rPr>
          <w:color w:val="auto"/>
          <w:sz w:val="22"/>
          <w:szCs w:val="22"/>
        </w:rPr>
      </w:pPr>
    </w:p>
    <w:p w14:paraId="59DEAE8E" w14:textId="09A87CB8" w:rsidR="001607FC" w:rsidRDefault="001A5A94" w:rsidP="007A4B15">
      <w:pPr>
        <w:pStyle w:val="Default"/>
        <w:spacing w:line="276" w:lineRule="auto"/>
        <w:jc w:val="both"/>
        <w:rPr>
          <w:color w:val="auto"/>
          <w:sz w:val="22"/>
          <w:szCs w:val="22"/>
        </w:rPr>
      </w:pPr>
      <w:r w:rsidRPr="001A5A94">
        <w:rPr>
          <w:color w:val="auto"/>
          <w:sz w:val="22"/>
          <w:szCs w:val="22"/>
        </w:rPr>
        <w:t>Penelitian terdahulu menunjukkan bahwa kepuasan konsumen, cita rasa, dan customer experience berpengaruh signifikan terhadap loyalitas konsumen. Namun, sebagian besar penelitian masih berfokus pada layanan konvensional dan pengalaman di gerai fisik. Oleh karena itu, terdapat celah penelitian yang relevan untuk mengkaji secara lebih mendalam pengaruh kepuasan konsumen, cita rasa, dan customer experience berbasis aplikasi terhadap loyalitas konsumen Starbucks di Kota Medan, terutama dalam konteks persaingan industri kopi yang semakin kompetitif.</w:t>
      </w:r>
      <w:r w:rsidR="001607FC">
        <w:rPr>
          <w:color w:val="auto"/>
          <w:sz w:val="22"/>
          <w:szCs w:val="22"/>
        </w:rPr>
        <w:t xml:space="preserve"> </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2BF93334" w14:textId="77777777" w:rsidR="007A4B15" w:rsidRPr="007A4B15" w:rsidRDefault="007A4B15" w:rsidP="00577A3B">
      <w:pPr>
        <w:pStyle w:val="Default"/>
        <w:spacing w:line="276" w:lineRule="auto"/>
        <w:jc w:val="both"/>
        <w:rPr>
          <w:color w:val="auto"/>
          <w:sz w:val="22"/>
          <w:szCs w:val="22"/>
        </w:rPr>
      </w:pPr>
      <w:r w:rsidRPr="007A4B15">
        <w:rPr>
          <w:color w:val="auto"/>
          <w:sz w:val="22"/>
          <w:szCs w:val="22"/>
        </w:rPr>
        <w:t>Penelitian ini menggunakan pendekatan kuantitatif deskriptif dan kausal untuk menggambarkan secara sistematis fenomena yang diteliti sekaligus menganalisis hubungan sebab-akibat antarvariabel. Objek penelitian meliputi kepuasan konsumen (X1), cita rasa (X2), customer experience pada aplikasi Starbucks Rewards (X3), dan loyalitas konsumen (Y). Data yang digunakan adalah data kuantitatif yang bersumber dari data primer melalui penyebaran kuesioner dan data sekunder dari berbagai referensi pendukung. Populasi penelitian adalah seluruh konsumen Starbucks yang pernah melakukan pembelian, dengan jumlah yang tidak diketahui secara pasti. Oleh karena itu, penentuan sampel menggunakan rumus Lemeshow dengan tingkat kesalahan 10% sehingga diperoleh 100 responden, dan teknik pengambilan sampel dilakukan secara accidental sampling. Variabel penelitian diukur menggunakan skala Likert berdasarkan indikator yang telah ditetapkan dalam definisi operasional masing-masing variabel.</w:t>
      </w:r>
    </w:p>
    <w:p w14:paraId="122E1D59" w14:textId="77777777" w:rsidR="007A4B15" w:rsidRPr="007A4B15" w:rsidRDefault="007A4B15" w:rsidP="00577A3B">
      <w:pPr>
        <w:pStyle w:val="Default"/>
        <w:spacing w:line="276" w:lineRule="auto"/>
        <w:jc w:val="both"/>
        <w:rPr>
          <w:color w:val="auto"/>
          <w:sz w:val="22"/>
          <w:szCs w:val="22"/>
        </w:rPr>
      </w:pPr>
    </w:p>
    <w:p w14:paraId="71819F2F" w14:textId="0E288F70" w:rsidR="001607FC" w:rsidRPr="001607FC" w:rsidRDefault="007A4B15" w:rsidP="00577A3B">
      <w:pPr>
        <w:pStyle w:val="Default"/>
        <w:spacing w:line="276" w:lineRule="auto"/>
        <w:jc w:val="both"/>
        <w:rPr>
          <w:color w:val="auto"/>
          <w:sz w:val="22"/>
          <w:szCs w:val="22"/>
        </w:rPr>
      </w:pPr>
      <w:r w:rsidRPr="007A4B15">
        <w:rPr>
          <w:color w:val="auto"/>
          <w:sz w:val="22"/>
          <w:szCs w:val="22"/>
        </w:rPr>
        <w:t xml:space="preserve">Teknik analisis data meliputi statistik deskriptif, uji kualitas data (validitas dan reliabilitas), serta pengujian asumsi klasik yang terdiri dari uji normalitas, multikolinieritas, dan heteroskedastisitas. Selanjutnya, analisis regresi linier berganda digunakan untuk menguji pengaruh variabel independen </w:t>
      </w:r>
      <w:r w:rsidRPr="007A4B15">
        <w:rPr>
          <w:color w:val="auto"/>
          <w:sz w:val="22"/>
          <w:szCs w:val="22"/>
        </w:rPr>
        <w:lastRenderedPageBreak/>
        <w:t>terhadap variabel dependen, baik secara parsial melalui uji t maupun secara simultan melalui uji F. Selain itu, koefisien determinasi (R² dan Adjusted R²) digunakan untuk mengetahui seberapa besar kemampuan variabel kepuasan konsumen, cita rasa, dan customer experience dalam menjelaskan variasi loyalitas konsumen. Dengan rangkaian pengujian tersebut, model penelitian diharapkan memenuhi kriteria statistik dan mampu menghasilkan kesimpulan yang akurat serta dapat dipertanggungjawabkan secara ilmiah.</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2D8B7AC4" w14:textId="0B8222E0"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Normalitas</w:t>
      </w:r>
    </w:p>
    <w:p w14:paraId="1635A363" w14:textId="0A5FD476" w:rsidR="00577A3B" w:rsidRPr="00577A3B" w:rsidRDefault="00577A3B" w:rsidP="00577A3B">
      <w:pPr>
        <w:spacing w:line="276" w:lineRule="auto"/>
        <w:contextualSpacing/>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Hasil pengujian statistik </w:t>
      </w:r>
      <w:r w:rsidRPr="00577A3B">
        <w:rPr>
          <w:rFonts w:eastAsiaTheme="minorHAnsi"/>
          <w:i/>
          <w:color w:val="000000" w:themeColor="text1"/>
          <w:sz w:val="22"/>
          <w:szCs w:val="22"/>
          <w:lang w:val="en-US" w:eastAsia="en-US"/>
        </w:rPr>
        <w:t xml:space="preserve">Kolmogorov Smirnov </w:t>
      </w:r>
      <w:r w:rsidRPr="00577A3B">
        <w:rPr>
          <w:rFonts w:eastAsiaTheme="minorHAnsi"/>
          <w:color w:val="000000" w:themeColor="text1"/>
          <w:sz w:val="22"/>
          <w:szCs w:val="22"/>
          <w:lang w:val="en-US" w:eastAsia="en-US"/>
        </w:rPr>
        <w:t>dapat dilihat pada tabel sebagai berikut: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114"/>
        <w:gridCol w:w="2432"/>
        <w:gridCol w:w="2481"/>
      </w:tblGrid>
      <w:tr w:rsidR="00577A3B" w:rsidRPr="00577A3B" w14:paraId="724BFB56" w14:textId="77777777" w:rsidTr="00CF08D6">
        <w:trPr>
          <w:cantSplit/>
        </w:trPr>
        <w:tc>
          <w:tcPr>
            <w:tcW w:w="5000" w:type="pct"/>
            <w:gridSpan w:val="3"/>
            <w:tcBorders>
              <w:top w:val="nil"/>
              <w:left w:val="nil"/>
              <w:bottom w:val="nil"/>
              <w:right w:val="nil"/>
            </w:tcBorders>
            <w:shd w:val="clear" w:color="auto" w:fill="FFFFFF"/>
            <w:vAlign w:val="center"/>
          </w:tcPr>
          <w:p w14:paraId="1B3C45BC" w14:textId="76129166"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color w:val="000000" w:themeColor="text1"/>
                <w:sz w:val="22"/>
                <w:szCs w:val="22"/>
                <w:lang w:val="en-US" w:eastAsia="en-US"/>
              </w:rPr>
              <w:t xml:space="preserve">Tabel </w:t>
            </w:r>
            <w:r>
              <w:rPr>
                <w:rFonts w:eastAsiaTheme="minorHAnsi"/>
                <w:b/>
                <w:color w:val="000000" w:themeColor="text1"/>
                <w:sz w:val="22"/>
                <w:szCs w:val="22"/>
                <w:lang w:val="en-US" w:eastAsia="en-US"/>
              </w:rPr>
              <w:t xml:space="preserve">1. </w:t>
            </w:r>
            <w:r w:rsidRPr="00577A3B">
              <w:rPr>
                <w:rFonts w:eastAsiaTheme="minorHAnsi"/>
                <w:b/>
                <w:bCs/>
                <w:color w:val="000000" w:themeColor="text1"/>
                <w:sz w:val="22"/>
                <w:szCs w:val="22"/>
                <w:lang w:val="en-ID" w:eastAsia="en-US"/>
              </w:rPr>
              <w:t>One-Sample Kolmogorov-Smirnov Test</w:t>
            </w:r>
          </w:p>
        </w:tc>
      </w:tr>
      <w:tr w:rsidR="00577A3B" w:rsidRPr="00577A3B" w14:paraId="7200ABED" w14:textId="77777777" w:rsidTr="00577A3B">
        <w:trPr>
          <w:cantSplit/>
        </w:trPr>
        <w:tc>
          <w:tcPr>
            <w:tcW w:w="3626" w:type="pct"/>
            <w:gridSpan w:val="2"/>
            <w:tcBorders>
              <w:top w:val="nil"/>
              <w:left w:val="nil"/>
              <w:bottom w:val="single" w:sz="8" w:space="0" w:color="152935"/>
              <w:right w:val="nil"/>
            </w:tcBorders>
            <w:shd w:val="clear" w:color="auto" w:fill="FFFFFF"/>
            <w:vAlign w:val="bottom"/>
          </w:tcPr>
          <w:p w14:paraId="67F5FB5D"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1374" w:type="pct"/>
            <w:tcBorders>
              <w:top w:val="nil"/>
              <w:left w:val="nil"/>
              <w:bottom w:val="single" w:sz="8" w:space="0" w:color="152935"/>
              <w:right w:val="nil"/>
            </w:tcBorders>
            <w:shd w:val="clear" w:color="auto" w:fill="FFFFFF"/>
            <w:vAlign w:val="bottom"/>
          </w:tcPr>
          <w:p w14:paraId="62B918FE"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Unstandardized Residual</w:t>
            </w:r>
          </w:p>
        </w:tc>
      </w:tr>
      <w:tr w:rsidR="00577A3B" w:rsidRPr="00577A3B" w14:paraId="38CDF89A" w14:textId="77777777" w:rsidTr="00577A3B">
        <w:trPr>
          <w:cantSplit/>
        </w:trPr>
        <w:tc>
          <w:tcPr>
            <w:tcW w:w="3626" w:type="pct"/>
            <w:gridSpan w:val="2"/>
            <w:tcBorders>
              <w:top w:val="single" w:sz="8" w:space="0" w:color="152935"/>
              <w:left w:val="nil"/>
              <w:bottom w:val="single" w:sz="8" w:space="0" w:color="AEAEAE"/>
              <w:right w:val="nil"/>
            </w:tcBorders>
            <w:shd w:val="clear" w:color="auto" w:fill="E0E0E0"/>
          </w:tcPr>
          <w:p w14:paraId="1ED09345"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N</w:t>
            </w:r>
          </w:p>
        </w:tc>
        <w:tc>
          <w:tcPr>
            <w:tcW w:w="1374" w:type="pct"/>
            <w:tcBorders>
              <w:top w:val="single" w:sz="8" w:space="0" w:color="152935"/>
              <w:left w:val="nil"/>
              <w:bottom w:val="single" w:sz="8" w:space="0" w:color="AEAEAE"/>
              <w:right w:val="nil"/>
            </w:tcBorders>
            <w:shd w:val="clear" w:color="auto" w:fill="FFFFFF"/>
          </w:tcPr>
          <w:p w14:paraId="42AE6E6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100</w:t>
            </w:r>
          </w:p>
        </w:tc>
      </w:tr>
      <w:tr w:rsidR="00577A3B" w:rsidRPr="00577A3B" w14:paraId="4AF02CB1" w14:textId="77777777" w:rsidTr="00577A3B">
        <w:trPr>
          <w:cantSplit/>
        </w:trPr>
        <w:tc>
          <w:tcPr>
            <w:tcW w:w="2279" w:type="pct"/>
            <w:vMerge w:val="restart"/>
            <w:tcBorders>
              <w:top w:val="single" w:sz="8" w:space="0" w:color="AEAEAE"/>
              <w:left w:val="nil"/>
              <w:bottom w:val="single" w:sz="8" w:space="0" w:color="AEAEAE"/>
              <w:right w:val="nil"/>
            </w:tcBorders>
            <w:shd w:val="clear" w:color="auto" w:fill="E0E0E0"/>
          </w:tcPr>
          <w:p w14:paraId="50C6F29A"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Normal Parameters</w:t>
            </w:r>
            <w:r w:rsidRPr="00577A3B">
              <w:rPr>
                <w:rFonts w:eastAsiaTheme="minorHAnsi"/>
                <w:color w:val="000000" w:themeColor="text1"/>
                <w:sz w:val="22"/>
                <w:szCs w:val="22"/>
                <w:vertAlign w:val="superscript"/>
                <w:lang w:val="en-ID" w:eastAsia="en-US"/>
              </w:rPr>
              <w:t>a,b</w:t>
            </w:r>
          </w:p>
        </w:tc>
        <w:tc>
          <w:tcPr>
            <w:tcW w:w="1347" w:type="pct"/>
            <w:tcBorders>
              <w:top w:val="single" w:sz="8" w:space="0" w:color="AEAEAE"/>
              <w:left w:val="nil"/>
              <w:bottom w:val="single" w:sz="8" w:space="0" w:color="AEAEAE"/>
              <w:right w:val="nil"/>
            </w:tcBorders>
            <w:shd w:val="clear" w:color="auto" w:fill="E0E0E0"/>
          </w:tcPr>
          <w:p w14:paraId="7B55E2CC"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Mean</w:t>
            </w:r>
          </w:p>
        </w:tc>
        <w:tc>
          <w:tcPr>
            <w:tcW w:w="1374" w:type="pct"/>
            <w:tcBorders>
              <w:top w:val="single" w:sz="8" w:space="0" w:color="AEAEAE"/>
              <w:left w:val="nil"/>
              <w:bottom w:val="single" w:sz="8" w:space="0" w:color="AEAEAE"/>
              <w:right w:val="nil"/>
            </w:tcBorders>
            <w:shd w:val="clear" w:color="auto" w:fill="FFFFFF"/>
          </w:tcPr>
          <w:p w14:paraId="28EA98A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.0000000</w:t>
            </w:r>
          </w:p>
        </w:tc>
      </w:tr>
      <w:tr w:rsidR="00577A3B" w:rsidRPr="00577A3B" w14:paraId="718378D1" w14:textId="77777777" w:rsidTr="00577A3B">
        <w:trPr>
          <w:cantSplit/>
        </w:trPr>
        <w:tc>
          <w:tcPr>
            <w:tcW w:w="2279" w:type="pct"/>
            <w:vMerge/>
            <w:tcBorders>
              <w:top w:val="single" w:sz="8" w:space="0" w:color="AEAEAE"/>
              <w:left w:val="nil"/>
              <w:bottom w:val="single" w:sz="8" w:space="0" w:color="AEAEAE"/>
              <w:right w:val="nil"/>
            </w:tcBorders>
            <w:shd w:val="clear" w:color="auto" w:fill="E0E0E0"/>
          </w:tcPr>
          <w:p w14:paraId="7AEF683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1347" w:type="pct"/>
            <w:tcBorders>
              <w:top w:val="single" w:sz="8" w:space="0" w:color="AEAEAE"/>
              <w:left w:val="nil"/>
              <w:bottom w:val="single" w:sz="8" w:space="0" w:color="AEAEAE"/>
              <w:right w:val="nil"/>
            </w:tcBorders>
            <w:shd w:val="clear" w:color="auto" w:fill="E0E0E0"/>
          </w:tcPr>
          <w:p w14:paraId="4D7D6DEE"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Std. Deviation</w:t>
            </w:r>
          </w:p>
        </w:tc>
        <w:tc>
          <w:tcPr>
            <w:tcW w:w="1374" w:type="pct"/>
            <w:tcBorders>
              <w:top w:val="single" w:sz="8" w:space="0" w:color="AEAEAE"/>
              <w:left w:val="nil"/>
              <w:bottom w:val="single" w:sz="8" w:space="0" w:color="AEAEAE"/>
              <w:right w:val="nil"/>
            </w:tcBorders>
            <w:shd w:val="clear" w:color="auto" w:fill="FFFFFF"/>
          </w:tcPr>
          <w:p w14:paraId="5FEF119C"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2.82051609</w:t>
            </w:r>
          </w:p>
        </w:tc>
      </w:tr>
      <w:tr w:rsidR="00577A3B" w:rsidRPr="00577A3B" w14:paraId="0E8A45C7" w14:textId="77777777" w:rsidTr="00577A3B">
        <w:trPr>
          <w:cantSplit/>
        </w:trPr>
        <w:tc>
          <w:tcPr>
            <w:tcW w:w="2279" w:type="pct"/>
            <w:vMerge w:val="restart"/>
            <w:tcBorders>
              <w:top w:val="single" w:sz="8" w:space="0" w:color="AEAEAE"/>
              <w:left w:val="nil"/>
              <w:bottom w:val="single" w:sz="8" w:space="0" w:color="AEAEAE"/>
              <w:right w:val="nil"/>
            </w:tcBorders>
            <w:shd w:val="clear" w:color="auto" w:fill="E0E0E0"/>
          </w:tcPr>
          <w:p w14:paraId="5BBEE06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Most Extreme Differences</w:t>
            </w:r>
          </w:p>
        </w:tc>
        <w:tc>
          <w:tcPr>
            <w:tcW w:w="1347" w:type="pct"/>
            <w:tcBorders>
              <w:top w:val="single" w:sz="8" w:space="0" w:color="AEAEAE"/>
              <w:left w:val="nil"/>
              <w:bottom w:val="single" w:sz="8" w:space="0" w:color="AEAEAE"/>
              <w:right w:val="nil"/>
            </w:tcBorders>
            <w:shd w:val="clear" w:color="auto" w:fill="E0E0E0"/>
          </w:tcPr>
          <w:p w14:paraId="44B3168C"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Absolute</w:t>
            </w:r>
          </w:p>
        </w:tc>
        <w:tc>
          <w:tcPr>
            <w:tcW w:w="1374" w:type="pct"/>
            <w:tcBorders>
              <w:top w:val="single" w:sz="8" w:space="0" w:color="AEAEAE"/>
              <w:left w:val="nil"/>
              <w:bottom w:val="single" w:sz="8" w:space="0" w:color="AEAEAE"/>
              <w:right w:val="nil"/>
            </w:tcBorders>
            <w:shd w:val="clear" w:color="auto" w:fill="FFFFFF"/>
          </w:tcPr>
          <w:p w14:paraId="2574D7D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.063</w:t>
            </w:r>
          </w:p>
        </w:tc>
      </w:tr>
      <w:tr w:rsidR="00577A3B" w:rsidRPr="00577A3B" w14:paraId="01788145" w14:textId="77777777" w:rsidTr="00577A3B">
        <w:trPr>
          <w:cantSplit/>
        </w:trPr>
        <w:tc>
          <w:tcPr>
            <w:tcW w:w="2279" w:type="pct"/>
            <w:vMerge/>
            <w:tcBorders>
              <w:top w:val="single" w:sz="8" w:space="0" w:color="AEAEAE"/>
              <w:left w:val="nil"/>
              <w:bottom w:val="single" w:sz="8" w:space="0" w:color="AEAEAE"/>
              <w:right w:val="nil"/>
            </w:tcBorders>
            <w:shd w:val="clear" w:color="auto" w:fill="E0E0E0"/>
          </w:tcPr>
          <w:p w14:paraId="69A3ACDF"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1347" w:type="pct"/>
            <w:tcBorders>
              <w:top w:val="single" w:sz="8" w:space="0" w:color="AEAEAE"/>
              <w:left w:val="nil"/>
              <w:bottom w:val="single" w:sz="8" w:space="0" w:color="AEAEAE"/>
              <w:right w:val="nil"/>
            </w:tcBorders>
            <w:shd w:val="clear" w:color="auto" w:fill="E0E0E0"/>
          </w:tcPr>
          <w:p w14:paraId="472BCF16"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Positive</w:t>
            </w:r>
          </w:p>
        </w:tc>
        <w:tc>
          <w:tcPr>
            <w:tcW w:w="1374" w:type="pct"/>
            <w:tcBorders>
              <w:top w:val="single" w:sz="8" w:space="0" w:color="AEAEAE"/>
              <w:left w:val="nil"/>
              <w:bottom w:val="single" w:sz="8" w:space="0" w:color="AEAEAE"/>
              <w:right w:val="nil"/>
            </w:tcBorders>
            <w:shd w:val="clear" w:color="auto" w:fill="FFFFFF"/>
          </w:tcPr>
          <w:p w14:paraId="76B4644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.063</w:t>
            </w:r>
          </w:p>
        </w:tc>
      </w:tr>
      <w:tr w:rsidR="00577A3B" w:rsidRPr="00577A3B" w14:paraId="73782744" w14:textId="77777777" w:rsidTr="00577A3B">
        <w:trPr>
          <w:cantSplit/>
        </w:trPr>
        <w:tc>
          <w:tcPr>
            <w:tcW w:w="2279" w:type="pct"/>
            <w:vMerge/>
            <w:tcBorders>
              <w:top w:val="single" w:sz="8" w:space="0" w:color="AEAEAE"/>
              <w:left w:val="nil"/>
              <w:bottom w:val="single" w:sz="8" w:space="0" w:color="AEAEAE"/>
              <w:right w:val="nil"/>
            </w:tcBorders>
            <w:shd w:val="clear" w:color="auto" w:fill="E0E0E0"/>
          </w:tcPr>
          <w:p w14:paraId="0703D676"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1347" w:type="pct"/>
            <w:tcBorders>
              <w:top w:val="single" w:sz="8" w:space="0" w:color="AEAEAE"/>
              <w:left w:val="nil"/>
              <w:bottom w:val="single" w:sz="8" w:space="0" w:color="AEAEAE"/>
              <w:right w:val="nil"/>
            </w:tcBorders>
            <w:shd w:val="clear" w:color="auto" w:fill="E0E0E0"/>
          </w:tcPr>
          <w:p w14:paraId="39472EA8"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Negative</w:t>
            </w:r>
          </w:p>
        </w:tc>
        <w:tc>
          <w:tcPr>
            <w:tcW w:w="1374" w:type="pct"/>
            <w:tcBorders>
              <w:top w:val="single" w:sz="8" w:space="0" w:color="AEAEAE"/>
              <w:left w:val="nil"/>
              <w:bottom w:val="single" w:sz="8" w:space="0" w:color="AEAEAE"/>
              <w:right w:val="nil"/>
            </w:tcBorders>
            <w:shd w:val="clear" w:color="auto" w:fill="FFFFFF"/>
          </w:tcPr>
          <w:p w14:paraId="7AD5B470"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-.049</w:t>
            </w:r>
          </w:p>
        </w:tc>
      </w:tr>
      <w:tr w:rsidR="00577A3B" w:rsidRPr="00577A3B" w14:paraId="332B9CB8" w14:textId="77777777" w:rsidTr="00577A3B">
        <w:trPr>
          <w:cantSplit/>
        </w:trPr>
        <w:tc>
          <w:tcPr>
            <w:tcW w:w="3626" w:type="pct"/>
            <w:gridSpan w:val="2"/>
            <w:tcBorders>
              <w:top w:val="single" w:sz="8" w:space="0" w:color="AEAEAE"/>
              <w:left w:val="nil"/>
              <w:bottom w:val="single" w:sz="8" w:space="0" w:color="AEAEAE"/>
              <w:right w:val="nil"/>
            </w:tcBorders>
            <w:shd w:val="clear" w:color="auto" w:fill="E0E0E0"/>
          </w:tcPr>
          <w:p w14:paraId="6387623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Test Statistic</w:t>
            </w:r>
          </w:p>
        </w:tc>
        <w:tc>
          <w:tcPr>
            <w:tcW w:w="1374" w:type="pct"/>
            <w:tcBorders>
              <w:top w:val="single" w:sz="8" w:space="0" w:color="AEAEAE"/>
              <w:left w:val="nil"/>
              <w:bottom w:val="single" w:sz="8" w:space="0" w:color="AEAEAE"/>
              <w:right w:val="nil"/>
            </w:tcBorders>
            <w:shd w:val="clear" w:color="auto" w:fill="FFFFFF"/>
          </w:tcPr>
          <w:p w14:paraId="5BCF1A2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.063</w:t>
            </w:r>
          </w:p>
        </w:tc>
      </w:tr>
      <w:tr w:rsidR="00577A3B" w:rsidRPr="00577A3B" w14:paraId="1109364D" w14:textId="77777777" w:rsidTr="00577A3B">
        <w:trPr>
          <w:cantSplit/>
        </w:trPr>
        <w:tc>
          <w:tcPr>
            <w:tcW w:w="3626" w:type="pct"/>
            <w:gridSpan w:val="2"/>
            <w:tcBorders>
              <w:top w:val="single" w:sz="8" w:space="0" w:color="AEAEAE"/>
              <w:left w:val="nil"/>
              <w:bottom w:val="single" w:sz="8" w:space="0" w:color="152935"/>
              <w:right w:val="nil"/>
            </w:tcBorders>
            <w:shd w:val="clear" w:color="auto" w:fill="E0E0E0"/>
          </w:tcPr>
          <w:p w14:paraId="2B28020E"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Asymp. Sig. (2-tailed)</w:t>
            </w:r>
          </w:p>
        </w:tc>
        <w:tc>
          <w:tcPr>
            <w:tcW w:w="1374" w:type="pct"/>
            <w:tcBorders>
              <w:top w:val="single" w:sz="8" w:space="0" w:color="AEAEAE"/>
              <w:left w:val="nil"/>
              <w:bottom w:val="single" w:sz="8" w:space="0" w:color="152935"/>
              <w:right w:val="nil"/>
            </w:tcBorders>
            <w:shd w:val="clear" w:color="auto" w:fill="FFFFFF"/>
          </w:tcPr>
          <w:p w14:paraId="38E3AA4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.200</w:t>
            </w:r>
            <w:r w:rsidRPr="00577A3B">
              <w:rPr>
                <w:rFonts w:eastAsiaTheme="minorHAnsi"/>
                <w:color w:val="000000" w:themeColor="text1"/>
                <w:sz w:val="22"/>
                <w:szCs w:val="22"/>
                <w:vertAlign w:val="superscript"/>
                <w:lang w:val="en-ID" w:eastAsia="en-US"/>
              </w:rPr>
              <w:t>c,d</w:t>
            </w:r>
          </w:p>
        </w:tc>
      </w:tr>
      <w:tr w:rsidR="00577A3B" w:rsidRPr="00577A3B" w14:paraId="01A0CD23" w14:textId="77777777" w:rsidTr="00CF08D6">
        <w:trPr>
          <w:cantSplit/>
        </w:trPr>
        <w:tc>
          <w:tcPr>
            <w:tcW w:w="5000" w:type="pct"/>
            <w:gridSpan w:val="3"/>
            <w:tcBorders>
              <w:top w:val="nil"/>
              <w:left w:val="nil"/>
              <w:bottom w:val="nil"/>
              <w:right w:val="nil"/>
            </w:tcBorders>
            <w:shd w:val="clear" w:color="auto" w:fill="FFFFFF"/>
          </w:tcPr>
          <w:p w14:paraId="2974D1C9"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 Test distribution is Normal.</w:t>
            </w:r>
          </w:p>
        </w:tc>
      </w:tr>
      <w:tr w:rsidR="00577A3B" w:rsidRPr="00577A3B" w14:paraId="0B3BF2B2" w14:textId="77777777" w:rsidTr="00CF08D6">
        <w:trPr>
          <w:cantSplit/>
        </w:trPr>
        <w:tc>
          <w:tcPr>
            <w:tcW w:w="5000" w:type="pct"/>
            <w:gridSpan w:val="3"/>
            <w:tcBorders>
              <w:top w:val="nil"/>
              <w:left w:val="nil"/>
              <w:bottom w:val="nil"/>
              <w:right w:val="nil"/>
            </w:tcBorders>
            <w:shd w:val="clear" w:color="auto" w:fill="FFFFFF"/>
          </w:tcPr>
          <w:p w14:paraId="10EA6546"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 Calculated from data.</w:t>
            </w:r>
          </w:p>
        </w:tc>
      </w:tr>
      <w:tr w:rsidR="00577A3B" w:rsidRPr="00577A3B" w14:paraId="710F17AF" w14:textId="77777777" w:rsidTr="00CF08D6">
        <w:trPr>
          <w:cantSplit/>
        </w:trPr>
        <w:tc>
          <w:tcPr>
            <w:tcW w:w="5000" w:type="pct"/>
            <w:gridSpan w:val="3"/>
            <w:tcBorders>
              <w:top w:val="nil"/>
              <w:left w:val="nil"/>
              <w:bottom w:val="nil"/>
              <w:right w:val="nil"/>
            </w:tcBorders>
            <w:shd w:val="clear" w:color="auto" w:fill="FFFFFF"/>
          </w:tcPr>
          <w:p w14:paraId="15DA417D"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 Lilliefors Significance Correction.</w:t>
            </w:r>
          </w:p>
        </w:tc>
      </w:tr>
      <w:tr w:rsidR="00577A3B" w:rsidRPr="00577A3B" w14:paraId="5C1A9EEB" w14:textId="77777777" w:rsidTr="00CF08D6">
        <w:trPr>
          <w:cantSplit/>
        </w:trPr>
        <w:tc>
          <w:tcPr>
            <w:tcW w:w="5000" w:type="pct"/>
            <w:gridSpan w:val="3"/>
            <w:tcBorders>
              <w:top w:val="nil"/>
              <w:left w:val="nil"/>
              <w:bottom w:val="nil"/>
              <w:right w:val="nil"/>
            </w:tcBorders>
            <w:shd w:val="clear" w:color="auto" w:fill="FFFFFF"/>
          </w:tcPr>
          <w:p w14:paraId="6B0C90C4"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d. This is a lower bound of the true significance.</w:t>
            </w:r>
          </w:p>
        </w:tc>
      </w:tr>
    </w:tbl>
    <w:p w14:paraId="044F96FC" w14:textId="77777777" w:rsidR="00577A3B" w:rsidRPr="00577A3B" w:rsidRDefault="00577A3B" w:rsidP="00577A3B">
      <w:pPr>
        <w:tabs>
          <w:tab w:val="left" w:pos="990"/>
        </w:tabs>
        <w:autoSpaceDE w:val="0"/>
        <w:autoSpaceDN w:val="0"/>
        <w:adjustRightInd w:val="0"/>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Sumber : Hasil Penelitian, 2026 (Data diolah)</w:t>
      </w:r>
    </w:p>
    <w:p w14:paraId="7C5FED74" w14:textId="77777777" w:rsidR="00577A3B" w:rsidRPr="00577A3B" w:rsidRDefault="00577A3B" w:rsidP="00577A3B">
      <w:pPr>
        <w:tabs>
          <w:tab w:val="left" w:pos="990"/>
        </w:tabs>
        <w:autoSpaceDE w:val="0"/>
        <w:autoSpaceDN w:val="0"/>
        <w:adjustRightInd w:val="0"/>
        <w:rPr>
          <w:rFonts w:eastAsiaTheme="minorHAnsi"/>
          <w:color w:val="000000" w:themeColor="text1"/>
          <w:sz w:val="22"/>
          <w:szCs w:val="22"/>
          <w:lang w:val="en-US" w:eastAsia="en-US"/>
        </w:rPr>
      </w:pPr>
    </w:p>
    <w:p w14:paraId="072565EB"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Pada tabel diatas, maka dapat dilihat bahwa hasil untuk pengujian normalitas dengan statistik </w:t>
      </w:r>
      <w:r w:rsidRPr="00577A3B">
        <w:rPr>
          <w:rFonts w:eastAsiaTheme="minorHAnsi"/>
          <w:i/>
          <w:color w:val="000000" w:themeColor="text1"/>
          <w:sz w:val="22"/>
          <w:szCs w:val="22"/>
          <w:lang w:val="en-US" w:eastAsia="en-US"/>
        </w:rPr>
        <w:t>One Sample Kolmogorov-Smirnov</w:t>
      </w:r>
      <w:r w:rsidRPr="00577A3B">
        <w:rPr>
          <w:rFonts w:eastAsiaTheme="minorHAnsi"/>
          <w:color w:val="000000" w:themeColor="text1"/>
          <w:sz w:val="22"/>
          <w:szCs w:val="22"/>
          <w:lang w:val="en-US" w:eastAsia="en-US"/>
        </w:rPr>
        <w:t xml:space="preserve"> membuktikan bahwa nilai tingkat signifikan yang dihasilkan memiliki nilai yang lebih besar dari 0,05 yaitu sebesar 0,200 sehingga dengan demikian, maka dapat disimpulkan bahwa untuk pengujian statistik normalitas tergolong berdistribusi normal.</w:t>
      </w:r>
    </w:p>
    <w:p w14:paraId="40C395B4" w14:textId="77777777" w:rsidR="00577A3B" w:rsidRPr="00577A3B" w:rsidRDefault="00577A3B" w:rsidP="00577A3B">
      <w:pPr>
        <w:ind w:firstLine="720"/>
        <w:jc w:val="both"/>
        <w:rPr>
          <w:rFonts w:eastAsiaTheme="minorHAnsi"/>
          <w:color w:val="000000" w:themeColor="text1"/>
          <w:sz w:val="22"/>
          <w:szCs w:val="22"/>
          <w:lang w:val="en-US" w:eastAsia="en-US"/>
        </w:rPr>
      </w:pPr>
    </w:p>
    <w:p w14:paraId="4AD23438" w14:textId="3C2AFDE2"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Multikolinieritas</w:t>
      </w:r>
    </w:p>
    <w:p w14:paraId="7D2A1E35" w14:textId="48EB6A75"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bCs/>
          <w:color w:val="000000" w:themeColor="text1"/>
          <w:sz w:val="22"/>
          <w:szCs w:val="22"/>
          <w:lang w:val="en-US" w:eastAsia="en-US"/>
        </w:rPr>
        <w:t>Uji Multikolinearitas merupakan salah satu bagian dari analisis regresi yang digunakan untuk menguji apakah terdapat hubungan linear yang tinggi (korelasi) antar variabel independen (variabel bebas) dalam suatu model regresi.</w:t>
      </w:r>
      <w:r w:rsidRPr="00577A3B">
        <w:rPr>
          <w:rFonts w:eastAsiaTheme="minorHAnsi"/>
          <w:b/>
          <w:color w:val="000000" w:themeColor="text1"/>
          <w:sz w:val="22"/>
          <w:szCs w:val="22"/>
          <w:lang w:val="en-US" w:eastAsia="en-US"/>
        </w:rPr>
        <w:t xml:space="preserve"> </w:t>
      </w:r>
      <w:r w:rsidRPr="00577A3B">
        <w:rPr>
          <w:rFonts w:eastAsiaTheme="minorHAnsi"/>
          <w:color w:val="000000" w:themeColor="text1"/>
          <w:sz w:val="22"/>
          <w:szCs w:val="22"/>
          <w:lang w:val="en-US" w:eastAsia="en-US"/>
        </w:rPr>
        <w:t>Hasil pengujian multikolinieritas dapat dilihat pada tabel dibawah ini sebagai berikut:</w:t>
      </w:r>
    </w:p>
    <w:p w14:paraId="64A7E3A4" w14:textId="3B825EC3"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 xml:space="preserve">Tabel </w:t>
      </w:r>
      <w:r>
        <w:rPr>
          <w:rFonts w:eastAsiaTheme="minorHAnsi"/>
          <w:b/>
          <w:color w:val="000000" w:themeColor="text1"/>
          <w:sz w:val="22"/>
          <w:szCs w:val="22"/>
          <w:lang w:val="en-US" w:eastAsia="en-US"/>
        </w:rPr>
        <w:t xml:space="preserve">2. </w:t>
      </w:r>
      <w:r w:rsidRPr="00577A3B">
        <w:rPr>
          <w:rFonts w:eastAsiaTheme="minorHAnsi"/>
          <w:b/>
          <w:color w:val="000000" w:themeColor="text1"/>
          <w:sz w:val="22"/>
          <w:szCs w:val="22"/>
          <w:lang w:val="en-US" w:eastAsia="en-US"/>
        </w:rPr>
        <w:t>Hasil Uji Multikolinieritas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9"/>
        <w:gridCol w:w="1693"/>
        <w:gridCol w:w="1041"/>
        <w:gridCol w:w="1042"/>
        <w:gridCol w:w="1289"/>
        <w:gridCol w:w="795"/>
        <w:gridCol w:w="795"/>
        <w:gridCol w:w="1020"/>
        <w:gridCol w:w="793"/>
      </w:tblGrid>
      <w:tr w:rsidR="00577A3B" w:rsidRPr="00577A3B" w14:paraId="5F8A94AD" w14:textId="77777777" w:rsidTr="00CF08D6">
        <w:trPr>
          <w:cantSplit/>
        </w:trPr>
        <w:tc>
          <w:tcPr>
            <w:tcW w:w="5000" w:type="pct"/>
            <w:gridSpan w:val="9"/>
            <w:tcBorders>
              <w:top w:val="nil"/>
              <w:left w:val="nil"/>
              <w:bottom w:val="nil"/>
              <w:right w:val="nil"/>
            </w:tcBorders>
            <w:shd w:val="clear" w:color="auto" w:fill="FFFFFF"/>
            <w:vAlign w:val="center"/>
          </w:tcPr>
          <w:p w14:paraId="17D4F368"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bCs/>
                <w:color w:val="000000" w:themeColor="text1"/>
                <w:sz w:val="22"/>
                <w:szCs w:val="22"/>
                <w:lang w:val="en-ID" w:eastAsia="en-US"/>
              </w:rPr>
              <w:t>Coefficients</w:t>
            </w:r>
            <w:r w:rsidRPr="00577A3B">
              <w:rPr>
                <w:rFonts w:eastAsiaTheme="minorHAnsi"/>
                <w:b/>
                <w:bCs/>
                <w:color w:val="000000" w:themeColor="text1"/>
                <w:sz w:val="22"/>
                <w:szCs w:val="22"/>
                <w:vertAlign w:val="superscript"/>
                <w:lang w:val="en-ID" w:eastAsia="en-US"/>
              </w:rPr>
              <w:t>a</w:t>
            </w:r>
          </w:p>
        </w:tc>
      </w:tr>
      <w:tr w:rsidR="00577A3B" w:rsidRPr="00577A3B" w14:paraId="75BB8B7C" w14:textId="77777777" w:rsidTr="00CF08D6">
        <w:trPr>
          <w:cantSplit/>
        </w:trPr>
        <w:tc>
          <w:tcPr>
            <w:tcW w:w="1282" w:type="pct"/>
            <w:gridSpan w:val="2"/>
            <w:vMerge w:val="restart"/>
            <w:tcBorders>
              <w:top w:val="nil"/>
              <w:left w:val="nil"/>
              <w:bottom w:val="nil"/>
              <w:right w:val="nil"/>
            </w:tcBorders>
            <w:shd w:val="clear" w:color="auto" w:fill="FFFFFF"/>
            <w:vAlign w:val="bottom"/>
          </w:tcPr>
          <w:p w14:paraId="62769E04"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Model</w:t>
            </w:r>
          </w:p>
        </w:tc>
        <w:tc>
          <w:tcPr>
            <w:tcW w:w="1187" w:type="pct"/>
            <w:gridSpan w:val="2"/>
            <w:tcBorders>
              <w:top w:val="nil"/>
              <w:left w:val="nil"/>
              <w:bottom w:val="nil"/>
              <w:right w:val="single" w:sz="8" w:space="0" w:color="E0E0E0"/>
            </w:tcBorders>
            <w:shd w:val="clear" w:color="auto" w:fill="FFFFFF"/>
            <w:vAlign w:val="bottom"/>
          </w:tcPr>
          <w:p w14:paraId="7B98F23D"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Unstandardized Coefficients</w:t>
            </w:r>
          </w:p>
        </w:tc>
        <w:tc>
          <w:tcPr>
            <w:tcW w:w="655" w:type="pct"/>
            <w:tcBorders>
              <w:top w:val="nil"/>
              <w:left w:val="single" w:sz="8" w:space="0" w:color="E0E0E0"/>
              <w:bottom w:val="nil"/>
              <w:right w:val="single" w:sz="8" w:space="0" w:color="E0E0E0"/>
            </w:tcBorders>
            <w:shd w:val="clear" w:color="auto" w:fill="FFFFFF"/>
            <w:vAlign w:val="bottom"/>
          </w:tcPr>
          <w:p w14:paraId="359218DA"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Standardized Coefficients</w:t>
            </w:r>
          </w:p>
        </w:tc>
        <w:tc>
          <w:tcPr>
            <w:tcW w:w="457" w:type="pct"/>
            <w:vMerge w:val="restart"/>
            <w:tcBorders>
              <w:top w:val="nil"/>
              <w:left w:val="single" w:sz="8" w:space="0" w:color="E0E0E0"/>
              <w:bottom w:val="nil"/>
              <w:right w:val="single" w:sz="8" w:space="0" w:color="E0E0E0"/>
            </w:tcBorders>
            <w:shd w:val="clear" w:color="auto" w:fill="FFFFFF"/>
            <w:vAlign w:val="bottom"/>
          </w:tcPr>
          <w:p w14:paraId="40D0456D"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w:t>
            </w:r>
          </w:p>
        </w:tc>
        <w:tc>
          <w:tcPr>
            <w:tcW w:w="457" w:type="pct"/>
            <w:vMerge w:val="restart"/>
            <w:tcBorders>
              <w:top w:val="nil"/>
              <w:left w:val="single" w:sz="8" w:space="0" w:color="E0E0E0"/>
              <w:bottom w:val="nil"/>
              <w:right w:val="single" w:sz="8" w:space="0" w:color="E0E0E0"/>
            </w:tcBorders>
            <w:shd w:val="clear" w:color="auto" w:fill="FFFFFF"/>
            <w:vAlign w:val="bottom"/>
          </w:tcPr>
          <w:p w14:paraId="11044576"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Sig.</w:t>
            </w:r>
          </w:p>
        </w:tc>
        <w:tc>
          <w:tcPr>
            <w:tcW w:w="962" w:type="pct"/>
            <w:gridSpan w:val="2"/>
            <w:tcBorders>
              <w:top w:val="nil"/>
              <w:left w:val="single" w:sz="8" w:space="0" w:color="E0E0E0"/>
              <w:bottom w:val="nil"/>
              <w:right w:val="nil"/>
            </w:tcBorders>
            <w:shd w:val="clear" w:color="auto" w:fill="FFFFFF"/>
            <w:vAlign w:val="bottom"/>
          </w:tcPr>
          <w:p w14:paraId="6BE971B1"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Collinearity Statistics</w:t>
            </w:r>
          </w:p>
        </w:tc>
      </w:tr>
      <w:tr w:rsidR="00577A3B" w:rsidRPr="00577A3B" w14:paraId="0F670017" w14:textId="77777777" w:rsidTr="00CF08D6">
        <w:trPr>
          <w:cantSplit/>
        </w:trPr>
        <w:tc>
          <w:tcPr>
            <w:tcW w:w="1282" w:type="pct"/>
            <w:gridSpan w:val="2"/>
            <w:vMerge/>
            <w:tcBorders>
              <w:top w:val="nil"/>
              <w:left w:val="nil"/>
              <w:bottom w:val="nil"/>
              <w:right w:val="nil"/>
            </w:tcBorders>
            <w:shd w:val="clear" w:color="auto" w:fill="FFFFFF"/>
            <w:vAlign w:val="bottom"/>
          </w:tcPr>
          <w:p w14:paraId="36E2FB60"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94" w:type="pct"/>
            <w:tcBorders>
              <w:top w:val="nil"/>
              <w:left w:val="nil"/>
              <w:bottom w:val="single" w:sz="8" w:space="0" w:color="152935"/>
              <w:right w:val="single" w:sz="8" w:space="0" w:color="E0E0E0"/>
            </w:tcBorders>
            <w:shd w:val="clear" w:color="auto" w:fill="FFFFFF"/>
            <w:vAlign w:val="bottom"/>
          </w:tcPr>
          <w:p w14:paraId="3CD257EF"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w:t>
            </w:r>
          </w:p>
        </w:tc>
        <w:tc>
          <w:tcPr>
            <w:tcW w:w="594" w:type="pct"/>
            <w:tcBorders>
              <w:top w:val="nil"/>
              <w:left w:val="single" w:sz="8" w:space="0" w:color="E0E0E0"/>
              <w:bottom w:val="single" w:sz="8" w:space="0" w:color="152935"/>
              <w:right w:val="single" w:sz="8" w:space="0" w:color="E0E0E0"/>
            </w:tcBorders>
            <w:shd w:val="clear" w:color="auto" w:fill="FFFFFF"/>
            <w:vAlign w:val="bottom"/>
          </w:tcPr>
          <w:p w14:paraId="6C843F4B"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Std. Error</w:t>
            </w:r>
          </w:p>
        </w:tc>
        <w:tc>
          <w:tcPr>
            <w:tcW w:w="655" w:type="pct"/>
            <w:tcBorders>
              <w:top w:val="nil"/>
              <w:left w:val="single" w:sz="8" w:space="0" w:color="E0E0E0"/>
              <w:bottom w:val="single" w:sz="8" w:space="0" w:color="152935"/>
              <w:right w:val="single" w:sz="8" w:space="0" w:color="E0E0E0"/>
            </w:tcBorders>
            <w:shd w:val="clear" w:color="auto" w:fill="FFFFFF"/>
            <w:vAlign w:val="bottom"/>
          </w:tcPr>
          <w:p w14:paraId="287D076D"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Beta</w:t>
            </w:r>
          </w:p>
        </w:tc>
        <w:tc>
          <w:tcPr>
            <w:tcW w:w="457" w:type="pct"/>
            <w:vMerge/>
            <w:tcBorders>
              <w:top w:val="nil"/>
              <w:left w:val="single" w:sz="8" w:space="0" w:color="E0E0E0"/>
              <w:bottom w:val="nil"/>
              <w:right w:val="single" w:sz="8" w:space="0" w:color="E0E0E0"/>
            </w:tcBorders>
            <w:shd w:val="clear" w:color="auto" w:fill="FFFFFF"/>
            <w:vAlign w:val="bottom"/>
          </w:tcPr>
          <w:p w14:paraId="5F9298B8"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vMerge/>
            <w:tcBorders>
              <w:top w:val="nil"/>
              <w:left w:val="single" w:sz="8" w:space="0" w:color="E0E0E0"/>
              <w:bottom w:val="nil"/>
              <w:right w:val="single" w:sz="8" w:space="0" w:color="E0E0E0"/>
            </w:tcBorders>
            <w:shd w:val="clear" w:color="auto" w:fill="FFFFFF"/>
            <w:vAlign w:val="bottom"/>
          </w:tcPr>
          <w:p w14:paraId="15F9A68F"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05" w:type="pct"/>
            <w:tcBorders>
              <w:top w:val="nil"/>
              <w:left w:val="single" w:sz="8" w:space="0" w:color="E0E0E0"/>
              <w:bottom w:val="single" w:sz="8" w:space="0" w:color="152935"/>
              <w:right w:val="single" w:sz="8" w:space="0" w:color="E0E0E0"/>
            </w:tcBorders>
            <w:shd w:val="clear" w:color="auto" w:fill="FFFFFF"/>
            <w:vAlign w:val="bottom"/>
          </w:tcPr>
          <w:p w14:paraId="25777C04"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Tolerance</w:t>
            </w:r>
          </w:p>
        </w:tc>
        <w:tc>
          <w:tcPr>
            <w:tcW w:w="457" w:type="pct"/>
            <w:tcBorders>
              <w:top w:val="nil"/>
              <w:left w:val="single" w:sz="8" w:space="0" w:color="E0E0E0"/>
              <w:bottom w:val="single" w:sz="8" w:space="0" w:color="152935"/>
              <w:right w:val="nil"/>
            </w:tcBorders>
            <w:shd w:val="clear" w:color="auto" w:fill="FFFFFF"/>
            <w:vAlign w:val="bottom"/>
          </w:tcPr>
          <w:p w14:paraId="73DD648A"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VIF</w:t>
            </w:r>
          </w:p>
        </w:tc>
      </w:tr>
      <w:tr w:rsidR="00577A3B" w:rsidRPr="00577A3B" w14:paraId="5917008E" w14:textId="77777777" w:rsidTr="00CF08D6">
        <w:trPr>
          <w:cantSplit/>
        </w:trPr>
        <w:tc>
          <w:tcPr>
            <w:tcW w:w="327" w:type="pct"/>
            <w:vMerge w:val="restart"/>
            <w:tcBorders>
              <w:top w:val="single" w:sz="8" w:space="0" w:color="152935"/>
              <w:left w:val="nil"/>
              <w:bottom w:val="single" w:sz="8" w:space="0" w:color="152935"/>
              <w:right w:val="nil"/>
            </w:tcBorders>
            <w:shd w:val="clear" w:color="auto" w:fill="E0E0E0"/>
          </w:tcPr>
          <w:p w14:paraId="7D7B32DE"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w:t>
            </w:r>
          </w:p>
        </w:tc>
        <w:tc>
          <w:tcPr>
            <w:tcW w:w="955" w:type="pct"/>
            <w:tcBorders>
              <w:top w:val="single" w:sz="8" w:space="0" w:color="152935"/>
              <w:left w:val="nil"/>
              <w:bottom w:val="single" w:sz="8" w:space="0" w:color="AEAEAE"/>
              <w:right w:val="nil"/>
            </w:tcBorders>
            <w:shd w:val="clear" w:color="auto" w:fill="E0E0E0"/>
          </w:tcPr>
          <w:p w14:paraId="7A5B578B"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(Constant)</w:t>
            </w:r>
          </w:p>
        </w:tc>
        <w:tc>
          <w:tcPr>
            <w:tcW w:w="594" w:type="pct"/>
            <w:tcBorders>
              <w:top w:val="single" w:sz="8" w:space="0" w:color="152935"/>
              <w:left w:val="nil"/>
              <w:bottom w:val="single" w:sz="8" w:space="0" w:color="AEAEAE"/>
              <w:right w:val="single" w:sz="8" w:space="0" w:color="E0E0E0"/>
            </w:tcBorders>
            <w:shd w:val="clear" w:color="auto" w:fill="FFFFFF"/>
          </w:tcPr>
          <w:p w14:paraId="1D3A7B1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2.607</w:t>
            </w:r>
          </w:p>
        </w:tc>
        <w:tc>
          <w:tcPr>
            <w:tcW w:w="594" w:type="pct"/>
            <w:tcBorders>
              <w:top w:val="single" w:sz="8" w:space="0" w:color="152935"/>
              <w:left w:val="single" w:sz="8" w:space="0" w:color="E0E0E0"/>
              <w:bottom w:val="single" w:sz="8" w:space="0" w:color="AEAEAE"/>
              <w:right w:val="single" w:sz="8" w:space="0" w:color="E0E0E0"/>
            </w:tcBorders>
            <w:shd w:val="clear" w:color="auto" w:fill="FFFFFF"/>
          </w:tcPr>
          <w:p w14:paraId="6790E41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3.059</w:t>
            </w:r>
          </w:p>
        </w:tc>
        <w:tc>
          <w:tcPr>
            <w:tcW w:w="65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3C8C26AB"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67B44AC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.852</w:t>
            </w: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0AA6B52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.396</w:t>
            </w:r>
          </w:p>
        </w:tc>
        <w:tc>
          <w:tcPr>
            <w:tcW w:w="50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387F62DE"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nil"/>
            </w:tcBorders>
            <w:shd w:val="clear" w:color="auto" w:fill="FFFFFF"/>
            <w:vAlign w:val="center"/>
          </w:tcPr>
          <w:p w14:paraId="0A00BB1D"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r>
      <w:tr w:rsidR="00577A3B" w:rsidRPr="00577A3B" w14:paraId="240558DB"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627D2A31"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76C8752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Kepuasan Konsumen</w:t>
            </w:r>
          </w:p>
        </w:tc>
        <w:tc>
          <w:tcPr>
            <w:tcW w:w="594" w:type="pct"/>
            <w:tcBorders>
              <w:top w:val="single" w:sz="8" w:space="0" w:color="AEAEAE"/>
              <w:left w:val="nil"/>
              <w:bottom w:val="single" w:sz="8" w:space="0" w:color="AEAEAE"/>
              <w:right w:val="single" w:sz="8" w:space="0" w:color="E0E0E0"/>
            </w:tcBorders>
            <w:shd w:val="clear" w:color="auto" w:fill="FFFFFF"/>
          </w:tcPr>
          <w:p w14:paraId="0342A9A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.198</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2F73B29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.078</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0497A19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481F71C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2.546</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795BC6A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.012</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50E1418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.876</w:t>
            </w:r>
          </w:p>
        </w:tc>
        <w:tc>
          <w:tcPr>
            <w:tcW w:w="457" w:type="pct"/>
            <w:tcBorders>
              <w:top w:val="single" w:sz="8" w:space="0" w:color="AEAEAE"/>
              <w:left w:val="single" w:sz="8" w:space="0" w:color="E0E0E0"/>
              <w:bottom w:val="single" w:sz="8" w:space="0" w:color="AEAEAE"/>
              <w:right w:val="nil"/>
            </w:tcBorders>
            <w:shd w:val="clear" w:color="auto" w:fill="FFFFFF"/>
          </w:tcPr>
          <w:p w14:paraId="6C9B7C88"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1.142</w:t>
            </w:r>
          </w:p>
        </w:tc>
      </w:tr>
      <w:tr w:rsidR="00577A3B" w:rsidRPr="00577A3B" w14:paraId="55CFF7FE"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7C2E8F50"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213CF46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Cita Rasa</w:t>
            </w:r>
          </w:p>
        </w:tc>
        <w:tc>
          <w:tcPr>
            <w:tcW w:w="594" w:type="pct"/>
            <w:tcBorders>
              <w:top w:val="single" w:sz="8" w:space="0" w:color="AEAEAE"/>
              <w:left w:val="nil"/>
              <w:bottom w:val="single" w:sz="8" w:space="0" w:color="AEAEAE"/>
              <w:right w:val="single" w:sz="8" w:space="0" w:color="E0E0E0"/>
            </w:tcBorders>
            <w:shd w:val="clear" w:color="auto" w:fill="FFFFFF"/>
          </w:tcPr>
          <w:p w14:paraId="3A784B6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.222</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33F1E5F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.074</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62111BDC"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.299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4566B7E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3.004</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10AA628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.003</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73938D3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.489</w:t>
            </w:r>
          </w:p>
        </w:tc>
        <w:tc>
          <w:tcPr>
            <w:tcW w:w="457" w:type="pct"/>
            <w:tcBorders>
              <w:top w:val="single" w:sz="8" w:space="0" w:color="AEAEAE"/>
              <w:left w:val="single" w:sz="8" w:space="0" w:color="E0E0E0"/>
              <w:bottom w:val="single" w:sz="8" w:space="0" w:color="AEAEAE"/>
              <w:right w:val="nil"/>
            </w:tcBorders>
            <w:shd w:val="clear" w:color="auto" w:fill="FFFFFF"/>
          </w:tcPr>
          <w:p w14:paraId="7E9C860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2.044</w:t>
            </w:r>
          </w:p>
        </w:tc>
      </w:tr>
      <w:tr w:rsidR="00577A3B" w:rsidRPr="00577A3B" w14:paraId="2F3310A8"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26699F92"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152935"/>
              <w:right w:val="nil"/>
            </w:tcBorders>
            <w:shd w:val="clear" w:color="auto" w:fill="E0E0E0"/>
          </w:tcPr>
          <w:p w14:paraId="3D1B64C7"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i/>
                <w:iCs/>
                <w:color w:val="000000" w:themeColor="text1"/>
                <w:sz w:val="22"/>
                <w:szCs w:val="22"/>
                <w:lang w:val="en-ID" w:eastAsia="en-US"/>
              </w:rPr>
              <w:t>Customer Experience</w:t>
            </w:r>
          </w:p>
        </w:tc>
        <w:tc>
          <w:tcPr>
            <w:tcW w:w="594" w:type="pct"/>
            <w:tcBorders>
              <w:top w:val="single" w:sz="8" w:space="0" w:color="AEAEAE"/>
              <w:left w:val="nil"/>
              <w:bottom w:val="single" w:sz="8" w:space="0" w:color="152935"/>
              <w:right w:val="single" w:sz="8" w:space="0" w:color="E0E0E0"/>
            </w:tcBorders>
            <w:shd w:val="clear" w:color="auto" w:fill="FFFFFF"/>
          </w:tcPr>
          <w:p w14:paraId="5EF5FDBC"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.313</w:t>
            </w:r>
          </w:p>
        </w:tc>
        <w:tc>
          <w:tcPr>
            <w:tcW w:w="594" w:type="pct"/>
            <w:tcBorders>
              <w:top w:val="single" w:sz="8" w:space="0" w:color="AEAEAE"/>
              <w:left w:val="single" w:sz="8" w:space="0" w:color="E0E0E0"/>
              <w:bottom w:val="single" w:sz="8" w:space="0" w:color="152935"/>
              <w:right w:val="single" w:sz="8" w:space="0" w:color="E0E0E0"/>
            </w:tcBorders>
            <w:shd w:val="clear" w:color="auto" w:fill="FFFFFF"/>
          </w:tcPr>
          <w:p w14:paraId="1E13EE2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.073</w:t>
            </w:r>
          </w:p>
        </w:tc>
        <w:tc>
          <w:tcPr>
            <w:tcW w:w="655" w:type="pct"/>
            <w:tcBorders>
              <w:top w:val="single" w:sz="8" w:space="0" w:color="AEAEAE"/>
              <w:left w:val="single" w:sz="8" w:space="0" w:color="E0E0E0"/>
              <w:bottom w:val="single" w:sz="8" w:space="0" w:color="152935"/>
              <w:right w:val="single" w:sz="8" w:space="0" w:color="E0E0E0"/>
            </w:tcBorders>
            <w:shd w:val="clear" w:color="auto" w:fill="FFFFFF"/>
          </w:tcPr>
          <w:p w14:paraId="7DA4851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.409</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2B91C5C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4.281</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125D2CA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.000</w:t>
            </w:r>
          </w:p>
        </w:tc>
        <w:tc>
          <w:tcPr>
            <w:tcW w:w="505" w:type="pct"/>
            <w:tcBorders>
              <w:top w:val="single" w:sz="8" w:space="0" w:color="AEAEAE"/>
              <w:left w:val="single" w:sz="8" w:space="0" w:color="E0E0E0"/>
              <w:bottom w:val="single" w:sz="8" w:space="0" w:color="152935"/>
              <w:right w:val="single" w:sz="8" w:space="0" w:color="E0E0E0"/>
            </w:tcBorders>
            <w:shd w:val="clear" w:color="auto" w:fill="FFFFFF"/>
          </w:tcPr>
          <w:p w14:paraId="1B86AF7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.529</w:t>
            </w:r>
          </w:p>
        </w:tc>
        <w:tc>
          <w:tcPr>
            <w:tcW w:w="457" w:type="pct"/>
            <w:tcBorders>
              <w:top w:val="single" w:sz="8" w:space="0" w:color="AEAEAE"/>
              <w:left w:val="single" w:sz="8" w:space="0" w:color="E0E0E0"/>
              <w:bottom w:val="single" w:sz="8" w:space="0" w:color="152935"/>
              <w:right w:val="nil"/>
            </w:tcBorders>
            <w:shd w:val="clear" w:color="auto" w:fill="FFFFFF"/>
          </w:tcPr>
          <w:p w14:paraId="1906A6A0"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1.889</w:t>
            </w:r>
          </w:p>
        </w:tc>
      </w:tr>
      <w:tr w:rsidR="00577A3B" w:rsidRPr="00577A3B" w14:paraId="4DCD0610" w14:textId="77777777" w:rsidTr="00CF08D6">
        <w:trPr>
          <w:cantSplit/>
        </w:trPr>
        <w:tc>
          <w:tcPr>
            <w:tcW w:w="5000" w:type="pct"/>
            <w:gridSpan w:val="9"/>
            <w:tcBorders>
              <w:top w:val="nil"/>
              <w:left w:val="nil"/>
              <w:bottom w:val="nil"/>
              <w:right w:val="nil"/>
            </w:tcBorders>
            <w:shd w:val="clear" w:color="auto" w:fill="FFFFFF"/>
          </w:tcPr>
          <w:p w14:paraId="5512D047"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 Dependent Variable: Loyalitas Konsumen</w:t>
            </w:r>
          </w:p>
        </w:tc>
      </w:tr>
    </w:tbl>
    <w:p w14:paraId="4D6E7E96" w14:textId="77777777" w:rsid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Sumber : Hasil Penelitian, 2026 (Data diolah)</w:t>
      </w:r>
    </w:p>
    <w:p w14:paraId="54D16661" w14:textId="77777777" w:rsidR="00577A3B" w:rsidRPr="00577A3B" w:rsidRDefault="00577A3B" w:rsidP="00577A3B">
      <w:pPr>
        <w:spacing w:line="276" w:lineRule="auto"/>
        <w:jc w:val="both"/>
        <w:rPr>
          <w:rFonts w:eastAsiaTheme="minorHAnsi"/>
          <w:color w:val="000000" w:themeColor="text1"/>
          <w:sz w:val="22"/>
          <w:szCs w:val="22"/>
          <w:lang w:val="en-US" w:eastAsia="en-US"/>
        </w:rPr>
      </w:pPr>
    </w:p>
    <w:p w14:paraId="22FB141D"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lastRenderedPageBreak/>
        <w:t xml:space="preserve">Berdasarkan pada tabel diatas mengenai hasil pengujian multikolinearitas dapat dilihat bahwa nilai korelasi untuk variabel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mempunyai nilai </w:t>
      </w:r>
      <w:r w:rsidRPr="00577A3B">
        <w:rPr>
          <w:rFonts w:eastAsiaTheme="minorHAnsi"/>
          <w:i/>
          <w:color w:val="000000" w:themeColor="text1"/>
          <w:sz w:val="22"/>
          <w:szCs w:val="22"/>
          <w:lang w:val="en-US" w:eastAsia="en-US"/>
        </w:rPr>
        <w:t>tolerance</w:t>
      </w:r>
      <w:r w:rsidRPr="00577A3B">
        <w:rPr>
          <w:rFonts w:eastAsiaTheme="minorHAnsi"/>
          <w:color w:val="000000" w:themeColor="text1"/>
          <w:sz w:val="22"/>
          <w:szCs w:val="22"/>
          <w:lang w:val="en-US" w:eastAsia="en-US"/>
        </w:rPr>
        <w:t xml:space="preserve"> &gt; 0,10 dan nilai VIF &lt; 10 sehingga dapat disimpulkan bahwa seluruh variabel tidak terdapat adanya gejala multikolinieritas.</w:t>
      </w:r>
    </w:p>
    <w:p w14:paraId="3D03A5B0" w14:textId="77777777" w:rsidR="00577A3B" w:rsidRPr="00577A3B" w:rsidRDefault="00577A3B" w:rsidP="00577A3B">
      <w:pPr>
        <w:spacing w:line="276" w:lineRule="auto"/>
        <w:ind w:firstLine="720"/>
        <w:jc w:val="both"/>
        <w:rPr>
          <w:rFonts w:eastAsiaTheme="minorHAnsi"/>
          <w:color w:val="000000" w:themeColor="text1"/>
          <w:sz w:val="22"/>
          <w:szCs w:val="22"/>
          <w:lang w:val="en-US" w:eastAsia="en-US"/>
        </w:rPr>
      </w:pPr>
    </w:p>
    <w:p w14:paraId="4FF8266E" w14:textId="00517C78"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Heteroskedastisitas</w:t>
      </w:r>
    </w:p>
    <w:p w14:paraId="7DE72D76"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Uji heteroskedastisitas dilakukan untuk mengetahui apakah dalam model regresi terjadi ketidaksamaan varians dari residual satu pengamatan ke pengamatan lainnya. Model regresi yang baik seharusnya tidak mengandung gejala heteroskedastisitas, sehingga varians residual bersifat konstan atau homogen. Salah satu metode yang digunakan untuk mendeteksi adanya heteroskedastisitas adalah dengan menggunakan grafik scatterplot. Hasil uji metode grafik </w:t>
      </w:r>
      <w:r w:rsidRPr="00577A3B">
        <w:rPr>
          <w:rFonts w:eastAsiaTheme="minorHAnsi"/>
          <w:i/>
          <w:color w:val="000000" w:themeColor="text1"/>
          <w:sz w:val="22"/>
          <w:szCs w:val="22"/>
          <w:lang w:val="en-US" w:eastAsia="en-US"/>
        </w:rPr>
        <w:t>scatterplot</w:t>
      </w:r>
      <w:r w:rsidRPr="00577A3B">
        <w:rPr>
          <w:rFonts w:eastAsiaTheme="minorHAnsi"/>
          <w:color w:val="000000" w:themeColor="text1"/>
          <w:sz w:val="22"/>
          <w:szCs w:val="22"/>
          <w:lang w:val="en-US" w:eastAsia="en-US"/>
        </w:rPr>
        <w:t xml:space="preserve"> dapat dilihat pada gambar dibawah ini:</w:t>
      </w:r>
    </w:p>
    <w:p w14:paraId="28C81077" w14:textId="77777777" w:rsidR="00577A3B" w:rsidRPr="00577A3B" w:rsidRDefault="00577A3B" w:rsidP="00577A3B">
      <w:pPr>
        <w:autoSpaceDE w:val="0"/>
        <w:autoSpaceDN w:val="0"/>
        <w:adjustRightInd w:val="0"/>
        <w:spacing w:line="276" w:lineRule="auto"/>
        <w:jc w:val="center"/>
        <w:rPr>
          <w:rFonts w:eastAsiaTheme="minorHAnsi"/>
          <w:color w:val="000000" w:themeColor="text1"/>
          <w:sz w:val="22"/>
          <w:szCs w:val="22"/>
          <w:lang w:val="en-ID" w:eastAsia="en-US"/>
        </w:rPr>
      </w:pPr>
      <w:r w:rsidRPr="00577A3B">
        <w:rPr>
          <w:rFonts w:eastAsiaTheme="minorHAnsi"/>
          <w:noProof/>
          <w:color w:val="000000" w:themeColor="text1"/>
          <w:sz w:val="22"/>
          <w:szCs w:val="22"/>
          <w:lang w:val="en-ID" w:eastAsia="en-US"/>
        </w:rPr>
        <w:drawing>
          <wp:inline distT="0" distB="0" distL="0" distR="0" wp14:anchorId="10791562" wp14:editId="29914E96">
            <wp:extent cx="2288696" cy="1535312"/>
            <wp:effectExtent l="0" t="0" r="0" b="8255"/>
            <wp:docPr id="14232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4495" cy="1545911"/>
                    </a:xfrm>
                    <a:prstGeom prst="rect">
                      <a:avLst/>
                    </a:prstGeom>
                    <a:noFill/>
                    <a:ln>
                      <a:noFill/>
                    </a:ln>
                  </pic:spPr>
                </pic:pic>
              </a:graphicData>
            </a:graphic>
          </wp:inline>
        </w:drawing>
      </w:r>
    </w:p>
    <w:p w14:paraId="1E2C5DCE"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Sumber : Hasil Penelitian, 2026 (Data diolah)</w:t>
      </w:r>
    </w:p>
    <w:p w14:paraId="46E2F48D" w14:textId="217BB908"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 xml:space="preserve">Gambar </w:t>
      </w:r>
      <w:r>
        <w:rPr>
          <w:rFonts w:eastAsiaTheme="minorHAnsi"/>
          <w:b/>
          <w:color w:val="000000" w:themeColor="text1"/>
          <w:sz w:val="22"/>
          <w:szCs w:val="22"/>
          <w:lang w:val="en-US" w:eastAsia="en-US"/>
        </w:rPr>
        <w:t xml:space="preserve">1. </w:t>
      </w:r>
      <w:r w:rsidRPr="00577A3B">
        <w:rPr>
          <w:rFonts w:eastAsiaTheme="minorHAnsi"/>
          <w:b/>
          <w:color w:val="000000" w:themeColor="text1"/>
          <w:sz w:val="22"/>
          <w:szCs w:val="22"/>
          <w:lang w:val="en-US" w:eastAsia="en-US"/>
        </w:rPr>
        <w:t>Grafik Scatterplot</w:t>
      </w:r>
    </w:p>
    <w:p w14:paraId="0BCCACED" w14:textId="77777777" w:rsidR="00577A3B" w:rsidRPr="00577A3B" w:rsidRDefault="00577A3B" w:rsidP="00577A3B">
      <w:pPr>
        <w:spacing w:line="276" w:lineRule="auto"/>
        <w:jc w:val="center"/>
        <w:rPr>
          <w:rFonts w:eastAsiaTheme="minorHAnsi"/>
          <w:b/>
          <w:color w:val="000000" w:themeColor="text1"/>
          <w:sz w:val="22"/>
          <w:szCs w:val="22"/>
          <w:lang w:val="en-US" w:eastAsia="en-US"/>
        </w:rPr>
      </w:pPr>
    </w:p>
    <w:p w14:paraId="4612C28F"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Berdasarkan pada gambar grafik scatterplot diatas, dapat dilihat bahwa titik-titik menyebar secara acak (</w:t>
      </w:r>
      <w:r w:rsidRPr="00577A3B">
        <w:rPr>
          <w:rFonts w:eastAsiaTheme="minorHAnsi"/>
          <w:i/>
          <w:color w:val="000000" w:themeColor="text1"/>
          <w:sz w:val="22"/>
          <w:szCs w:val="22"/>
          <w:lang w:val="en-US" w:eastAsia="en-US"/>
        </w:rPr>
        <w:t>random</w:t>
      </w:r>
      <w:r w:rsidRPr="00577A3B">
        <w:rPr>
          <w:rFonts w:eastAsiaTheme="minorHAnsi"/>
          <w:color w:val="000000" w:themeColor="text1"/>
          <w:sz w:val="22"/>
          <w:szCs w:val="22"/>
          <w:lang w:val="en-US" w:eastAsia="en-US"/>
        </w:rPr>
        <w:t>) serta tersebar di atas maupun dibawah angka 0 pada sumbu Y. Hal ini dapat disimpulkan bahwa tidak terjadi heteroskedastisitas.</w:t>
      </w:r>
    </w:p>
    <w:p w14:paraId="58BEC635" w14:textId="77777777" w:rsidR="00577A3B" w:rsidRPr="00577A3B" w:rsidRDefault="00577A3B" w:rsidP="00577A3B">
      <w:pPr>
        <w:spacing w:line="276" w:lineRule="auto"/>
        <w:ind w:firstLine="720"/>
        <w:jc w:val="both"/>
        <w:rPr>
          <w:rFonts w:eastAsiaTheme="minorHAnsi"/>
          <w:color w:val="000000" w:themeColor="text1"/>
          <w:sz w:val="22"/>
          <w:szCs w:val="22"/>
          <w:lang w:val="en-US" w:eastAsia="en-US"/>
        </w:rPr>
      </w:pPr>
    </w:p>
    <w:p w14:paraId="29C6CC6D" w14:textId="22761A09"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Analisis Regresi Linier Berganda</w:t>
      </w:r>
    </w:p>
    <w:p w14:paraId="4A9D3E06"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Metode analisis regresi linier berganda digunakan untuk mengetahui pengaruh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terhadap Loyalitas Konsumen. Hasil untuk pengujian analisis regresi linier berganda dapat dilihat pada tabel dibawah berikut ini :</w:t>
      </w:r>
    </w:p>
    <w:p w14:paraId="4D23207E" w14:textId="3BF981D4"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 xml:space="preserve">Tabel </w:t>
      </w:r>
      <w:r>
        <w:rPr>
          <w:rFonts w:eastAsiaTheme="minorHAnsi"/>
          <w:b/>
          <w:color w:val="000000" w:themeColor="text1"/>
          <w:sz w:val="22"/>
          <w:szCs w:val="22"/>
          <w:lang w:val="en-US" w:eastAsia="en-US"/>
        </w:rPr>
        <w:t xml:space="preserve">3. </w:t>
      </w:r>
      <w:r w:rsidRPr="00577A3B">
        <w:rPr>
          <w:rFonts w:eastAsiaTheme="minorHAnsi"/>
          <w:b/>
          <w:color w:val="000000" w:themeColor="text1"/>
          <w:sz w:val="22"/>
          <w:szCs w:val="22"/>
          <w:lang w:val="en-US" w:eastAsia="en-US"/>
        </w:rPr>
        <w:t>Hasil Analisis Regresi Linier Berganda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9"/>
        <w:gridCol w:w="1693"/>
        <w:gridCol w:w="1041"/>
        <w:gridCol w:w="1042"/>
        <w:gridCol w:w="1289"/>
        <w:gridCol w:w="795"/>
        <w:gridCol w:w="795"/>
        <w:gridCol w:w="1020"/>
        <w:gridCol w:w="793"/>
      </w:tblGrid>
      <w:tr w:rsidR="00577A3B" w:rsidRPr="00577A3B" w14:paraId="0B004371" w14:textId="77777777" w:rsidTr="00CF08D6">
        <w:trPr>
          <w:cantSplit/>
        </w:trPr>
        <w:tc>
          <w:tcPr>
            <w:tcW w:w="5000" w:type="pct"/>
            <w:gridSpan w:val="9"/>
            <w:tcBorders>
              <w:top w:val="nil"/>
              <w:left w:val="nil"/>
              <w:bottom w:val="nil"/>
              <w:right w:val="nil"/>
            </w:tcBorders>
            <w:shd w:val="clear" w:color="auto" w:fill="FFFFFF"/>
            <w:vAlign w:val="center"/>
          </w:tcPr>
          <w:p w14:paraId="57A25E15"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bCs/>
                <w:color w:val="000000" w:themeColor="text1"/>
                <w:sz w:val="22"/>
                <w:szCs w:val="22"/>
                <w:lang w:val="en-ID" w:eastAsia="en-US"/>
              </w:rPr>
              <w:t>Coefficients</w:t>
            </w:r>
            <w:r w:rsidRPr="00577A3B">
              <w:rPr>
                <w:rFonts w:eastAsiaTheme="minorHAnsi"/>
                <w:b/>
                <w:bCs/>
                <w:color w:val="000000" w:themeColor="text1"/>
                <w:sz w:val="22"/>
                <w:szCs w:val="22"/>
                <w:vertAlign w:val="superscript"/>
                <w:lang w:val="en-ID" w:eastAsia="en-US"/>
              </w:rPr>
              <w:t>a</w:t>
            </w:r>
          </w:p>
        </w:tc>
      </w:tr>
      <w:tr w:rsidR="00577A3B" w:rsidRPr="00577A3B" w14:paraId="0901797F" w14:textId="77777777" w:rsidTr="00CF08D6">
        <w:trPr>
          <w:cantSplit/>
        </w:trPr>
        <w:tc>
          <w:tcPr>
            <w:tcW w:w="1282" w:type="pct"/>
            <w:gridSpan w:val="2"/>
            <w:vMerge w:val="restart"/>
            <w:tcBorders>
              <w:top w:val="nil"/>
              <w:left w:val="nil"/>
              <w:bottom w:val="nil"/>
              <w:right w:val="nil"/>
            </w:tcBorders>
            <w:shd w:val="clear" w:color="auto" w:fill="FFFFFF"/>
            <w:vAlign w:val="bottom"/>
          </w:tcPr>
          <w:p w14:paraId="24280A8A"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Model</w:t>
            </w:r>
          </w:p>
        </w:tc>
        <w:tc>
          <w:tcPr>
            <w:tcW w:w="1187" w:type="pct"/>
            <w:gridSpan w:val="2"/>
            <w:tcBorders>
              <w:top w:val="nil"/>
              <w:left w:val="nil"/>
              <w:bottom w:val="nil"/>
              <w:right w:val="single" w:sz="8" w:space="0" w:color="E0E0E0"/>
            </w:tcBorders>
            <w:shd w:val="clear" w:color="auto" w:fill="FFFFFF"/>
            <w:vAlign w:val="bottom"/>
          </w:tcPr>
          <w:p w14:paraId="2F29045C"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Unstandardized Coefficients</w:t>
            </w:r>
          </w:p>
        </w:tc>
        <w:tc>
          <w:tcPr>
            <w:tcW w:w="655" w:type="pct"/>
            <w:tcBorders>
              <w:top w:val="nil"/>
              <w:left w:val="single" w:sz="8" w:space="0" w:color="E0E0E0"/>
              <w:bottom w:val="nil"/>
              <w:right w:val="single" w:sz="8" w:space="0" w:color="E0E0E0"/>
            </w:tcBorders>
            <w:shd w:val="clear" w:color="auto" w:fill="FFFFFF"/>
            <w:vAlign w:val="bottom"/>
          </w:tcPr>
          <w:p w14:paraId="5399080D"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Standardized Coefficients</w:t>
            </w:r>
          </w:p>
        </w:tc>
        <w:tc>
          <w:tcPr>
            <w:tcW w:w="457" w:type="pct"/>
            <w:vMerge w:val="restart"/>
            <w:tcBorders>
              <w:top w:val="nil"/>
              <w:left w:val="single" w:sz="8" w:space="0" w:color="E0E0E0"/>
              <w:bottom w:val="nil"/>
              <w:right w:val="single" w:sz="8" w:space="0" w:color="E0E0E0"/>
            </w:tcBorders>
            <w:shd w:val="clear" w:color="auto" w:fill="FFFFFF"/>
            <w:vAlign w:val="bottom"/>
          </w:tcPr>
          <w:p w14:paraId="30D6B144"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w:t>
            </w:r>
          </w:p>
        </w:tc>
        <w:tc>
          <w:tcPr>
            <w:tcW w:w="457" w:type="pct"/>
            <w:vMerge w:val="restart"/>
            <w:tcBorders>
              <w:top w:val="nil"/>
              <w:left w:val="single" w:sz="8" w:space="0" w:color="E0E0E0"/>
              <w:bottom w:val="nil"/>
              <w:right w:val="single" w:sz="8" w:space="0" w:color="E0E0E0"/>
            </w:tcBorders>
            <w:shd w:val="clear" w:color="auto" w:fill="FFFFFF"/>
            <w:vAlign w:val="bottom"/>
          </w:tcPr>
          <w:p w14:paraId="375B4FAD"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Sig.</w:t>
            </w:r>
          </w:p>
        </w:tc>
        <w:tc>
          <w:tcPr>
            <w:tcW w:w="962" w:type="pct"/>
            <w:gridSpan w:val="2"/>
            <w:tcBorders>
              <w:top w:val="nil"/>
              <w:left w:val="single" w:sz="8" w:space="0" w:color="E0E0E0"/>
              <w:bottom w:val="nil"/>
              <w:right w:val="nil"/>
            </w:tcBorders>
            <w:shd w:val="clear" w:color="auto" w:fill="FFFFFF"/>
            <w:vAlign w:val="bottom"/>
          </w:tcPr>
          <w:p w14:paraId="450C6EBF"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Collinearity Statistics</w:t>
            </w:r>
          </w:p>
        </w:tc>
      </w:tr>
      <w:tr w:rsidR="00577A3B" w:rsidRPr="00577A3B" w14:paraId="3B7A8121" w14:textId="77777777" w:rsidTr="00CF08D6">
        <w:trPr>
          <w:cantSplit/>
        </w:trPr>
        <w:tc>
          <w:tcPr>
            <w:tcW w:w="1282" w:type="pct"/>
            <w:gridSpan w:val="2"/>
            <w:vMerge/>
            <w:tcBorders>
              <w:top w:val="nil"/>
              <w:left w:val="nil"/>
              <w:bottom w:val="nil"/>
              <w:right w:val="nil"/>
            </w:tcBorders>
            <w:shd w:val="clear" w:color="auto" w:fill="FFFFFF"/>
            <w:vAlign w:val="bottom"/>
          </w:tcPr>
          <w:p w14:paraId="189EA407"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94" w:type="pct"/>
            <w:tcBorders>
              <w:top w:val="nil"/>
              <w:left w:val="nil"/>
              <w:bottom w:val="single" w:sz="8" w:space="0" w:color="152935"/>
              <w:right w:val="single" w:sz="8" w:space="0" w:color="E0E0E0"/>
            </w:tcBorders>
            <w:shd w:val="clear" w:color="auto" w:fill="FFFFFF"/>
            <w:vAlign w:val="bottom"/>
          </w:tcPr>
          <w:p w14:paraId="19075E70"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w:t>
            </w:r>
          </w:p>
        </w:tc>
        <w:tc>
          <w:tcPr>
            <w:tcW w:w="594" w:type="pct"/>
            <w:tcBorders>
              <w:top w:val="nil"/>
              <w:left w:val="single" w:sz="8" w:space="0" w:color="E0E0E0"/>
              <w:bottom w:val="single" w:sz="8" w:space="0" w:color="152935"/>
              <w:right w:val="single" w:sz="8" w:space="0" w:color="E0E0E0"/>
            </w:tcBorders>
            <w:shd w:val="clear" w:color="auto" w:fill="FFFFFF"/>
            <w:vAlign w:val="bottom"/>
          </w:tcPr>
          <w:p w14:paraId="4ABEA383"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Std. Error</w:t>
            </w:r>
          </w:p>
        </w:tc>
        <w:tc>
          <w:tcPr>
            <w:tcW w:w="655" w:type="pct"/>
            <w:tcBorders>
              <w:top w:val="nil"/>
              <w:left w:val="single" w:sz="8" w:space="0" w:color="E0E0E0"/>
              <w:bottom w:val="single" w:sz="8" w:space="0" w:color="152935"/>
              <w:right w:val="single" w:sz="8" w:space="0" w:color="E0E0E0"/>
            </w:tcBorders>
            <w:shd w:val="clear" w:color="auto" w:fill="FFFFFF"/>
            <w:vAlign w:val="bottom"/>
          </w:tcPr>
          <w:p w14:paraId="0E93B49B"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Beta</w:t>
            </w:r>
          </w:p>
        </w:tc>
        <w:tc>
          <w:tcPr>
            <w:tcW w:w="457" w:type="pct"/>
            <w:vMerge/>
            <w:tcBorders>
              <w:top w:val="nil"/>
              <w:left w:val="single" w:sz="8" w:space="0" w:color="E0E0E0"/>
              <w:bottom w:val="nil"/>
              <w:right w:val="single" w:sz="8" w:space="0" w:color="E0E0E0"/>
            </w:tcBorders>
            <w:shd w:val="clear" w:color="auto" w:fill="FFFFFF"/>
            <w:vAlign w:val="bottom"/>
          </w:tcPr>
          <w:p w14:paraId="538453E2"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vMerge/>
            <w:tcBorders>
              <w:top w:val="nil"/>
              <w:left w:val="single" w:sz="8" w:space="0" w:color="E0E0E0"/>
              <w:bottom w:val="nil"/>
              <w:right w:val="single" w:sz="8" w:space="0" w:color="E0E0E0"/>
            </w:tcBorders>
            <w:shd w:val="clear" w:color="auto" w:fill="FFFFFF"/>
            <w:vAlign w:val="bottom"/>
          </w:tcPr>
          <w:p w14:paraId="1692DA1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05" w:type="pct"/>
            <w:tcBorders>
              <w:top w:val="nil"/>
              <w:left w:val="single" w:sz="8" w:space="0" w:color="E0E0E0"/>
              <w:bottom w:val="single" w:sz="8" w:space="0" w:color="152935"/>
              <w:right w:val="single" w:sz="8" w:space="0" w:color="E0E0E0"/>
            </w:tcBorders>
            <w:shd w:val="clear" w:color="auto" w:fill="FFFFFF"/>
            <w:vAlign w:val="bottom"/>
          </w:tcPr>
          <w:p w14:paraId="1AC4BDA2"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Tolerance</w:t>
            </w:r>
          </w:p>
        </w:tc>
        <w:tc>
          <w:tcPr>
            <w:tcW w:w="457" w:type="pct"/>
            <w:tcBorders>
              <w:top w:val="nil"/>
              <w:left w:val="single" w:sz="8" w:space="0" w:color="E0E0E0"/>
              <w:bottom w:val="single" w:sz="8" w:space="0" w:color="152935"/>
              <w:right w:val="nil"/>
            </w:tcBorders>
            <w:shd w:val="clear" w:color="auto" w:fill="FFFFFF"/>
            <w:vAlign w:val="bottom"/>
          </w:tcPr>
          <w:p w14:paraId="08ABA235"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VIF</w:t>
            </w:r>
          </w:p>
        </w:tc>
      </w:tr>
      <w:tr w:rsidR="00577A3B" w:rsidRPr="00577A3B" w14:paraId="5A9FE6E1" w14:textId="77777777" w:rsidTr="00CF08D6">
        <w:trPr>
          <w:cantSplit/>
        </w:trPr>
        <w:tc>
          <w:tcPr>
            <w:tcW w:w="327" w:type="pct"/>
            <w:vMerge w:val="restart"/>
            <w:tcBorders>
              <w:top w:val="single" w:sz="8" w:space="0" w:color="152935"/>
              <w:left w:val="nil"/>
              <w:bottom w:val="single" w:sz="8" w:space="0" w:color="152935"/>
              <w:right w:val="nil"/>
            </w:tcBorders>
            <w:shd w:val="clear" w:color="auto" w:fill="E0E0E0"/>
          </w:tcPr>
          <w:p w14:paraId="65B89977"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w:t>
            </w:r>
          </w:p>
        </w:tc>
        <w:tc>
          <w:tcPr>
            <w:tcW w:w="955" w:type="pct"/>
            <w:tcBorders>
              <w:top w:val="single" w:sz="8" w:space="0" w:color="152935"/>
              <w:left w:val="nil"/>
              <w:bottom w:val="single" w:sz="8" w:space="0" w:color="AEAEAE"/>
              <w:right w:val="nil"/>
            </w:tcBorders>
            <w:shd w:val="clear" w:color="auto" w:fill="E0E0E0"/>
          </w:tcPr>
          <w:p w14:paraId="75E45932"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(Constant)</w:t>
            </w:r>
          </w:p>
        </w:tc>
        <w:tc>
          <w:tcPr>
            <w:tcW w:w="594" w:type="pct"/>
            <w:tcBorders>
              <w:top w:val="single" w:sz="8" w:space="0" w:color="152935"/>
              <w:left w:val="nil"/>
              <w:bottom w:val="single" w:sz="8" w:space="0" w:color="AEAEAE"/>
              <w:right w:val="single" w:sz="8" w:space="0" w:color="E0E0E0"/>
            </w:tcBorders>
            <w:shd w:val="clear" w:color="auto" w:fill="FFFFFF"/>
          </w:tcPr>
          <w:p w14:paraId="543ED3B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2.607</w:t>
            </w:r>
          </w:p>
        </w:tc>
        <w:tc>
          <w:tcPr>
            <w:tcW w:w="594" w:type="pct"/>
            <w:tcBorders>
              <w:top w:val="single" w:sz="8" w:space="0" w:color="152935"/>
              <w:left w:val="single" w:sz="8" w:space="0" w:color="E0E0E0"/>
              <w:bottom w:val="single" w:sz="8" w:space="0" w:color="AEAEAE"/>
              <w:right w:val="single" w:sz="8" w:space="0" w:color="E0E0E0"/>
            </w:tcBorders>
            <w:shd w:val="clear" w:color="auto" w:fill="FFFFFF"/>
          </w:tcPr>
          <w:p w14:paraId="094DEE2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3.059</w:t>
            </w:r>
          </w:p>
        </w:tc>
        <w:tc>
          <w:tcPr>
            <w:tcW w:w="65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0DB6F92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3F805D73"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.852</w:t>
            </w: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3A8DE54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.396</w:t>
            </w:r>
          </w:p>
        </w:tc>
        <w:tc>
          <w:tcPr>
            <w:tcW w:w="50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70A1F98F"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nil"/>
            </w:tcBorders>
            <w:shd w:val="clear" w:color="auto" w:fill="FFFFFF"/>
            <w:vAlign w:val="center"/>
          </w:tcPr>
          <w:p w14:paraId="10EFCD3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r>
      <w:tr w:rsidR="00577A3B" w:rsidRPr="00577A3B" w14:paraId="41BD7D0A"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43693F46"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37AD2BBC"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Kepuasan Konsumen</w:t>
            </w:r>
          </w:p>
        </w:tc>
        <w:tc>
          <w:tcPr>
            <w:tcW w:w="594" w:type="pct"/>
            <w:tcBorders>
              <w:top w:val="single" w:sz="8" w:space="0" w:color="AEAEAE"/>
              <w:left w:val="nil"/>
              <w:bottom w:val="single" w:sz="8" w:space="0" w:color="AEAEAE"/>
              <w:right w:val="single" w:sz="8" w:space="0" w:color="E0E0E0"/>
            </w:tcBorders>
            <w:shd w:val="clear" w:color="auto" w:fill="FFFFFF"/>
          </w:tcPr>
          <w:p w14:paraId="097393D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.198</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31FAFF43"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.078</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051F7F9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246F6E72"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2.546</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61ECDF08"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.012</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57352B0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.876</w:t>
            </w:r>
          </w:p>
        </w:tc>
        <w:tc>
          <w:tcPr>
            <w:tcW w:w="457" w:type="pct"/>
            <w:tcBorders>
              <w:top w:val="single" w:sz="8" w:space="0" w:color="AEAEAE"/>
              <w:left w:val="single" w:sz="8" w:space="0" w:color="E0E0E0"/>
              <w:bottom w:val="single" w:sz="8" w:space="0" w:color="AEAEAE"/>
              <w:right w:val="nil"/>
            </w:tcBorders>
            <w:shd w:val="clear" w:color="auto" w:fill="FFFFFF"/>
          </w:tcPr>
          <w:p w14:paraId="2DC034FC"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1.142</w:t>
            </w:r>
          </w:p>
        </w:tc>
      </w:tr>
      <w:tr w:rsidR="00577A3B" w:rsidRPr="00577A3B" w14:paraId="6B542B15"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1D72CC24"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580E3CF2"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Cita Rasa</w:t>
            </w:r>
          </w:p>
        </w:tc>
        <w:tc>
          <w:tcPr>
            <w:tcW w:w="594" w:type="pct"/>
            <w:tcBorders>
              <w:top w:val="single" w:sz="8" w:space="0" w:color="AEAEAE"/>
              <w:left w:val="nil"/>
              <w:bottom w:val="single" w:sz="8" w:space="0" w:color="AEAEAE"/>
              <w:right w:val="single" w:sz="8" w:space="0" w:color="E0E0E0"/>
            </w:tcBorders>
            <w:shd w:val="clear" w:color="auto" w:fill="FFFFFF"/>
          </w:tcPr>
          <w:p w14:paraId="3544EEC6"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.222</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3088FA1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.074</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11F04916"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.299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4A3091F4"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3.004</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445C29F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.003</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1EC39B6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.489</w:t>
            </w:r>
          </w:p>
        </w:tc>
        <w:tc>
          <w:tcPr>
            <w:tcW w:w="457" w:type="pct"/>
            <w:tcBorders>
              <w:top w:val="single" w:sz="8" w:space="0" w:color="AEAEAE"/>
              <w:left w:val="single" w:sz="8" w:space="0" w:color="E0E0E0"/>
              <w:bottom w:val="single" w:sz="8" w:space="0" w:color="AEAEAE"/>
              <w:right w:val="nil"/>
            </w:tcBorders>
            <w:shd w:val="clear" w:color="auto" w:fill="FFFFFF"/>
          </w:tcPr>
          <w:p w14:paraId="512DF67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2.044</w:t>
            </w:r>
          </w:p>
        </w:tc>
      </w:tr>
      <w:tr w:rsidR="00577A3B" w:rsidRPr="00577A3B" w14:paraId="1A66EE4B"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1705C34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152935"/>
              <w:right w:val="nil"/>
            </w:tcBorders>
            <w:shd w:val="clear" w:color="auto" w:fill="E0E0E0"/>
          </w:tcPr>
          <w:p w14:paraId="532093EA"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i/>
                <w:iCs/>
                <w:color w:val="000000" w:themeColor="text1"/>
                <w:sz w:val="22"/>
                <w:szCs w:val="22"/>
                <w:lang w:val="en-ID" w:eastAsia="en-US"/>
              </w:rPr>
              <w:t>Customer Experience</w:t>
            </w:r>
          </w:p>
        </w:tc>
        <w:tc>
          <w:tcPr>
            <w:tcW w:w="594" w:type="pct"/>
            <w:tcBorders>
              <w:top w:val="single" w:sz="8" w:space="0" w:color="AEAEAE"/>
              <w:left w:val="nil"/>
              <w:bottom w:val="single" w:sz="8" w:space="0" w:color="152935"/>
              <w:right w:val="single" w:sz="8" w:space="0" w:color="E0E0E0"/>
            </w:tcBorders>
            <w:shd w:val="clear" w:color="auto" w:fill="FFFFFF"/>
          </w:tcPr>
          <w:p w14:paraId="23D7692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.313</w:t>
            </w:r>
          </w:p>
        </w:tc>
        <w:tc>
          <w:tcPr>
            <w:tcW w:w="594" w:type="pct"/>
            <w:tcBorders>
              <w:top w:val="single" w:sz="8" w:space="0" w:color="AEAEAE"/>
              <w:left w:val="single" w:sz="8" w:space="0" w:color="E0E0E0"/>
              <w:bottom w:val="single" w:sz="8" w:space="0" w:color="152935"/>
              <w:right w:val="single" w:sz="8" w:space="0" w:color="E0E0E0"/>
            </w:tcBorders>
            <w:shd w:val="clear" w:color="auto" w:fill="FFFFFF"/>
          </w:tcPr>
          <w:p w14:paraId="19E9BB4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.073</w:t>
            </w:r>
          </w:p>
        </w:tc>
        <w:tc>
          <w:tcPr>
            <w:tcW w:w="655" w:type="pct"/>
            <w:tcBorders>
              <w:top w:val="single" w:sz="8" w:space="0" w:color="AEAEAE"/>
              <w:left w:val="single" w:sz="8" w:space="0" w:color="E0E0E0"/>
              <w:bottom w:val="single" w:sz="8" w:space="0" w:color="152935"/>
              <w:right w:val="single" w:sz="8" w:space="0" w:color="E0E0E0"/>
            </w:tcBorders>
            <w:shd w:val="clear" w:color="auto" w:fill="FFFFFF"/>
          </w:tcPr>
          <w:p w14:paraId="36C2A940"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.409</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64E3CBE6"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4.281</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1212139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.000</w:t>
            </w:r>
          </w:p>
        </w:tc>
        <w:tc>
          <w:tcPr>
            <w:tcW w:w="505" w:type="pct"/>
            <w:tcBorders>
              <w:top w:val="single" w:sz="8" w:space="0" w:color="AEAEAE"/>
              <w:left w:val="single" w:sz="8" w:space="0" w:color="E0E0E0"/>
              <w:bottom w:val="single" w:sz="8" w:space="0" w:color="152935"/>
              <w:right w:val="single" w:sz="8" w:space="0" w:color="E0E0E0"/>
            </w:tcBorders>
            <w:shd w:val="clear" w:color="auto" w:fill="FFFFFF"/>
          </w:tcPr>
          <w:p w14:paraId="5A875EC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.529</w:t>
            </w:r>
          </w:p>
        </w:tc>
        <w:tc>
          <w:tcPr>
            <w:tcW w:w="457" w:type="pct"/>
            <w:tcBorders>
              <w:top w:val="single" w:sz="8" w:space="0" w:color="AEAEAE"/>
              <w:left w:val="single" w:sz="8" w:space="0" w:color="E0E0E0"/>
              <w:bottom w:val="single" w:sz="8" w:space="0" w:color="152935"/>
              <w:right w:val="nil"/>
            </w:tcBorders>
            <w:shd w:val="clear" w:color="auto" w:fill="FFFFFF"/>
          </w:tcPr>
          <w:p w14:paraId="164CC67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1.889</w:t>
            </w:r>
          </w:p>
        </w:tc>
      </w:tr>
      <w:tr w:rsidR="00577A3B" w:rsidRPr="00577A3B" w14:paraId="4EF28B7C" w14:textId="77777777" w:rsidTr="00CF08D6">
        <w:trPr>
          <w:cantSplit/>
        </w:trPr>
        <w:tc>
          <w:tcPr>
            <w:tcW w:w="5000" w:type="pct"/>
            <w:gridSpan w:val="9"/>
            <w:tcBorders>
              <w:top w:val="nil"/>
              <w:left w:val="nil"/>
              <w:bottom w:val="nil"/>
              <w:right w:val="nil"/>
            </w:tcBorders>
            <w:shd w:val="clear" w:color="auto" w:fill="FFFFFF"/>
          </w:tcPr>
          <w:p w14:paraId="79D08105"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 Dependent Variable: Loyalitas Konsumen</w:t>
            </w:r>
          </w:p>
        </w:tc>
      </w:tr>
    </w:tbl>
    <w:p w14:paraId="49DDF8D3" w14:textId="77777777" w:rsidR="00577A3B" w:rsidRPr="00577A3B" w:rsidRDefault="00577A3B" w:rsidP="00577A3B">
      <w:pPr>
        <w:autoSpaceDE w:val="0"/>
        <w:autoSpaceDN w:val="0"/>
        <w:adjustRightInd w:val="0"/>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 Sumber : Hasil Penelitian, 2026 (Data diolah)</w:t>
      </w:r>
    </w:p>
    <w:p w14:paraId="639F9C41" w14:textId="77777777" w:rsidR="00577A3B" w:rsidRPr="00577A3B" w:rsidRDefault="00577A3B" w:rsidP="00577A3B">
      <w:pPr>
        <w:autoSpaceDE w:val="0"/>
        <w:autoSpaceDN w:val="0"/>
        <w:adjustRightInd w:val="0"/>
        <w:spacing w:line="276" w:lineRule="auto"/>
        <w:rPr>
          <w:rFonts w:eastAsiaTheme="minorHAnsi"/>
          <w:color w:val="000000" w:themeColor="text1"/>
          <w:sz w:val="22"/>
          <w:szCs w:val="22"/>
          <w:lang w:val="en-US" w:eastAsia="en-US"/>
        </w:rPr>
      </w:pPr>
    </w:p>
    <w:p w14:paraId="7D3A4F23" w14:textId="7182FB31" w:rsidR="00577A3B" w:rsidRDefault="00577A3B" w:rsidP="00577A3B">
      <w:pPr>
        <w:tabs>
          <w:tab w:val="left" w:pos="720"/>
        </w:tabs>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Pada tabel diatas, diketahui pada </w:t>
      </w:r>
      <w:r w:rsidRPr="00577A3B">
        <w:rPr>
          <w:rFonts w:eastAsiaTheme="minorHAnsi"/>
          <w:i/>
          <w:color w:val="000000" w:themeColor="text1"/>
          <w:sz w:val="22"/>
          <w:szCs w:val="22"/>
          <w:lang w:val="en-US" w:eastAsia="en-US"/>
        </w:rPr>
        <w:t xml:space="preserve">Unstandardized Coefficeints </w:t>
      </w:r>
      <w:r w:rsidRPr="00577A3B">
        <w:rPr>
          <w:rFonts w:eastAsiaTheme="minorHAnsi"/>
          <w:color w:val="000000" w:themeColor="text1"/>
          <w:sz w:val="22"/>
          <w:szCs w:val="22"/>
          <w:lang w:val="en-US" w:eastAsia="en-US"/>
        </w:rPr>
        <w:t>bagian B diperoleh persamaan regresi linier berganda yaitu dengan rumus berikut :</w:t>
      </w:r>
    </w:p>
    <w:p w14:paraId="254D82F9" w14:textId="77777777" w:rsidR="00577A3B" w:rsidRPr="00577A3B" w:rsidRDefault="00577A3B" w:rsidP="00577A3B">
      <w:pPr>
        <w:tabs>
          <w:tab w:val="left" w:pos="720"/>
        </w:tabs>
        <w:spacing w:line="276" w:lineRule="auto"/>
        <w:jc w:val="both"/>
        <w:rPr>
          <w:rFonts w:eastAsiaTheme="minorHAnsi"/>
          <w:color w:val="000000" w:themeColor="text1"/>
          <w:sz w:val="22"/>
          <w:szCs w:val="22"/>
          <w:lang w:val="en-US" w:eastAsia="en-US"/>
        </w:rPr>
      </w:pPr>
    </w:p>
    <w:p w14:paraId="40FAF6A3" w14:textId="77777777"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lastRenderedPageBreak/>
        <w:t>Y = 2,607 + 0,198 X1 + 0,222 X2 + 0,313 X3 + e</w:t>
      </w:r>
    </w:p>
    <w:p w14:paraId="76D4AE0B"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Berdasarkan pada uraian persamaan diatas maka dapat diuraikan sebagai berikut:</w:t>
      </w:r>
    </w:p>
    <w:p w14:paraId="5825CC3D" w14:textId="77777777" w:rsidR="00577A3B" w:rsidRPr="00577A3B" w:rsidRDefault="00577A3B" w:rsidP="00577A3B">
      <w:pPr>
        <w:numPr>
          <w:ilvl w:val="0"/>
          <w:numId w:val="8"/>
        </w:numPr>
        <w:spacing w:before="100" w:beforeAutospacing="1" w:after="100" w:afterAutospacing="1" w:line="276" w:lineRule="auto"/>
        <w:ind w:hanging="720"/>
        <w:contextualSpacing/>
        <w:jc w:val="both"/>
        <w:rPr>
          <w:rFonts w:eastAsia="Times New Roman"/>
          <w:color w:val="000000" w:themeColor="text1"/>
          <w:sz w:val="22"/>
          <w:szCs w:val="22"/>
          <w:lang w:val="en-ID" w:eastAsia="en-ID"/>
        </w:rPr>
      </w:pPr>
      <w:r w:rsidRPr="00577A3B">
        <w:rPr>
          <w:rFonts w:eastAsia="Times New Roman"/>
          <w:color w:val="000000" w:themeColor="text1"/>
          <w:sz w:val="22"/>
          <w:szCs w:val="22"/>
          <w:lang w:val="en-ID" w:eastAsia="en-ID"/>
        </w:rPr>
        <w:t xml:space="preserve">Konstanta (α) = 2,607 menunjukkan nilai konstanta. Artinya, jika nilai variabel bebas yaitu Kepuasan Konsumen, Cita Rasa, dan </w:t>
      </w:r>
      <w:r w:rsidRPr="00577A3B">
        <w:rPr>
          <w:rFonts w:eastAsia="Times New Roman"/>
          <w:i/>
          <w:iCs/>
          <w:color w:val="000000" w:themeColor="text1"/>
          <w:sz w:val="22"/>
          <w:szCs w:val="22"/>
          <w:lang w:val="en-ID" w:eastAsia="en-ID"/>
        </w:rPr>
        <w:t>Customer Experience</w:t>
      </w:r>
      <w:r w:rsidRPr="00577A3B">
        <w:rPr>
          <w:rFonts w:eastAsia="Times New Roman"/>
          <w:color w:val="000000" w:themeColor="text1"/>
          <w:sz w:val="22"/>
          <w:szCs w:val="22"/>
          <w:lang w:val="en-ID" w:eastAsia="en-ID"/>
        </w:rPr>
        <w:t xml:space="preserve"> adalah 0, maka nilai Loyalitas Konsumen tetap sebesar 2,607.</w:t>
      </w:r>
    </w:p>
    <w:p w14:paraId="3D191DE5" w14:textId="77777777" w:rsidR="00577A3B" w:rsidRPr="00577A3B" w:rsidRDefault="00577A3B" w:rsidP="00577A3B">
      <w:pPr>
        <w:numPr>
          <w:ilvl w:val="0"/>
          <w:numId w:val="8"/>
        </w:numPr>
        <w:spacing w:before="100" w:beforeAutospacing="1" w:after="100" w:afterAutospacing="1" w:line="276" w:lineRule="auto"/>
        <w:ind w:hanging="720"/>
        <w:contextualSpacing/>
        <w:jc w:val="both"/>
        <w:rPr>
          <w:rFonts w:eastAsia="Times New Roman"/>
          <w:color w:val="000000" w:themeColor="text1"/>
          <w:sz w:val="22"/>
          <w:szCs w:val="22"/>
          <w:lang w:val="en-ID" w:eastAsia="en-ID"/>
        </w:rPr>
      </w:pPr>
      <w:r w:rsidRPr="00577A3B">
        <w:rPr>
          <w:rFonts w:eastAsia="Times New Roman"/>
          <w:color w:val="000000" w:themeColor="text1"/>
          <w:sz w:val="22"/>
          <w:szCs w:val="22"/>
          <w:lang w:val="en-ID" w:eastAsia="en-ID"/>
        </w:rPr>
        <w:t>Koefisien X1 (b1) = 0,198 menunjukkan bahwa variabel Kepuasan Konsumen berpengaruh positif terhadap Loyalitas Konsumen sebesar 0,198. Artinya, setiap peningkatan Kepuasan Konsumen sebesar 1 satuan akan meningkatkan Loyalitas Konsumen sebesar 19,8%.</w:t>
      </w:r>
    </w:p>
    <w:p w14:paraId="079CBCF3" w14:textId="77777777" w:rsidR="00577A3B" w:rsidRPr="00577A3B" w:rsidRDefault="00577A3B" w:rsidP="00577A3B">
      <w:pPr>
        <w:numPr>
          <w:ilvl w:val="0"/>
          <w:numId w:val="8"/>
        </w:numPr>
        <w:spacing w:before="100" w:beforeAutospacing="1" w:after="100" w:afterAutospacing="1" w:line="276" w:lineRule="auto"/>
        <w:ind w:hanging="720"/>
        <w:contextualSpacing/>
        <w:jc w:val="both"/>
        <w:rPr>
          <w:rFonts w:eastAsia="Times New Roman"/>
          <w:color w:val="000000" w:themeColor="text1"/>
          <w:sz w:val="22"/>
          <w:szCs w:val="22"/>
          <w:lang w:val="en-ID" w:eastAsia="en-ID"/>
        </w:rPr>
      </w:pPr>
      <w:r w:rsidRPr="00577A3B">
        <w:rPr>
          <w:rFonts w:eastAsia="Times New Roman"/>
          <w:color w:val="000000" w:themeColor="text1"/>
          <w:sz w:val="22"/>
          <w:szCs w:val="22"/>
          <w:lang w:val="en-ID" w:eastAsia="en-ID"/>
        </w:rPr>
        <w:t>Koefisien X2 (b2) = 0,222 menunjukkan bahwa variabel Cita Rasa berpengaruh positif terhadap Loyalitas Konsumen sebesar 0,222. Artinya, setiap peningkatan Cita Rasa sebesar 1 satuan akan meningkatkan Loyalitas Konsumen sebesar 22,2%.</w:t>
      </w:r>
    </w:p>
    <w:p w14:paraId="23097931" w14:textId="77777777" w:rsidR="00577A3B" w:rsidRPr="00577A3B" w:rsidRDefault="00577A3B" w:rsidP="00577A3B">
      <w:pPr>
        <w:numPr>
          <w:ilvl w:val="0"/>
          <w:numId w:val="8"/>
        </w:numPr>
        <w:spacing w:before="100" w:beforeAutospacing="1" w:after="100" w:afterAutospacing="1" w:line="276" w:lineRule="auto"/>
        <w:ind w:hanging="720"/>
        <w:contextualSpacing/>
        <w:jc w:val="both"/>
        <w:rPr>
          <w:rFonts w:eastAsia="Times New Roman"/>
          <w:color w:val="000000" w:themeColor="text1"/>
          <w:sz w:val="22"/>
          <w:szCs w:val="22"/>
          <w:lang w:val="en-ID" w:eastAsia="en-ID"/>
        </w:rPr>
      </w:pPr>
      <w:r w:rsidRPr="00577A3B">
        <w:rPr>
          <w:rFonts w:eastAsia="Times New Roman"/>
          <w:color w:val="000000" w:themeColor="text1"/>
          <w:sz w:val="22"/>
          <w:szCs w:val="22"/>
          <w:lang w:val="en-ID" w:eastAsia="en-ID"/>
        </w:rPr>
        <w:t xml:space="preserve">Koefisien X3 (b3) = 0,313 menunjukkan bahwa variabel </w:t>
      </w:r>
      <w:r w:rsidRPr="00577A3B">
        <w:rPr>
          <w:rFonts w:eastAsia="Times New Roman"/>
          <w:i/>
          <w:iCs/>
          <w:color w:val="000000" w:themeColor="text1"/>
          <w:sz w:val="22"/>
          <w:szCs w:val="22"/>
          <w:lang w:val="en-ID" w:eastAsia="en-ID"/>
        </w:rPr>
        <w:t>Customer Experience</w:t>
      </w:r>
      <w:r w:rsidRPr="00577A3B">
        <w:rPr>
          <w:rFonts w:eastAsia="Times New Roman"/>
          <w:color w:val="000000" w:themeColor="text1"/>
          <w:sz w:val="22"/>
          <w:szCs w:val="22"/>
          <w:lang w:val="en-ID" w:eastAsia="en-ID"/>
        </w:rPr>
        <w:t xml:space="preserve"> berpengaruh positif terhadap Loyalitas Konsumen sebesar 0,313. Artinya, setiap peningkatan </w:t>
      </w:r>
      <w:r w:rsidRPr="00577A3B">
        <w:rPr>
          <w:rFonts w:eastAsia="Times New Roman"/>
          <w:i/>
          <w:iCs/>
          <w:color w:val="000000" w:themeColor="text1"/>
          <w:sz w:val="22"/>
          <w:szCs w:val="22"/>
          <w:lang w:val="en-ID" w:eastAsia="en-ID"/>
        </w:rPr>
        <w:t>Customer Experience</w:t>
      </w:r>
      <w:r w:rsidRPr="00577A3B">
        <w:rPr>
          <w:rFonts w:eastAsia="Times New Roman"/>
          <w:color w:val="000000" w:themeColor="text1"/>
          <w:sz w:val="22"/>
          <w:szCs w:val="22"/>
          <w:lang w:val="en-ID" w:eastAsia="en-ID"/>
        </w:rPr>
        <w:t xml:space="preserve"> sebesar 1 satuan akan meningkatkan Loyalitas Konsumen sebesar 31,3%.</w:t>
      </w:r>
    </w:p>
    <w:p w14:paraId="33F447E3" w14:textId="77777777" w:rsidR="00577A3B" w:rsidRPr="00577A3B" w:rsidRDefault="00577A3B" w:rsidP="00577A3B">
      <w:pPr>
        <w:spacing w:line="276" w:lineRule="auto"/>
        <w:ind w:left="720"/>
        <w:contextualSpacing/>
        <w:jc w:val="both"/>
        <w:rPr>
          <w:rFonts w:eastAsiaTheme="minorHAnsi"/>
          <w:color w:val="000000" w:themeColor="text1"/>
          <w:sz w:val="22"/>
          <w:szCs w:val="22"/>
          <w:lang w:val="en-US" w:eastAsia="en-US"/>
        </w:rPr>
      </w:pPr>
    </w:p>
    <w:p w14:paraId="0A9D9A48" w14:textId="6B6EB6CD"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Parsial (Uji-t)</w:t>
      </w:r>
    </w:p>
    <w:p w14:paraId="05A2CBEA" w14:textId="1167CF09"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Pengujian terhadap hasil regresi dilakukan dengan menggunakan uji-t derajat keyakinan sebesar 90% atau α = 10%. Penentuan dalam menentukan nilai yang digunakan dari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vertAlign w:val="subscript"/>
          <w:lang w:val="en-US" w:eastAsia="en-US"/>
        </w:rPr>
        <w:softHyphen/>
      </w:r>
      <w:r w:rsidRPr="00577A3B">
        <w:rPr>
          <w:rFonts w:eastAsiaTheme="minorHAnsi"/>
          <w:color w:val="000000" w:themeColor="text1"/>
          <w:sz w:val="22"/>
          <w:szCs w:val="22"/>
          <w:lang w:val="en-US" w:eastAsia="en-US"/>
        </w:rPr>
        <w:t>, maka diperlukan adanya derajat bebas, dengan rumus sebagai berikut: df = n – k = 100 – 4 = 96</w:t>
      </w:r>
    </w:p>
    <w:p w14:paraId="51758F65"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Keterangan :</w:t>
      </w:r>
    </w:p>
    <w:p w14:paraId="260B0928"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n = Jumlah Sampel Penelitian</w:t>
      </w:r>
    </w:p>
    <w:p w14:paraId="106B19DA" w14:textId="77777777" w:rsid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k = Jumlah Variabel Bebas dan Terikat </w:t>
      </w:r>
    </w:p>
    <w:p w14:paraId="2F447D2D" w14:textId="77777777" w:rsidR="00577A3B" w:rsidRPr="00577A3B" w:rsidRDefault="00577A3B" w:rsidP="00577A3B">
      <w:pPr>
        <w:spacing w:line="276" w:lineRule="auto"/>
        <w:rPr>
          <w:rFonts w:eastAsiaTheme="minorHAnsi"/>
          <w:color w:val="000000" w:themeColor="text1"/>
          <w:sz w:val="22"/>
          <w:szCs w:val="22"/>
          <w:lang w:val="en-US" w:eastAsia="en-US"/>
        </w:rPr>
      </w:pPr>
    </w:p>
    <w:p w14:paraId="77CB7D42" w14:textId="77777777"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Dengan diketahuinya nilai dari df adalah 96 sehingga diperoleh nilai dari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vertAlign w:val="subscript"/>
          <w:lang w:val="en-US" w:eastAsia="en-US"/>
        </w:rPr>
        <w:softHyphen/>
      </w:r>
      <w:r w:rsidRPr="00577A3B">
        <w:rPr>
          <w:rFonts w:eastAsiaTheme="minorHAnsi"/>
          <w:color w:val="000000" w:themeColor="text1"/>
          <w:sz w:val="22"/>
          <w:szCs w:val="22"/>
          <w:lang w:val="en-US" w:eastAsia="en-US"/>
        </w:rPr>
        <w:t xml:space="preserve"> tersebut adalah sebesar 1,984. Sedangkan nilai dari t</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akan diperoleh dengan menggunakan bantuan program SPSS, kemudian akan dibandingkan dengan nilai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pada tingkat α = 5%. Hasil uji t</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dapat dilihat dibawah ini sebagai berikut:</w:t>
      </w:r>
    </w:p>
    <w:p w14:paraId="2C76B7A8" w14:textId="5F6C0208"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Tabel 4.</w:t>
      </w:r>
      <w:r>
        <w:rPr>
          <w:rFonts w:eastAsiaTheme="minorHAnsi"/>
          <w:b/>
          <w:color w:val="000000" w:themeColor="text1"/>
          <w:sz w:val="22"/>
          <w:szCs w:val="22"/>
          <w:lang w:val="en-US" w:eastAsia="en-US"/>
        </w:rPr>
        <w:t xml:space="preserve"> </w:t>
      </w:r>
      <w:r w:rsidRPr="00577A3B">
        <w:rPr>
          <w:rFonts w:eastAsiaTheme="minorHAnsi"/>
          <w:b/>
          <w:color w:val="000000" w:themeColor="text1"/>
          <w:sz w:val="22"/>
          <w:szCs w:val="22"/>
          <w:lang w:val="en-US" w:eastAsia="en-US"/>
        </w:rPr>
        <w:t>Hasil Pengujian Parsial (Uji-t)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9"/>
        <w:gridCol w:w="1693"/>
        <w:gridCol w:w="1041"/>
        <w:gridCol w:w="1042"/>
        <w:gridCol w:w="1289"/>
        <w:gridCol w:w="795"/>
        <w:gridCol w:w="795"/>
        <w:gridCol w:w="1020"/>
        <w:gridCol w:w="793"/>
      </w:tblGrid>
      <w:tr w:rsidR="00577A3B" w:rsidRPr="00577A3B" w14:paraId="324A6FAC" w14:textId="77777777" w:rsidTr="00CF08D6">
        <w:trPr>
          <w:cantSplit/>
        </w:trPr>
        <w:tc>
          <w:tcPr>
            <w:tcW w:w="5000" w:type="pct"/>
            <w:gridSpan w:val="9"/>
            <w:tcBorders>
              <w:top w:val="nil"/>
              <w:left w:val="nil"/>
              <w:bottom w:val="nil"/>
              <w:right w:val="nil"/>
            </w:tcBorders>
            <w:shd w:val="clear" w:color="auto" w:fill="FFFFFF"/>
            <w:vAlign w:val="center"/>
          </w:tcPr>
          <w:p w14:paraId="61707521"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bCs/>
                <w:color w:val="000000" w:themeColor="text1"/>
                <w:sz w:val="22"/>
                <w:szCs w:val="22"/>
                <w:lang w:val="en-ID" w:eastAsia="en-US"/>
              </w:rPr>
              <w:t>Coefficients</w:t>
            </w:r>
            <w:r w:rsidRPr="00577A3B">
              <w:rPr>
                <w:rFonts w:eastAsiaTheme="minorHAnsi"/>
                <w:b/>
                <w:bCs/>
                <w:color w:val="000000" w:themeColor="text1"/>
                <w:sz w:val="22"/>
                <w:szCs w:val="22"/>
                <w:vertAlign w:val="superscript"/>
                <w:lang w:val="en-ID" w:eastAsia="en-US"/>
              </w:rPr>
              <w:t>a</w:t>
            </w:r>
          </w:p>
        </w:tc>
      </w:tr>
      <w:tr w:rsidR="00577A3B" w:rsidRPr="00577A3B" w14:paraId="2DC515FC" w14:textId="77777777" w:rsidTr="00CF08D6">
        <w:trPr>
          <w:cantSplit/>
        </w:trPr>
        <w:tc>
          <w:tcPr>
            <w:tcW w:w="1282" w:type="pct"/>
            <w:gridSpan w:val="2"/>
            <w:vMerge w:val="restart"/>
            <w:tcBorders>
              <w:top w:val="nil"/>
              <w:left w:val="nil"/>
              <w:bottom w:val="nil"/>
              <w:right w:val="nil"/>
            </w:tcBorders>
            <w:shd w:val="clear" w:color="auto" w:fill="FFFFFF"/>
            <w:vAlign w:val="bottom"/>
          </w:tcPr>
          <w:p w14:paraId="6CAAD68C"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Model</w:t>
            </w:r>
          </w:p>
        </w:tc>
        <w:tc>
          <w:tcPr>
            <w:tcW w:w="1187" w:type="pct"/>
            <w:gridSpan w:val="2"/>
            <w:tcBorders>
              <w:top w:val="nil"/>
              <w:left w:val="nil"/>
              <w:bottom w:val="nil"/>
              <w:right w:val="single" w:sz="8" w:space="0" w:color="E0E0E0"/>
            </w:tcBorders>
            <w:shd w:val="clear" w:color="auto" w:fill="FFFFFF"/>
            <w:vAlign w:val="bottom"/>
          </w:tcPr>
          <w:p w14:paraId="70F5BA7C"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Unstandardized Coefficients</w:t>
            </w:r>
          </w:p>
        </w:tc>
        <w:tc>
          <w:tcPr>
            <w:tcW w:w="655" w:type="pct"/>
            <w:tcBorders>
              <w:top w:val="nil"/>
              <w:left w:val="single" w:sz="8" w:space="0" w:color="E0E0E0"/>
              <w:bottom w:val="nil"/>
              <w:right w:val="single" w:sz="8" w:space="0" w:color="E0E0E0"/>
            </w:tcBorders>
            <w:shd w:val="clear" w:color="auto" w:fill="FFFFFF"/>
            <w:vAlign w:val="bottom"/>
          </w:tcPr>
          <w:p w14:paraId="1E000A2E"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Standardized Coefficients</w:t>
            </w:r>
          </w:p>
        </w:tc>
        <w:tc>
          <w:tcPr>
            <w:tcW w:w="457" w:type="pct"/>
            <w:vMerge w:val="restart"/>
            <w:tcBorders>
              <w:top w:val="nil"/>
              <w:left w:val="single" w:sz="8" w:space="0" w:color="E0E0E0"/>
              <w:bottom w:val="nil"/>
              <w:right w:val="single" w:sz="8" w:space="0" w:color="E0E0E0"/>
            </w:tcBorders>
            <w:shd w:val="clear" w:color="auto" w:fill="FFFFFF"/>
            <w:vAlign w:val="bottom"/>
          </w:tcPr>
          <w:p w14:paraId="0293462E"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w:t>
            </w:r>
          </w:p>
        </w:tc>
        <w:tc>
          <w:tcPr>
            <w:tcW w:w="457" w:type="pct"/>
            <w:vMerge w:val="restart"/>
            <w:tcBorders>
              <w:top w:val="nil"/>
              <w:left w:val="single" w:sz="8" w:space="0" w:color="E0E0E0"/>
              <w:bottom w:val="nil"/>
              <w:right w:val="single" w:sz="8" w:space="0" w:color="E0E0E0"/>
            </w:tcBorders>
            <w:shd w:val="clear" w:color="auto" w:fill="FFFFFF"/>
            <w:vAlign w:val="bottom"/>
          </w:tcPr>
          <w:p w14:paraId="66F8006A"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Sig.</w:t>
            </w:r>
          </w:p>
        </w:tc>
        <w:tc>
          <w:tcPr>
            <w:tcW w:w="962" w:type="pct"/>
            <w:gridSpan w:val="2"/>
            <w:tcBorders>
              <w:top w:val="nil"/>
              <w:left w:val="single" w:sz="8" w:space="0" w:color="E0E0E0"/>
              <w:bottom w:val="nil"/>
              <w:right w:val="nil"/>
            </w:tcBorders>
            <w:shd w:val="clear" w:color="auto" w:fill="FFFFFF"/>
            <w:vAlign w:val="bottom"/>
          </w:tcPr>
          <w:p w14:paraId="5334DB12"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Collinearity Statistics</w:t>
            </w:r>
          </w:p>
        </w:tc>
      </w:tr>
      <w:tr w:rsidR="00577A3B" w:rsidRPr="00577A3B" w14:paraId="43CC88F7" w14:textId="77777777" w:rsidTr="00CF08D6">
        <w:trPr>
          <w:cantSplit/>
        </w:trPr>
        <w:tc>
          <w:tcPr>
            <w:tcW w:w="1282" w:type="pct"/>
            <w:gridSpan w:val="2"/>
            <w:vMerge/>
            <w:tcBorders>
              <w:top w:val="nil"/>
              <w:left w:val="nil"/>
              <w:bottom w:val="nil"/>
              <w:right w:val="nil"/>
            </w:tcBorders>
            <w:shd w:val="clear" w:color="auto" w:fill="FFFFFF"/>
            <w:vAlign w:val="bottom"/>
          </w:tcPr>
          <w:p w14:paraId="7CE93338"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94" w:type="pct"/>
            <w:tcBorders>
              <w:top w:val="nil"/>
              <w:left w:val="nil"/>
              <w:bottom w:val="single" w:sz="8" w:space="0" w:color="152935"/>
              <w:right w:val="single" w:sz="8" w:space="0" w:color="E0E0E0"/>
            </w:tcBorders>
            <w:shd w:val="clear" w:color="auto" w:fill="FFFFFF"/>
            <w:vAlign w:val="bottom"/>
          </w:tcPr>
          <w:p w14:paraId="195EE0E9"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w:t>
            </w:r>
          </w:p>
        </w:tc>
        <w:tc>
          <w:tcPr>
            <w:tcW w:w="594" w:type="pct"/>
            <w:tcBorders>
              <w:top w:val="nil"/>
              <w:left w:val="single" w:sz="8" w:space="0" w:color="E0E0E0"/>
              <w:bottom w:val="single" w:sz="8" w:space="0" w:color="152935"/>
              <w:right w:val="single" w:sz="8" w:space="0" w:color="E0E0E0"/>
            </w:tcBorders>
            <w:shd w:val="clear" w:color="auto" w:fill="FFFFFF"/>
            <w:vAlign w:val="bottom"/>
          </w:tcPr>
          <w:p w14:paraId="67E6FDF8"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Std. Error</w:t>
            </w:r>
          </w:p>
        </w:tc>
        <w:tc>
          <w:tcPr>
            <w:tcW w:w="655" w:type="pct"/>
            <w:tcBorders>
              <w:top w:val="nil"/>
              <w:left w:val="single" w:sz="8" w:space="0" w:color="E0E0E0"/>
              <w:bottom w:val="single" w:sz="8" w:space="0" w:color="152935"/>
              <w:right w:val="single" w:sz="8" w:space="0" w:color="E0E0E0"/>
            </w:tcBorders>
            <w:shd w:val="clear" w:color="auto" w:fill="FFFFFF"/>
            <w:vAlign w:val="bottom"/>
          </w:tcPr>
          <w:p w14:paraId="23A9FD32"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Beta</w:t>
            </w:r>
          </w:p>
        </w:tc>
        <w:tc>
          <w:tcPr>
            <w:tcW w:w="457" w:type="pct"/>
            <w:vMerge/>
            <w:tcBorders>
              <w:top w:val="nil"/>
              <w:left w:val="single" w:sz="8" w:space="0" w:color="E0E0E0"/>
              <w:bottom w:val="nil"/>
              <w:right w:val="single" w:sz="8" w:space="0" w:color="E0E0E0"/>
            </w:tcBorders>
            <w:shd w:val="clear" w:color="auto" w:fill="FFFFFF"/>
            <w:vAlign w:val="bottom"/>
          </w:tcPr>
          <w:p w14:paraId="4B63226F"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vMerge/>
            <w:tcBorders>
              <w:top w:val="nil"/>
              <w:left w:val="single" w:sz="8" w:space="0" w:color="E0E0E0"/>
              <w:bottom w:val="nil"/>
              <w:right w:val="single" w:sz="8" w:space="0" w:color="E0E0E0"/>
            </w:tcBorders>
            <w:shd w:val="clear" w:color="auto" w:fill="FFFFFF"/>
            <w:vAlign w:val="bottom"/>
          </w:tcPr>
          <w:p w14:paraId="352CC9CD"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505" w:type="pct"/>
            <w:tcBorders>
              <w:top w:val="nil"/>
              <w:left w:val="single" w:sz="8" w:space="0" w:color="E0E0E0"/>
              <w:bottom w:val="single" w:sz="8" w:space="0" w:color="152935"/>
              <w:right w:val="single" w:sz="8" w:space="0" w:color="E0E0E0"/>
            </w:tcBorders>
            <w:shd w:val="clear" w:color="auto" w:fill="FFFFFF"/>
            <w:vAlign w:val="bottom"/>
          </w:tcPr>
          <w:p w14:paraId="12469046"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Tolerance</w:t>
            </w:r>
          </w:p>
        </w:tc>
        <w:tc>
          <w:tcPr>
            <w:tcW w:w="457" w:type="pct"/>
            <w:tcBorders>
              <w:top w:val="nil"/>
              <w:left w:val="single" w:sz="8" w:space="0" w:color="E0E0E0"/>
              <w:bottom w:val="single" w:sz="8" w:space="0" w:color="152935"/>
              <w:right w:val="nil"/>
            </w:tcBorders>
            <w:shd w:val="clear" w:color="auto" w:fill="FFFFFF"/>
            <w:vAlign w:val="bottom"/>
          </w:tcPr>
          <w:p w14:paraId="381975E4"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VIF</w:t>
            </w:r>
          </w:p>
        </w:tc>
      </w:tr>
      <w:tr w:rsidR="00577A3B" w:rsidRPr="00577A3B" w14:paraId="330469FC" w14:textId="77777777" w:rsidTr="00CF08D6">
        <w:trPr>
          <w:cantSplit/>
        </w:trPr>
        <w:tc>
          <w:tcPr>
            <w:tcW w:w="327" w:type="pct"/>
            <w:vMerge w:val="restart"/>
            <w:tcBorders>
              <w:top w:val="single" w:sz="8" w:space="0" w:color="152935"/>
              <w:left w:val="nil"/>
              <w:bottom w:val="single" w:sz="8" w:space="0" w:color="152935"/>
              <w:right w:val="nil"/>
            </w:tcBorders>
            <w:shd w:val="clear" w:color="auto" w:fill="E0E0E0"/>
          </w:tcPr>
          <w:p w14:paraId="18AF3D1B"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w:t>
            </w:r>
          </w:p>
        </w:tc>
        <w:tc>
          <w:tcPr>
            <w:tcW w:w="955" w:type="pct"/>
            <w:tcBorders>
              <w:top w:val="single" w:sz="8" w:space="0" w:color="152935"/>
              <w:left w:val="nil"/>
              <w:bottom w:val="single" w:sz="8" w:space="0" w:color="AEAEAE"/>
              <w:right w:val="nil"/>
            </w:tcBorders>
            <w:shd w:val="clear" w:color="auto" w:fill="E0E0E0"/>
          </w:tcPr>
          <w:p w14:paraId="15C7F254"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(Constant)</w:t>
            </w:r>
          </w:p>
        </w:tc>
        <w:tc>
          <w:tcPr>
            <w:tcW w:w="594" w:type="pct"/>
            <w:tcBorders>
              <w:top w:val="single" w:sz="8" w:space="0" w:color="152935"/>
              <w:left w:val="nil"/>
              <w:bottom w:val="single" w:sz="8" w:space="0" w:color="AEAEAE"/>
              <w:right w:val="single" w:sz="8" w:space="0" w:color="E0E0E0"/>
            </w:tcBorders>
            <w:shd w:val="clear" w:color="auto" w:fill="FFFFFF"/>
          </w:tcPr>
          <w:p w14:paraId="32A838D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2.607</w:t>
            </w:r>
          </w:p>
        </w:tc>
        <w:tc>
          <w:tcPr>
            <w:tcW w:w="594" w:type="pct"/>
            <w:tcBorders>
              <w:top w:val="single" w:sz="8" w:space="0" w:color="152935"/>
              <w:left w:val="single" w:sz="8" w:space="0" w:color="E0E0E0"/>
              <w:bottom w:val="single" w:sz="8" w:space="0" w:color="AEAEAE"/>
              <w:right w:val="single" w:sz="8" w:space="0" w:color="E0E0E0"/>
            </w:tcBorders>
            <w:shd w:val="clear" w:color="auto" w:fill="FFFFFF"/>
          </w:tcPr>
          <w:p w14:paraId="7A9A408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3.059</w:t>
            </w:r>
          </w:p>
        </w:tc>
        <w:tc>
          <w:tcPr>
            <w:tcW w:w="65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0AAAC833"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54CF0CE4"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.852</w:t>
            </w:r>
          </w:p>
        </w:tc>
        <w:tc>
          <w:tcPr>
            <w:tcW w:w="457" w:type="pct"/>
            <w:tcBorders>
              <w:top w:val="single" w:sz="8" w:space="0" w:color="152935"/>
              <w:left w:val="single" w:sz="8" w:space="0" w:color="E0E0E0"/>
              <w:bottom w:val="single" w:sz="8" w:space="0" w:color="AEAEAE"/>
              <w:right w:val="single" w:sz="8" w:space="0" w:color="E0E0E0"/>
            </w:tcBorders>
            <w:shd w:val="clear" w:color="auto" w:fill="FFFFFF"/>
          </w:tcPr>
          <w:p w14:paraId="262E61C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.396</w:t>
            </w:r>
          </w:p>
        </w:tc>
        <w:tc>
          <w:tcPr>
            <w:tcW w:w="50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5C6A6FDA"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457" w:type="pct"/>
            <w:tcBorders>
              <w:top w:val="single" w:sz="8" w:space="0" w:color="152935"/>
              <w:left w:val="single" w:sz="8" w:space="0" w:color="E0E0E0"/>
              <w:bottom w:val="single" w:sz="8" w:space="0" w:color="AEAEAE"/>
              <w:right w:val="nil"/>
            </w:tcBorders>
            <w:shd w:val="clear" w:color="auto" w:fill="FFFFFF"/>
            <w:vAlign w:val="center"/>
          </w:tcPr>
          <w:p w14:paraId="7A51E67E"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r>
      <w:tr w:rsidR="00577A3B" w:rsidRPr="00577A3B" w14:paraId="79300D61"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4B62A5EA"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2283D2C8"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Kepuasan Konsumen</w:t>
            </w:r>
          </w:p>
        </w:tc>
        <w:tc>
          <w:tcPr>
            <w:tcW w:w="594" w:type="pct"/>
            <w:tcBorders>
              <w:top w:val="single" w:sz="8" w:space="0" w:color="AEAEAE"/>
              <w:left w:val="nil"/>
              <w:bottom w:val="single" w:sz="8" w:space="0" w:color="AEAEAE"/>
              <w:right w:val="single" w:sz="8" w:space="0" w:color="E0E0E0"/>
            </w:tcBorders>
            <w:shd w:val="clear" w:color="auto" w:fill="FFFFFF"/>
          </w:tcPr>
          <w:p w14:paraId="363A152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.198</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6D4A527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.078</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574B264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79094E48"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2.546</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750D1916"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.012</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128867CB"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.876</w:t>
            </w:r>
          </w:p>
        </w:tc>
        <w:tc>
          <w:tcPr>
            <w:tcW w:w="457" w:type="pct"/>
            <w:tcBorders>
              <w:top w:val="single" w:sz="8" w:space="0" w:color="AEAEAE"/>
              <w:left w:val="single" w:sz="8" w:space="0" w:color="E0E0E0"/>
              <w:bottom w:val="single" w:sz="8" w:space="0" w:color="AEAEAE"/>
              <w:right w:val="nil"/>
            </w:tcBorders>
            <w:shd w:val="clear" w:color="auto" w:fill="FFFFFF"/>
          </w:tcPr>
          <w:p w14:paraId="16028188"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1.142</w:t>
            </w:r>
          </w:p>
        </w:tc>
      </w:tr>
      <w:tr w:rsidR="00577A3B" w:rsidRPr="00577A3B" w14:paraId="0B1085BD"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437E2D50"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AEAEAE"/>
              <w:right w:val="nil"/>
            </w:tcBorders>
            <w:shd w:val="clear" w:color="auto" w:fill="E0E0E0"/>
          </w:tcPr>
          <w:p w14:paraId="5A9D1F44"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Cita Rasa</w:t>
            </w:r>
          </w:p>
        </w:tc>
        <w:tc>
          <w:tcPr>
            <w:tcW w:w="594" w:type="pct"/>
            <w:tcBorders>
              <w:top w:val="single" w:sz="8" w:space="0" w:color="AEAEAE"/>
              <w:left w:val="nil"/>
              <w:bottom w:val="single" w:sz="8" w:space="0" w:color="AEAEAE"/>
              <w:right w:val="single" w:sz="8" w:space="0" w:color="E0E0E0"/>
            </w:tcBorders>
            <w:shd w:val="clear" w:color="auto" w:fill="FFFFFF"/>
          </w:tcPr>
          <w:p w14:paraId="58C55F4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.222</w:t>
            </w:r>
          </w:p>
        </w:tc>
        <w:tc>
          <w:tcPr>
            <w:tcW w:w="594" w:type="pct"/>
            <w:tcBorders>
              <w:top w:val="single" w:sz="8" w:space="0" w:color="AEAEAE"/>
              <w:left w:val="single" w:sz="8" w:space="0" w:color="E0E0E0"/>
              <w:bottom w:val="single" w:sz="8" w:space="0" w:color="AEAEAE"/>
              <w:right w:val="single" w:sz="8" w:space="0" w:color="E0E0E0"/>
            </w:tcBorders>
            <w:shd w:val="clear" w:color="auto" w:fill="FFFFFF"/>
          </w:tcPr>
          <w:p w14:paraId="26E5E08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.074</w:t>
            </w:r>
          </w:p>
        </w:tc>
        <w:tc>
          <w:tcPr>
            <w:tcW w:w="655" w:type="pct"/>
            <w:tcBorders>
              <w:top w:val="single" w:sz="8" w:space="0" w:color="AEAEAE"/>
              <w:left w:val="single" w:sz="8" w:space="0" w:color="E0E0E0"/>
              <w:bottom w:val="single" w:sz="8" w:space="0" w:color="AEAEAE"/>
              <w:right w:val="single" w:sz="8" w:space="0" w:color="E0E0E0"/>
            </w:tcBorders>
            <w:shd w:val="clear" w:color="auto" w:fill="FFFFFF"/>
          </w:tcPr>
          <w:p w14:paraId="5BE3161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.299</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31D3975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3.004</w:t>
            </w:r>
          </w:p>
        </w:tc>
        <w:tc>
          <w:tcPr>
            <w:tcW w:w="457" w:type="pct"/>
            <w:tcBorders>
              <w:top w:val="single" w:sz="8" w:space="0" w:color="AEAEAE"/>
              <w:left w:val="single" w:sz="8" w:space="0" w:color="E0E0E0"/>
              <w:bottom w:val="single" w:sz="8" w:space="0" w:color="AEAEAE"/>
              <w:right w:val="single" w:sz="8" w:space="0" w:color="E0E0E0"/>
            </w:tcBorders>
            <w:shd w:val="clear" w:color="auto" w:fill="FFFFFF"/>
          </w:tcPr>
          <w:p w14:paraId="1D62ECA2"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.003</w:t>
            </w:r>
          </w:p>
        </w:tc>
        <w:tc>
          <w:tcPr>
            <w:tcW w:w="505" w:type="pct"/>
            <w:tcBorders>
              <w:top w:val="single" w:sz="8" w:space="0" w:color="AEAEAE"/>
              <w:left w:val="single" w:sz="8" w:space="0" w:color="E0E0E0"/>
              <w:bottom w:val="single" w:sz="8" w:space="0" w:color="AEAEAE"/>
              <w:right w:val="single" w:sz="8" w:space="0" w:color="E0E0E0"/>
            </w:tcBorders>
            <w:shd w:val="clear" w:color="auto" w:fill="FFFFFF"/>
          </w:tcPr>
          <w:p w14:paraId="771CC383"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.489</w:t>
            </w:r>
          </w:p>
        </w:tc>
        <w:tc>
          <w:tcPr>
            <w:tcW w:w="457" w:type="pct"/>
            <w:tcBorders>
              <w:top w:val="single" w:sz="8" w:space="0" w:color="AEAEAE"/>
              <w:left w:val="single" w:sz="8" w:space="0" w:color="E0E0E0"/>
              <w:bottom w:val="single" w:sz="8" w:space="0" w:color="AEAEAE"/>
              <w:right w:val="nil"/>
            </w:tcBorders>
            <w:shd w:val="clear" w:color="auto" w:fill="FFFFFF"/>
          </w:tcPr>
          <w:p w14:paraId="25856F6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2.044</w:t>
            </w:r>
          </w:p>
        </w:tc>
      </w:tr>
      <w:tr w:rsidR="00577A3B" w:rsidRPr="00577A3B" w14:paraId="5ECE15C8" w14:textId="77777777" w:rsidTr="00CF08D6">
        <w:trPr>
          <w:cantSplit/>
        </w:trPr>
        <w:tc>
          <w:tcPr>
            <w:tcW w:w="327" w:type="pct"/>
            <w:vMerge/>
            <w:tcBorders>
              <w:top w:val="single" w:sz="8" w:space="0" w:color="152935"/>
              <w:left w:val="nil"/>
              <w:bottom w:val="single" w:sz="8" w:space="0" w:color="152935"/>
              <w:right w:val="nil"/>
            </w:tcBorders>
            <w:shd w:val="clear" w:color="auto" w:fill="E0E0E0"/>
          </w:tcPr>
          <w:p w14:paraId="13E74EAC"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955" w:type="pct"/>
            <w:tcBorders>
              <w:top w:val="single" w:sz="8" w:space="0" w:color="AEAEAE"/>
              <w:left w:val="nil"/>
              <w:bottom w:val="single" w:sz="8" w:space="0" w:color="152935"/>
              <w:right w:val="nil"/>
            </w:tcBorders>
            <w:shd w:val="clear" w:color="auto" w:fill="E0E0E0"/>
          </w:tcPr>
          <w:p w14:paraId="2BC1DA01"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i/>
                <w:iCs/>
                <w:color w:val="000000" w:themeColor="text1"/>
                <w:sz w:val="22"/>
                <w:szCs w:val="22"/>
                <w:lang w:val="en-ID" w:eastAsia="en-US"/>
              </w:rPr>
              <w:t>Customer Experience</w:t>
            </w:r>
          </w:p>
        </w:tc>
        <w:tc>
          <w:tcPr>
            <w:tcW w:w="594" w:type="pct"/>
            <w:tcBorders>
              <w:top w:val="single" w:sz="8" w:space="0" w:color="AEAEAE"/>
              <w:left w:val="nil"/>
              <w:bottom w:val="single" w:sz="8" w:space="0" w:color="152935"/>
              <w:right w:val="single" w:sz="8" w:space="0" w:color="E0E0E0"/>
            </w:tcBorders>
            <w:shd w:val="clear" w:color="auto" w:fill="FFFFFF"/>
          </w:tcPr>
          <w:p w14:paraId="46D510B6"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.313</w:t>
            </w:r>
          </w:p>
        </w:tc>
        <w:tc>
          <w:tcPr>
            <w:tcW w:w="594" w:type="pct"/>
            <w:tcBorders>
              <w:top w:val="single" w:sz="8" w:space="0" w:color="AEAEAE"/>
              <w:left w:val="single" w:sz="8" w:space="0" w:color="E0E0E0"/>
              <w:bottom w:val="single" w:sz="8" w:space="0" w:color="152935"/>
              <w:right w:val="single" w:sz="8" w:space="0" w:color="E0E0E0"/>
            </w:tcBorders>
            <w:shd w:val="clear" w:color="auto" w:fill="FFFFFF"/>
          </w:tcPr>
          <w:p w14:paraId="76EEE05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.073</w:t>
            </w:r>
          </w:p>
        </w:tc>
        <w:tc>
          <w:tcPr>
            <w:tcW w:w="655" w:type="pct"/>
            <w:tcBorders>
              <w:top w:val="single" w:sz="8" w:space="0" w:color="AEAEAE"/>
              <w:left w:val="single" w:sz="8" w:space="0" w:color="E0E0E0"/>
              <w:bottom w:val="single" w:sz="8" w:space="0" w:color="152935"/>
              <w:right w:val="single" w:sz="8" w:space="0" w:color="E0E0E0"/>
            </w:tcBorders>
            <w:shd w:val="clear" w:color="auto" w:fill="FFFFFF"/>
          </w:tcPr>
          <w:p w14:paraId="45227693"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.409</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562BCC21"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4.281</w:t>
            </w:r>
          </w:p>
        </w:tc>
        <w:tc>
          <w:tcPr>
            <w:tcW w:w="457" w:type="pct"/>
            <w:tcBorders>
              <w:top w:val="single" w:sz="8" w:space="0" w:color="AEAEAE"/>
              <w:left w:val="single" w:sz="8" w:space="0" w:color="E0E0E0"/>
              <w:bottom w:val="single" w:sz="8" w:space="0" w:color="152935"/>
              <w:right w:val="single" w:sz="8" w:space="0" w:color="E0E0E0"/>
            </w:tcBorders>
            <w:shd w:val="clear" w:color="auto" w:fill="FFFFFF"/>
          </w:tcPr>
          <w:p w14:paraId="6942E8F3"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.000</w:t>
            </w:r>
          </w:p>
        </w:tc>
        <w:tc>
          <w:tcPr>
            <w:tcW w:w="505" w:type="pct"/>
            <w:tcBorders>
              <w:top w:val="single" w:sz="8" w:space="0" w:color="AEAEAE"/>
              <w:left w:val="single" w:sz="8" w:space="0" w:color="E0E0E0"/>
              <w:bottom w:val="single" w:sz="8" w:space="0" w:color="152935"/>
              <w:right w:val="single" w:sz="8" w:space="0" w:color="E0E0E0"/>
            </w:tcBorders>
            <w:shd w:val="clear" w:color="auto" w:fill="FFFFFF"/>
          </w:tcPr>
          <w:p w14:paraId="46EF9FB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.529</w:t>
            </w:r>
          </w:p>
        </w:tc>
        <w:tc>
          <w:tcPr>
            <w:tcW w:w="457" w:type="pct"/>
            <w:tcBorders>
              <w:top w:val="single" w:sz="8" w:space="0" w:color="AEAEAE"/>
              <w:left w:val="single" w:sz="8" w:space="0" w:color="E0E0E0"/>
              <w:bottom w:val="single" w:sz="8" w:space="0" w:color="152935"/>
              <w:right w:val="nil"/>
            </w:tcBorders>
            <w:shd w:val="clear" w:color="auto" w:fill="FFFFFF"/>
          </w:tcPr>
          <w:p w14:paraId="71D04AA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1.889</w:t>
            </w:r>
          </w:p>
        </w:tc>
      </w:tr>
      <w:tr w:rsidR="00577A3B" w:rsidRPr="00577A3B" w14:paraId="16A50FBE" w14:textId="77777777" w:rsidTr="00CF08D6">
        <w:trPr>
          <w:cantSplit/>
        </w:trPr>
        <w:tc>
          <w:tcPr>
            <w:tcW w:w="5000" w:type="pct"/>
            <w:gridSpan w:val="9"/>
            <w:tcBorders>
              <w:top w:val="nil"/>
              <w:left w:val="nil"/>
              <w:bottom w:val="nil"/>
              <w:right w:val="nil"/>
            </w:tcBorders>
            <w:shd w:val="clear" w:color="auto" w:fill="FFFFFF"/>
          </w:tcPr>
          <w:p w14:paraId="23267D6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 Dependent Variable: Loyalitas Konsumen</w:t>
            </w:r>
          </w:p>
        </w:tc>
      </w:tr>
    </w:tbl>
    <w:p w14:paraId="55599828" w14:textId="77777777" w:rsidR="00577A3B" w:rsidRPr="00577A3B" w:rsidRDefault="00577A3B" w:rsidP="00577A3B">
      <w:pPr>
        <w:autoSpaceDE w:val="0"/>
        <w:autoSpaceDN w:val="0"/>
        <w:adjustRightInd w:val="0"/>
        <w:spacing w:line="276" w:lineRule="auto"/>
        <w:ind w:left="60" w:right="60"/>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Sumber : Hasil Penelitian, 2026 (Data diolah)</w:t>
      </w:r>
    </w:p>
    <w:p w14:paraId="692F0FD8"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US" w:eastAsia="en-US"/>
        </w:rPr>
      </w:pPr>
    </w:p>
    <w:p w14:paraId="4D7FBF17" w14:textId="77777777" w:rsidR="00577A3B" w:rsidRPr="00577A3B" w:rsidRDefault="00577A3B" w:rsidP="00577A3B">
      <w:pPr>
        <w:autoSpaceDE w:val="0"/>
        <w:autoSpaceDN w:val="0"/>
        <w:adjustRightInd w:val="0"/>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Pada tabel hasil pengujian parsial diatas, dapat dilihat bahwa :</w:t>
      </w:r>
    </w:p>
    <w:p w14:paraId="38D2A53B" w14:textId="77777777" w:rsidR="00577A3B" w:rsidRPr="00577A3B" w:rsidRDefault="00577A3B" w:rsidP="00577A3B">
      <w:pPr>
        <w:numPr>
          <w:ilvl w:val="0"/>
          <w:numId w:val="6"/>
        </w:numPr>
        <w:spacing w:after="200" w:line="276" w:lineRule="auto"/>
        <w:ind w:hanging="720"/>
        <w:contextualSpacing/>
        <w:jc w:val="both"/>
        <w:rPr>
          <w:rFonts w:eastAsiaTheme="minorHAnsi"/>
          <w:color w:val="000000" w:themeColor="text1"/>
          <w:sz w:val="22"/>
          <w:szCs w:val="22"/>
          <w:lang w:val="en-US" w:eastAsia="en-US"/>
        </w:rPr>
      </w:pPr>
      <w:bookmarkStart w:id="0" w:name="_Hlk141281361"/>
      <w:bookmarkStart w:id="1" w:name="_Hlk134111651"/>
      <w:r w:rsidRPr="00577A3B">
        <w:rPr>
          <w:rFonts w:eastAsiaTheme="minorHAnsi"/>
          <w:color w:val="000000" w:themeColor="text1"/>
          <w:sz w:val="22"/>
          <w:szCs w:val="22"/>
          <w:lang w:val="en-US" w:eastAsia="en-US"/>
        </w:rPr>
        <w:t>Pada Kepuasan Konsumen (X</w:t>
      </w:r>
      <w:r w:rsidRPr="00577A3B">
        <w:rPr>
          <w:rFonts w:eastAsiaTheme="minorHAnsi"/>
          <w:color w:val="000000" w:themeColor="text1"/>
          <w:sz w:val="22"/>
          <w:szCs w:val="22"/>
          <w:vertAlign w:val="subscript"/>
          <w:lang w:val="en-US" w:eastAsia="en-US"/>
        </w:rPr>
        <w:t>1</w:t>
      </w:r>
      <w:r w:rsidRPr="00577A3B">
        <w:rPr>
          <w:rFonts w:eastAsiaTheme="minorHAnsi"/>
          <w:color w:val="000000" w:themeColor="text1"/>
          <w:sz w:val="22"/>
          <w:szCs w:val="22"/>
          <w:lang w:val="en-US" w:eastAsia="en-US"/>
        </w:rPr>
        <w:t>) terlihat bahwa nilai t</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(2,546) &gt;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(1,984) dengan tingkat signifikan 0,012 &lt; 0,05 sehingga dapat disimpulkan bahwa terdapat pengaruh positif dan signifikan secara parsial antara Kepuasan Konsumen terhadap Loyalitas Konsumen pada Starbuck Medan.</w:t>
      </w:r>
    </w:p>
    <w:p w14:paraId="0419940A" w14:textId="77777777" w:rsidR="00577A3B" w:rsidRPr="00577A3B" w:rsidRDefault="00577A3B" w:rsidP="00577A3B">
      <w:pPr>
        <w:numPr>
          <w:ilvl w:val="0"/>
          <w:numId w:val="6"/>
        </w:numPr>
        <w:spacing w:after="200" w:line="276" w:lineRule="auto"/>
        <w:ind w:hanging="720"/>
        <w:contextualSpacing/>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Pada Cita Rasa (X</w:t>
      </w:r>
      <w:r w:rsidRPr="00577A3B">
        <w:rPr>
          <w:rFonts w:eastAsiaTheme="minorHAnsi"/>
          <w:color w:val="000000" w:themeColor="text1"/>
          <w:sz w:val="22"/>
          <w:szCs w:val="22"/>
          <w:vertAlign w:val="subscript"/>
          <w:lang w:val="en-US" w:eastAsia="en-US"/>
        </w:rPr>
        <w:t>2</w:t>
      </w:r>
      <w:r w:rsidRPr="00577A3B">
        <w:rPr>
          <w:rFonts w:eastAsiaTheme="minorHAnsi"/>
          <w:color w:val="000000" w:themeColor="text1"/>
          <w:sz w:val="22"/>
          <w:szCs w:val="22"/>
          <w:lang w:val="en-US" w:eastAsia="en-US"/>
        </w:rPr>
        <w:t>) terlihat bahwa nilai t</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(3,004) &gt;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(1,984) dengan tingkat signifikan 0,003 &lt; 0,05 sehingga dapat disimpulkan bahwa terdapat pengaruh positif dan signifikan secara parsial antara Cita Rasa terhadap Loyalitas Konsumen pada Starbuck Medan.</w:t>
      </w:r>
    </w:p>
    <w:p w14:paraId="645101AC" w14:textId="77777777" w:rsidR="00577A3B" w:rsidRPr="00577A3B" w:rsidRDefault="00577A3B" w:rsidP="00577A3B">
      <w:pPr>
        <w:numPr>
          <w:ilvl w:val="0"/>
          <w:numId w:val="6"/>
        </w:numPr>
        <w:spacing w:after="200" w:line="276" w:lineRule="auto"/>
        <w:ind w:hanging="720"/>
        <w:contextualSpacing/>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lastRenderedPageBreak/>
        <w:t xml:space="preserve">Pada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(X</w:t>
      </w:r>
      <w:r w:rsidRPr="00577A3B">
        <w:rPr>
          <w:rFonts w:eastAsiaTheme="minorHAnsi"/>
          <w:color w:val="000000" w:themeColor="text1"/>
          <w:sz w:val="22"/>
          <w:szCs w:val="22"/>
          <w:vertAlign w:val="subscript"/>
          <w:lang w:val="en-US" w:eastAsia="en-US"/>
        </w:rPr>
        <w:t>3</w:t>
      </w:r>
      <w:r w:rsidRPr="00577A3B">
        <w:rPr>
          <w:rFonts w:eastAsiaTheme="minorHAnsi"/>
          <w:color w:val="000000" w:themeColor="text1"/>
          <w:sz w:val="22"/>
          <w:szCs w:val="22"/>
          <w:lang w:val="en-US" w:eastAsia="en-US"/>
        </w:rPr>
        <w:t>) terlihat bahwa nilai t</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(4,281) &gt; t</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(1,984) dengan tingkat signifikan 0,001 &lt; 0,05 sehingga dapat disimpulkan bahwa terdapat pengaruh positif dan signifikan secara parsial antara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terhadap Loyalitas Konsumen pada Starbuck Medan.</w:t>
      </w:r>
    </w:p>
    <w:bookmarkEnd w:id="0"/>
    <w:p w14:paraId="12BA0C9D" w14:textId="77777777" w:rsidR="00577A3B" w:rsidRPr="00577A3B" w:rsidRDefault="00577A3B" w:rsidP="00577A3B">
      <w:pPr>
        <w:spacing w:line="276" w:lineRule="auto"/>
        <w:ind w:left="720"/>
        <w:contextualSpacing/>
        <w:jc w:val="both"/>
        <w:rPr>
          <w:rFonts w:eastAsiaTheme="minorHAnsi"/>
          <w:color w:val="000000" w:themeColor="text1"/>
          <w:sz w:val="22"/>
          <w:szCs w:val="22"/>
          <w:lang w:val="en-US" w:eastAsia="en-US"/>
        </w:rPr>
      </w:pPr>
    </w:p>
    <w:bookmarkEnd w:id="1"/>
    <w:p w14:paraId="06829072" w14:textId="24A37438"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Simultan (Uji-F)</w:t>
      </w:r>
    </w:p>
    <w:p w14:paraId="51F0EF96" w14:textId="447CE0F4"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Uji simultan (Uji-F) digunakan untuk menguji model regresi atas pengaruh seluruh variabel independen yaitu Kepuasan Konsumen (X</w:t>
      </w:r>
      <w:r w:rsidRPr="00577A3B">
        <w:rPr>
          <w:rFonts w:eastAsiaTheme="minorHAnsi"/>
          <w:color w:val="000000" w:themeColor="text1"/>
          <w:sz w:val="22"/>
          <w:szCs w:val="22"/>
          <w:vertAlign w:val="subscript"/>
          <w:lang w:val="en-US" w:eastAsia="en-US"/>
        </w:rPr>
        <w:t>1</w:t>
      </w:r>
      <w:r w:rsidRPr="00577A3B">
        <w:rPr>
          <w:rFonts w:eastAsiaTheme="minorHAnsi"/>
          <w:color w:val="000000" w:themeColor="text1"/>
          <w:sz w:val="22"/>
          <w:szCs w:val="22"/>
          <w:lang w:val="en-US" w:eastAsia="en-US"/>
        </w:rPr>
        <w:t>) dan Cita Rasa (X</w:t>
      </w:r>
      <w:r w:rsidRPr="00577A3B">
        <w:rPr>
          <w:rFonts w:eastAsiaTheme="minorHAnsi"/>
          <w:color w:val="000000" w:themeColor="text1"/>
          <w:sz w:val="22"/>
          <w:szCs w:val="22"/>
          <w:vertAlign w:val="subscript"/>
          <w:lang w:val="en-US" w:eastAsia="en-US"/>
        </w:rPr>
        <w:t>2</w:t>
      </w:r>
      <w:r w:rsidRPr="00577A3B">
        <w:rPr>
          <w:rFonts w:eastAsiaTheme="minorHAnsi"/>
          <w:color w:val="000000" w:themeColor="text1"/>
          <w:sz w:val="22"/>
          <w:szCs w:val="22"/>
          <w:lang w:val="en-US" w:eastAsia="en-US"/>
        </w:rPr>
        <w:t>) secara simultan terhadap variabel dependen yaitu Loyalitas Konsumen (Y). Penentuan dalam menentukan nilai F</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maka diperlukan adanya derajat bebas dengan rumus sebagai berikut ini :</w:t>
      </w:r>
      <w:r>
        <w:rPr>
          <w:rFonts w:eastAsiaTheme="minorHAnsi"/>
          <w:color w:val="000000" w:themeColor="text1"/>
          <w:sz w:val="22"/>
          <w:szCs w:val="22"/>
          <w:lang w:val="en-US" w:eastAsia="en-US"/>
        </w:rPr>
        <w:t xml:space="preserve"> </w:t>
      </w:r>
      <w:r w:rsidRPr="00577A3B">
        <w:rPr>
          <w:rFonts w:eastAsiaTheme="minorHAnsi"/>
          <w:color w:val="000000" w:themeColor="text1"/>
          <w:sz w:val="22"/>
          <w:szCs w:val="22"/>
          <w:lang w:val="en-US" w:eastAsia="en-US"/>
        </w:rPr>
        <w:t>df (pembilang) = k – 1 = 4 – 1 = 3 / df (penyebut) = n – k = 100 – 4= 96</w:t>
      </w:r>
    </w:p>
    <w:p w14:paraId="232423BD"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Keterangan : </w:t>
      </w:r>
      <w:r w:rsidRPr="00577A3B">
        <w:rPr>
          <w:rFonts w:eastAsiaTheme="minorHAnsi"/>
          <w:color w:val="000000" w:themeColor="text1"/>
          <w:sz w:val="22"/>
          <w:szCs w:val="22"/>
          <w:lang w:val="en-US" w:eastAsia="en-US"/>
        </w:rPr>
        <w:tab/>
      </w:r>
    </w:p>
    <w:p w14:paraId="3C7BBFC2"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n = Jumlah Sampel Penelitian</w:t>
      </w:r>
    </w:p>
    <w:p w14:paraId="727854DC"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k = Jumlah Variabel Bebas dan Terikat</w:t>
      </w:r>
    </w:p>
    <w:p w14:paraId="694BE194" w14:textId="77777777" w:rsidR="00577A3B" w:rsidRDefault="00577A3B" w:rsidP="00577A3B">
      <w:pPr>
        <w:spacing w:line="276" w:lineRule="auto"/>
        <w:jc w:val="both"/>
        <w:rPr>
          <w:rFonts w:eastAsiaTheme="minorHAnsi"/>
          <w:color w:val="000000" w:themeColor="text1"/>
          <w:sz w:val="22"/>
          <w:szCs w:val="22"/>
          <w:lang w:val="en-US" w:eastAsia="en-US"/>
        </w:rPr>
      </w:pPr>
    </w:p>
    <w:p w14:paraId="0D5C5E88" w14:textId="05CECAEF"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Dengan diketahuinya df (pembilang) adalah 3 dan df (penyebut) adalah 96, maka dapat diperolah nilai F</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vertAlign w:val="subscript"/>
          <w:lang w:val="en-US" w:eastAsia="en-US"/>
        </w:rPr>
        <w:softHyphen/>
      </w:r>
      <w:r w:rsidRPr="00577A3B">
        <w:rPr>
          <w:rFonts w:eastAsiaTheme="minorHAnsi"/>
          <w:color w:val="000000" w:themeColor="text1"/>
          <w:sz w:val="22"/>
          <w:szCs w:val="22"/>
          <w:lang w:val="en-US" w:eastAsia="en-US"/>
        </w:rPr>
        <w:t xml:space="preserve"> adalah 2,7. Sedangkan nilai F</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akan diperoleh dengan menggunakan program SPSS, kemudian akan dibandingkan dengan nilai F</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pada tingkat α = 10%. Hasil uji F</w:t>
      </w:r>
      <w:r w:rsidRPr="00577A3B">
        <w:rPr>
          <w:rFonts w:eastAsiaTheme="minorHAnsi"/>
          <w:color w:val="000000" w:themeColor="text1"/>
          <w:sz w:val="22"/>
          <w:szCs w:val="22"/>
          <w:lang w:val="en-US" w:eastAsia="en-US"/>
        </w:rPr>
        <w:softHyphen/>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dapat dilihat dibawah ini sebagai berikut:</w:t>
      </w:r>
    </w:p>
    <w:p w14:paraId="30503F30" w14:textId="16000597"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 xml:space="preserve">Tabel </w:t>
      </w:r>
      <w:r>
        <w:rPr>
          <w:rFonts w:eastAsiaTheme="minorHAnsi"/>
          <w:b/>
          <w:color w:val="000000" w:themeColor="text1"/>
          <w:sz w:val="22"/>
          <w:szCs w:val="22"/>
          <w:lang w:val="en-US" w:eastAsia="en-US"/>
        </w:rPr>
        <w:t xml:space="preserve">5. </w:t>
      </w:r>
      <w:r w:rsidRPr="00577A3B">
        <w:rPr>
          <w:rFonts w:eastAsiaTheme="minorHAnsi"/>
          <w:b/>
          <w:color w:val="000000" w:themeColor="text1"/>
          <w:sz w:val="22"/>
          <w:szCs w:val="22"/>
          <w:lang w:val="en-US" w:eastAsia="en-US"/>
        </w:rPr>
        <w:t>Hasil Pengujian Simultan (Uji-F)</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28"/>
        <w:gridCol w:w="1457"/>
        <w:gridCol w:w="1663"/>
        <w:gridCol w:w="1161"/>
        <w:gridCol w:w="1594"/>
        <w:gridCol w:w="1161"/>
        <w:gridCol w:w="1163"/>
      </w:tblGrid>
      <w:tr w:rsidR="00577A3B" w:rsidRPr="00577A3B" w14:paraId="189A3612" w14:textId="77777777" w:rsidTr="00CF08D6">
        <w:trPr>
          <w:cantSplit/>
        </w:trPr>
        <w:tc>
          <w:tcPr>
            <w:tcW w:w="5000" w:type="pct"/>
            <w:gridSpan w:val="7"/>
            <w:tcBorders>
              <w:top w:val="nil"/>
              <w:left w:val="nil"/>
              <w:bottom w:val="nil"/>
              <w:right w:val="nil"/>
            </w:tcBorders>
            <w:shd w:val="clear" w:color="auto" w:fill="FFFFFF"/>
            <w:vAlign w:val="center"/>
          </w:tcPr>
          <w:p w14:paraId="1194E823"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bCs/>
                <w:color w:val="000000" w:themeColor="text1"/>
                <w:sz w:val="22"/>
                <w:szCs w:val="22"/>
                <w:lang w:val="en-ID" w:eastAsia="en-US"/>
              </w:rPr>
              <w:t>ANOVA</w:t>
            </w:r>
            <w:r w:rsidRPr="00577A3B">
              <w:rPr>
                <w:rFonts w:eastAsiaTheme="minorHAnsi"/>
                <w:b/>
                <w:bCs/>
                <w:color w:val="000000" w:themeColor="text1"/>
                <w:sz w:val="22"/>
                <w:szCs w:val="22"/>
                <w:vertAlign w:val="superscript"/>
                <w:lang w:val="en-ID" w:eastAsia="en-US"/>
              </w:rPr>
              <w:t>a</w:t>
            </w:r>
          </w:p>
        </w:tc>
      </w:tr>
      <w:tr w:rsidR="00577A3B" w:rsidRPr="00577A3B" w14:paraId="54EF9A64" w14:textId="77777777" w:rsidTr="00CF08D6">
        <w:trPr>
          <w:cantSplit/>
        </w:trPr>
        <w:tc>
          <w:tcPr>
            <w:tcW w:w="1266" w:type="pct"/>
            <w:gridSpan w:val="2"/>
            <w:tcBorders>
              <w:top w:val="nil"/>
              <w:left w:val="nil"/>
              <w:bottom w:val="single" w:sz="8" w:space="0" w:color="152935"/>
              <w:right w:val="nil"/>
            </w:tcBorders>
            <w:shd w:val="clear" w:color="auto" w:fill="FFFFFF"/>
            <w:vAlign w:val="bottom"/>
          </w:tcPr>
          <w:p w14:paraId="6F192295"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Model</w:t>
            </w:r>
          </w:p>
        </w:tc>
        <w:tc>
          <w:tcPr>
            <w:tcW w:w="921" w:type="pct"/>
            <w:tcBorders>
              <w:top w:val="nil"/>
              <w:left w:val="nil"/>
              <w:bottom w:val="single" w:sz="8" w:space="0" w:color="152935"/>
              <w:right w:val="single" w:sz="8" w:space="0" w:color="E0E0E0"/>
            </w:tcBorders>
            <w:shd w:val="clear" w:color="auto" w:fill="FFFFFF"/>
            <w:vAlign w:val="bottom"/>
          </w:tcPr>
          <w:p w14:paraId="3250AA5C"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5BA46B8E"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14:paraId="4DBF0226"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33C2444C"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F</w:t>
            </w:r>
          </w:p>
        </w:tc>
        <w:tc>
          <w:tcPr>
            <w:tcW w:w="643" w:type="pct"/>
            <w:tcBorders>
              <w:top w:val="nil"/>
              <w:left w:val="single" w:sz="8" w:space="0" w:color="E0E0E0"/>
              <w:bottom w:val="single" w:sz="8" w:space="0" w:color="152935"/>
              <w:right w:val="nil"/>
            </w:tcBorders>
            <w:shd w:val="clear" w:color="auto" w:fill="FFFFFF"/>
            <w:vAlign w:val="bottom"/>
          </w:tcPr>
          <w:p w14:paraId="3EC2DEF1"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Sig.</w:t>
            </w:r>
          </w:p>
        </w:tc>
      </w:tr>
      <w:tr w:rsidR="00577A3B" w:rsidRPr="00577A3B" w14:paraId="0AC93868" w14:textId="77777777" w:rsidTr="00CF08D6">
        <w:trPr>
          <w:cantSplit/>
        </w:trPr>
        <w:tc>
          <w:tcPr>
            <w:tcW w:w="459" w:type="pct"/>
            <w:vMerge w:val="restart"/>
            <w:tcBorders>
              <w:top w:val="single" w:sz="8" w:space="0" w:color="152935"/>
              <w:left w:val="nil"/>
              <w:bottom w:val="single" w:sz="8" w:space="0" w:color="152935"/>
              <w:right w:val="nil"/>
            </w:tcBorders>
            <w:shd w:val="clear" w:color="auto" w:fill="E0E0E0"/>
          </w:tcPr>
          <w:p w14:paraId="0702DC2D"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w:t>
            </w:r>
          </w:p>
        </w:tc>
        <w:tc>
          <w:tcPr>
            <w:tcW w:w="807" w:type="pct"/>
            <w:tcBorders>
              <w:top w:val="single" w:sz="8" w:space="0" w:color="152935"/>
              <w:left w:val="nil"/>
              <w:bottom w:val="single" w:sz="8" w:space="0" w:color="AEAEAE"/>
              <w:right w:val="nil"/>
            </w:tcBorders>
            <w:shd w:val="clear" w:color="auto" w:fill="E0E0E0"/>
          </w:tcPr>
          <w:p w14:paraId="13C568C4"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Regression</w:t>
            </w:r>
          </w:p>
        </w:tc>
        <w:tc>
          <w:tcPr>
            <w:tcW w:w="921" w:type="pct"/>
            <w:tcBorders>
              <w:top w:val="single" w:sz="8" w:space="0" w:color="152935"/>
              <w:left w:val="nil"/>
              <w:bottom w:val="single" w:sz="8" w:space="0" w:color="AEAEAE"/>
              <w:right w:val="single" w:sz="8" w:space="0" w:color="E0E0E0"/>
            </w:tcBorders>
            <w:shd w:val="clear" w:color="auto" w:fill="FFFFFF"/>
          </w:tcPr>
          <w:p w14:paraId="1750E672"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907.984</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15A5629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14:paraId="04C3A654"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302.661</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60D0A0D5"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36.892</w:t>
            </w:r>
          </w:p>
        </w:tc>
        <w:tc>
          <w:tcPr>
            <w:tcW w:w="643" w:type="pct"/>
            <w:tcBorders>
              <w:top w:val="single" w:sz="8" w:space="0" w:color="152935"/>
              <w:left w:val="single" w:sz="8" w:space="0" w:color="E0E0E0"/>
              <w:bottom w:val="single" w:sz="8" w:space="0" w:color="AEAEAE"/>
              <w:right w:val="nil"/>
            </w:tcBorders>
            <w:shd w:val="clear" w:color="auto" w:fill="FFFFFF"/>
          </w:tcPr>
          <w:p w14:paraId="3EB6EDAF"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.000</w:t>
            </w:r>
            <w:r w:rsidRPr="00577A3B">
              <w:rPr>
                <w:rFonts w:eastAsiaTheme="minorHAnsi"/>
                <w:color w:val="000000" w:themeColor="text1"/>
                <w:sz w:val="22"/>
                <w:szCs w:val="22"/>
                <w:vertAlign w:val="superscript"/>
                <w:lang w:val="en-ID" w:eastAsia="en-US"/>
              </w:rPr>
              <w:t>b</w:t>
            </w:r>
          </w:p>
        </w:tc>
      </w:tr>
      <w:tr w:rsidR="00577A3B" w:rsidRPr="00577A3B" w14:paraId="74F5A29C" w14:textId="77777777" w:rsidTr="00CF08D6">
        <w:trPr>
          <w:cantSplit/>
        </w:trPr>
        <w:tc>
          <w:tcPr>
            <w:tcW w:w="459" w:type="pct"/>
            <w:vMerge/>
            <w:tcBorders>
              <w:top w:val="single" w:sz="8" w:space="0" w:color="152935"/>
              <w:left w:val="nil"/>
              <w:bottom w:val="single" w:sz="8" w:space="0" w:color="152935"/>
              <w:right w:val="nil"/>
            </w:tcBorders>
            <w:shd w:val="clear" w:color="auto" w:fill="E0E0E0"/>
          </w:tcPr>
          <w:p w14:paraId="64859B7C"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807" w:type="pct"/>
            <w:tcBorders>
              <w:top w:val="single" w:sz="8" w:space="0" w:color="AEAEAE"/>
              <w:left w:val="nil"/>
              <w:bottom w:val="single" w:sz="8" w:space="0" w:color="AEAEAE"/>
              <w:right w:val="nil"/>
            </w:tcBorders>
            <w:shd w:val="clear" w:color="auto" w:fill="E0E0E0"/>
          </w:tcPr>
          <w:p w14:paraId="74AADC9B"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Residual</w:t>
            </w:r>
          </w:p>
        </w:tc>
        <w:tc>
          <w:tcPr>
            <w:tcW w:w="921" w:type="pct"/>
            <w:tcBorders>
              <w:top w:val="single" w:sz="8" w:space="0" w:color="AEAEAE"/>
              <w:left w:val="nil"/>
              <w:bottom w:val="single" w:sz="8" w:space="0" w:color="AEAEAE"/>
              <w:right w:val="single" w:sz="8" w:space="0" w:color="E0E0E0"/>
            </w:tcBorders>
            <w:shd w:val="clear" w:color="auto" w:fill="FFFFFF"/>
          </w:tcPr>
          <w:p w14:paraId="59DE0A1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787.576</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14:paraId="3636D24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96</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14:paraId="702DBC2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8.204</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25989750"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14:paraId="69F19BDF"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r>
      <w:tr w:rsidR="00577A3B" w:rsidRPr="00577A3B" w14:paraId="389846DA" w14:textId="77777777" w:rsidTr="00CF08D6">
        <w:trPr>
          <w:cantSplit/>
        </w:trPr>
        <w:tc>
          <w:tcPr>
            <w:tcW w:w="459" w:type="pct"/>
            <w:vMerge/>
            <w:tcBorders>
              <w:top w:val="single" w:sz="8" w:space="0" w:color="152935"/>
              <w:left w:val="nil"/>
              <w:bottom w:val="single" w:sz="8" w:space="0" w:color="152935"/>
              <w:right w:val="nil"/>
            </w:tcBorders>
            <w:shd w:val="clear" w:color="auto" w:fill="E0E0E0"/>
          </w:tcPr>
          <w:p w14:paraId="0E6C2A65"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807" w:type="pct"/>
            <w:tcBorders>
              <w:top w:val="single" w:sz="8" w:space="0" w:color="AEAEAE"/>
              <w:left w:val="nil"/>
              <w:bottom w:val="single" w:sz="8" w:space="0" w:color="152935"/>
              <w:right w:val="nil"/>
            </w:tcBorders>
            <w:shd w:val="clear" w:color="auto" w:fill="E0E0E0"/>
          </w:tcPr>
          <w:p w14:paraId="66A31192"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Total</w:t>
            </w:r>
          </w:p>
        </w:tc>
        <w:tc>
          <w:tcPr>
            <w:tcW w:w="921" w:type="pct"/>
            <w:tcBorders>
              <w:top w:val="single" w:sz="8" w:space="0" w:color="AEAEAE"/>
              <w:left w:val="nil"/>
              <w:bottom w:val="single" w:sz="8" w:space="0" w:color="152935"/>
              <w:right w:val="single" w:sz="8" w:space="0" w:color="E0E0E0"/>
            </w:tcBorders>
            <w:shd w:val="clear" w:color="auto" w:fill="FFFFFF"/>
          </w:tcPr>
          <w:p w14:paraId="18E606AD"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1695.560</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14:paraId="4B9ADF42"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99</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F73BA9A"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65CA4E54"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14:paraId="1D2BE90D" w14:textId="77777777" w:rsidR="00577A3B" w:rsidRPr="00577A3B" w:rsidRDefault="00577A3B" w:rsidP="00577A3B">
            <w:pPr>
              <w:autoSpaceDE w:val="0"/>
              <w:autoSpaceDN w:val="0"/>
              <w:adjustRightInd w:val="0"/>
              <w:rPr>
                <w:rFonts w:eastAsiaTheme="minorHAnsi"/>
                <w:color w:val="000000" w:themeColor="text1"/>
                <w:sz w:val="22"/>
                <w:szCs w:val="22"/>
                <w:lang w:val="en-ID" w:eastAsia="en-US"/>
              </w:rPr>
            </w:pPr>
          </w:p>
        </w:tc>
      </w:tr>
      <w:tr w:rsidR="00577A3B" w:rsidRPr="00577A3B" w14:paraId="53054142" w14:textId="77777777" w:rsidTr="00CF08D6">
        <w:trPr>
          <w:cantSplit/>
        </w:trPr>
        <w:tc>
          <w:tcPr>
            <w:tcW w:w="5000" w:type="pct"/>
            <w:gridSpan w:val="7"/>
            <w:tcBorders>
              <w:top w:val="nil"/>
              <w:left w:val="nil"/>
              <w:bottom w:val="nil"/>
              <w:right w:val="nil"/>
            </w:tcBorders>
            <w:shd w:val="clear" w:color="auto" w:fill="FFFFFF"/>
          </w:tcPr>
          <w:p w14:paraId="44E2FCB3"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 Dependent Variable: Loyalitas Konsumen</w:t>
            </w:r>
          </w:p>
        </w:tc>
      </w:tr>
      <w:tr w:rsidR="00577A3B" w:rsidRPr="00577A3B" w14:paraId="625A6CEE" w14:textId="77777777" w:rsidTr="00CF08D6">
        <w:trPr>
          <w:cantSplit/>
        </w:trPr>
        <w:tc>
          <w:tcPr>
            <w:tcW w:w="5000" w:type="pct"/>
            <w:gridSpan w:val="7"/>
            <w:tcBorders>
              <w:top w:val="nil"/>
              <w:left w:val="nil"/>
              <w:bottom w:val="nil"/>
              <w:right w:val="nil"/>
            </w:tcBorders>
            <w:shd w:val="clear" w:color="auto" w:fill="FFFFFF"/>
          </w:tcPr>
          <w:p w14:paraId="0BA55FD7"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 xml:space="preserve">b. Predictors: (Constant), </w:t>
            </w:r>
            <w:r w:rsidRPr="00577A3B">
              <w:rPr>
                <w:rFonts w:eastAsiaTheme="minorHAnsi"/>
                <w:i/>
                <w:iCs/>
                <w:color w:val="000000" w:themeColor="text1"/>
                <w:sz w:val="22"/>
                <w:szCs w:val="22"/>
                <w:lang w:val="en-ID" w:eastAsia="en-US"/>
              </w:rPr>
              <w:t>Customer Experience</w:t>
            </w:r>
            <w:r w:rsidRPr="00577A3B">
              <w:rPr>
                <w:rFonts w:eastAsiaTheme="minorHAnsi"/>
                <w:color w:val="000000" w:themeColor="text1"/>
                <w:sz w:val="22"/>
                <w:szCs w:val="22"/>
                <w:lang w:val="en-ID" w:eastAsia="en-US"/>
              </w:rPr>
              <w:t>, Kepuasan Konsumen, Cita Rasa</w:t>
            </w:r>
          </w:p>
        </w:tc>
      </w:tr>
    </w:tbl>
    <w:p w14:paraId="4211DEA5" w14:textId="77777777" w:rsidR="00577A3B" w:rsidRPr="00577A3B" w:rsidRDefault="00577A3B" w:rsidP="00577A3B">
      <w:pPr>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 Sumber : Hasil Penelitian, 2026 (Data diolah)</w:t>
      </w:r>
    </w:p>
    <w:p w14:paraId="42974745" w14:textId="77777777" w:rsidR="00577A3B" w:rsidRPr="00577A3B" w:rsidRDefault="00577A3B" w:rsidP="00577A3B">
      <w:pPr>
        <w:spacing w:line="276" w:lineRule="auto"/>
        <w:rPr>
          <w:rFonts w:eastAsiaTheme="minorHAnsi"/>
          <w:color w:val="000000" w:themeColor="text1"/>
          <w:sz w:val="22"/>
          <w:szCs w:val="22"/>
          <w:lang w:val="en-US" w:eastAsia="en-US"/>
        </w:rPr>
      </w:pPr>
    </w:p>
    <w:p w14:paraId="4095E80D" w14:textId="77777777"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Pada tabel diatas, </w:t>
      </w:r>
      <w:bookmarkStart w:id="2" w:name="_Hlk134111647"/>
      <w:r w:rsidRPr="00577A3B">
        <w:rPr>
          <w:rFonts w:eastAsiaTheme="minorHAnsi"/>
          <w:color w:val="000000" w:themeColor="text1"/>
          <w:sz w:val="22"/>
          <w:szCs w:val="22"/>
          <w:lang w:val="en-US" w:eastAsia="en-US"/>
        </w:rPr>
        <w:t>nilai F</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(36,892) &gt; F</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(2,7) dengan signifikansi 0,00 &lt; 0,05 sehingga disimpulkan bahwa terdapat pengaruh yang signifikan dan positif antara variabel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secara simultan terhadap Loyalitas Konsumen pada Starbuck Medan.</w:t>
      </w:r>
      <w:bookmarkEnd w:id="2"/>
    </w:p>
    <w:p w14:paraId="19C60102" w14:textId="77777777" w:rsidR="00577A3B" w:rsidRPr="00577A3B" w:rsidRDefault="00577A3B" w:rsidP="00577A3B">
      <w:pPr>
        <w:autoSpaceDE w:val="0"/>
        <w:autoSpaceDN w:val="0"/>
        <w:adjustRightInd w:val="0"/>
        <w:spacing w:line="276" w:lineRule="auto"/>
        <w:ind w:firstLine="720"/>
        <w:jc w:val="both"/>
        <w:rPr>
          <w:rFonts w:eastAsiaTheme="minorHAnsi"/>
          <w:color w:val="000000" w:themeColor="text1"/>
          <w:sz w:val="22"/>
          <w:szCs w:val="22"/>
          <w:lang w:val="en-US" w:eastAsia="en-US"/>
        </w:rPr>
      </w:pPr>
    </w:p>
    <w:p w14:paraId="5C216166" w14:textId="19E32E53"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Uji Koefisien Determinasi (R</w:t>
      </w:r>
      <w:r w:rsidRPr="00577A3B">
        <w:rPr>
          <w:rFonts w:eastAsiaTheme="minorHAnsi"/>
          <w:b/>
          <w:color w:val="000000" w:themeColor="text1"/>
          <w:sz w:val="22"/>
          <w:szCs w:val="22"/>
          <w:vertAlign w:val="superscript"/>
          <w:lang w:val="en-US" w:eastAsia="en-US"/>
        </w:rPr>
        <w:t>2</w:t>
      </w:r>
      <w:r w:rsidRPr="00577A3B">
        <w:rPr>
          <w:rFonts w:eastAsiaTheme="minorHAnsi"/>
          <w:b/>
          <w:color w:val="000000" w:themeColor="text1"/>
          <w:sz w:val="22"/>
          <w:szCs w:val="22"/>
          <w:lang w:val="en-US" w:eastAsia="en-US"/>
        </w:rPr>
        <w:t>)</w:t>
      </w:r>
    </w:p>
    <w:p w14:paraId="07A25E53" w14:textId="77777777" w:rsidR="00577A3B" w:rsidRPr="00577A3B" w:rsidRDefault="00577A3B" w:rsidP="00577A3B">
      <w:pPr>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Koefisien determinasi (R</w:t>
      </w:r>
      <w:r w:rsidRPr="00577A3B">
        <w:rPr>
          <w:rFonts w:eastAsiaTheme="minorHAnsi"/>
          <w:color w:val="000000" w:themeColor="text1"/>
          <w:sz w:val="22"/>
          <w:szCs w:val="22"/>
          <w:vertAlign w:val="superscript"/>
          <w:lang w:val="en-US" w:eastAsia="en-US"/>
        </w:rPr>
        <w:t>2</w:t>
      </w:r>
      <w:r w:rsidRPr="00577A3B">
        <w:rPr>
          <w:rFonts w:eastAsiaTheme="minorHAnsi"/>
          <w:color w:val="000000" w:themeColor="text1"/>
          <w:sz w:val="22"/>
          <w:szCs w:val="22"/>
          <w:lang w:val="en-US" w:eastAsia="en-US"/>
        </w:rPr>
        <w:t>) dipergunakan untuk mengukur besarnya pengaruh variabel bebas yaitu Kepuasan Konsumen (X</w:t>
      </w:r>
      <w:r w:rsidRPr="00577A3B">
        <w:rPr>
          <w:rFonts w:eastAsiaTheme="minorHAnsi"/>
          <w:color w:val="000000" w:themeColor="text1"/>
          <w:sz w:val="22"/>
          <w:szCs w:val="22"/>
          <w:vertAlign w:val="subscript"/>
          <w:lang w:val="en-US" w:eastAsia="en-US"/>
        </w:rPr>
        <w:t>1</w:t>
      </w:r>
      <w:r w:rsidRPr="00577A3B">
        <w:rPr>
          <w:rFonts w:eastAsiaTheme="minorHAnsi"/>
          <w:color w:val="000000" w:themeColor="text1"/>
          <w:sz w:val="22"/>
          <w:szCs w:val="22"/>
          <w:lang w:val="en-US" w:eastAsia="en-US"/>
        </w:rPr>
        <w:t>) dan Cita Rasa (X</w:t>
      </w:r>
      <w:r w:rsidRPr="00577A3B">
        <w:rPr>
          <w:rFonts w:eastAsiaTheme="minorHAnsi"/>
          <w:color w:val="000000" w:themeColor="text1"/>
          <w:sz w:val="22"/>
          <w:szCs w:val="22"/>
          <w:vertAlign w:val="subscript"/>
          <w:lang w:val="en-US" w:eastAsia="en-US"/>
        </w:rPr>
        <w:t>2</w:t>
      </w:r>
      <w:r w:rsidRPr="00577A3B">
        <w:rPr>
          <w:rFonts w:eastAsiaTheme="minorHAnsi"/>
          <w:color w:val="000000" w:themeColor="text1"/>
          <w:sz w:val="22"/>
          <w:szCs w:val="22"/>
          <w:lang w:val="en-US" w:eastAsia="en-US"/>
        </w:rPr>
        <w:t>) terhadap Loyalitas Konsumen (Y). Hasil pengujian determinasi dapat dilihat pada tabel dibawah:</w:t>
      </w:r>
    </w:p>
    <w:p w14:paraId="2E3238F9" w14:textId="0E7DAEA0" w:rsidR="00577A3B" w:rsidRPr="00577A3B" w:rsidRDefault="00577A3B" w:rsidP="00577A3B">
      <w:pPr>
        <w:spacing w:line="276" w:lineRule="auto"/>
        <w:jc w:val="center"/>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 xml:space="preserve">Tabel </w:t>
      </w:r>
      <w:r>
        <w:rPr>
          <w:rFonts w:eastAsiaTheme="minorHAnsi"/>
          <w:b/>
          <w:color w:val="000000" w:themeColor="text1"/>
          <w:sz w:val="22"/>
          <w:szCs w:val="22"/>
          <w:lang w:val="en-US" w:eastAsia="en-US"/>
        </w:rPr>
        <w:t xml:space="preserve">6. </w:t>
      </w:r>
      <w:r w:rsidRPr="00577A3B">
        <w:rPr>
          <w:rFonts w:eastAsiaTheme="minorHAnsi"/>
          <w:b/>
          <w:color w:val="000000" w:themeColor="text1"/>
          <w:sz w:val="22"/>
          <w:szCs w:val="22"/>
          <w:lang w:val="en-US" w:eastAsia="en-US"/>
        </w:rPr>
        <w:t>Uji Koefisien Determinan (R</w:t>
      </w:r>
      <w:r w:rsidRPr="00577A3B">
        <w:rPr>
          <w:rFonts w:eastAsiaTheme="minorHAnsi"/>
          <w:b/>
          <w:color w:val="000000" w:themeColor="text1"/>
          <w:sz w:val="22"/>
          <w:szCs w:val="22"/>
          <w:vertAlign w:val="superscript"/>
          <w:lang w:val="en-US" w:eastAsia="en-US"/>
        </w:rPr>
        <w:t>2</w:t>
      </w:r>
      <w:r w:rsidRPr="00577A3B">
        <w:rPr>
          <w:rFonts w:eastAsiaTheme="minorHAnsi"/>
          <w:b/>
          <w:color w:val="000000" w:themeColor="text1"/>
          <w:sz w:val="22"/>
          <w:szCs w:val="22"/>
          <w:lang w:val="en-US" w:eastAsia="en-US"/>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27"/>
        <w:gridCol w:w="1583"/>
        <w:gridCol w:w="1679"/>
        <w:gridCol w:w="2269"/>
        <w:gridCol w:w="2269"/>
      </w:tblGrid>
      <w:tr w:rsidR="00577A3B" w:rsidRPr="00577A3B" w14:paraId="0C6810E9" w14:textId="77777777" w:rsidTr="00CF08D6">
        <w:trPr>
          <w:cantSplit/>
        </w:trPr>
        <w:tc>
          <w:tcPr>
            <w:tcW w:w="5000" w:type="pct"/>
            <w:gridSpan w:val="5"/>
            <w:tcBorders>
              <w:top w:val="nil"/>
              <w:left w:val="nil"/>
              <w:bottom w:val="nil"/>
              <w:right w:val="nil"/>
            </w:tcBorders>
            <w:shd w:val="clear" w:color="auto" w:fill="FFFFFF"/>
            <w:vAlign w:val="center"/>
          </w:tcPr>
          <w:p w14:paraId="57C06ED0"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b/>
                <w:bCs/>
                <w:color w:val="000000" w:themeColor="text1"/>
                <w:sz w:val="22"/>
                <w:szCs w:val="22"/>
                <w:lang w:val="en-ID" w:eastAsia="en-US"/>
              </w:rPr>
              <w:t>Model Summary</w:t>
            </w:r>
            <w:r w:rsidRPr="00577A3B">
              <w:rPr>
                <w:rFonts w:eastAsiaTheme="minorHAnsi"/>
                <w:b/>
                <w:bCs/>
                <w:color w:val="000000" w:themeColor="text1"/>
                <w:sz w:val="22"/>
                <w:szCs w:val="22"/>
                <w:vertAlign w:val="superscript"/>
                <w:lang w:val="en-ID" w:eastAsia="en-US"/>
              </w:rPr>
              <w:t>b</w:t>
            </w:r>
          </w:p>
        </w:tc>
      </w:tr>
      <w:tr w:rsidR="00577A3B" w:rsidRPr="00577A3B" w14:paraId="0B04B1A3" w14:textId="77777777" w:rsidTr="00CF08D6">
        <w:trPr>
          <w:cantSplit/>
        </w:trPr>
        <w:tc>
          <w:tcPr>
            <w:tcW w:w="679" w:type="pct"/>
            <w:tcBorders>
              <w:top w:val="nil"/>
              <w:left w:val="nil"/>
              <w:bottom w:val="single" w:sz="8" w:space="0" w:color="152935"/>
              <w:right w:val="nil"/>
            </w:tcBorders>
            <w:shd w:val="clear" w:color="auto" w:fill="FFFFFF"/>
            <w:vAlign w:val="bottom"/>
          </w:tcPr>
          <w:p w14:paraId="0F5D6AFA"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Model</w:t>
            </w:r>
          </w:p>
        </w:tc>
        <w:tc>
          <w:tcPr>
            <w:tcW w:w="877" w:type="pct"/>
            <w:tcBorders>
              <w:top w:val="nil"/>
              <w:left w:val="nil"/>
              <w:bottom w:val="single" w:sz="8" w:space="0" w:color="152935"/>
              <w:right w:val="single" w:sz="8" w:space="0" w:color="E0E0E0"/>
            </w:tcBorders>
            <w:shd w:val="clear" w:color="auto" w:fill="FFFFFF"/>
            <w:vAlign w:val="bottom"/>
          </w:tcPr>
          <w:p w14:paraId="0DDDB25E"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R</w:t>
            </w:r>
          </w:p>
        </w:tc>
        <w:tc>
          <w:tcPr>
            <w:tcW w:w="930" w:type="pct"/>
            <w:tcBorders>
              <w:top w:val="nil"/>
              <w:left w:val="single" w:sz="8" w:space="0" w:color="E0E0E0"/>
              <w:bottom w:val="single" w:sz="8" w:space="0" w:color="152935"/>
              <w:right w:val="single" w:sz="8" w:space="0" w:color="E0E0E0"/>
            </w:tcBorders>
            <w:shd w:val="clear" w:color="auto" w:fill="FFFFFF"/>
            <w:vAlign w:val="bottom"/>
          </w:tcPr>
          <w:p w14:paraId="0D1086CF"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R Square</w:t>
            </w:r>
          </w:p>
        </w:tc>
        <w:tc>
          <w:tcPr>
            <w:tcW w:w="1257" w:type="pct"/>
            <w:tcBorders>
              <w:top w:val="nil"/>
              <w:left w:val="single" w:sz="8" w:space="0" w:color="E0E0E0"/>
              <w:bottom w:val="single" w:sz="8" w:space="0" w:color="152935"/>
              <w:right w:val="single" w:sz="8" w:space="0" w:color="E0E0E0"/>
            </w:tcBorders>
            <w:shd w:val="clear" w:color="auto" w:fill="FFFFFF"/>
            <w:vAlign w:val="bottom"/>
          </w:tcPr>
          <w:p w14:paraId="4E1071B0"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Adjusted R Square</w:t>
            </w:r>
          </w:p>
        </w:tc>
        <w:tc>
          <w:tcPr>
            <w:tcW w:w="1257" w:type="pct"/>
            <w:tcBorders>
              <w:top w:val="nil"/>
              <w:left w:val="single" w:sz="8" w:space="0" w:color="E0E0E0"/>
              <w:bottom w:val="single" w:sz="8" w:space="0" w:color="152935"/>
              <w:right w:val="nil"/>
            </w:tcBorders>
            <w:shd w:val="clear" w:color="auto" w:fill="FFFFFF"/>
            <w:vAlign w:val="bottom"/>
          </w:tcPr>
          <w:p w14:paraId="67E65982" w14:textId="77777777" w:rsidR="00577A3B" w:rsidRPr="00577A3B" w:rsidRDefault="00577A3B" w:rsidP="00577A3B">
            <w:pPr>
              <w:autoSpaceDE w:val="0"/>
              <w:autoSpaceDN w:val="0"/>
              <w:adjustRightInd w:val="0"/>
              <w:ind w:left="60" w:right="60"/>
              <w:jc w:val="center"/>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Std. Error of the Estimate</w:t>
            </w:r>
          </w:p>
        </w:tc>
      </w:tr>
      <w:tr w:rsidR="00577A3B" w:rsidRPr="00577A3B" w14:paraId="7F7A4394" w14:textId="77777777" w:rsidTr="00CF08D6">
        <w:trPr>
          <w:cantSplit/>
        </w:trPr>
        <w:tc>
          <w:tcPr>
            <w:tcW w:w="679" w:type="pct"/>
            <w:tcBorders>
              <w:top w:val="single" w:sz="8" w:space="0" w:color="152935"/>
              <w:left w:val="nil"/>
              <w:bottom w:val="single" w:sz="8" w:space="0" w:color="152935"/>
              <w:right w:val="nil"/>
            </w:tcBorders>
            <w:shd w:val="clear" w:color="auto" w:fill="E0E0E0"/>
          </w:tcPr>
          <w:p w14:paraId="4E1F72C9"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1</w:t>
            </w:r>
          </w:p>
        </w:tc>
        <w:tc>
          <w:tcPr>
            <w:tcW w:w="877" w:type="pct"/>
            <w:tcBorders>
              <w:top w:val="single" w:sz="8" w:space="0" w:color="152935"/>
              <w:left w:val="nil"/>
              <w:bottom w:val="single" w:sz="8" w:space="0" w:color="152935"/>
              <w:right w:val="single" w:sz="8" w:space="0" w:color="E0E0E0"/>
            </w:tcBorders>
            <w:shd w:val="clear" w:color="auto" w:fill="FFFFFF"/>
          </w:tcPr>
          <w:p w14:paraId="2783682E"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.732</w:t>
            </w:r>
            <w:r w:rsidRPr="00577A3B">
              <w:rPr>
                <w:rFonts w:eastAsiaTheme="minorHAnsi"/>
                <w:color w:val="000000" w:themeColor="text1"/>
                <w:sz w:val="22"/>
                <w:szCs w:val="22"/>
                <w:vertAlign w:val="superscript"/>
                <w:lang w:val="en-ID" w:eastAsia="en-US"/>
              </w:rPr>
              <w:t>a</w:t>
            </w:r>
          </w:p>
        </w:tc>
        <w:tc>
          <w:tcPr>
            <w:tcW w:w="930" w:type="pct"/>
            <w:tcBorders>
              <w:top w:val="single" w:sz="8" w:space="0" w:color="152935"/>
              <w:left w:val="single" w:sz="8" w:space="0" w:color="E0E0E0"/>
              <w:bottom w:val="single" w:sz="8" w:space="0" w:color="152935"/>
              <w:right w:val="single" w:sz="8" w:space="0" w:color="E0E0E0"/>
            </w:tcBorders>
            <w:shd w:val="clear" w:color="auto" w:fill="FFFFFF"/>
          </w:tcPr>
          <w:p w14:paraId="77407A69"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.536</w:t>
            </w:r>
          </w:p>
        </w:tc>
        <w:tc>
          <w:tcPr>
            <w:tcW w:w="1257" w:type="pct"/>
            <w:tcBorders>
              <w:top w:val="single" w:sz="8" w:space="0" w:color="152935"/>
              <w:left w:val="single" w:sz="8" w:space="0" w:color="E0E0E0"/>
              <w:bottom w:val="single" w:sz="8" w:space="0" w:color="152935"/>
              <w:right w:val="single" w:sz="8" w:space="0" w:color="E0E0E0"/>
            </w:tcBorders>
            <w:shd w:val="clear" w:color="auto" w:fill="FFFFFF"/>
          </w:tcPr>
          <w:p w14:paraId="7FA4F5D7"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.521</w:t>
            </w:r>
          </w:p>
        </w:tc>
        <w:tc>
          <w:tcPr>
            <w:tcW w:w="1257" w:type="pct"/>
            <w:tcBorders>
              <w:top w:val="single" w:sz="8" w:space="0" w:color="152935"/>
              <w:left w:val="single" w:sz="8" w:space="0" w:color="E0E0E0"/>
              <w:bottom w:val="single" w:sz="8" w:space="0" w:color="152935"/>
              <w:right w:val="nil"/>
            </w:tcBorders>
            <w:shd w:val="clear" w:color="auto" w:fill="FFFFFF"/>
          </w:tcPr>
          <w:p w14:paraId="7678484A" w14:textId="77777777" w:rsidR="00577A3B" w:rsidRPr="00577A3B" w:rsidRDefault="00577A3B" w:rsidP="00577A3B">
            <w:pPr>
              <w:autoSpaceDE w:val="0"/>
              <w:autoSpaceDN w:val="0"/>
              <w:adjustRightInd w:val="0"/>
              <w:ind w:left="60" w:right="60"/>
              <w:jc w:val="right"/>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2.864</w:t>
            </w:r>
          </w:p>
        </w:tc>
      </w:tr>
      <w:tr w:rsidR="00577A3B" w:rsidRPr="00577A3B" w14:paraId="05510489" w14:textId="77777777" w:rsidTr="00CF08D6">
        <w:trPr>
          <w:cantSplit/>
        </w:trPr>
        <w:tc>
          <w:tcPr>
            <w:tcW w:w="5000" w:type="pct"/>
            <w:gridSpan w:val="5"/>
            <w:tcBorders>
              <w:top w:val="nil"/>
              <w:left w:val="nil"/>
              <w:bottom w:val="nil"/>
              <w:right w:val="nil"/>
            </w:tcBorders>
            <w:shd w:val="clear" w:color="auto" w:fill="FFFFFF"/>
          </w:tcPr>
          <w:p w14:paraId="107F78FC"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 xml:space="preserve">a. Predictors: (Constant), </w:t>
            </w:r>
            <w:r w:rsidRPr="00577A3B">
              <w:rPr>
                <w:rFonts w:eastAsiaTheme="minorHAnsi"/>
                <w:i/>
                <w:iCs/>
                <w:color w:val="000000" w:themeColor="text1"/>
                <w:sz w:val="22"/>
                <w:szCs w:val="22"/>
                <w:lang w:val="en-ID" w:eastAsia="en-US"/>
              </w:rPr>
              <w:t>Customer Experience</w:t>
            </w:r>
            <w:r w:rsidRPr="00577A3B">
              <w:rPr>
                <w:rFonts w:eastAsiaTheme="minorHAnsi"/>
                <w:color w:val="000000" w:themeColor="text1"/>
                <w:sz w:val="22"/>
                <w:szCs w:val="22"/>
                <w:lang w:val="en-ID" w:eastAsia="en-US"/>
              </w:rPr>
              <w:t>, Kepuasan Konsumen, Cita Rasa</w:t>
            </w:r>
          </w:p>
        </w:tc>
      </w:tr>
      <w:tr w:rsidR="00577A3B" w:rsidRPr="00577A3B" w14:paraId="5F88DDE4" w14:textId="77777777" w:rsidTr="00CF08D6">
        <w:trPr>
          <w:cantSplit/>
        </w:trPr>
        <w:tc>
          <w:tcPr>
            <w:tcW w:w="5000" w:type="pct"/>
            <w:gridSpan w:val="5"/>
            <w:tcBorders>
              <w:top w:val="nil"/>
              <w:left w:val="nil"/>
              <w:bottom w:val="nil"/>
              <w:right w:val="nil"/>
            </w:tcBorders>
            <w:shd w:val="clear" w:color="auto" w:fill="FFFFFF"/>
          </w:tcPr>
          <w:p w14:paraId="1027BCF6" w14:textId="77777777" w:rsidR="00577A3B" w:rsidRPr="00577A3B" w:rsidRDefault="00577A3B" w:rsidP="00577A3B">
            <w:pPr>
              <w:autoSpaceDE w:val="0"/>
              <w:autoSpaceDN w:val="0"/>
              <w:adjustRightInd w:val="0"/>
              <w:ind w:left="60" w:right="60"/>
              <w:rPr>
                <w:rFonts w:eastAsiaTheme="minorHAnsi"/>
                <w:color w:val="000000" w:themeColor="text1"/>
                <w:sz w:val="22"/>
                <w:szCs w:val="22"/>
                <w:lang w:val="en-ID" w:eastAsia="en-US"/>
              </w:rPr>
            </w:pPr>
            <w:r w:rsidRPr="00577A3B">
              <w:rPr>
                <w:rFonts w:eastAsiaTheme="minorHAnsi"/>
                <w:color w:val="000000" w:themeColor="text1"/>
                <w:sz w:val="22"/>
                <w:szCs w:val="22"/>
                <w:lang w:val="en-ID" w:eastAsia="en-US"/>
              </w:rPr>
              <w:t>b. Dependent Variable: Loyalitas Konsumen</w:t>
            </w:r>
          </w:p>
        </w:tc>
      </w:tr>
    </w:tbl>
    <w:p w14:paraId="20B55A55" w14:textId="77777777" w:rsidR="00577A3B" w:rsidRPr="00577A3B" w:rsidRDefault="00577A3B" w:rsidP="00577A3B">
      <w:pPr>
        <w:autoSpaceDE w:val="0"/>
        <w:autoSpaceDN w:val="0"/>
        <w:adjustRightInd w:val="0"/>
        <w:spacing w:line="276" w:lineRule="auto"/>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Sumber : Hasil Penelitian, 2026 (Data diolah)</w:t>
      </w:r>
    </w:p>
    <w:p w14:paraId="685734EF" w14:textId="77777777" w:rsidR="00577A3B" w:rsidRPr="00577A3B" w:rsidRDefault="00577A3B" w:rsidP="00577A3B">
      <w:pPr>
        <w:contextualSpacing/>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ab/>
      </w:r>
    </w:p>
    <w:p w14:paraId="7496AEA8" w14:textId="77777777" w:rsidR="00577A3B" w:rsidRPr="00577A3B" w:rsidRDefault="00577A3B" w:rsidP="00577A3B">
      <w:pPr>
        <w:spacing w:line="276" w:lineRule="auto"/>
        <w:contextualSpacing/>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Berdasarkan pada tabel diatas, dapat diketahui bahwa </w:t>
      </w:r>
      <w:bookmarkStart w:id="3" w:name="_Hlk137820026"/>
      <w:r w:rsidRPr="00577A3B">
        <w:rPr>
          <w:rFonts w:eastAsiaTheme="minorHAnsi"/>
          <w:color w:val="000000" w:themeColor="text1"/>
          <w:sz w:val="22"/>
          <w:szCs w:val="22"/>
          <w:lang w:val="en-US" w:eastAsia="en-US"/>
        </w:rPr>
        <w:t xml:space="preserve">nilai </w:t>
      </w:r>
      <w:r w:rsidRPr="00577A3B">
        <w:rPr>
          <w:rFonts w:eastAsia="Calibri"/>
          <w:i/>
          <w:iCs/>
          <w:color w:val="000000" w:themeColor="text1"/>
          <w:sz w:val="22"/>
          <w:szCs w:val="22"/>
          <w:lang w:val="en-US" w:eastAsia="en-US"/>
        </w:rPr>
        <w:t>Adjusted R Square</w:t>
      </w:r>
      <w:r w:rsidRPr="00577A3B">
        <w:rPr>
          <w:rFonts w:eastAsia="Calibri"/>
          <w:color w:val="000000" w:themeColor="text1"/>
          <w:sz w:val="22"/>
          <w:szCs w:val="22"/>
          <w:lang w:val="en-US" w:eastAsia="en-US"/>
        </w:rPr>
        <w:t xml:space="preserve"> </w:t>
      </w:r>
      <w:r w:rsidRPr="00577A3B">
        <w:rPr>
          <w:rFonts w:eastAsiaTheme="minorHAnsi"/>
          <w:color w:val="000000" w:themeColor="text1"/>
          <w:sz w:val="22"/>
          <w:szCs w:val="22"/>
          <w:lang w:val="en-US" w:eastAsia="en-US"/>
        </w:rPr>
        <w:t>(R</w:t>
      </w:r>
      <w:r w:rsidRPr="00577A3B">
        <w:rPr>
          <w:rFonts w:eastAsiaTheme="minorHAnsi"/>
          <w:color w:val="000000" w:themeColor="text1"/>
          <w:sz w:val="22"/>
          <w:szCs w:val="22"/>
          <w:vertAlign w:val="superscript"/>
          <w:lang w:val="en-US" w:eastAsia="en-US"/>
        </w:rPr>
        <w:t>2</w:t>
      </w:r>
      <w:r w:rsidRPr="00577A3B">
        <w:rPr>
          <w:rFonts w:eastAsiaTheme="minorHAnsi"/>
          <w:color w:val="000000" w:themeColor="text1"/>
          <w:sz w:val="22"/>
          <w:szCs w:val="22"/>
          <w:lang w:val="en-US" w:eastAsia="en-US"/>
        </w:rPr>
        <w:t xml:space="preserve">) atau koefisien determinasi adalah sebesar 0,521. Hal ini berarti besarnya pengaruh Kepuasan Konsumen, Cita Rasa, </w:t>
      </w:r>
      <w:r w:rsidRPr="00577A3B">
        <w:rPr>
          <w:rFonts w:eastAsiaTheme="minorHAnsi"/>
          <w:color w:val="000000" w:themeColor="text1"/>
          <w:sz w:val="22"/>
          <w:szCs w:val="22"/>
          <w:lang w:val="en-US" w:eastAsia="en-US"/>
        </w:rPr>
        <w:lastRenderedPageBreak/>
        <w:t xml:space="preserve">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terhadap Loyalitas Konsumen adalah sebesar 52,1% dan sisanya 47,9% dipengaruhi oleh faktor-faktor lain yang berasal dari luar model penelitian ini seperti kualitas pelayanan, kepercayaan, penetapan harga, dan lainnya.</w:t>
      </w:r>
      <w:bookmarkEnd w:id="3"/>
    </w:p>
    <w:p w14:paraId="4AFD7B5F" w14:textId="77777777" w:rsidR="00577A3B" w:rsidRPr="00577A3B" w:rsidRDefault="00577A3B" w:rsidP="00577A3B">
      <w:pPr>
        <w:spacing w:line="276" w:lineRule="auto"/>
        <w:ind w:left="720"/>
        <w:contextualSpacing/>
        <w:jc w:val="both"/>
        <w:rPr>
          <w:rFonts w:eastAsiaTheme="minorHAnsi"/>
          <w:b/>
          <w:color w:val="000000" w:themeColor="text1"/>
          <w:sz w:val="22"/>
          <w:szCs w:val="22"/>
          <w:lang w:val="en-US" w:eastAsia="en-US"/>
        </w:rPr>
      </w:pPr>
    </w:p>
    <w:p w14:paraId="7972D1EF" w14:textId="06A0E03C" w:rsidR="00577A3B" w:rsidRPr="00577A3B" w:rsidRDefault="00577A3B" w:rsidP="00577A3B">
      <w:pPr>
        <w:spacing w:line="276" w:lineRule="auto"/>
        <w:jc w:val="both"/>
        <w:rPr>
          <w:rFonts w:eastAsiaTheme="minorHAnsi"/>
          <w:b/>
          <w:color w:val="000000" w:themeColor="text1"/>
          <w:sz w:val="22"/>
          <w:szCs w:val="22"/>
          <w:lang w:val="en-US" w:eastAsia="en-US"/>
        </w:rPr>
      </w:pPr>
      <w:r w:rsidRPr="00577A3B">
        <w:rPr>
          <w:rFonts w:eastAsiaTheme="minorHAnsi"/>
          <w:b/>
          <w:color w:val="000000" w:themeColor="text1"/>
          <w:sz w:val="22"/>
          <w:szCs w:val="22"/>
          <w:lang w:val="en-US" w:eastAsia="en-US"/>
        </w:rPr>
        <w:t>Pembahasan</w:t>
      </w:r>
    </w:p>
    <w:p w14:paraId="72C8CCF2" w14:textId="41B555B5"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Hasil uji-t yang menyatakan bahwa untuk variabel Kepuasan Konsumen mempunyai </w:t>
      </w:r>
      <w:r w:rsidRPr="00577A3B">
        <w:rPr>
          <w:rFonts w:eastAsia="Calibri"/>
          <w:color w:val="000000" w:themeColor="text1"/>
          <w:sz w:val="22"/>
          <w:szCs w:val="22"/>
          <w:lang w:val="en-US" w:eastAsia="en-US"/>
        </w:rPr>
        <w:t>nilai t</w:t>
      </w:r>
      <w:r w:rsidRPr="00577A3B">
        <w:rPr>
          <w:rFonts w:eastAsia="Calibri"/>
          <w:color w:val="000000" w:themeColor="text1"/>
          <w:sz w:val="22"/>
          <w:szCs w:val="22"/>
          <w:vertAlign w:val="subscript"/>
          <w:lang w:val="en-US" w:eastAsia="en-US"/>
        </w:rPr>
        <w:t>hitung</w:t>
      </w:r>
      <w:r w:rsidRPr="00577A3B">
        <w:rPr>
          <w:rFonts w:eastAsia="Calibri"/>
          <w:color w:val="000000" w:themeColor="text1"/>
          <w:sz w:val="22"/>
          <w:szCs w:val="22"/>
          <w:lang w:val="en-US" w:eastAsia="en-US"/>
        </w:rPr>
        <w:t xml:space="preserve"> (2,546) &gt; t</w:t>
      </w:r>
      <w:r w:rsidRPr="00577A3B">
        <w:rPr>
          <w:rFonts w:eastAsia="Calibri"/>
          <w:color w:val="000000" w:themeColor="text1"/>
          <w:sz w:val="22"/>
          <w:szCs w:val="22"/>
          <w:vertAlign w:val="subscript"/>
          <w:lang w:val="en-US" w:eastAsia="en-US"/>
        </w:rPr>
        <w:t>tabel</w:t>
      </w:r>
      <w:r w:rsidRPr="00577A3B">
        <w:rPr>
          <w:rFonts w:eastAsia="Calibri"/>
          <w:color w:val="000000" w:themeColor="text1"/>
          <w:sz w:val="22"/>
          <w:szCs w:val="22"/>
          <w:lang w:val="en-US" w:eastAsia="en-US"/>
        </w:rPr>
        <w:t xml:space="preserve"> (1,984) dengan tingkat signifikan 0,012 &lt; 0,05 sehingga dapat disimpulkan bahwa terdapat pengaruh positif dan signifikan secara parsial antara Kepuasan Konsumen terhadap Loyalitas Konsumen pada Starbuck Medan.</w:t>
      </w:r>
      <w:r w:rsidRPr="00577A3B">
        <w:rPr>
          <w:rFonts w:eastAsia="Times New Roman"/>
          <w:color w:val="000000" w:themeColor="text1"/>
          <w:sz w:val="22"/>
          <w:szCs w:val="22"/>
          <w:lang w:val="en-US" w:eastAsia="en-ID"/>
        </w:rPr>
        <w:t xml:space="preserve"> </w:t>
      </w:r>
      <w:r w:rsidRPr="00577A3B">
        <w:rPr>
          <w:rFonts w:eastAsia="Times New Roman"/>
          <w:color w:val="000000" w:themeColor="text1"/>
          <w:sz w:val="22"/>
          <w:szCs w:val="22"/>
          <w:lang w:val="en-ID" w:eastAsia="en-ID"/>
        </w:rPr>
        <w:t>Koefisien X1 (b1) = 0,198 menunjukkan bahwa variabel Kepuasan Konsumen berpengaruh positif terhadap Loyalitas Konsumen sebesar 0,198. Artinya, setiap peningkatan Kepuasan Konsumen sebesar 1 satuan akan meningkatkan Loyalitas Konsumen sebesar 19,8%. Hasil penelitian ini sejalan dengan penelitian yang dilakukan oleh Zahra et al. (2024) dimana hasil penelitiannya menunjukkan bahwa kepuasan konsumen berpengaruh positif terhadap loyalitas konsumen di Starbucks.</w:t>
      </w:r>
      <w:r>
        <w:rPr>
          <w:rFonts w:eastAsia="Times New Roman"/>
          <w:color w:val="000000" w:themeColor="text1"/>
          <w:sz w:val="22"/>
          <w:szCs w:val="22"/>
          <w:lang w:val="en-ID" w:eastAsia="en-ID"/>
        </w:rPr>
        <w:t xml:space="preserve"> </w:t>
      </w:r>
      <w:r w:rsidRPr="00577A3B">
        <w:rPr>
          <w:rFonts w:eastAsiaTheme="minorHAnsi"/>
          <w:color w:val="000000" w:themeColor="text1"/>
          <w:sz w:val="22"/>
          <w:szCs w:val="22"/>
          <w:lang w:val="en-US" w:eastAsia="en-US"/>
        </w:rPr>
        <w:t>Kepuasan konsumen merupakan faktor utama yang memengaruhi terbentuknya loyalitas konsumen Starbucks. Konsumen yang merasa puas terhadap kualitas produk, pelayanan yang diberikan, serta kenyamanan suasana gerai akan cenderung memiliki sikap positif terhadap merek. Kepuasan tersebut mendorong konsumen untuk melakukan pembelian ulang secara konsisten dan mempertahankan hubungan jangka panjang dengan Starbucks. Selain itu, konsumen yang puas juga lebih berpotensi memberikan rekomendasi kepada orang lain, sehingga memperkuat loyalitas secara tidak langsung. Dengan demikian, semakin tinggi tingkat kepuasan konsumen, maka semakin besar kemungkinan konsumen untuk tetap loyal terhadap Starbucks.</w:t>
      </w:r>
    </w:p>
    <w:p w14:paraId="2187FB55" w14:textId="77777777" w:rsid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p>
    <w:p w14:paraId="50FED2E8" w14:textId="3BE21FFE"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Hasil uji-t menyatakan bahwa untuk variabel Cita Rasa mempunyai </w:t>
      </w:r>
      <w:r w:rsidRPr="00577A3B">
        <w:rPr>
          <w:rFonts w:eastAsia="Calibri"/>
          <w:color w:val="000000" w:themeColor="text1"/>
          <w:sz w:val="22"/>
          <w:szCs w:val="22"/>
          <w:lang w:val="en-US" w:eastAsia="en-US"/>
        </w:rPr>
        <w:t>nilai t</w:t>
      </w:r>
      <w:r w:rsidRPr="00577A3B">
        <w:rPr>
          <w:rFonts w:eastAsia="Calibri"/>
          <w:color w:val="000000" w:themeColor="text1"/>
          <w:sz w:val="22"/>
          <w:szCs w:val="22"/>
          <w:vertAlign w:val="subscript"/>
          <w:lang w:val="en-US" w:eastAsia="en-US"/>
        </w:rPr>
        <w:t>hitung</w:t>
      </w:r>
      <w:r w:rsidRPr="00577A3B">
        <w:rPr>
          <w:rFonts w:eastAsia="Calibri"/>
          <w:color w:val="000000" w:themeColor="text1"/>
          <w:sz w:val="22"/>
          <w:szCs w:val="22"/>
          <w:lang w:val="en-US" w:eastAsia="en-US"/>
        </w:rPr>
        <w:t xml:space="preserve"> (3,004) &gt; t</w:t>
      </w:r>
      <w:r w:rsidRPr="00577A3B">
        <w:rPr>
          <w:rFonts w:eastAsia="Calibri"/>
          <w:color w:val="000000" w:themeColor="text1"/>
          <w:sz w:val="22"/>
          <w:szCs w:val="22"/>
          <w:vertAlign w:val="subscript"/>
          <w:lang w:val="en-US" w:eastAsia="en-US"/>
        </w:rPr>
        <w:t>tabel</w:t>
      </w:r>
      <w:r w:rsidRPr="00577A3B">
        <w:rPr>
          <w:rFonts w:eastAsia="Calibri"/>
          <w:color w:val="000000" w:themeColor="text1"/>
          <w:sz w:val="22"/>
          <w:szCs w:val="22"/>
          <w:lang w:val="en-US" w:eastAsia="en-US"/>
        </w:rPr>
        <w:t xml:space="preserve"> (1,984) dengan tingkat signifikan 0,003 &lt; 0,05 sehingga dapat disimpulkan bahwa terdapat pengaruh positif dan signifikan secara parsial antara Cita Rasa terhadap Loyalitas Konsumen pada Starbuck Medan.</w:t>
      </w:r>
      <w:r w:rsidRPr="00577A3B">
        <w:rPr>
          <w:rFonts w:eastAsia="Times New Roman"/>
          <w:color w:val="000000" w:themeColor="text1"/>
          <w:sz w:val="22"/>
          <w:szCs w:val="22"/>
          <w:lang w:val="en-US" w:eastAsia="en-ID"/>
        </w:rPr>
        <w:t xml:space="preserve"> </w:t>
      </w:r>
      <w:r w:rsidRPr="00577A3B">
        <w:rPr>
          <w:rFonts w:eastAsia="Times New Roman"/>
          <w:color w:val="000000" w:themeColor="text1"/>
          <w:sz w:val="22"/>
          <w:szCs w:val="22"/>
          <w:lang w:val="en-ID" w:eastAsia="en-ID"/>
        </w:rPr>
        <w:t>Koefisien X2 (b2) = 0,222 menunjukkan bahwa variabel Cita Rasa berpengaruh positif terhadap Loyalitas Konsumen sebesar 0,222. Artinya, setiap peningkatan Cita Rasa sebesar 1 satuan akan meningkatkan Loyalitas Konsumen sebesar 22,2%. Hasil penelitian ini sejalan dengan penelitian yang dilakukan oleh Mahfudhah et al. (2024) dimana hasil penelitiannya menunjukkan bahwa cita rasa berpengaruh positif terhadap loyalitas konsumen di Starbucks.</w:t>
      </w:r>
      <w:r>
        <w:rPr>
          <w:rFonts w:eastAsia="Times New Roman"/>
          <w:color w:val="000000" w:themeColor="text1"/>
          <w:sz w:val="22"/>
          <w:szCs w:val="22"/>
          <w:lang w:val="en-ID" w:eastAsia="en-ID"/>
        </w:rPr>
        <w:t xml:space="preserve"> </w:t>
      </w:r>
      <w:r w:rsidRPr="00577A3B">
        <w:rPr>
          <w:rFonts w:eastAsiaTheme="minorHAnsi"/>
          <w:color w:val="000000" w:themeColor="text1"/>
          <w:sz w:val="22"/>
          <w:szCs w:val="22"/>
          <w:lang w:val="en-US" w:eastAsia="en-US"/>
        </w:rPr>
        <w:t>Cita rasa memiliki peranan yang sangat penting dalam menentukan loyalitas konsumen, khususnya dalam industri kopi yang sangat mengutamakan kualitas produk. Starbucks dikenal dengan cita rasa kopi yang khas dan konsisten, sehingga mampu memenuhi ekspektasi konsumen. Konsistensi cita rasa yang dirasakan konsumen akan menciptakan kepercayaan terhadap kualitas produk, yang pada akhirnya mendorong konsumen untuk terus memilih Starbucks dibandingkan merek lain. Ketika konsumen merasa puas dengan cita rasa yang ditawarkan, mereka cenderung melakukan pembelian berulang dan menunjukkan sikap loyal terhadap merek. Oleh karena itu, cita rasa yang berkualitas dan konsisten berpengaruh positif terhadap loyalitas konsumen Starbucks.</w:t>
      </w:r>
    </w:p>
    <w:p w14:paraId="2BF44522" w14:textId="77777777" w:rsid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p>
    <w:p w14:paraId="1F5B054D" w14:textId="6A49B9A2"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 xml:space="preserve">Hasil uji-t menyatakan bahwa untuk variabel Cita Rasa mempunyai </w:t>
      </w:r>
      <w:r w:rsidRPr="00577A3B">
        <w:rPr>
          <w:rFonts w:eastAsia="Calibri"/>
          <w:color w:val="000000" w:themeColor="text1"/>
          <w:sz w:val="22"/>
          <w:szCs w:val="22"/>
          <w:lang w:val="en-US" w:eastAsia="en-US"/>
        </w:rPr>
        <w:t>nilai t</w:t>
      </w:r>
      <w:r w:rsidRPr="00577A3B">
        <w:rPr>
          <w:rFonts w:eastAsia="Calibri"/>
          <w:color w:val="000000" w:themeColor="text1"/>
          <w:sz w:val="22"/>
          <w:szCs w:val="22"/>
          <w:vertAlign w:val="subscript"/>
          <w:lang w:val="en-US" w:eastAsia="en-US"/>
        </w:rPr>
        <w:t>hitung</w:t>
      </w:r>
      <w:r w:rsidRPr="00577A3B">
        <w:rPr>
          <w:rFonts w:eastAsia="Calibri"/>
          <w:color w:val="000000" w:themeColor="text1"/>
          <w:sz w:val="22"/>
          <w:szCs w:val="22"/>
          <w:lang w:val="en-US" w:eastAsia="en-US"/>
        </w:rPr>
        <w:t xml:space="preserve"> (4,281) &gt; t</w:t>
      </w:r>
      <w:r w:rsidRPr="00577A3B">
        <w:rPr>
          <w:rFonts w:eastAsia="Calibri"/>
          <w:color w:val="000000" w:themeColor="text1"/>
          <w:sz w:val="22"/>
          <w:szCs w:val="22"/>
          <w:vertAlign w:val="subscript"/>
          <w:lang w:val="en-US" w:eastAsia="en-US"/>
        </w:rPr>
        <w:t>tabel</w:t>
      </w:r>
      <w:r w:rsidRPr="00577A3B">
        <w:rPr>
          <w:rFonts w:eastAsia="Calibri"/>
          <w:color w:val="000000" w:themeColor="text1"/>
          <w:sz w:val="22"/>
          <w:szCs w:val="22"/>
          <w:lang w:val="en-US" w:eastAsia="en-US"/>
        </w:rPr>
        <w:t xml:space="preserve"> (1,984) dengan tingkat signifikan 0,001 &lt; 0,05 sehingga dapat disimpulkan bahwa terdapat pengaruh positif dan signifikan secara parsial antara </w:t>
      </w:r>
      <w:r w:rsidRPr="00577A3B">
        <w:rPr>
          <w:rFonts w:eastAsia="Calibri"/>
          <w:i/>
          <w:iCs/>
          <w:color w:val="000000" w:themeColor="text1"/>
          <w:sz w:val="22"/>
          <w:szCs w:val="22"/>
          <w:lang w:val="en-US" w:eastAsia="en-US"/>
        </w:rPr>
        <w:t>Customer Experience</w:t>
      </w:r>
      <w:r w:rsidRPr="00577A3B">
        <w:rPr>
          <w:rFonts w:eastAsia="Calibri"/>
          <w:color w:val="000000" w:themeColor="text1"/>
          <w:sz w:val="22"/>
          <w:szCs w:val="22"/>
          <w:lang w:val="en-US" w:eastAsia="en-US"/>
        </w:rPr>
        <w:t xml:space="preserve"> terhadap Loyalitas Konsumen pada Starbuck Medan.</w:t>
      </w:r>
      <w:r w:rsidRPr="00577A3B">
        <w:rPr>
          <w:rFonts w:eastAsia="Times New Roman"/>
          <w:color w:val="000000" w:themeColor="text1"/>
          <w:sz w:val="22"/>
          <w:szCs w:val="22"/>
          <w:lang w:val="en-US" w:eastAsia="en-ID"/>
        </w:rPr>
        <w:t xml:space="preserve"> </w:t>
      </w:r>
      <w:r w:rsidRPr="00577A3B">
        <w:rPr>
          <w:rFonts w:eastAsia="Times New Roman"/>
          <w:color w:val="000000" w:themeColor="text1"/>
          <w:sz w:val="22"/>
          <w:szCs w:val="22"/>
          <w:lang w:val="en-ID" w:eastAsia="en-ID"/>
        </w:rPr>
        <w:t xml:space="preserve">Koefisien X3 (b3) = 0,313 menunjukkan bahwa variabel </w:t>
      </w:r>
      <w:r w:rsidRPr="00577A3B">
        <w:rPr>
          <w:rFonts w:eastAsia="Times New Roman"/>
          <w:i/>
          <w:iCs/>
          <w:color w:val="000000" w:themeColor="text1"/>
          <w:sz w:val="22"/>
          <w:szCs w:val="22"/>
          <w:lang w:val="en-ID" w:eastAsia="en-ID"/>
        </w:rPr>
        <w:t>Customer Experience</w:t>
      </w:r>
      <w:r w:rsidRPr="00577A3B">
        <w:rPr>
          <w:rFonts w:eastAsia="Times New Roman"/>
          <w:color w:val="000000" w:themeColor="text1"/>
          <w:sz w:val="22"/>
          <w:szCs w:val="22"/>
          <w:lang w:val="en-ID" w:eastAsia="en-ID"/>
        </w:rPr>
        <w:t xml:space="preserve"> berpengaruh positif terhadap Loyalitas Konsumen sebesar 0,313. Artinya, setiap peningkatan </w:t>
      </w:r>
      <w:r w:rsidRPr="00577A3B">
        <w:rPr>
          <w:rFonts w:eastAsia="Times New Roman"/>
          <w:i/>
          <w:iCs/>
          <w:color w:val="000000" w:themeColor="text1"/>
          <w:sz w:val="22"/>
          <w:szCs w:val="22"/>
          <w:lang w:val="en-ID" w:eastAsia="en-ID"/>
        </w:rPr>
        <w:t>Customer Experience</w:t>
      </w:r>
      <w:r w:rsidRPr="00577A3B">
        <w:rPr>
          <w:rFonts w:eastAsia="Times New Roman"/>
          <w:color w:val="000000" w:themeColor="text1"/>
          <w:sz w:val="22"/>
          <w:szCs w:val="22"/>
          <w:lang w:val="en-ID" w:eastAsia="en-ID"/>
        </w:rPr>
        <w:t xml:space="preserve"> sebesar 1 satuan akan meningkatkan Loyalitas Konsumen sebesar 31,3%. Hasil penelitian ini sejalan dengan penelitian yang dilakukan oleh Yudi dan Wasino (2023) dimana hasil penelitiannya menunjukkan bahwa pengalaman konsumen berpengaruh positif terhadap loyalitas </w:t>
      </w:r>
      <w:r w:rsidRPr="00577A3B">
        <w:rPr>
          <w:rFonts w:eastAsia="Times New Roman"/>
          <w:color w:val="000000" w:themeColor="text1"/>
          <w:sz w:val="22"/>
          <w:szCs w:val="22"/>
          <w:lang w:val="en-ID" w:eastAsia="en-ID"/>
        </w:rPr>
        <w:lastRenderedPageBreak/>
        <w:t>konsumen di Starbucks.</w:t>
      </w:r>
      <w:r>
        <w:rPr>
          <w:rFonts w:eastAsia="Times New Roman"/>
          <w:color w:val="000000" w:themeColor="text1"/>
          <w:sz w:val="22"/>
          <w:szCs w:val="22"/>
          <w:lang w:val="en-ID" w:eastAsia="en-ID"/>
        </w:rPr>
        <w:t xml:space="preserve">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mencerminkan keseluruhan pengalaman konsumen selama berinteraksi dengan Starbucks, baik sebelum, selama, maupun setelah melakukan pembelian. Pengalaman tersebut meliputi pelayanan barista, kecepatan pelayanan, kenyamanan tempat, hingga suasana gerai yang mendukung aktivitas konsumen. Pengalaman yang positif akan menciptakan kesan yang kuat dan meningkatkan keterikatan emosional konsumen terhadap merek. Konsumen yang memperoleh pengalaman yang menyenangkan cenderung merasa nyaman dan memiliki keinginan untuk kembali berkunjung. Dengan demikian,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yang baik berperan penting dalam meningkatkan loyalitas konsumen Starbucks.</w:t>
      </w:r>
    </w:p>
    <w:p w14:paraId="01E70F94" w14:textId="77777777"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p>
    <w:p w14:paraId="5B86766A" w14:textId="658D19EF" w:rsidR="00577A3B" w:rsidRPr="00577A3B" w:rsidRDefault="00577A3B" w:rsidP="00577A3B">
      <w:pPr>
        <w:autoSpaceDE w:val="0"/>
        <w:autoSpaceDN w:val="0"/>
        <w:adjustRightInd w:val="0"/>
        <w:spacing w:line="276" w:lineRule="auto"/>
        <w:jc w:val="both"/>
        <w:rPr>
          <w:rFonts w:eastAsiaTheme="minorHAnsi"/>
          <w:color w:val="000000" w:themeColor="text1"/>
          <w:sz w:val="22"/>
          <w:szCs w:val="22"/>
          <w:lang w:val="en-US" w:eastAsia="en-US"/>
        </w:rPr>
      </w:pPr>
      <w:r w:rsidRPr="00577A3B">
        <w:rPr>
          <w:rFonts w:eastAsiaTheme="minorHAnsi"/>
          <w:color w:val="000000" w:themeColor="text1"/>
          <w:sz w:val="22"/>
          <w:szCs w:val="22"/>
          <w:lang w:val="en-US" w:eastAsia="en-US"/>
        </w:rPr>
        <w:t>Hasil uji-F yang menyatakan bahwa untuk seluruh variabel mempunyai nilai F</w:t>
      </w:r>
      <w:r w:rsidRPr="00577A3B">
        <w:rPr>
          <w:rFonts w:eastAsiaTheme="minorHAnsi"/>
          <w:color w:val="000000" w:themeColor="text1"/>
          <w:sz w:val="22"/>
          <w:szCs w:val="22"/>
          <w:vertAlign w:val="subscript"/>
          <w:lang w:val="en-US" w:eastAsia="en-US"/>
        </w:rPr>
        <w:t>hitung</w:t>
      </w:r>
      <w:r w:rsidRPr="00577A3B">
        <w:rPr>
          <w:rFonts w:eastAsiaTheme="minorHAnsi"/>
          <w:color w:val="000000" w:themeColor="text1"/>
          <w:sz w:val="22"/>
          <w:szCs w:val="22"/>
          <w:lang w:val="en-US" w:eastAsia="en-US"/>
        </w:rPr>
        <w:t xml:space="preserve"> (36,892) &gt; F</w:t>
      </w:r>
      <w:r w:rsidRPr="00577A3B">
        <w:rPr>
          <w:rFonts w:eastAsiaTheme="minorHAnsi"/>
          <w:color w:val="000000" w:themeColor="text1"/>
          <w:sz w:val="22"/>
          <w:szCs w:val="22"/>
          <w:vertAlign w:val="subscript"/>
          <w:lang w:val="en-US" w:eastAsia="en-US"/>
        </w:rPr>
        <w:t>tabel</w:t>
      </w:r>
      <w:r w:rsidRPr="00577A3B">
        <w:rPr>
          <w:rFonts w:eastAsiaTheme="minorHAnsi"/>
          <w:color w:val="000000" w:themeColor="text1"/>
          <w:sz w:val="22"/>
          <w:szCs w:val="22"/>
          <w:lang w:val="en-US" w:eastAsia="en-US"/>
        </w:rPr>
        <w:t xml:space="preserve"> (2,7) dengan signifikansi 0,00 &lt; 0,05 sehingga disimpulkan bahwa terdapat pengaruh yang signifikan dan positif antara variabel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secara simultan terhadap Loyalitas Konsumen pada Starbuck Medan. N</w:t>
      </w:r>
      <w:r w:rsidRPr="00577A3B">
        <w:rPr>
          <w:rFonts w:eastAsia="Calibri"/>
          <w:color w:val="000000" w:themeColor="text1"/>
          <w:sz w:val="22"/>
          <w:szCs w:val="22"/>
          <w:lang w:val="en-US" w:eastAsia="en-US"/>
        </w:rPr>
        <w:t xml:space="preserve">ilai </w:t>
      </w:r>
      <w:r w:rsidRPr="00577A3B">
        <w:rPr>
          <w:rFonts w:eastAsia="Calibri"/>
          <w:i/>
          <w:iCs/>
          <w:color w:val="000000" w:themeColor="text1"/>
          <w:sz w:val="22"/>
          <w:szCs w:val="22"/>
          <w:lang w:val="en-US" w:eastAsia="en-US"/>
        </w:rPr>
        <w:t>Adjusted R Square</w:t>
      </w:r>
      <w:r w:rsidRPr="00577A3B">
        <w:rPr>
          <w:rFonts w:eastAsia="Calibri"/>
          <w:color w:val="000000" w:themeColor="text1"/>
          <w:sz w:val="22"/>
          <w:szCs w:val="22"/>
          <w:lang w:val="en-US" w:eastAsia="en-US"/>
        </w:rPr>
        <w:t xml:space="preserve"> (R</w:t>
      </w:r>
      <w:r w:rsidRPr="00577A3B">
        <w:rPr>
          <w:rFonts w:eastAsia="Calibri"/>
          <w:color w:val="000000" w:themeColor="text1"/>
          <w:sz w:val="22"/>
          <w:szCs w:val="22"/>
          <w:vertAlign w:val="superscript"/>
          <w:lang w:val="en-US" w:eastAsia="en-US"/>
        </w:rPr>
        <w:t>2</w:t>
      </w:r>
      <w:r w:rsidRPr="00577A3B">
        <w:rPr>
          <w:rFonts w:eastAsia="Calibri"/>
          <w:color w:val="000000" w:themeColor="text1"/>
          <w:sz w:val="22"/>
          <w:szCs w:val="22"/>
          <w:lang w:val="en-US" w:eastAsia="en-US"/>
        </w:rPr>
        <w:t xml:space="preserve">) atau koefisien determinasi adalah sebesar 0,521. Hal ini berarti besarnya pengaruh Kepuasan Konsumen, Cita Rasa, dan </w:t>
      </w:r>
      <w:r w:rsidRPr="00577A3B">
        <w:rPr>
          <w:rFonts w:eastAsia="Calibri"/>
          <w:i/>
          <w:iCs/>
          <w:color w:val="000000" w:themeColor="text1"/>
          <w:sz w:val="22"/>
          <w:szCs w:val="22"/>
          <w:lang w:val="en-US" w:eastAsia="en-US"/>
        </w:rPr>
        <w:t>Customer Experience</w:t>
      </w:r>
      <w:r w:rsidRPr="00577A3B">
        <w:rPr>
          <w:rFonts w:eastAsia="Calibri"/>
          <w:color w:val="000000" w:themeColor="text1"/>
          <w:sz w:val="22"/>
          <w:szCs w:val="22"/>
          <w:lang w:val="en-US" w:eastAsia="en-US"/>
        </w:rPr>
        <w:t xml:space="preserve"> terhadap Loyalitas Konsumen adalah sebesar 52,1% dan sisanya 47,9% dipengaruhi oleh faktor-faktor lain yang berasal dari luar model penelitian ini seperti kualitas pelayanan, kepercayaan, penetapan harga, dan lainnya.</w:t>
      </w:r>
      <w:r w:rsidRPr="00577A3B">
        <w:rPr>
          <w:rFonts w:eastAsia="Times New Roman"/>
          <w:color w:val="000000" w:themeColor="text1"/>
          <w:sz w:val="22"/>
          <w:szCs w:val="22"/>
          <w:lang w:val="en-ID" w:eastAsia="en-ID"/>
        </w:rPr>
        <w:t xml:space="preserve"> Hasil penelitian ini sejalan dengan penelitian yang dilakukan oleh Yudi dan Wasino (2023) dimana hasil penelitiannya menunjukkan bahwa pengalaman konsumen berpengaruh positif terhadap loyalitas konsumen di Starbucks. Hasil penelitian ini juga sejalan dengan penelitian yang dilakukan oleh Mahfudhah et al. (2024) dimana hasil penelitiannya menunjukkan bahwa cita rasa berpengaruh positif terhadap loyalitas konsumen di Starbucks.</w:t>
      </w:r>
      <w:r>
        <w:rPr>
          <w:rFonts w:eastAsia="Times New Roman"/>
          <w:color w:val="000000" w:themeColor="text1"/>
          <w:sz w:val="22"/>
          <w:szCs w:val="22"/>
          <w:lang w:val="en-ID" w:eastAsia="en-ID"/>
        </w:rPr>
        <w:t xml:space="preserve"> </w:t>
      </w:r>
      <w:r w:rsidRPr="00577A3B">
        <w:rPr>
          <w:rFonts w:eastAsiaTheme="minorHAnsi"/>
          <w:color w:val="000000" w:themeColor="text1"/>
          <w:sz w:val="22"/>
          <w:szCs w:val="22"/>
          <w:lang w:val="en-US" w:eastAsia="en-US"/>
        </w:rPr>
        <w:t xml:space="preserve">Secara simultan,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merupakan faktor-faktor yang saling berkaitan dalam membentuk loyalitas konsumen Starbucks. Kepuasan konsumen memperkuat kepercayaan dan sikap positif terhadap merek, cita rasa memastikan kualitas produk yang sesuai dengan harapan, sedangkan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menciptakan hubungan emosional yang mendalam dengan konsumen. Kombinasi ketiga faktor tersebut mendorong konsumen untuk melakukan pembelian ulang, mempertahankan preferensi terhadap merek, serta merekomendasikan Starbucks kepada orang lain. Oleh karena itu, kepuasan konsumen, cita rasa, dan </w:t>
      </w:r>
      <w:r w:rsidRPr="00577A3B">
        <w:rPr>
          <w:rFonts w:eastAsiaTheme="minorHAnsi"/>
          <w:i/>
          <w:iCs/>
          <w:color w:val="000000" w:themeColor="text1"/>
          <w:sz w:val="22"/>
          <w:szCs w:val="22"/>
          <w:lang w:val="en-US" w:eastAsia="en-US"/>
        </w:rPr>
        <w:t>Customer Experience</w:t>
      </w:r>
      <w:r w:rsidRPr="00577A3B">
        <w:rPr>
          <w:rFonts w:eastAsiaTheme="minorHAnsi"/>
          <w:color w:val="000000" w:themeColor="text1"/>
          <w:sz w:val="22"/>
          <w:szCs w:val="22"/>
          <w:lang w:val="en-US" w:eastAsia="en-US"/>
        </w:rPr>
        <w:t xml:space="preserve"> secara bersama-sama memberikan kontribusi yang signifikan dalam meningkatkan loyalitas konsumen Starbucks.</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29A05A97" w14:textId="77777777" w:rsidR="00577A3B" w:rsidRPr="00577A3B" w:rsidRDefault="00577A3B" w:rsidP="00577A3B">
      <w:pPr>
        <w:widowControl w:val="0"/>
        <w:shd w:val="clear" w:color="auto" w:fill="FFFFFF"/>
        <w:spacing w:line="276" w:lineRule="auto"/>
        <w:jc w:val="both"/>
        <w:rPr>
          <w:rFonts w:eastAsiaTheme="minorHAnsi" w:cstheme="minorBidi"/>
          <w:color w:val="000000" w:themeColor="text1"/>
          <w:sz w:val="22"/>
          <w:szCs w:val="22"/>
          <w:lang w:val="en-US" w:eastAsia="en-US"/>
        </w:rPr>
      </w:pPr>
      <w:r w:rsidRPr="00577A3B">
        <w:rPr>
          <w:rFonts w:eastAsiaTheme="minorHAnsi" w:cstheme="minorBidi"/>
          <w:color w:val="000000" w:themeColor="text1"/>
          <w:sz w:val="22"/>
          <w:szCs w:val="22"/>
          <w:lang w:val="en-US" w:eastAsia="en-US"/>
        </w:rPr>
        <w:t xml:space="preserve">Setelah dilakukan pembahasan mengenai masalah pengaruh antara Kepuasan Konsumen, Cita Rasa, dan </w:t>
      </w:r>
      <w:r w:rsidRPr="00577A3B">
        <w:rPr>
          <w:rFonts w:eastAsiaTheme="minorHAnsi" w:cstheme="minorBidi"/>
          <w:i/>
          <w:iCs/>
          <w:color w:val="000000" w:themeColor="text1"/>
          <w:sz w:val="22"/>
          <w:szCs w:val="22"/>
          <w:lang w:val="en-US" w:eastAsia="en-US"/>
        </w:rPr>
        <w:t>Customer Experience</w:t>
      </w:r>
      <w:r w:rsidRPr="00577A3B">
        <w:rPr>
          <w:rFonts w:eastAsiaTheme="minorHAnsi" w:cstheme="minorBidi"/>
          <w:color w:val="000000" w:themeColor="text1"/>
          <w:sz w:val="22"/>
          <w:szCs w:val="22"/>
          <w:lang w:val="en-US" w:eastAsia="en-US"/>
        </w:rPr>
        <w:t xml:space="preserve"> di aplikasi Starbuck </w:t>
      </w:r>
      <w:r w:rsidRPr="00577A3B">
        <w:rPr>
          <w:rFonts w:eastAsiaTheme="minorHAnsi" w:cstheme="minorBidi"/>
          <w:i/>
          <w:iCs/>
          <w:color w:val="000000" w:themeColor="text1"/>
          <w:sz w:val="22"/>
          <w:szCs w:val="22"/>
          <w:lang w:val="en-US" w:eastAsia="en-US"/>
        </w:rPr>
        <w:t>Rewards</w:t>
      </w:r>
      <w:r w:rsidRPr="00577A3B">
        <w:rPr>
          <w:rFonts w:eastAsiaTheme="minorHAnsi" w:cstheme="minorBidi"/>
          <w:color w:val="000000" w:themeColor="text1"/>
          <w:sz w:val="22"/>
          <w:szCs w:val="22"/>
          <w:lang w:val="en-US" w:eastAsia="en-US"/>
        </w:rPr>
        <w:t xml:space="preserve"> terhadap Loyalitas Konsumen, maka dapat ditarik kesimpulan bahwa:</w:t>
      </w:r>
    </w:p>
    <w:p w14:paraId="07C01732" w14:textId="77777777" w:rsidR="00577A3B" w:rsidRPr="00577A3B" w:rsidRDefault="00577A3B" w:rsidP="00577A3B">
      <w:pPr>
        <w:numPr>
          <w:ilvl w:val="0"/>
          <w:numId w:val="9"/>
        </w:numPr>
        <w:spacing w:line="276" w:lineRule="auto"/>
        <w:ind w:hanging="720"/>
        <w:contextualSpacing/>
        <w:jc w:val="both"/>
        <w:rPr>
          <w:rFonts w:eastAsia="Calibri"/>
          <w:color w:val="000000" w:themeColor="text1"/>
          <w:kern w:val="2"/>
          <w:sz w:val="22"/>
          <w:szCs w:val="22"/>
          <w:lang w:val="en-US" w:eastAsia="en-US" w:bidi="th-TH"/>
        </w:rPr>
      </w:pPr>
      <w:r w:rsidRPr="00577A3B">
        <w:rPr>
          <w:rFonts w:eastAsia="Calibri"/>
          <w:color w:val="000000" w:themeColor="text1"/>
          <w:kern w:val="2"/>
          <w:sz w:val="22"/>
          <w:szCs w:val="22"/>
          <w:lang w:val="en-US" w:eastAsia="en-US" w:bidi="th-TH"/>
        </w:rPr>
        <w:t>Kepuasan Konsumen berpengaruh terhadap Loyalitas Konsumen Starbuck Medan.</w:t>
      </w:r>
    </w:p>
    <w:p w14:paraId="6F467F73" w14:textId="77777777" w:rsidR="00577A3B" w:rsidRPr="00577A3B" w:rsidRDefault="00577A3B" w:rsidP="00577A3B">
      <w:pPr>
        <w:numPr>
          <w:ilvl w:val="0"/>
          <w:numId w:val="9"/>
        </w:numPr>
        <w:spacing w:line="276" w:lineRule="auto"/>
        <w:ind w:hanging="720"/>
        <w:contextualSpacing/>
        <w:jc w:val="both"/>
        <w:rPr>
          <w:rFonts w:eastAsia="Calibri"/>
          <w:color w:val="000000" w:themeColor="text1"/>
          <w:kern w:val="2"/>
          <w:sz w:val="22"/>
          <w:szCs w:val="22"/>
          <w:lang w:val="en-US" w:eastAsia="en-US" w:bidi="th-TH"/>
        </w:rPr>
      </w:pPr>
      <w:r w:rsidRPr="00577A3B">
        <w:rPr>
          <w:rFonts w:eastAsia="Calibri"/>
          <w:color w:val="000000" w:themeColor="text1"/>
          <w:kern w:val="2"/>
          <w:sz w:val="22"/>
          <w:szCs w:val="22"/>
          <w:lang w:val="en-US" w:eastAsia="en-US" w:bidi="th-TH"/>
        </w:rPr>
        <w:t>Cita Rasa berpengaruh terhadap Loyalitas Konsumen Starbuck Medan.</w:t>
      </w:r>
    </w:p>
    <w:p w14:paraId="7E945802" w14:textId="77777777" w:rsidR="00577A3B" w:rsidRPr="00577A3B" w:rsidRDefault="00577A3B" w:rsidP="00577A3B">
      <w:pPr>
        <w:numPr>
          <w:ilvl w:val="0"/>
          <w:numId w:val="9"/>
        </w:numPr>
        <w:spacing w:line="276" w:lineRule="auto"/>
        <w:ind w:hanging="720"/>
        <w:contextualSpacing/>
        <w:jc w:val="both"/>
        <w:rPr>
          <w:rFonts w:eastAsia="Calibri"/>
          <w:color w:val="000000" w:themeColor="text1"/>
          <w:kern w:val="2"/>
          <w:sz w:val="22"/>
          <w:szCs w:val="22"/>
          <w:lang w:val="en-US" w:eastAsia="en-US" w:bidi="th-TH"/>
        </w:rPr>
      </w:pPr>
      <w:r w:rsidRPr="00577A3B">
        <w:rPr>
          <w:rFonts w:eastAsia="Calibri"/>
          <w:i/>
          <w:iCs/>
          <w:color w:val="000000" w:themeColor="text1"/>
          <w:kern w:val="2"/>
          <w:sz w:val="22"/>
          <w:szCs w:val="22"/>
          <w:lang w:val="en-US" w:eastAsia="en-US" w:bidi="th-TH"/>
        </w:rPr>
        <w:t>Customer Experience</w:t>
      </w:r>
      <w:r w:rsidRPr="00577A3B">
        <w:rPr>
          <w:rFonts w:eastAsia="Calibri"/>
          <w:color w:val="000000" w:themeColor="text1"/>
          <w:kern w:val="2"/>
          <w:sz w:val="22"/>
          <w:szCs w:val="22"/>
          <w:lang w:val="en-US" w:eastAsia="en-US" w:bidi="th-TH"/>
        </w:rPr>
        <w:t xml:space="preserve"> pada aplikasi Starbuck </w:t>
      </w:r>
      <w:r w:rsidRPr="00577A3B">
        <w:rPr>
          <w:rFonts w:eastAsia="Calibri"/>
          <w:i/>
          <w:iCs/>
          <w:color w:val="000000" w:themeColor="text1"/>
          <w:kern w:val="2"/>
          <w:sz w:val="22"/>
          <w:szCs w:val="22"/>
          <w:lang w:val="en-US" w:eastAsia="en-US" w:bidi="th-TH"/>
        </w:rPr>
        <w:t>Rewards</w:t>
      </w:r>
      <w:r w:rsidRPr="00577A3B">
        <w:rPr>
          <w:rFonts w:eastAsia="Calibri"/>
          <w:color w:val="000000" w:themeColor="text1"/>
          <w:kern w:val="2"/>
          <w:sz w:val="22"/>
          <w:szCs w:val="22"/>
          <w:lang w:val="en-US" w:eastAsia="en-US" w:bidi="th-TH"/>
        </w:rPr>
        <w:t xml:space="preserve"> berpengaruh terhadap Loyalitas Konsumen Starbuck Medan.</w:t>
      </w:r>
    </w:p>
    <w:p w14:paraId="1C014109" w14:textId="77777777" w:rsidR="00577A3B" w:rsidRPr="00577A3B" w:rsidRDefault="00577A3B" w:rsidP="00577A3B">
      <w:pPr>
        <w:numPr>
          <w:ilvl w:val="0"/>
          <w:numId w:val="9"/>
        </w:numPr>
        <w:spacing w:line="276" w:lineRule="auto"/>
        <w:ind w:hanging="720"/>
        <w:contextualSpacing/>
        <w:jc w:val="both"/>
        <w:rPr>
          <w:rFonts w:eastAsia="Times New Roman"/>
          <w:b/>
          <w:color w:val="000000" w:themeColor="text1"/>
          <w:sz w:val="22"/>
          <w:szCs w:val="22"/>
          <w:lang w:val="en-US" w:eastAsia="id-ID"/>
        </w:rPr>
      </w:pPr>
      <w:r w:rsidRPr="00577A3B">
        <w:rPr>
          <w:rFonts w:eastAsia="Calibri"/>
          <w:color w:val="000000" w:themeColor="text1"/>
          <w:kern w:val="2"/>
          <w:sz w:val="22"/>
          <w:szCs w:val="22"/>
          <w:lang w:val="en-US" w:eastAsia="en-US" w:bidi="th-TH"/>
        </w:rPr>
        <w:t xml:space="preserve">Kepuasan Konsumen, Cita Rasa, dan </w:t>
      </w:r>
      <w:r w:rsidRPr="00577A3B">
        <w:rPr>
          <w:rFonts w:eastAsia="Calibri"/>
          <w:i/>
          <w:iCs/>
          <w:color w:val="000000" w:themeColor="text1"/>
          <w:kern w:val="2"/>
          <w:sz w:val="22"/>
          <w:szCs w:val="22"/>
          <w:lang w:val="en-US" w:eastAsia="en-US" w:bidi="th-TH"/>
        </w:rPr>
        <w:t>Customer Experience</w:t>
      </w:r>
      <w:r w:rsidRPr="00577A3B">
        <w:rPr>
          <w:rFonts w:eastAsia="Calibri"/>
          <w:color w:val="000000" w:themeColor="text1"/>
          <w:kern w:val="2"/>
          <w:sz w:val="22"/>
          <w:szCs w:val="22"/>
          <w:lang w:val="en-US" w:eastAsia="en-US" w:bidi="th-TH"/>
        </w:rPr>
        <w:t xml:space="preserve"> pada aplikasi Starbuck </w:t>
      </w:r>
      <w:r w:rsidRPr="00577A3B">
        <w:rPr>
          <w:rFonts w:eastAsia="Calibri"/>
          <w:i/>
          <w:iCs/>
          <w:color w:val="000000" w:themeColor="text1"/>
          <w:kern w:val="2"/>
          <w:sz w:val="22"/>
          <w:szCs w:val="22"/>
          <w:lang w:val="en-US" w:eastAsia="en-US" w:bidi="th-TH"/>
        </w:rPr>
        <w:t>Rewards</w:t>
      </w:r>
      <w:r w:rsidRPr="00577A3B">
        <w:rPr>
          <w:rFonts w:eastAsia="Calibri"/>
          <w:color w:val="000000" w:themeColor="text1"/>
          <w:kern w:val="2"/>
          <w:sz w:val="22"/>
          <w:szCs w:val="22"/>
          <w:lang w:val="en-US" w:eastAsia="en-US" w:bidi="th-TH"/>
        </w:rPr>
        <w:t xml:space="preserve"> secara simultan berpengaruh terhadap Loyalitas Konsumen Starbuck Medan.</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574D5574"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Anisa, R., Putra, M., &amp; Dewi, L. (2024). </w:t>
      </w:r>
      <w:r w:rsidRPr="00577A3B">
        <w:rPr>
          <w:rFonts w:eastAsia="Times New Roman"/>
          <w:i/>
          <w:iCs/>
          <w:sz w:val="22"/>
          <w:szCs w:val="22"/>
          <w:lang w:val="en-US" w:eastAsia="en-US"/>
        </w:rPr>
        <w:t>Pemasaran Strategis: Pendekatan Digital dan Konsumen Modern</w:t>
      </w:r>
      <w:r w:rsidRPr="00577A3B">
        <w:rPr>
          <w:rFonts w:eastAsia="Times New Roman"/>
          <w:sz w:val="22"/>
          <w:szCs w:val="22"/>
          <w:lang w:val="en-US" w:eastAsia="en-US"/>
        </w:rPr>
        <w:t>. Jakarta: Prenadamedia Group.</w:t>
      </w:r>
    </w:p>
    <w:p w14:paraId="4CD4260C"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Arianty, D., &amp; Maudy, S. (2024). </w:t>
      </w:r>
      <w:r w:rsidRPr="00577A3B">
        <w:rPr>
          <w:rFonts w:eastAsia="Times New Roman"/>
          <w:i/>
          <w:iCs/>
          <w:sz w:val="22"/>
          <w:szCs w:val="22"/>
          <w:lang w:val="en-US" w:eastAsia="en-US"/>
        </w:rPr>
        <w:t>Manajemen Pelayanan dan Kepuasan Konsumen</w:t>
      </w:r>
      <w:r w:rsidRPr="00577A3B">
        <w:rPr>
          <w:rFonts w:eastAsia="Times New Roman"/>
          <w:sz w:val="22"/>
          <w:szCs w:val="22"/>
          <w:lang w:val="en-US" w:eastAsia="en-US"/>
        </w:rPr>
        <w:t>. Bandung: Alfabeta.</w:t>
      </w:r>
    </w:p>
    <w:p w14:paraId="01C46B36"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lastRenderedPageBreak/>
        <w:t xml:space="preserve">Drummond, K. E., &amp; Brefere, L. M. (2021). </w:t>
      </w:r>
      <w:r w:rsidRPr="00577A3B">
        <w:rPr>
          <w:rFonts w:eastAsia="Times New Roman"/>
          <w:i/>
          <w:iCs/>
          <w:sz w:val="22"/>
          <w:szCs w:val="22"/>
          <w:lang w:val="en-US" w:eastAsia="en-US"/>
        </w:rPr>
        <w:t>Nutrition for Foodservice and Culinary Professionals</w:t>
      </w:r>
      <w:r w:rsidRPr="00577A3B">
        <w:rPr>
          <w:rFonts w:eastAsia="Times New Roman"/>
          <w:sz w:val="22"/>
          <w:szCs w:val="22"/>
          <w:lang w:val="en-US" w:eastAsia="en-US"/>
        </w:rPr>
        <w:t xml:space="preserve"> (9th ed.). Hoboken, NJ: John Wiley &amp; Sons.</w:t>
      </w:r>
    </w:p>
    <w:p w14:paraId="6751A9B7"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Firmansyah, M. A. (2020). </w:t>
      </w:r>
      <w:r w:rsidRPr="00577A3B">
        <w:rPr>
          <w:rFonts w:eastAsia="Times New Roman"/>
          <w:i/>
          <w:iCs/>
          <w:sz w:val="22"/>
          <w:szCs w:val="22"/>
          <w:lang w:val="en-US" w:eastAsia="en-US"/>
        </w:rPr>
        <w:t>Perilaku Konsumen: Sikap dan Pemasaran</w:t>
      </w:r>
      <w:r w:rsidRPr="00577A3B">
        <w:rPr>
          <w:rFonts w:eastAsia="Times New Roman"/>
          <w:sz w:val="22"/>
          <w:szCs w:val="22"/>
          <w:lang w:val="en-US" w:eastAsia="en-US"/>
        </w:rPr>
        <w:t>. Yogyakarta: Deepublish.</w:t>
      </w:r>
    </w:p>
    <w:p w14:paraId="42E8CD0A"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Firmansyah, M. A. (2021). </w:t>
      </w:r>
      <w:r w:rsidRPr="00577A3B">
        <w:rPr>
          <w:rFonts w:eastAsia="Times New Roman"/>
          <w:i/>
          <w:iCs/>
          <w:sz w:val="22"/>
          <w:szCs w:val="22"/>
          <w:lang w:val="en-US" w:eastAsia="en-US"/>
        </w:rPr>
        <w:t>Loyalitas dan Kepuasan Konsumen</w:t>
      </w:r>
      <w:r w:rsidRPr="00577A3B">
        <w:rPr>
          <w:rFonts w:eastAsia="Times New Roman"/>
          <w:sz w:val="22"/>
          <w:szCs w:val="22"/>
          <w:lang w:val="en-US" w:eastAsia="en-US"/>
        </w:rPr>
        <w:t>. Surabaya: CV. Media Sahabat Cendekia.</w:t>
      </w:r>
    </w:p>
    <w:p w14:paraId="780ED744"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Firmansyah, M. A. (2023). </w:t>
      </w:r>
      <w:r w:rsidRPr="00577A3B">
        <w:rPr>
          <w:rFonts w:eastAsia="Times New Roman"/>
          <w:i/>
          <w:iCs/>
          <w:sz w:val="22"/>
          <w:szCs w:val="22"/>
          <w:lang w:val="en-US" w:eastAsia="en-US"/>
        </w:rPr>
        <w:t>Manajemen Pemasaran: Teori dan Aplikasi Strategis</w:t>
      </w:r>
      <w:r w:rsidRPr="00577A3B">
        <w:rPr>
          <w:rFonts w:eastAsia="Times New Roman"/>
          <w:sz w:val="22"/>
          <w:szCs w:val="22"/>
          <w:lang w:val="en-US" w:eastAsia="en-US"/>
        </w:rPr>
        <w:t>. Jakarta: Mitra Wacana Media.</w:t>
      </w:r>
    </w:p>
    <w:p w14:paraId="6C65355A"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Harmayani, L., &amp; Santoso, A. (2023). </w:t>
      </w:r>
      <w:r w:rsidRPr="00577A3B">
        <w:rPr>
          <w:rFonts w:eastAsia="Times New Roman"/>
          <w:i/>
          <w:iCs/>
          <w:sz w:val="22"/>
          <w:szCs w:val="22"/>
          <w:lang w:val="en-US" w:eastAsia="en-US"/>
        </w:rPr>
        <w:t>Customer Experience Management: Membangun Pengalaman Konsumen Berkesan</w:t>
      </w:r>
      <w:r w:rsidRPr="00577A3B">
        <w:rPr>
          <w:rFonts w:eastAsia="Times New Roman"/>
          <w:sz w:val="22"/>
          <w:szCs w:val="22"/>
          <w:lang w:val="en-US" w:eastAsia="en-US"/>
        </w:rPr>
        <w:t>. Bandung: Refika Aditama.</w:t>
      </w:r>
    </w:p>
    <w:p w14:paraId="01BC9C09"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Kotler, P., &amp; Keller, K. L. (2022). </w:t>
      </w:r>
      <w:r w:rsidRPr="00577A3B">
        <w:rPr>
          <w:rFonts w:eastAsia="Times New Roman"/>
          <w:i/>
          <w:iCs/>
          <w:sz w:val="22"/>
          <w:szCs w:val="22"/>
          <w:lang w:val="en-US" w:eastAsia="en-US"/>
        </w:rPr>
        <w:t>Marketing Management</w:t>
      </w:r>
      <w:r w:rsidRPr="00577A3B">
        <w:rPr>
          <w:rFonts w:eastAsia="Times New Roman"/>
          <w:sz w:val="22"/>
          <w:szCs w:val="22"/>
          <w:lang w:val="en-US" w:eastAsia="en-US"/>
        </w:rPr>
        <w:t xml:space="preserve"> (16th ed.). Harlow: Pearson Education.</w:t>
      </w:r>
    </w:p>
    <w:p w14:paraId="3BBAACC2"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Lase, R., &amp; Mali, D. (2020). </w:t>
      </w:r>
      <w:r w:rsidRPr="00577A3B">
        <w:rPr>
          <w:rFonts w:eastAsia="Times New Roman"/>
          <w:i/>
          <w:iCs/>
          <w:sz w:val="22"/>
          <w:szCs w:val="22"/>
          <w:lang w:val="en-US" w:eastAsia="en-US"/>
        </w:rPr>
        <w:t>Psikologi Konsumen dan Loyalitas Merek</w:t>
      </w:r>
      <w:r w:rsidRPr="00577A3B">
        <w:rPr>
          <w:rFonts w:eastAsia="Times New Roman"/>
          <w:sz w:val="22"/>
          <w:szCs w:val="22"/>
          <w:lang w:val="en-US" w:eastAsia="en-US"/>
        </w:rPr>
        <w:t>. Medan: Perdana Publishing.</w:t>
      </w:r>
    </w:p>
    <w:p w14:paraId="03825DC2"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Limakrisna, N., &amp; Purba, H. (2020). </w:t>
      </w:r>
      <w:r w:rsidRPr="00577A3B">
        <w:rPr>
          <w:rFonts w:eastAsia="Times New Roman"/>
          <w:i/>
          <w:iCs/>
          <w:sz w:val="22"/>
          <w:szCs w:val="22"/>
          <w:lang w:val="en-US" w:eastAsia="en-US"/>
        </w:rPr>
        <w:t>Manajemen Pelayanan Publik dan Kepuasan Konsumen</w:t>
      </w:r>
      <w:r w:rsidRPr="00577A3B">
        <w:rPr>
          <w:rFonts w:eastAsia="Times New Roman"/>
          <w:sz w:val="22"/>
          <w:szCs w:val="22"/>
          <w:lang w:val="en-US" w:eastAsia="en-US"/>
        </w:rPr>
        <w:t>. Jakarta: Mitra Wacana Media.</w:t>
      </w:r>
    </w:p>
    <w:p w14:paraId="3B538656"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Pratama, R., &amp; Lestari, N. (2023). </w:t>
      </w:r>
      <w:r w:rsidRPr="00577A3B">
        <w:rPr>
          <w:rFonts w:eastAsia="Times New Roman"/>
          <w:i/>
          <w:iCs/>
          <w:sz w:val="22"/>
          <w:szCs w:val="22"/>
          <w:lang w:val="en-US" w:eastAsia="en-US"/>
        </w:rPr>
        <w:t>Strategi Pemasaran Modern</w:t>
      </w:r>
      <w:r w:rsidRPr="00577A3B">
        <w:rPr>
          <w:rFonts w:eastAsia="Times New Roman"/>
          <w:sz w:val="22"/>
          <w:szCs w:val="22"/>
          <w:lang w:val="en-US" w:eastAsia="en-US"/>
        </w:rPr>
        <w:t>. Yogyakarta: CV. Andi Offset.</w:t>
      </w:r>
    </w:p>
    <w:p w14:paraId="0E556730"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Putri, S. (2023). </w:t>
      </w:r>
      <w:r w:rsidRPr="00577A3B">
        <w:rPr>
          <w:rFonts w:eastAsia="Times New Roman"/>
          <w:i/>
          <w:iCs/>
          <w:sz w:val="22"/>
          <w:szCs w:val="22"/>
          <w:lang w:val="en-US" w:eastAsia="en-US"/>
        </w:rPr>
        <w:t>Dasar-Dasar Manajemen</w:t>
      </w:r>
      <w:r w:rsidRPr="00577A3B">
        <w:rPr>
          <w:rFonts w:eastAsia="Times New Roman"/>
          <w:sz w:val="22"/>
          <w:szCs w:val="22"/>
          <w:lang w:val="en-US" w:eastAsia="en-US"/>
        </w:rPr>
        <w:t>. Malang: UB Press.</w:t>
      </w:r>
    </w:p>
    <w:p w14:paraId="7D645D06"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Rahman, A. (2022). </w:t>
      </w:r>
      <w:r w:rsidRPr="00577A3B">
        <w:rPr>
          <w:rFonts w:eastAsia="Times New Roman"/>
          <w:i/>
          <w:iCs/>
          <w:sz w:val="22"/>
          <w:szCs w:val="22"/>
          <w:lang w:val="en-US" w:eastAsia="en-US"/>
        </w:rPr>
        <w:t>Pengantar Ilmu Manajemen</w:t>
      </w:r>
      <w:r w:rsidRPr="00577A3B">
        <w:rPr>
          <w:rFonts w:eastAsia="Times New Roman"/>
          <w:sz w:val="22"/>
          <w:szCs w:val="22"/>
          <w:lang w:val="en-US" w:eastAsia="en-US"/>
        </w:rPr>
        <w:t>. Jakarta: RajaGrafindo Persada.</w:t>
      </w:r>
    </w:p>
    <w:p w14:paraId="0E519F0D"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Riyanto, B. (2021). </w:t>
      </w:r>
      <w:r w:rsidRPr="00577A3B">
        <w:rPr>
          <w:rFonts w:eastAsia="Times New Roman"/>
          <w:i/>
          <w:iCs/>
          <w:sz w:val="22"/>
          <w:szCs w:val="22"/>
          <w:lang w:val="en-US" w:eastAsia="en-US"/>
        </w:rPr>
        <w:t>Psikologi Cita Rasa dan Persepsi Konsumen</w:t>
      </w:r>
      <w:r w:rsidRPr="00577A3B">
        <w:rPr>
          <w:rFonts w:eastAsia="Times New Roman"/>
          <w:sz w:val="22"/>
          <w:szCs w:val="22"/>
          <w:lang w:val="en-US" w:eastAsia="en-US"/>
        </w:rPr>
        <w:t>. Yogyakarta: Deepublish.</w:t>
      </w:r>
    </w:p>
    <w:p w14:paraId="6C4F708A"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Sari, N., &amp; Yasa, I. M. (2020). </w:t>
      </w:r>
      <w:r w:rsidRPr="00577A3B">
        <w:rPr>
          <w:rFonts w:eastAsia="Times New Roman"/>
          <w:i/>
          <w:iCs/>
          <w:sz w:val="22"/>
          <w:szCs w:val="22"/>
          <w:lang w:val="en-US" w:eastAsia="en-US"/>
        </w:rPr>
        <w:t>Manajemen Pemasaran dan Perilaku Konsumen</w:t>
      </w:r>
      <w:r w:rsidRPr="00577A3B">
        <w:rPr>
          <w:rFonts w:eastAsia="Times New Roman"/>
          <w:sz w:val="22"/>
          <w:szCs w:val="22"/>
          <w:lang w:val="en-US" w:eastAsia="en-US"/>
        </w:rPr>
        <w:t>. Denpasar: Udayana University Press.</w:t>
      </w:r>
    </w:p>
    <w:p w14:paraId="3E9D4E87"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Sari, M., &amp; Sinurat, D. (2022). </w:t>
      </w:r>
      <w:r w:rsidRPr="00577A3B">
        <w:rPr>
          <w:rFonts w:eastAsia="Times New Roman"/>
          <w:i/>
          <w:iCs/>
          <w:sz w:val="22"/>
          <w:szCs w:val="22"/>
          <w:lang w:val="en-US" w:eastAsia="en-US"/>
        </w:rPr>
        <w:t>Analisis Sensorik dan Cita Rasa Makanan</w:t>
      </w:r>
      <w:r w:rsidRPr="00577A3B">
        <w:rPr>
          <w:rFonts w:eastAsia="Times New Roman"/>
          <w:sz w:val="22"/>
          <w:szCs w:val="22"/>
          <w:lang w:val="en-US" w:eastAsia="en-US"/>
        </w:rPr>
        <w:t>. Bandung: Alfabeta.</w:t>
      </w:r>
    </w:p>
    <w:p w14:paraId="33DA5634"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Sudarsono, H. (2020). </w:t>
      </w:r>
      <w:r w:rsidRPr="00577A3B">
        <w:rPr>
          <w:rFonts w:eastAsia="Times New Roman"/>
          <w:i/>
          <w:iCs/>
          <w:sz w:val="22"/>
          <w:szCs w:val="22"/>
          <w:lang w:val="en-US" w:eastAsia="en-US"/>
        </w:rPr>
        <w:t>Manajemen Hubungan Pelanggan</w:t>
      </w:r>
      <w:r w:rsidRPr="00577A3B">
        <w:rPr>
          <w:rFonts w:eastAsia="Times New Roman"/>
          <w:sz w:val="22"/>
          <w:szCs w:val="22"/>
          <w:lang w:val="en-US" w:eastAsia="en-US"/>
        </w:rPr>
        <w:t>. Yogyakarta: Gadjah Mada University Press.</w:t>
      </w:r>
    </w:p>
    <w:p w14:paraId="5A29D577"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Sudaryono. (2020). </w:t>
      </w:r>
      <w:r w:rsidRPr="00577A3B">
        <w:rPr>
          <w:rFonts w:eastAsia="Times New Roman"/>
          <w:i/>
          <w:iCs/>
          <w:sz w:val="22"/>
          <w:szCs w:val="22"/>
          <w:lang w:val="en-US" w:eastAsia="en-US"/>
        </w:rPr>
        <w:t>Manajemen Pemasaran: Teori dan Implementasi</w:t>
      </w:r>
      <w:r w:rsidRPr="00577A3B">
        <w:rPr>
          <w:rFonts w:eastAsia="Times New Roman"/>
          <w:sz w:val="22"/>
          <w:szCs w:val="22"/>
          <w:lang w:val="en-US" w:eastAsia="en-US"/>
        </w:rPr>
        <w:t>. Jakarta: Mitra Wacana Media.</w:t>
      </w:r>
    </w:p>
    <w:p w14:paraId="11EF2880"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Sumarwan, U., Suprapto, Y., &amp; Rachmawati, E. (2021). </w:t>
      </w:r>
      <w:r w:rsidRPr="00577A3B">
        <w:rPr>
          <w:rFonts w:eastAsia="Times New Roman"/>
          <w:i/>
          <w:iCs/>
          <w:sz w:val="22"/>
          <w:szCs w:val="22"/>
          <w:lang w:val="en-US" w:eastAsia="en-US"/>
        </w:rPr>
        <w:t>Perilaku Konsumen di Era Digital</w:t>
      </w:r>
      <w:r w:rsidRPr="00577A3B">
        <w:rPr>
          <w:rFonts w:eastAsia="Times New Roman"/>
          <w:sz w:val="22"/>
          <w:szCs w:val="22"/>
          <w:lang w:val="en-US" w:eastAsia="en-US"/>
        </w:rPr>
        <w:t>. Bogor: IPB Press.</w:t>
      </w:r>
    </w:p>
    <w:p w14:paraId="1EF16A0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Tjiptono, F., &amp; Diana, A. (2021). </w:t>
      </w:r>
      <w:r w:rsidRPr="00577A3B">
        <w:rPr>
          <w:rFonts w:eastAsia="Times New Roman"/>
          <w:i/>
          <w:iCs/>
          <w:sz w:val="22"/>
          <w:szCs w:val="22"/>
          <w:lang w:val="en-US" w:eastAsia="en-US"/>
        </w:rPr>
        <w:t>Pemasaran Strategik</w:t>
      </w:r>
      <w:r w:rsidRPr="00577A3B">
        <w:rPr>
          <w:rFonts w:eastAsia="Times New Roman"/>
          <w:sz w:val="22"/>
          <w:szCs w:val="22"/>
          <w:lang w:val="en-US" w:eastAsia="en-US"/>
        </w:rPr>
        <w:t>. Yogyakarta: Andi.</w:t>
      </w:r>
    </w:p>
    <w:p w14:paraId="2E7E4D5D"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Vee, C. (2024). </w:t>
      </w:r>
      <w:r w:rsidRPr="00577A3B">
        <w:rPr>
          <w:rFonts w:eastAsia="Times New Roman"/>
          <w:i/>
          <w:iCs/>
          <w:sz w:val="22"/>
          <w:szCs w:val="22"/>
          <w:lang w:val="en-US" w:eastAsia="en-US"/>
        </w:rPr>
        <w:t>Rempah dan Cita Rasa: Budaya Kuliner Dunia</w:t>
      </w:r>
      <w:r w:rsidRPr="00577A3B">
        <w:rPr>
          <w:rFonts w:eastAsia="Times New Roman"/>
          <w:sz w:val="22"/>
          <w:szCs w:val="22"/>
          <w:lang w:val="en-US" w:eastAsia="en-US"/>
        </w:rPr>
        <w:t>. Jakarta: Kepustakaan Populer Gramedia.</w:t>
      </w:r>
    </w:p>
    <w:p w14:paraId="3E6ABE0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Yusup, H. (2021). </w:t>
      </w:r>
      <w:r w:rsidRPr="00577A3B">
        <w:rPr>
          <w:rFonts w:eastAsia="Times New Roman"/>
          <w:i/>
          <w:iCs/>
          <w:sz w:val="22"/>
          <w:szCs w:val="22"/>
          <w:lang w:val="en-US" w:eastAsia="en-US"/>
        </w:rPr>
        <w:t>Pemasaran Pengalaman Konsumen (Customer Experience Marketing)</w:t>
      </w:r>
      <w:r w:rsidRPr="00577A3B">
        <w:rPr>
          <w:rFonts w:eastAsia="Times New Roman"/>
          <w:sz w:val="22"/>
          <w:szCs w:val="22"/>
          <w:lang w:val="en-US" w:eastAsia="en-US"/>
        </w:rPr>
        <w:t>. Surabaya: Media Nusa Creative.</w:t>
      </w:r>
    </w:p>
    <w:p w14:paraId="2009EDB0"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Firmansyah, A. (2024). </w:t>
      </w:r>
      <w:r w:rsidRPr="00577A3B">
        <w:rPr>
          <w:rFonts w:eastAsia="Times New Roman"/>
          <w:i/>
          <w:iCs/>
          <w:sz w:val="22"/>
          <w:szCs w:val="22"/>
          <w:lang w:val="en-US" w:eastAsia="en-US"/>
        </w:rPr>
        <w:t>Metode Penelitian Kuantitatif dalam Ilmu Sosial</w:t>
      </w:r>
      <w:r w:rsidRPr="00577A3B">
        <w:rPr>
          <w:rFonts w:eastAsia="Times New Roman"/>
          <w:sz w:val="22"/>
          <w:szCs w:val="22"/>
          <w:lang w:val="en-US" w:eastAsia="en-US"/>
        </w:rPr>
        <w:t>. Jakarta: Mitra Wacana Media.</w:t>
      </w:r>
    </w:p>
    <w:p w14:paraId="37F0412B"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Handayani, R. (2025). </w:t>
      </w:r>
      <w:r w:rsidRPr="00577A3B">
        <w:rPr>
          <w:rFonts w:eastAsia="Times New Roman"/>
          <w:i/>
          <w:iCs/>
          <w:sz w:val="22"/>
          <w:szCs w:val="22"/>
          <w:lang w:val="en-US" w:eastAsia="en-US"/>
        </w:rPr>
        <w:t>Statistik Terapan untuk Penelitian Manajemen dan Bisnis</w:t>
      </w:r>
      <w:r w:rsidRPr="00577A3B">
        <w:rPr>
          <w:rFonts w:eastAsia="Times New Roman"/>
          <w:sz w:val="22"/>
          <w:szCs w:val="22"/>
          <w:lang w:val="en-US" w:eastAsia="en-US"/>
        </w:rPr>
        <w:t>. Bandung: Alfabeta.</w:t>
      </w:r>
    </w:p>
    <w:p w14:paraId="1700EC5C"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Hidayat, M. (2023). </w:t>
      </w:r>
      <w:r w:rsidRPr="00577A3B">
        <w:rPr>
          <w:rFonts w:eastAsia="Times New Roman"/>
          <w:i/>
          <w:iCs/>
          <w:sz w:val="22"/>
          <w:szCs w:val="22"/>
          <w:lang w:val="en-US" w:eastAsia="en-US"/>
        </w:rPr>
        <w:t>Analisis Regresi dan Koefisien Determinasi dalam Penelitian Ekonomi</w:t>
      </w:r>
      <w:r w:rsidRPr="00577A3B">
        <w:rPr>
          <w:rFonts w:eastAsia="Times New Roman"/>
          <w:sz w:val="22"/>
          <w:szCs w:val="22"/>
          <w:lang w:val="en-US" w:eastAsia="en-US"/>
        </w:rPr>
        <w:t>. Yogyakarta: Deepublish.</w:t>
      </w:r>
    </w:p>
    <w:p w14:paraId="197841D1"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Lestari, S. (2024). </w:t>
      </w:r>
      <w:r w:rsidRPr="00577A3B">
        <w:rPr>
          <w:rFonts w:eastAsia="Times New Roman"/>
          <w:i/>
          <w:iCs/>
          <w:sz w:val="22"/>
          <w:szCs w:val="22"/>
          <w:lang w:val="en-US" w:eastAsia="en-US"/>
        </w:rPr>
        <w:t>Pengantar Statistik dan Analisis Data Penelitian</w:t>
      </w:r>
      <w:r w:rsidRPr="00577A3B">
        <w:rPr>
          <w:rFonts w:eastAsia="Times New Roman"/>
          <w:sz w:val="22"/>
          <w:szCs w:val="22"/>
          <w:lang w:val="en-US" w:eastAsia="en-US"/>
        </w:rPr>
        <w:t>. Jakarta: Rajawali Pers.</w:t>
      </w:r>
    </w:p>
    <w:p w14:paraId="3581B1D6"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Mahendra, I. G. (2022). </w:t>
      </w:r>
      <w:r w:rsidRPr="00577A3B">
        <w:rPr>
          <w:rFonts w:eastAsia="Times New Roman"/>
          <w:i/>
          <w:iCs/>
          <w:sz w:val="22"/>
          <w:szCs w:val="22"/>
          <w:lang w:val="en-US" w:eastAsia="en-US"/>
        </w:rPr>
        <w:t>Pendekatan Kausal dalam Penelitian Ilmiah: Teori dan Aplikasi</w:t>
      </w:r>
      <w:r w:rsidRPr="00577A3B">
        <w:rPr>
          <w:rFonts w:eastAsia="Times New Roman"/>
          <w:sz w:val="22"/>
          <w:szCs w:val="22"/>
          <w:lang w:val="en-US" w:eastAsia="en-US"/>
        </w:rPr>
        <w:t>. Surabaya: Airlangga University Press.</w:t>
      </w:r>
    </w:p>
    <w:p w14:paraId="4B904073"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Nugraha, T. (2022). </w:t>
      </w:r>
      <w:r w:rsidRPr="00577A3B">
        <w:rPr>
          <w:rFonts w:eastAsia="Times New Roman"/>
          <w:i/>
          <w:iCs/>
          <w:sz w:val="22"/>
          <w:szCs w:val="22"/>
          <w:lang w:val="en-US" w:eastAsia="en-US"/>
        </w:rPr>
        <w:t>Konsep Variabel dan Pengukuran dalam Riset Manajemen</w:t>
      </w:r>
      <w:r w:rsidRPr="00577A3B">
        <w:rPr>
          <w:rFonts w:eastAsia="Times New Roman"/>
          <w:sz w:val="22"/>
          <w:szCs w:val="22"/>
          <w:lang w:val="en-US" w:eastAsia="en-US"/>
        </w:rPr>
        <w:t>. Yogyakarta: Andi Offset.</w:t>
      </w:r>
    </w:p>
    <w:p w14:paraId="78055038"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Nugroho, B. (2023). </w:t>
      </w:r>
      <w:r w:rsidRPr="00577A3B">
        <w:rPr>
          <w:rFonts w:eastAsia="Times New Roman"/>
          <w:i/>
          <w:iCs/>
          <w:sz w:val="22"/>
          <w:szCs w:val="22"/>
          <w:lang w:val="en-US" w:eastAsia="en-US"/>
        </w:rPr>
        <w:t>Metode Statistik Lanjutan untuk Analisis Regresi Berganda</w:t>
      </w:r>
      <w:r w:rsidRPr="00577A3B">
        <w:rPr>
          <w:rFonts w:eastAsia="Times New Roman"/>
          <w:sz w:val="22"/>
          <w:szCs w:val="22"/>
          <w:lang w:val="en-US" w:eastAsia="en-US"/>
        </w:rPr>
        <w:t>. Malang: UB Press.</w:t>
      </w:r>
    </w:p>
    <w:p w14:paraId="7EE36961"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Prakoso, D. (2022). </w:t>
      </w:r>
      <w:r w:rsidRPr="00577A3B">
        <w:rPr>
          <w:rFonts w:eastAsia="Times New Roman"/>
          <w:i/>
          <w:iCs/>
          <w:sz w:val="22"/>
          <w:szCs w:val="22"/>
          <w:lang w:val="en-US" w:eastAsia="en-US"/>
        </w:rPr>
        <w:t>Populasi, Sampel, dan Teknik Sampling dalam Penelitian Sosial</w:t>
      </w:r>
      <w:r w:rsidRPr="00577A3B">
        <w:rPr>
          <w:rFonts w:eastAsia="Times New Roman"/>
          <w:sz w:val="22"/>
          <w:szCs w:val="22"/>
          <w:lang w:val="en-US" w:eastAsia="en-US"/>
        </w:rPr>
        <w:t>. Bandung: Refika Aditama.</w:t>
      </w:r>
    </w:p>
    <w:p w14:paraId="754EA3F3"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Prasetyo, E. (2023). </w:t>
      </w:r>
      <w:r w:rsidRPr="00577A3B">
        <w:rPr>
          <w:rFonts w:eastAsia="Times New Roman"/>
          <w:i/>
          <w:iCs/>
          <w:sz w:val="22"/>
          <w:szCs w:val="22"/>
          <w:lang w:val="en-US" w:eastAsia="en-US"/>
        </w:rPr>
        <w:t>Reliabilitas dan Validitas Instrumen Penelitian</w:t>
      </w:r>
      <w:r w:rsidRPr="00577A3B">
        <w:rPr>
          <w:rFonts w:eastAsia="Times New Roman"/>
          <w:sz w:val="22"/>
          <w:szCs w:val="22"/>
          <w:lang w:val="en-US" w:eastAsia="en-US"/>
        </w:rPr>
        <w:t>. Jakarta: Kencana.</w:t>
      </w:r>
    </w:p>
    <w:p w14:paraId="64F488E7"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Pratama, A. (2022). </w:t>
      </w:r>
      <w:r w:rsidRPr="00577A3B">
        <w:rPr>
          <w:rFonts w:eastAsia="Times New Roman"/>
          <w:i/>
          <w:iCs/>
          <w:sz w:val="22"/>
          <w:szCs w:val="22"/>
          <w:lang w:val="en-US" w:eastAsia="en-US"/>
        </w:rPr>
        <w:t>Metode Penelitian Kuantitatif: Teori dan Praktik</w:t>
      </w:r>
      <w:r w:rsidRPr="00577A3B">
        <w:rPr>
          <w:rFonts w:eastAsia="Times New Roman"/>
          <w:sz w:val="22"/>
          <w:szCs w:val="22"/>
          <w:lang w:val="en-US" w:eastAsia="en-US"/>
        </w:rPr>
        <w:t>. Bandung: Pustaka Setia.</w:t>
      </w:r>
    </w:p>
    <w:p w14:paraId="1434E7DA"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Pratomo, R. (2023). </w:t>
      </w:r>
      <w:r w:rsidRPr="00577A3B">
        <w:rPr>
          <w:rFonts w:eastAsia="Times New Roman"/>
          <w:i/>
          <w:iCs/>
          <w:sz w:val="22"/>
          <w:szCs w:val="22"/>
          <w:lang w:val="en-US" w:eastAsia="en-US"/>
        </w:rPr>
        <w:t>Analisis Data Kuantitatif untuk Penelitian Ekonomi dan Bisnis</w:t>
      </w:r>
      <w:r w:rsidRPr="00577A3B">
        <w:rPr>
          <w:rFonts w:eastAsia="Times New Roman"/>
          <w:sz w:val="22"/>
          <w:szCs w:val="22"/>
          <w:lang w:val="en-US" w:eastAsia="en-US"/>
        </w:rPr>
        <w:t>. Jakarta: Prenada Media Group.</w:t>
      </w:r>
    </w:p>
    <w:p w14:paraId="4CAF592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Putra, A. (2024). </w:t>
      </w:r>
      <w:r w:rsidRPr="00577A3B">
        <w:rPr>
          <w:rFonts w:eastAsia="Times New Roman"/>
          <w:i/>
          <w:iCs/>
          <w:sz w:val="22"/>
          <w:szCs w:val="22"/>
          <w:lang w:val="en-US" w:eastAsia="en-US"/>
        </w:rPr>
        <w:t>Pendekatan Deskriptif dan Kausal dalam Penelitian Manajemen</w:t>
      </w:r>
      <w:r w:rsidRPr="00577A3B">
        <w:rPr>
          <w:rFonts w:eastAsia="Times New Roman"/>
          <w:sz w:val="22"/>
          <w:szCs w:val="22"/>
          <w:lang w:val="en-US" w:eastAsia="en-US"/>
        </w:rPr>
        <w:t>. Surabaya: Scopindo Media Pustaka.</w:t>
      </w:r>
    </w:p>
    <w:p w14:paraId="7DFD2262"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Putri, N. (2024). </w:t>
      </w:r>
      <w:r w:rsidRPr="00577A3B">
        <w:rPr>
          <w:rFonts w:eastAsia="Times New Roman"/>
          <w:i/>
          <w:iCs/>
          <w:sz w:val="22"/>
          <w:szCs w:val="22"/>
          <w:lang w:val="en-US" w:eastAsia="en-US"/>
        </w:rPr>
        <w:t>Analisis Variabel Penelitian dan Hubungan Kausal dalam Bisnis Modern</w:t>
      </w:r>
      <w:r w:rsidRPr="00577A3B">
        <w:rPr>
          <w:rFonts w:eastAsia="Times New Roman"/>
          <w:sz w:val="22"/>
          <w:szCs w:val="22"/>
          <w:lang w:val="en-US" w:eastAsia="en-US"/>
        </w:rPr>
        <w:t>. Jakarta: Mitra Wacana Media.</w:t>
      </w:r>
    </w:p>
    <w:p w14:paraId="731D0049"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Ramadhani, F. (2022). </w:t>
      </w:r>
      <w:r w:rsidRPr="00577A3B">
        <w:rPr>
          <w:rFonts w:eastAsia="Times New Roman"/>
          <w:i/>
          <w:iCs/>
          <w:sz w:val="22"/>
          <w:szCs w:val="22"/>
          <w:lang w:val="en-US" w:eastAsia="en-US"/>
        </w:rPr>
        <w:t>Statistik Deskriptif untuk Penelitian Ekonomi dan Manajemen</w:t>
      </w:r>
      <w:r w:rsidRPr="00577A3B">
        <w:rPr>
          <w:rFonts w:eastAsia="Times New Roman"/>
          <w:sz w:val="22"/>
          <w:szCs w:val="22"/>
          <w:lang w:val="en-US" w:eastAsia="en-US"/>
        </w:rPr>
        <w:t>. Bandung: Alfabeta.</w:t>
      </w:r>
    </w:p>
    <w:p w14:paraId="3AA0E5EF"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lastRenderedPageBreak/>
        <w:t xml:space="preserve">Santika, D. (2023). </w:t>
      </w:r>
      <w:r w:rsidRPr="00577A3B">
        <w:rPr>
          <w:rFonts w:eastAsia="Times New Roman"/>
          <w:i/>
          <w:iCs/>
          <w:sz w:val="22"/>
          <w:szCs w:val="22"/>
          <w:lang w:val="en-US" w:eastAsia="en-US"/>
        </w:rPr>
        <w:t>Teknik Pengumpulan Data: Kuesioner, Wawancara, dan Observasi</w:t>
      </w:r>
      <w:r w:rsidRPr="00577A3B">
        <w:rPr>
          <w:rFonts w:eastAsia="Times New Roman"/>
          <w:sz w:val="22"/>
          <w:szCs w:val="22"/>
          <w:lang w:val="en-US" w:eastAsia="en-US"/>
        </w:rPr>
        <w:t>. Yogyakarta: Deepublish.</w:t>
      </w:r>
    </w:p>
    <w:p w14:paraId="49A1CD94"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Saputra, H. (2023). </w:t>
      </w:r>
      <w:r w:rsidRPr="00577A3B">
        <w:rPr>
          <w:rFonts w:eastAsia="Times New Roman"/>
          <w:i/>
          <w:iCs/>
          <w:sz w:val="22"/>
          <w:szCs w:val="22"/>
          <w:lang w:val="en-US" w:eastAsia="en-US"/>
        </w:rPr>
        <w:t>Metodologi Penelitian Bisnis dan Manajemen</w:t>
      </w:r>
      <w:r w:rsidRPr="00577A3B">
        <w:rPr>
          <w:rFonts w:eastAsia="Times New Roman"/>
          <w:sz w:val="22"/>
          <w:szCs w:val="22"/>
          <w:lang w:val="en-US" w:eastAsia="en-US"/>
        </w:rPr>
        <w:t>. Jakarta: Bumi Aksara.</w:t>
      </w:r>
    </w:p>
    <w:p w14:paraId="5F5872B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Setiawan, I. (2025). </w:t>
      </w:r>
      <w:r w:rsidRPr="00577A3B">
        <w:rPr>
          <w:rFonts w:eastAsia="Times New Roman"/>
          <w:i/>
          <w:iCs/>
          <w:sz w:val="22"/>
          <w:szCs w:val="22"/>
          <w:lang w:val="en-US" w:eastAsia="en-US"/>
        </w:rPr>
        <w:t>Analisis Data Kuantitatif dan Pengolahan Statistik Modern</w:t>
      </w:r>
      <w:r w:rsidRPr="00577A3B">
        <w:rPr>
          <w:rFonts w:eastAsia="Times New Roman"/>
          <w:sz w:val="22"/>
          <w:szCs w:val="22"/>
          <w:lang w:val="en-US" w:eastAsia="en-US"/>
        </w:rPr>
        <w:t>. Bandung: Refika Aditama.</w:t>
      </w:r>
    </w:p>
    <w:p w14:paraId="5F36C3E7"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Suryani, R. (2024). </w:t>
      </w:r>
      <w:r w:rsidRPr="00577A3B">
        <w:rPr>
          <w:rFonts w:eastAsia="Times New Roman"/>
          <w:i/>
          <w:iCs/>
          <w:sz w:val="22"/>
          <w:szCs w:val="22"/>
          <w:lang w:val="en-US" w:eastAsia="en-US"/>
        </w:rPr>
        <w:t>Instrumen Penelitian dan Pengukuran Skala Likert</w:t>
      </w:r>
      <w:r w:rsidRPr="00577A3B">
        <w:rPr>
          <w:rFonts w:eastAsia="Times New Roman"/>
          <w:sz w:val="22"/>
          <w:szCs w:val="22"/>
          <w:lang w:val="en-US" w:eastAsia="en-US"/>
        </w:rPr>
        <w:t>. Yogyakarta: Andi Offset.</w:t>
      </w:r>
    </w:p>
    <w:p w14:paraId="53066FCD"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Syafrida, N. (2023). </w:t>
      </w:r>
      <w:r w:rsidRPr="00577A3B">
        <w:rPr>
          <w:rFonts w:eastAsia="Times New Roman"/>
          <w:i/>
          <w:iCs/>
          <w:sz w:val="22"/>
          <w:szCs w:val="22"/>
          <w:lang w:val="en-US" w:eastAsia="en-US"/>
        </w:rPr>
        <w:t>Pendekatan Deskriptif dalam Penelitian Ilmiah</w:t>
      </w:r>
      <w:r w:rsidRPr="00577A3B">
        <w:rPr>
          <w:rFonts w:eastAsia="Times New Roman"/>
          <w:sz w:val="22"/>
          <w:szCs w:val="22"/>
          <w:lang w:val="en-US" w:eastAsia="en-US"/>
        </w:rPr>
        <w:t>. Medan: Universitas Sumatera Utara Press.</w:t>
      </w:r>
    </w:p>
    <w:p w14:paraId="38FBE11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Wibowo, A. (2024). </w:t>
      </w:r>
      <w:r w:rsidRPr="00577A3B">
        <w:rPr>
          <w:rFonts w:eastAsia="Times New Roman"/>
          <w:i/>
          <w:iCs/>
          <w:sz w:val="22"/>
          <w:szCs w:val="22"/>
          <w:lang w:val="en-US" w:eastAsia="en-US"/>
        </w:rPr>
        <w:t>Analisis Regresi dan Uji Hipotesis dalam Penelitian Manajemen</w:t>
      </w:r>
      <w:r w:rsidRPr="00577A3B">
        <w:rPr>
          <w:rFonts w:eastAsia="Times New Roman"/>
          <w:sz w:val="22"/>
          <w:szCs w:val="22"/>
          <w:lang w:val="en-US" w:eastAsia="en-US"/>
        </w:rPr>
        <w:t>. Bandung: Alfabeta.</w:t>
      </w:r>
    </w:p>
    <w:p w14:paraId="31F806FA"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Widiastuti, E. (2025). </w:t>
      </w:r>
      <w:r w:rsidRPr="00577A3B">
        <w:rPr>
          <w:rFonts w:eastAsia="Times New Roman"/>
          <w:i/>
          <w:iCs/>
          <w:sz w:val="22"/>
          <w:szCs w:val="22"/>
          <w:lang w:val="en-US" w:eastAsia="en-US"/>
        </w:rPr>
        <w:t>Metodologi Penelitian Bisnis dan Uji Reliabilitas Instrumen</w:t>
      </w:r>
      <w:r w:rsidRPr="00577A3B">
        <w:rPr>
          <w:rFonts w:eastAsia="Times New Roman"/>
          <w:sz w:val="22"/>
          <w:szCs w:val="22"/>
          <w:lang w:val="en-US" w:eastAsia="en-US"/>
        </w:rPr>
        <w:t>. Yogyakarta: Deepublish.</w:t>
      </w:r>
    </w:p>
    <w:p w14:paraId="13307ED0"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Wulandari, S. (2025). </w:t>
      </w:r>
      <w:r w:rsidRPr="00577A3B">
        <w:rPr>
          <w:rFonts w:eastAsia="Times New Roman"/>
          <w:i/>
          <w:iCs/>
          <w:sz w:val="22"/>
          <w:szCs w:val="22"/>
          <w:lang w:val="en-US" w:eastAsia="en-US"/>
        </w:rPr>
        <w:t>Statistik Terapan untuk Penelitian Manajemen dan Ekonomi</w:t>
      </w:r>
      <w:r w:rsidRPr="00577A3B">
        <w:rPr>
          <w:rFonts w:eastAsia="Times New Roman"/>
          <w:sz w:val="22"/>
          <w:szCs w:val="22"/>
          <w:lang w:val="en-US" w:eastAsia="en-US"/>
        </w:rPr>
        <w:t>. Malang: UB Press.</w:t>
      </w:r>
    </w:p>
    <w:p w14:paraId="467DAACF"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Yuliani, T. (2025). </w:t>
      </w:r>
      <w:r w:rsidRPr="00577A3B">
        <w:rPr>
          <w:rFonts w:eastAsia="Times New Roman"/>
          <w:i/>
          <w:iCs/>
          <w:sz w:val="22"/>
          <w:szCs w:val="22"/>
          <w:lang w:val="en-US" w:eastAsia="en-US"/>
        </w:rPr>
        <w:t>Pengujian Multikolinearitas dan Asumsi Klasik dalam Analisis Regresi</w:t>
      </w:r>
      <w:r w:rsidRPr="00577A3B">
        <w:rPr>
          <w:rFonts w:eastAsia="Times New Roman"/>
          <w:sz w:val="22"/>
          <w:szCs w:val="22"/>
          <w:lang w:val="en-US" w:eastAsia="en-US"/>
        </w:rPr>
        <w:t>. Surakarta: UNS Press.</w:t>
      </w:r>
    </w:p>
    <w:p w14:paraId="5E0E9858"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Hasna Mahfudhah, N., Basalamah, M. R., &amp; Amin, M. S. (2024). </w:t>
      </w:r>
      <w:r w:rsidRPr="00577A3B">
        <w:rPr>
          <w:rFonts w:eastAsia="Times New Roman"/>
          <w:i/>
          <w:iCs/>
          <w:sz w:val="22"/>
          <w:szCs w:val="22"/>
          <w:lang w:val="en-US" w:eastAsia="en-US"/>
        </w:rPr>
        <w:t>Pengaruh persepsi variasi produk, cita rasa, dan customer experience terhadap loyalitas konsumen pada coffee shop Kogu di Kota Malang (Studi kasus pada konsumen coffee shop Kogu di Kota Malang)</w:t>
      </w:r>
      <w:r w:rsidRPr="00577A3B">
        <w:rPr>
          <w:rFonts w:eastAsia="Times New Roman"/>
          <w:sz w:val="22"/>
          <w:szCs w:val="22"/>
          <w:lang w:val="en-US" w:eastAsia="en-US"/>
        </w:rPr>
        <w:t>. Malang: Universitas Brawijaya.</w:t>
      </w:r>
    </w:p>
    <w:p w14:paraId="70F75D4E"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Kartika Putra, J. (2022). </w:t>
      </w:r>
      <w:r w:rsidRPr="00577A3B">
        <w:rPr>
          <w:rFonts w:eastAsia="Times New Roman"/>
          <w:i/>
          <w:iCs/>
          <w:sz w:val="22"/>
          <w:szCs w:val="22"/>
          <w:lang w:val="en-US" w:eastAsia="en-US"/>
        </w:rPr>
        <w:t>Pengaruh kepuasan konsumen, nilai konsumen dan citra merek terhadap loyalitas konsumen Starbucks</w:t>
      </w:r>
      <w:r w:rsidRPr="00577A3B">
        <w:rPr>
          <w:rFonts w:eastAsia="Times New Roman"/>
          <w:sz w:val="22"/>
          <w:szCs w:val="22"/>
          <w:lang w:val="en-US" w:eastAsia="en-US"/>
        </w:rPr>
        <w:t>. Yogyakarta: Universitas Sanata Dharma.</w:t>
      </w:r>
    </w:p>
    <w:p w14:paraId="5CC36468" w14:textId="77777777" w:rsidR="00577A3B" w:rsidRPr="00577A3B" w:rsidRDefault="00577A3B" w:rsidP="00577A3B">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Santoso, H. B. (2024). </w:t>
      </w:r>
      <w:r w:rsidRPr="00577A3B">
        <w:rPr>
          <w:rFonts w:eastAsia="Times New Roman"/>
          <w:i/>
          <w:iCs/>
          <w:sz w:val="22"/>
          <w:szCs w:val="22"/>
          <w:lang w:val="en-US" w:eastAsia="en-US"/>
        </w:rPr>
        <w:t>Pengaruh digital marketing terhadap customer loyalty dengan online promotion dan customer experience sebagai variabel intervening pada Starbucks Surabaya</w:t>
      </w:r>
      <w:r w:rsidRPr="00577A3B">
        <w:rPr>
          <w:rFonts w:eastAsia="Times New Roman"/>
          <w:sz w:val="22"/>
          <w:szCs w:val="22"/>
          <w:lang w:val="en-US" w:eastAsia="en-US"/>
        </w:rPr>
        <w:t>. Surabaya: Universitas Kristen Petra.</w:t>
      </w:r>
    </w:p>
    <w:p w14:paraId="0F810860" w14:textId="77777777" w:rsidR="00D85DBD" w:rsidRDefault="00577A3B" w:rsidP="00D85DBD">
      <w:pPr>
        <w:ind w:left="709" w:hanging="709"/>
        <w:jc w:val="both"/>
        <w:rPr>
          <w:rFonts w:eastAsia="Times New Roman"/>
          <w:sz w:val="22"/>
          <w:szCs w:val="22"/>
          <w:lang w:val="en-US" w:eastAsia="en-US"/>
        </w:rPr>
      </w:pPr>
      <w:r w:rsidRPr="00577A3B">
        <w:rPr>
          <w:rFonts w:eastAsia="Times New Roman"/>
          <w:sz w:val="22"/>
          <w:szCs w:val="22"/>
          <w:lang w:val="en-US" w:eastAsia="en-US"/>
        </w:rPr>
        <w:t xml:space="preserve">Ujang, Y., &amp; Wasino. (2023). </w:t>
      </w:r>
      <w:r w:rsidRPr="00577A3B">
        <w:rPr>
          <w:rFonts w:eastAsia="Times New Roman"/>
          <w:i/>
          <w:iCs/>
          <w:sz w:val="22"/>
          <w:szCs w:val="22"/>
          <w:lang w:val="en-US" w:eastAsia="en-US"/>
        </w:rPr>
        <w:t>Pengaruh customer relationship management, pengalaman konsumen dan kepercayaan merek terhadap loyalitas konsumen di Starbucks Kelapa Gading</w:t>
      </w:r>
      <w:r w:rsidRPr="00577A3B">
        <w:rPr>
          <w:rFonts w:eastAsia="Times New Roman"/>
          <w:sz w:val="22"/>
          <w:szCs w:val="22"/>
          <w:lang w:val="en-US" w:eastAsia="en-US"/>
        </w:rPr>
        <w:t>. Jakarta: Universitas Negeri Jakarta.</w:t>
      </w:r>
    </w:p>
    <w:p w14:paraId="6CF949F2" w14:textId="11694B78" w:rsidR="00E16D83" w:rsidRPr="00D85DBD" w:rsidRDefault="00577A3B" w:rsidP="00D85DBD">
      <w:pPr>
        <w:ind w:left="709" w:hanging="709"/>
        <w:jc w:val="both"/>
        <w:rPr>
          <w:rFonts w:eastAsia="Times New Roman"/>
          <w:sz w:val="22"/>
          <w:szCs w:val="22"/>
          <w:lang w:val="en-US" w:eastAsia="en-US"/>
        </w:rPr>
      </w:pPr>
      <w:r w:rsidRPr="00577A3B">
        <w:rPr>
          <w:rFonts w:eastAsiaTheme="minorHAnsi"/>
          <w:sz w:val="22"/>
          <w:szCs w:val="22"/>
          <w:lang w:val="id-ID" w:eastAsia="en-US"/>
        </w:rPr>
        <w:t xml:space="preserve">Zahra, K. A., Winarmo, S. T., &amp; Yuliati, N. (2024). </w:t>
      </w:r>
      <w:r w:rsidRPr="00577A3B">
        <w:rPr>
          <w:rFonts w:eastAsiaTheme="minorHAnsi"/>
          <w:i/>
          <w:iCs/>
          <w:sz w:val="22"/>
          <w:szCs w:val="22"/>
          <w:lang w:val="id-ID" w:eastAsia="en-US"/>
        </w:rPr>
        <w:t>Pengaruh ekuitas merek, kualitas layanan, kualitas produk, dan kepuasan konsumen terhadap loyalitas konsumen di Starbucks Merr Surabaya</w:t>
      </w:r>
      <w:r w:rsidRPr="00577A3B">
        <w:rPr>
          <w:rFonts w:eastAsiaTheme="minorHAnsi"/>
          <w:sz w:val="22"/>
          <w:szCs w:val="22"/>
          <w:lang w:val="id-ID" w:eastAsia="en-US"/>
        </w:rPr>
        <w:t>. Surabaya: Universitas Katolik Widya Mandala.</w:t>
      </w:r>
    </w:p>
    <w:sectPr w:rsidR="00E16D83" w:rsidRPr="00D85DBD" w:rsidSect="001607FC">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3B85" w14:textId="77777777" w:rsidR="00B34E15" w:rsidRDefault="00B34E15">
      <w:r>
        <w:separator/>
      </w:r>
    </w:p>
  </w:endnote>
  <w:endnote w:type="continuationSeparator" w:id="0">
    <w:p w14:paraId="4DC0FCFA" w14:textId="77777777" w:rsidR="00B34E15" w:rsidRDefault="00B3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E2F7A" w14:textId="77777777" w:rsidR="00B34E15" w:rsidRDefault="00B34E15">
      <w:r>
        <w:separator/>
      </w:r>
    </w:p>
  </w:footnote>
  <w:footnote w:type="continuationSeparator" w:id="0">
    <w:p w14:paraId="1BD11762" w14:textId="77777777" w:rsidR="00B34E15" w:rsidRDefault="00B34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145CC"/>
    <w:multiLevelType w:val="hybridMultilevel"/>
    <w:tmpl w:val="D9C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D707DD"/>
    <w:multiLevelType w:val="hybridMultilevel"/>
    <w:tmpl w:val="D6FE62B6"/>
    <w:lvl w:ilvl="0" w:tplc="FFFFFFFF">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55370B"/>
    <w:multiLevelType w:val="hybridMultilevel"/>
    <w:tmpl w:val="8EB2CDCC"/>
    <w:lvl w:ilvl="0" w:tplc="A2C4CA3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954F5"/>
    <w:multiLevelType w:val="hybridMultilevel"/>
    <w:tmpl w:val="FCE0E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4"/>
  </w:num>
  <w:num w:numId="3" w16cid:durableId="2101488052">
    <w:abstractNumId w:val="1"/>
  </w:num>
  <w:num w:numId="4" w16cid:durableId="1937782363">
    <w:abstractNumId w:val="2"/>
  </w:num>
  <w:num w:numId="5" w16cid:durableId="646714582">
    <w:abstractNumId w:val="7"/>
  </w:num>
  <w:num w:numId="6" w16cid:durableId="1537083383">
    <w:abstractNumId w:val="3"/>
  </w:num>
  <w:num w:numId="7" w16cid:durableId="530802295">
    <w:abstractNumId w:val="8"/>
  </w:num>
  <w:num w:numId="8" w16cid:durableId="1169634341">
    <w:abstractNumId w:val="5"/>
  </w:num>
  <w:num w:numId="9" w16cid:durableId="2005473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B6396"/>
    <w:rsid w:val="000F6B10"/>
    <w:rsid w:val="001607FC"/>
    <w:rsid w:val="00165ABE"/>
    <w:rsid w:val="001A5A94"/>
    <w:rsid w:val="001E4B69"/>
    <w:rsid w:val="0021209C"/>
    <w:rsid w:val="00275AED"/>
    <w:rsid w:val="00287BA8"/>
    <w:rsid w:val="002A726C"/>
    <w:rsid w:val="002B6640"/>
    <w:rsid w:val="00316ADD"/>
    <w:rsid w:val="00330697"/>
    <w:rsid w:val="00342449"/>
    <w:rsid w:val="003D5CD2"/>
    <w:rsid w:val="00455F8B"/>
    <w:rsid w:val="00464B8B"/>
    <w:rsid w:val="00486121"/>
    <w:rsid w:val="0049656D"/>
    <w:rsid w:val="00505350"/>
    <w:rsid w:val="005548A6"/>
    <w:rsid w:val="005705DC"/>
    <w:rsid w:val="00577A3B"/>
    <w:rsid w:val="005B20D5"/>
    <w:rsid w:val="005D00D8"/>
    <w:rsid w:val="006A7FDC"/>
    <w:rsid w:val="006F1599"/>
    <w:rsid w:val="007000C9"/>
    <w:rsid w:val="00734734"/>
    <w:rsid w:val="00745455"/>
    <w:rsid w:val="00771E38"/>
    <w:rsid w:val="0079218A"/>
    <w:rsid w:val="007A4B15"/>
    <w:rsid w:val="008156A5"/>
    <w:rsid w:val="008237D8"/>
    <w:rsid w:val="00834434"/>
    <w:rsid w:val="00837682"/>
    <w:rsid w:val="008435E8"/>
    <w:rsid w:val="00844CEB"/>
    <w:rsid w:val="008900CD"/>
    <w:rsid w:val="00895705"/>
    <w:rsid w:val="00904F50"/>
    <w:rsid w:val="00905822"/>
    <w:rsid w:val="009452D3"/>
    <w:rsid w:val="009912F7"/>
    <w:rsid w:val="0099197D"/>
    <w:rsid w:val="009955B0"/>
    <w:rsid w:val="009959B0"/>
    <w:rsid w:val="009B302B"/>
    <w:rsid w:val="009C47D0"/>
    <w:rsid w:val="00A0043D"/>
    <w:rsid w:val="00A3379F"/>
    <w:rsid w:val="00A444A8"/>
    <w:rsid w:val="00A65655"/>
    <w:rsid w:val="00A67950"/>
    <w:rsid w:val="00A76544"/>
    <w:rsid w:val="00B34E15"/>
    <w:rsid w:val="00B5621A"/>
    <w:rsid w:val="00BB525E"/>
    <w:rsid w:val="00C213C4"/>
    <w:rsid w:val="00C25A7E"/>
    <w:rsid w:val="00C42C34"/>
    <w:rsid w:val="00C434DB"/>
    <w:rsid w:val="00C55AE6"/>
    <w:rsid w:val="00CD6F09"/>
    <w:rsid w:val="00CE077B"/>
    <w:rsid w:val="00CF6140"/>
    <w:rsid w:val="00D14736"/>
    <w:rsid w:val="00D44A5C"/>
    <w:rsid w:val="00D719E2"/>
    <w:rsid w:val="00D75CC3"/>
    <w:rsid w:val="00D85DBD"/>
    <w:rsid w:val="00DA6CE0"/>
    <w:rsid w:val="00E16D83"/>
    <w:rsid w:val="00E6428B"/>
    <w:rsid w:val="00E93746"/>
    <w:rsid w:val="00EC26A3"/>
    <w:rsid w:val="00ED1DB4"/>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ianiastutitim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venchua169@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rwadiadi82@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10</Pages>
  <Words>4458</Words>
  <Characters>25414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 chan</cp:lastModifiedBy>
  <cp:revision>50</cp:revision>
  <dcterms:created xsi:type="dcterms:W3CDTF">2020-10-15T01:28:00Z</dcterms:created>
  <dcterms:modified xsi:type="dcterms:W3CDTF">2026-02-27T08:00:00Z</dcterms:modified>
</cp:coreProperties>
</file>