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9A" w:rsidRDefault="00B82F9A" w:rsidP="00B82F9A">
      <w:pPr>
        <w:pStyle w:val="Default"/>
        <w:jc w:val="center"/>
        <w:rPr>
          <w:b/>
          <w:bCs/>
        </w:rPr>
      </w:pPr>
      <w:r w:rsidRPr="00673AA5">
        <w:rPr>
          <w:b/>
          <w:bCs/>
        </w:rPr>
        <w:t>OPTIMALISASI BISNIS MODEL CANVAS UNTUK MENCAPAI KEUNGGULAN KOMPETITIF BERKELANJUTAN</w:t>
      </w:r>
    </w:p>
    <w:p w:rsidR="00B82F9A" w:rsidRDefault="00B82F9A" w:rsidP="00B82F9A">
      <w:pPr>
        <w:pStyle w:val="Default"/>
        <w:jc w:val="center"/>
        <w:rPr>
          <w:sz w:val="23"/>
          <w:szCs w:val="23"/>
        </w:rPr>
      </w:pPr>
    </w:p>
    <w:p w:rsidR="00B82F9A" w:rsidRDefault="00B82F9A" w:rsidP="00B82F9A">
      <w:pPr>
        <w:pStyle w:val="Default"/>
        <w:jc w:val="center"/>
        <w:rPr>
          <w:sz w:val="20"/>
          <w:szCs w:val="20"/>
        </w:rPr>
      </w:pPr>
      <w:r>
        <w:rPr>
          <w:b/>
          <w:bCs/>
          <w:sz w:val="20"/>
          <w:szCs w:val="20"/>
        </w:rPr>
        <w:t xml:space="preserve">Nursiah Fitri </w:t>
      </w:r>
      <w:r w:rsidRPr="007D4E14">
        <w:rPr>
          <w:b/>
          <w:bCs/>
          <w:sz w:val="20"/>
          <w:szCs w:val="20"/>
        </w:rPr>
        <w:t>1),</w:t>
      </w:r>
      <w:r>
        <w:rPr>
          <w:b/>
          <w:bCs/>
          <w:sz w:val="20"/>
          <w:szCs w:val="20"/>
        </w:rPr>
        <w:t xml:space="preserve"> </w:t>
      </w:r>
      <w:r w:rsidRPr="00673AA5">
        <w:rPr>
          <w:b/>
          <w:bCs/>
          <w:sz w:val="20"/>
          <w:szCs w:val="20"/>
        </w:rPr>
        <w:t>Ika Mary Pasaribu</w:t>
      </w:r>
      <w:r>
        <w:rPr>
          <w:b/>
          <w:bCs/>
          <w:sz w:val="20"/>
          <w:szCs w:val="20"/>
        </w:rPr>
        <w:t xml:space="preserve"> 2)</w:t>
      </w:r>
      <w:r w:rsidRPr="007D4E14">
        <w:rPr>
          <w:b/>
          <w:bCs/>
          <w:sz w:val="20"/>
          <w:szCs w:val="20"/>
        </w:rPr>
        <w:t xml:space="preserve">. </w:t>
      </w:r>
      <w:r w:rsidRPr="00673AA5">
        <w:rPr>
          <w:b/>
          <w:bCs/>
          <w:sz w:val="20"/>
          <w:szCs w:val="20"/>
        </w:rPr>
        <w:t xml:space="preserve">Safaruddin </w:t>
      </w:r>
      <w:r>
        <w:rPr>
          <w:b/>
          <w:bCs/>
          <w:sz w:val="20"/>
          <w:szCs w:val="20"/>
        </w:rPr>
        <w:t xml:space="preserve">3) </w:t>
      </w:r>
      <w:r w:rsidRPr="00E95E46">
        <w:rPr>
          <w:b/>
          <w:bCs/>
          <w:sz w:val="20"/>
          <w:szCs w:val="20"/>
        </w:rPr>
        <w:t xml:space="preserve">   Enda Yunita Surbakti</w:t>
      </w:r>
      <w:r>
        <w:rPr>
          <w:b/>
          <w:bCs/>
          <w:sz w:val="20"/>
          <w:szCs w:val="20"/>
        </w:rPr>
        <w:t xml:space="preserve"> 4)</w:t>
      </w:r>
    </w:p>
    <w:p w:rsidR="00B82F9A" w:rsidRDefault="00B82F9A" w:rsidP="00B82F9A">
      <w:pPr>
        <w:pStyle w:val="Default"/>
        <w:rPr>
          <w:sz w:val="13"/>
          <w:szCs w:val="13"/>
        </w:rPr>
      </w:pPr>
    </w:p>
    <w:p w:rsidR="00B82F9A" w:rsidRPr="007D4E14" w:rsidRDefault="00B82F9A" w:rsidP="00B82F9A">
      <w:pPr>
        <w:pStyle w:val="Default"/>
        <w:jc w:val="center"/>
        <w:rPr>
          <w:sz w:val="20"/>
          <w:szCs w:val="20"/>
        </w:rPr>
      </w:pPr>
      <w:r w:rsidRPr="007D4E14">
        <w:rPr>
          <w:sz w:val="20"/>
          <w:szCs w:val="20"/>
        </w:rPr>
        <w:t xml:space="preserve">1.  </w:t>
      </w:r>
      <w:r>
        <w:rPr>
          <w:sz w:val="20"/>
          <w:szCs w:val="20"/>
        </w:rPr>
        <w:t>Politeknik Negeri Medan</w:t>
      </w:r>
      <w:r w:rsidRPr="007D4E14">
        <w:rPr>
          <w:sz w:val="20"/>
          <w:szCs w:val="20"/>
        </w:rPr>
        <w:t>, (penulis 1)</w:t>
      </w:r>
    </w:p>
    <w:p w:rsidR="00B82F9A" w:rsidRDefault="00B82F9A" w:rsidP="00B82F9A">
      <w:pPr>
        <w:pStyle w:val="Default"/>
        <w:jc w:val="center"/>
        <w:rPr>
          <w:sz w:val="20"/>
          <w:szCs w:val="20"/>
        </w:rPr>
      </w:pPr>
      <w:r w:rsidRPr="007D4E14">
        <w:rPr>
          <w:sz w:val="20"/>
          <w:szCs w:val="20"/>
        </w:rPr>
        <w:t xml:space="preserve">email: </w:t>
      </w:r>
      <w:r>
        <w:rPr>
          <w:sz w:val="20"/>
          <w:szCs w:val="20"/>
        </w:rPr>
        <w:t>nursiahfitri@polmed.ac.id</w:t>
      </w:r>
    </w:p>
    <w:p w:rsidR="00B82F9A" w:rsidRPr="007D4E14" w:rsidRDefault="00B82F9A" w:rsidP="00B82F9A">
      <w:pPr>
        <w:pStyle w:val="Default"/>
        <w:jc w:val="center"/>
        <w:rPr>
          <w:sz w:val="20"/>
          <w:szCs w:val="20"/>
        </w:rPr>
      </w:pPr>
    </w:p>
    <w:p w:rsidR="00B82F9A" w:rsidRPr="007D4E14" w:rsidRDefault="00B82F9A" w:rsidP="00B82F9A">
      <w:pPr>
        <w:pStyle w:val="Default"/>
        <w:jc w:val="center"/>
        <w:rPr>
          <w:sz w:val="20"/>
          <w:szCs w:val="20"/>
        </w:rPr>
      </w:pPr>
      <w:r w:rsidRPr="007D4E14">
        <w:rPr>
          <w:sz w:val="20"/>
          <w:szCs w:val="20"/>
        </w:rPr>
        <w:t xml:space="preserve">2.  </w:t>
      </w:r>
      <w:r>
        <w:rPr>
          <w:sz w:val="20"/>
          <w:szCs w:val="20"/>
        </w:rPr>
        <w:t>Politeknik Negeri Medan</w:t>
      </w:r>
      <w:r w:rsidRPr="007D4E14">
        <w:rPr>
          <w:sz w:val="20"/>
          <w:szCs w:val="20"/>
        </w:rPr>
        <w:t xml:space="preserve"> 2)</w:t>
      </w:r>
    </w:p>
    <w:p w:rsidR="00B82F9A" w:rsidRDefault="00B82F9A" w:rsidP="00B82F9A">
      <w:pPr>
        <w:pStyle w:val="Default"/>
        <w:jc w:val="center"/>
        <w:rPr>
          <w:sz w:val="20"/>
          <w:szCs w:val="20"/>
        </w:rPr>
      </w:pPr>
      <w:r w:rsidRPr="007D4E14">
        <w:rPr>
          <w:sz w:val="20"/>
          <w:szCs w:val="20"/>
        </w:rPr>
        <w:t xml:space="preserve">email: </w:t>
      </w:r>
      <w:hyperlink r:id="rId4" w:history="1">
        <w:r w:rsidRPr="00397020">
          <w:rPr>
            <w:rStyle w:val="Hyperlink"/>
            <w:sz w:val="20"/>
            <w:szCs w:val="20"/>
          </w:rPr>
          <w:t>ika.mary.pasaribu@polmed.ac.id</w:t>
        </w:r>
      </w:hyperlink>
    </w:p>
    <w:p w:rsidR="00B82F9A" w:rsidRDefault="00B82F9A" w:rsidP="00B82F9A">
      <w:pPr>
        <w:pStyle w:val="Default"/>
        <w:jc w:val="center"/>
        <w:rPr>
          <w:sz w:val="20"/>
          <w:szCs w:val="20"/>
        </w:rPr>
      </w:pPr>
      <w:r>
        <w:rPr>
          <w:sz w:val="20"/>
          <w:szCs w:val="20"/>
        </w:rPr>
        <w:t>3.  Politknik Negeri Medan 3)</w:t>
      </w:r>
    </w:p>
    <w:p w:rsidR="00B82F9A" w:rsidRDefault="00B82F9A" w:rsidP="00B82F9A">
      <w:pPr>
        <w:pStyle w:val="Default"/>
        <w:jc w:val="center"/>
        <w:rPr>
          <w:sz w:val="20"/>
          <w:szCs w:val="20"/>
        </w:rPr>
      </w:pPr>
      <w:r w:rsidRPr="00E95E46">
        <w:rPr>
          <w:sz w:val="20"/>
          <w:szCs w:val="20"/>
        </w:rPr>
        <w:t>email:</w:t>
      </w:r>
      <w:r w:rsidRPr="00E95E46">
        <w:t xml:space="preserve"> </w:t>
      </w:r>
      <w:hyperlink r:id="rId5" w:history="1">
        <w:r w:rsidRPr="00397020">
          <w:rPr>
            <w:rStyle w:val="Hyperlink"/>
            <w:sz w:val="20"/>
            <w:szCs w:val="20"/>
          </w:rPr>
          <w:t>safaruddin@polmed.ac.id</w:t>
        </w:r>
      </w:hyperlink>
    </w:p>
    <w:p w:rsidR="00B82F9A" w:rsidRDefault="00B82F9A" w:rsidP="00B82F9A">
      <w:pPr>
        <w:pStyle w:val="Default"/>
        <w:jc w:val="center"/>
        <w:rPr>
          <w:sz w:val="20"/>
          <w:szCs w:val="20"/>
        </w:rPr>
      </w:pPr>
      <w:r>
        <w:rPr>
          <w:sz w:val="20"/>
          <w:szCs w:val="20"/>
        </w:rPr>
        <w:t xml:space="preserve">4. </w:t>
      </w:r>
      <w:r w:rsidRPr="00E95E46">
        <w:rPr>
          <w:sz w:val="20"/>
          <w:szCs w:val="20"/>
        </w:rPr>
        <w:t xml:space="preserve">Politeknik Negeri Medan </w:t>
      </w:r>
      <w:r>
        <w:rPr>
          <w:sz w:val="20"/>
          <w:szCs w:val="20"/>
        </w:rPr>
        <w:t>4)</w:t>
      </w:r>
    </w:p>
    <w:p w:rsidR="00B82F9A" w:rsidRDefault="00B82F9A" w:rsidP="00B82F9A">
      <w:pPr>
        <w:pStyle w:val="Default"/>
        <w:jc w:val="center"/>
        <w:rPr>
          <w:sz w:val="20"/>
          <w:szCs w:val="20"/>
        </w:rPr>
      </w:pPr>
      <w:r w:rsidRPr="007D4E14">
        <w:rPr>
          <w:sz w:val="20"/>
          <w:szCs w:val="20"/>
        </w:rPr>
        <w:t>email:</w:t>
      </w:r>
      <w:r w:rsidRPr="00E95E46">
        <w:t xml:space="preserve"> </w:t>
      </w:r>
      <w:hyperlink r:id="rId6" w:history="1">
        <w:r w:rsidRPr="00397020">
          <w:rPr>
            <w:rStyle w:val="Hyperlink"/>
            <w:sz w:val="20"/>
            <w:szCs w:val="20"/>
          </w:rPr>
          <w:t>endasurbakti@polmed.ac.id</w:t>
        </w:r>
      </w:hyperlink>
    </w:p>
    <w:p w:rsidR="00B82F9A" w:rsidRPr="007D4E14" w:rsidRDefault="00B82F9A" w:rsidP="00B82F9A">
      <w:pPr>
        <w:pStyle w:val="Default"/>
        <w:jc w:val="center"/>
        <w:rPr>
          <w:sz w:val="20"/>
          <w:szCs w:val="20"/>
        </w:rPr>
      </w:pPr>
    </w:p>
    <w:p w:rsidR="00B82F9A" w:rsidRPr="002C1C3B" w:rsidRDefault="00B82F9A" w:rsidP="00B82F9A">
      <w:pPr>
        <w:pStyle w:val="Default"/>
        <w:jc w:val="center"/>
        <w:rPr>
          <w:i/>
          <w:iCs/>
          <w:sz w:val="22"/>
          <w:szCs w:val="22"/>
        </w:rPr>
      </w:pPr>
      <w:r w:rsidRPr="002C1C3B">
        <w:rPr>
          <w:i/>
          <w:iCs/>
          <w:sz w:val="22"/>
          <w:szCs w:val="22"/>
        </w:rPr>
        <w:t>ABSTRAK</w:t>
      </w:r>
    </w:p>
    <w:p w:rsidR="00B82F9A" w:rsidRPr="002C1C3B" w:rsidRDefault="00B82F9A" w:rsidP="00B82F9A">
      <w:pPr>
        <w:pStyle w:val="Default"/>
        <w:jc w:val="both"/>
        <w:rPr>
          <w:i/>
          <w:iCs/>
          <w:sz w:val="22"/>
          <w:szCs w:val="22"/>
        </w:rPr>
      </w:pPr>
    </w:p>
    <w:p w:rsidR="00B82F9A" w:rsidRPr="002C1C3B" w:rsidRDefault="00B82F9A" w:rsidP="00B82F9A">
      <w:pPr>
        <w:pStyle w:val="Default"/>
        <w:jc w:val="both"/>
        <w:rPr>
          <w:i/>
          <w:iCs/>
          <w:sz w:val="22"/>
          <w:szCs w:val="22"/>
        </w:rPr>
      </w:pPr>
      <w:r w:rsidRPr="002C1C3B">
        <w:rPr>
          <w:i/>
          <w:iCs/>
          <w:sz w:val="22"/>
          <w:szCs w:val="22"/>
        </w:rPr>
        <w:t>Dalam era globalisasi dan transformasi digital, persaingan antar perusahaan semakin ketat. Perusahaan perlu menciptakan keunggulan kompetitif berkelanjutan untuk mempertahankan pangsa pasar dan meraih kesuksesan jangka panjang.  Penelitian ini beranjak dari kebutuhan perusahaan event organizer untuk tetap kompetitif. . CV Kinaria Event Organizer menjalankan bisnisnya yang fokus pada penyelenggaraan acara di tingkat korporate seperti seminar, peluncuran produk, dan gathering perusahaan.  Target konsumen yang dibidik adalah dari kalangan perusahaan, komunitas profesional, dan asosiasi bisnis.. Namun, perusahaan ini belum sepenuhnya memanfaatkan model bisnis strategis untuk mengelola sumber daya, meningkatkan efisiensi, dan memahami nilai tambah yang dapat ditawarkan kepada pelanggannya.  Penelitian ini bertujuan untuk:       1. Menganalisis SWOT  CV Kinaria Event Organizer yang memengaruhi keunggulan kompetitif berkelanjutan. 2. Mengembangkan Bisnis Model Canvas (BMC) berdasarkan analisis SWOT untuk mencapai keunggulan kompetitif berkelanjutan. 3. Mengkaji strategi optimalisasi BMC berbasis analisis SWOT untuk mendukung CV Kinaria mencapai keunggulan kompetitif berkelanjutan. Penelitian ini menggunakan metode deskriptif kualitatif dengan pendekatan studi kasus. Data diperoleh melalui wawancara mendalam dengan manajemen perusahaan. Hasil penelitian menunjukkan bahwa Analisis SWOT mengidentifikasi kekuatan yang dapat dikembangkan, yaitu keandalan dalam penyelenggaraan acara dan hubungan baik dengan klien. mengidentifikasi kelemahan yang perlu diperbaiki, yaitu inovasi dalam layanan digital, serta peluang dan ancaman yang memengaruhi keberlanjutan daya saing.  Perusahaan dapat mengembangkan BMC mencakup peningkatan proposisi nilai, penajaman segmen pelanggan, serta penyempurnaan hubungan pelanggan dan saluran distribusi. Perusahaan juga dapat menyusun strategi yang berfokus pada inovasi layanan berbasis digital, perluasan jaringan, serta pengelolaan sumber daya secara efektif. Dengan strategi ini, perusahaan akan mampu mempertahankan keunggulan kompetitif secara berkelanjutan dan meningkatkan daya saing di pasar yang semakin ketat</w:t>
      </w:r>
    </w:p>
    <w:p w:rsidR="00B82F9A" w:rsidRPr="002C1C3B" w:rsidRDefault="00B82F9A" w:rsidP="00B82F9A">
      <w:pPr>
        <w:pStyle w:val="Default"/>
        <w:jc w:val="both"/>
        <w:rPr>
          <w:i/>
          <w:iCs/>
          <w:sz w:val="22"/>
          <w:szCs w:val="22"/>
        </w:rPr>
      </w:pPr>
    </w:p>
    <w:p w:rsidR="00C35845" w:rsidRDefault="00B82F9A" w:rsidP="00B82F9A">
      <w:pPr>
        <w:rPr>
          <w:i/>
          <w:iCs/>
          <w:sz w:val="22"/>
          <w:szCs w:val="22"/>
        </w:rPr>
      </w:pPr>
      <w:r w:rsidRPr="002C1C3B">
        <w:rPr>
          <w:i/>
          <w:iCs/>
          <w:sz w:val="22"/>
          <w:szCs w:val="22"/>
        </w:rPr>
        <w:t>Kata kunci: Business Model Canvas, event organizer, keunggulan kompetitif.</w:t>
      </w:r>
    </w:p>
    <w:p w:rsidR="00B82F9A" w:rsidRDefault="00B82F9A" w:rsidP="00B82F9A">
      <w:pPr>
        <w:rPr>
          <w:iCs/>
          <w:sz w:val="22"/>
          <w:szCs w:val="22"/>
        </w:rPr>
      </w:pPr>
    </w:p>
    <w:p w:rsidR="00B82F9A" w:rsidRDefault="00B82F9A" w:rsidP="00B82F9A">
      <w:pPr>
        <w:pStyle w:val="Default"/>
        <w:jc w:val="both"/>
        <w:rPr>
          <w:color w:val="auto"/>
          <w:sz w:val="22"/>
          <w:szCs w:val="22"/>
        </w:rPr>
      </w:pPr>
      <w:r>
        <w:rPr>
          <w:b/>
          <w:bCs/>
          <w:color w:val="auto"/>
          <w:sz w:val="22"/>
          <w:szCs w:val="22"/>
        </w:rPr>
        <w:t xml:space="preserve">1. PENDAHULUAN </w:t>
      </w:r>
    </w:p>
    <w:p w:rsidR="00B82F9A" w:rsidRDefault="00B82F9A" w:rsidP="00B82F9A">
      <w:pPr>
        <w:pStyle w:val="Default"/>
        <w:jc w:val="both"/>
        <w:rPr>
          <w:color w:val="auto"/>
          <w:sz w:val="22"/>
          <w:szCs w:val="22"/>
        </w:rPr>
      </w:pPr>
      <w:r w:rsidRPr="00551B70">
        <w:rPr>
          <w:color w:val="auto"/>
          <w:sz w:val="22"/>
          <w:szCs w:val="22"/>
        </w:rPr>
        <w:t xml:space="preserve">Perusahaan dari berbagai sektor industri bersaing untuk menciptakan keunggulan kompetitif yang berkelanjutan guna mempertahankan pangsa pasar dan mencapai kesuksesan jangka panjang.  Keunggulan kompetitif </w:t>
      </w:r>
      <w:r>
        <w:rPr>
          <w:color w:val="auto"/>
          <w:sz w:val="22"/>
          <w:szCs w:val="22"/>
        </w:rPr>
        <w:t xml:space="preserve">  </w:t>
      </w:r>
      <w:r w:rsidRPr="00551B70">
        <w:rPr>
          <w:color w:val="auto"/>
          <w:sz w:val="22"/>
          <w:szCs w:val="22"/>
        </w:rPr>
        <w:t xml:space="preserve">merupakan aktivitas yang dilakukan perusahaan agar </w:t>
      </w:r>
      <w:r>
        <w:rPr>
          <w:color w:val="auto"/>
          <w:sz w:val="22"/>
          <w:szCs w:val="22"/>
        </w:rPr>
        <w:t xml:space="preserve">menjadi </w:t>
      </w:r>
      <w:r w:rsidRPr="00551B70">
        <w:rPr>
          <w:color w:val="auto"/>
          <w:sz w:val="22"/>
          <w:szCs w:val="22"/>
        </w:rPr>
        <w:t xml:space="preserve"> lebih baik dibandingkan dengan pesaing</w:t>
      </w:r>
      <w:r>
        <w:rPr>
          <w:color w:val="auto"/>
          <w:sz w:val="22"/>
          <w:szCs w:val="22"/>
        </w:rPr>
        <w:t>.</w:t>
      </w:r>
      <w:r w:rsidRPr="00551B70">
        <w:rPr>
          <w:color w:val="auto"/>
          <w:sz w:val="22"/>
          <w:szCs w:val="22"/>
        </w:rPr>
        <w:t xml:space="preserve"> (Susbiyani, Nastiti, dan Animah, 2021).</w:t>
      </w:r>
      <w:r w:rsidRPr="00551B70">
        <w:t xml:space="preserve"> </w:t>
      </w:r>
      <w:r w:rsidRPr="00551B70">
        <w:rPr>
          <w:color w:val="auto"/>
          <w:sz w:val="22"/>
          <w:szCs w:val="22"/>
        </w:rPr>
        <w:t>Keunggulan kompetitif yang kuat, menjadikan perusahaan mendapatkan lebih banyak pelanggan untuk menjaga pangsa pasarnya.</w:t>
      </w:r>
      <w:r w:rsidRPr="00551B70">
        <w:t xml:space="preserve"> </w:t>
      </w:r>
      <w:r>
        <w:rPr>
          <w:color w:val="auto"/>
          <w:sz w:val="22"/>
          <w:szCs w:val="22"/>
        </w:rPr>
        <w:t>yang</w:t>
      </w:r>
      <w:r w:rsidRPr="00551B70">
        <w:rPr>
          <w:color w:val="auto"/>
          <w:sz w:val="22"/>
          <w:szCs w:val="22"/>
        </w:rPr>
        <w:t xml:space="preserve"> akan berpengaruh positif terhadap keberlangsungan karena mereka akan memperoleh pendapatan yang stabil dan berpeluang untuk terus tumbuh di masa depan</w:t>
      </w:r>
      <w:r>
        <w:rPr>
          <w:color w:val="auto"/>
          <w:sz w:val="22"/>
          <w:szCs w:val="22"/>
        </w:rPr>
        <w:t xml:space="preserve">.  </w:t>
      </w:r>
      <w:r w:rsidRPr="00551B70">
        <w:rPr>
          <w:color w:val="auto"/>
          <w:sz w:val="22"/>
          <w:szCs w:val="22"/>
        </w:rPr>
        <w:t xml:space="preserve">Keberlanjutan bisnis bertujuan untuk memberikan manfaat jangka panjang pada berbagai pihak yang berkepentingan dengan mempertimbangkan segi etika, sosial, lingkungan, budaya dan ekonomi dalam mengelola suatu usaha bisnis (Rochayatun, Pratikto, Wardoyo, &amp; Handayati, 2023)  </w:t>
      </w:r>
      <w:r w:rsidRPr="00EF78E4">
        <w:rPr>
          <w:color w:val="auto"/>
          <w:sz w:val="22"/>
          <w:szCs w:val="22"/>
        </w:rPr>
        <w:t xml:space="preserve">Bisnis Event organizer (EO) </w:t>
      </w:r>
      <w:r>
        <w:rPr>
          <w:color w:val="auto"/>
          <w:sz w:val="22"/>
          <w:szCs w:val="22"/>
        </w:rPr>
        <w:t>merupakan</w:t>
      </w:r>
      <w:r w:rsidRPr="00EF78E4">
        <w:rPr>
          <w:color w:val="auto"/>
          <w:sz w:val="22"/>
          <w:szCs w:val="22"/>
        </w:rPr>
        <w:t xml:space="preserve"> bisnis dibidang industri kreatif </w:t>
      </w:r>
      <w:r>
        <w:rPr>
          <w:color w:val="auto"/>
          <w:sz w:val="22"/>
          <w:szCs w:val="22"/>
        </w:rPr>
        <w:t xml:space="preserve">yang </w:t>
      </w:r>
      <w:r w:rsidRPr="00EF78E4">
        <w:rPr>
          <w:color w:val="auto"/>
          <w:sz w:val="22"/>
          <w:szCs w:val="22"/>
        </w:rPr>
        <w:t xml:space="preserve">menuntut banyak pekerja untuk berinisiatif menghasilkan karya </w:t>
      </w:r>
      <w:r w:rsidRPr="00EF78E4">
        <w:rPr>
          <w:color w:val="auto"/>
          <w:sz w:val="22"/>
          <w:szCs w:val="22"/>
        </w:rPr>
        <w:lastRenderedPageBreak/>
        <w:t>inovatif dalam menjalankan bisnisnya. Inovasi pada produk, proses, layanan dan model bisnis milik pelaku usaha kreatif menjadi modal utama untuk memperoleh peluang bersaing di industri kreatif. (Fitri, 2020)</w:t>
      </w:r>
      <w:r>
        <w:rPr>
          <w:color w:val="auto"/>
          <w:sz w:val="22"/>
          <w:szCs w:val="22"/>
        </w:rPr>
        <w:t>.  Bisnis</w:t>
      </w:r>
      <w:r w:rsidRPr="00EF78E4">
        <w:rPr>
          <w:color w:val="auto"/>
          <w:sz w:val="22"/>
          <w:szCs w:val="22"/>
        </w:rPr>
        <w:t xml:space="preserve"> Event Organizer berhadapan dengan banyaknya perusahaan baru</w:t>
      </w:r>
      <w:r>
        <w:rPr>
          <w:color w:val="auto"/>
          <w:sz w:val="22"/>
          <w:szCs w:val="22"/>
        </w:rPr>
        <w:t>.</w:t>
      </w:r>
      <w:r w:rsidRPr="00EF78E4">
        <w:rPr>
          <w:color w:val="auto"/>
          <w:sz w:val="22"/>
          <w:szCs w:val="22"/>
        </w:rPr>
        <w:t xml:space="preserve">  Klien menuntut acara yang inovatif dan unik, sehingga membutuhkan teknologi terbaru seperti augmented reality (AR), virtual reality (VR), dan aplikasi event khusus.  Berbagai regulasi harus dipatuhi termasuk peraturan keselamatan, izin acara, dan persyaratan asuransi.  Media sosial saat ini juga memainkan peran besar dalam promosi acara dan keterlibatan peserta.  Untuk menghadapi berbagai fenomena ini </w:t>
      </w:r>
      <w:r>
        <w:rPr>
          <w:color w:val="auto"/>
          <w:sz w:val="22"/>
          <w:szCs w:val="22"/>
        </w:rPr>
        <w:t>Bisnis event organizer</w:t>
      </w:r>
      <w:r w:rsidRPr="00EF78E4">
        <w:rPr>
          <w:color w:val="auto"/>
          <w:sz w:val="22"/>
          <w:szCs w:val="22"/>
        </w:rPr>
        <w:t xml:space="preserve"> harus dapat mengembangkan strategi</w:t>
      </w:r>
      <w:r>
        <w:rPr>
          <w:color w:val="auto"/>
          <w:sz w:val="22"/>
          <w:szCs w:val="22"/>
        </w:rPr>
        <w:t>, yang dapat dilakukan</w:t>
      </w:r>
      <w:r w:rsidRPr="00EF78E4">
        <w:rPr>
          <w:color w:val="auto"/>
          <w:sz w:val="22"/>
          <w:szCs w:val="22"/>
        </w:rPr>
        <w:t xml:space="preserve"> melalui analisis Bisnis </w:t>
      </w:r>
      <w:r>
        <w:rPr>
          <w:color w:val="auto"/>
          <w:sz w:val="22"/>
          <w:szCs w:val="22"/>
        </w:rPr>
        <w:t xml:space="preserve">Model Canvas.  </w:t>
      </w:r>
    </w:p>
    <w:p w:rsidR="00B82F9A" w:rsidRDefault="00B82F9A" w:rsidP="00B82F9A">
      <w:pPr>
        <w:pStyle w:val="Default"/>
        <w:jc w:val="both"/>
        <w:rPr>
          <w:color w:val="auto"/>
          <w:sz w:val="22"/>
          <w:szCs w:val="22"/>
        </w:rPr>
      </w:pPr>
      <w:r w:rsidRPr="00EF78E4">
        <w:rPr>
          <w:color w:val="auto"/>
          <w:sz w:val="22"/>
          <w:szCs w:val="22"/>
        </w:rPr>
        <w:t xml:space="preserve">Business Model Canvas (BMC) merupakan alat untuk  melihat secara lebih akurat bagaimana fungsi bisnis saat ini. Melalui analisis Business Model Canvas (BMC), perusahaan akan dapat melihat keadaan bisnisnya dari berbagai  sudut pandang termasuk elemen-elemen apa saja yang berkaitan dengan bisnis saat ini. Elemen-elemn kunci tersebut harus dievaluasi satu per satu, sehingga dapat diperoleh  praktik apa yang </w:t>
      </w:r>
      <w:r>
        <w:rPr>
          <w:color w:val="auto"/>
          <w:sz w:val="22"/>
          <w:szCs w:val="22"/>
        </w:rPr>
        <w:t xml:space="preserve">benar dan </w:t>
      </w:r>
      <w:r w:rsidRPr="00EF78E4">
        <w:rPr>
          <w:color w:val="auto"/>
          <w:sz w:val="22"/>
          <w:szCs w:val="22"/>
        </w:rPr>
        <w:t>tidak benar sehingga  dapat diambil tindakan untuk mencapai tujuan bisnis yang berkelanjutan. Penelitian ini juga mengembangkan BMC dengan menggunakan analisis SWOT.</w:t>
      </w:r>
    </w:p>
    <w:p w:rsidR="00B82F9A" w:rsidRDefault="00B82F9A" w:rsidP="00B82F9A">
      <w:pPr>
        <w:pStyle w:val="Default"/>
        <w:jc w:val="both"/>
        <w:rPr>
          <w:color w:val="auto"/>
          <w:sz w:val="22"/>
          <w:szCs w:val="22"/>
        </w:rPr>
      </w:pPr>
      <w:r w:rsidRPr="00D15284">
        <w:rPr>
          <w:color w:val="auto"/>
          <w:sz w:val="22"/>
          <w:szCs w:val="22"/>
        </w:rPr>
        <w:t>Beberapa peneliti telah menggunakan analisis SWOT dan BMC untuk mengembangkan strategi bisnis. Rahardjo et al., (2019) menggunakan SWOT dan BMC pada bisnis kopi. Koswaraputra et al., (2019) menggunakan SWOT dan BMC pada bisnis media digital.  Novitaningtyas et al., (2020) menggunakan SWOT dan BMC untuk menemukan strategi pemasaran desa wisata. Selanjutnya Hastutik &amp; Novitaningtyas, (2021) juga menggunakan SWOT dan BMC  pada pengembangan usaha batik. Namun penggunaan analisis SWOT dan BMC pada bisnis penyelenggara acara masih belum banyak digunakan. Diperlukan keunggulan kompetitif yang berkelanjutan untuk menjamin kelangsungan dan pertumbuhan perusahaan ditengah kompleksnya persaingan.</w:t>
      </w:r>
    </w:p>
    <w:p w:rsidR="00B82F9A" w:rsidRDefault="00B82F9A" w:rsidP="00B82F9A">
      <w:pPr>
        <w:pStyle w:val="Default"/>
        <w:jc w:val="both"/>
        <w:rPr>
          <w:color w:val="auto"/>
          <w:sz w:val="22"/>
          <w:szCs w:val="22"/>
        </w:rPr>
      </w:pPr>
      <w:r w:rsidRPr="00D15284">
        <w:rPr>
          <w:color w:val="auto"/>
          <w:sz w:val="22"/>
          <w:szCs w:val="22"/>
        </w:rPr>
        <w:t xml:space="preserve">Penelitian ini juga bertujuan untuk mengkaji hubungan antara </w:t>
      </w:r>
      <w:r>
        <w:rPr>
          <w:color w:val="auto"/>
          <w:sz w:val="22"/>
          <w:szCs w:val="22"/>
        </w:rPr>
        <w:t xml:space="preserve">analisis SWOT dan </w:t>
      </w:r>
      <w:r w:rsidRPr="00D15284">
        <w:rPr>
          <w:color w:val="auto"/>
          <w:sz w:val="22"/>
          <w:szCs w:val="22"/>
        </w:rPr>
        <w:t xml:space="preserve">optimalisasi BMC </w:t>
      </w:r>
      <w:r>
        <w:rPr>
          <w:color w:val="auto"/>
          <w:sz w:val="22"/>
          <w:szCs w:val="22"/>
        </w:rPr>
        <w:t xml:space="preserve">dalam </w:t>
      </w:r>
      <w:r w:rsidRPr="00D15284">
        <w:rPr>
          <w:color w:val="auto"/>
          <w:sz w:val="22"/>
          <w:szCs w:val="22"/>
        </w:rPr>
        <w:t>pencapaian keunggulan kompetitif berkelanjutan.</w:t>
      </w:r>
    </w:p>
    <w:p w:rsidR="00B82F9A" w:rsidRDefault="00B82F9A" w:rsidP="00B82F9A">
      <w:pPr>
        <w:pStyle w:val="Default"/>
        <w:jc w:val="both"/>
        <w:rPr>
          <w:color w:val="auto"/>
          <w:sz w:val="22"/>
          <w:szCs w:val="22"/>
        </w:rPr>
      </w:pPr>
      <w:r w:rsidRPr="00D15284">
        <w:rPr>
          <w:color w:val="auto"/>
          <w:sz w:val="22"/>
          <w:szCs w:val="22"/>
        </w:rPr>
        <w:t xml:space="preserve">Penelitian ini akan mengisi kesenjangan pengetahuan dengan mengkaji strategi yang dapat digunakan perusahaan untuk mengoptimalkan penggunaan BMC guna mencapai keunggulan kompetitif yang berkelanjutan. </w:t>
      </w:r>
      <w:r>
        <w:rPr>
          <w:color w:val="auto"/>
          <w:sz w:val="22"/>
          <w:szCs w:val="22"/>
        </w:rPr>
        <w:t>P</w:t>
      </w:r>
      <w:r w:rsidRPr="00D15284">
        <w:rPr>
          <w:color w:val="auto"/>
          <w:sz w:val="22"/>
          <w:szCs w:val="22"/>
        </w:rPr>
        <w:t>enelitian ini diharapkan dapat memberikan kontribusi yang signifikan bagi profesional industri, peneliti dan pengambil kebijakan dalam memahami peran BMC dalam mencapai keunggulan kompetitif yang berkelanjutan.</w:t>
      </w:r>
    </w:p>
    <w:p w:rsidR="00B82F9A" w:rsidRDefault="00B82F9A" w:rsidP="00B82F9A">
      <w:pPr>
        <w:pStyle w:val="Default"/>
        <w:jc w:val="both"/>
        <w:rPr>
          <w:color w:val="auto"/>
          <w:sz w:val="22"/>
          <w:szCs w:val="22"/>
        </w:rPr>
      </w:pPr>
      <w:r w:rsidRPr="00D15284">
        <w:rPr>
          <w:color w:val="auto"/>
          <w:sz w:val="22"/>
          <w:szCs w:val="22"/>
        </w:rPr>
        <w:t>Penelitian ini dibatasi pada pelaku Bisnis Event Organizer</w:t>
      </w:r>
      <w:r>
        <w:rPr>
          <w:color w:val="auto"/>
          <w:sz w:val="22"/>
          <w:szCs w:val="22"/>
        </w:rPr>
        <w:t xml:space="preserve"> (BMC)</w:t>
      </w:r>
      <w:r w:rsidRPr="00D15284">
        <w:rPr>
          <w:color w:val="auto"/>
          <w:sz w:val="22"/>
          <w:szCs w:val="22"/>
        </w:rPr>
        <w:t>.   Model bisnis yang akan di evaluasi menggunakan Analisis SWOT dan sembilan segmen BMC.</w:t>
      </w:r>
    </w:p>
    <w:p w:rsidR="00B82F9A" w:rsidRDefault="00B82F9A" w:rsidP="00B82F9A"/>
    <w:p w:rsidR="00B82F9A" w:rsidRDefault="00B82F9A" w:rsidP="00B82F9A">
      <w:pPr>
        <w:pStyle w:val="Default"/>
        <w:jc w:val="both"/>
        <w:rPr>
          <w:b/>
          <w:bCs/>
          <w:color w:val="auto"/>
          <w:sz w:val="22"/>
          <w:szCs w:val="22"/>
        </w:rPr>
      </w:pPr>
      <w:r w:rsidRPr="000E32B3">
        <w:rPr>
          <w:b/>
          <w:bCs/>
          <w:color w:val="auto"/>
          <w:sz w:val="22"/>
          <w:szCs w:val="22"/>
        </w:rPr>
        <w:t>Tinjauan Pustaka</w:t>
      </w:r>
    </w:p>
    <w:p w:rsidR="00B82F9A" w:rsidRDefault="00B82F9A" w:rsidP="00B82F9A">
      <w:pPr>
        <w:pStyle w:val="Default"/>
        <w:jc w:val="both"/>
        <w:rPr>
          <w:b/>
          <w:bCs/>
          <w:color w:val="auto"/>
          <w:sz w:val="22"/>
          <w:szCs w:val="22"/>
        </w:rPr>
      </w:pPr>
      <w:r>
        <w:rPr>
          <w:b/>
          <w:bCs/>
          <w:color w:val="auto"/>
          <w:sz w:val="22"/>
          <w:szCs w:val="22"/>
        </w:rPr>
        <w:t>Bisnis Model Canvas</w:t>
      </w:r>
    </w:p>
    <w:p w:rsidR="00B82F9A" w:rsidRDefault="00B82F9A" w:rsidP="00B82F9A">
      <w:pPr>
        <w:pStyle w:val="Default"/>
        <w:jc w:val="both"/>
        <w:rPr>
          <w:b/>
          <w:bCs/>
          <w:color w:val="auto"/>
          <w:sz w:val="22"/>
          <w:szCs w:val="22"/>
        </w:rPr>
      </w:pPr>
    </w:p>
    <w:p w:rsidR="00B82F9A" w:rsidRDefault="00B82F9A" w:rsidP="00B82F9A">
      <w:pPr>
        <w:pStyle w:val="Default"/>
        <w:jc w:val="both"/>
        <w:rPr>
          <w:rFonts w:eastAsia="Calibri"/>
          <w:sz w:val="23"/>
          <w:szCs w:val="23"/>
        </w:rPr>
      </w:pPr>
      <w:r w:rsidRPr="000E32B3">
        <w:rPr>
          <w:rFonts w:eastAsia="Calibri"/>
          <w:sz w:val="23"/>
          <w:szCs w:val="23"/>
        </w:rPr>
        <w:t>Business Model Canvas atau BMC adalah suatu strategi dalam manajemen untuk menjabarkan ide dan konsep bisnis ke dalam bentuk yang lebih visual. Business Model Canvas merupakan kerangka manajemen dalam mempermudah melihat gambaran ide bisnis serta realisasinya secara cepat</w:t>
      </w:r>
      <w:r>
        <w:rPr>
          <w:rFonts w:eastAsia="Calibri"/>
          <w:sz w:val="23"/>
          <w:szCs w:val="23"/>
        </w:rPr>
        <w:t xml:space="preserve"> </w:t>
      </w:r>
      <w:r w:rsidRPr="000E32B3">
        <w:rPr>
          <w:rFonts w:eastAsia="Calibri"/>
          <w:sz w:val="23"/>
          <w:szCs w:val="23"/>
        </w:rPr>
        <w:t>(Haripatworo &amp; Bernadeta, 2019).</w:t>
      </w:r>
      <w:r w:rsidRPr="000E32B3">
        <w:t xml:space="preserve"> </w:t>
      </w:r>
      <w:r w:rsidRPr="000E32B3">
        <w:rPr>
          <w:rFonts w:eastAsia="Calibri"/>
          <w:sz w:val="23"/>
          <w:szCs w:val="23"/>
        </w:rPr>
        <w:t>Bisnis Model Canvas disusun dari sembilan elemen penting (McFarlane, 2017).   Kesemua elemen tersebut merupakan panduan dalam menentukan sistem kerja perusahaan juga alat untuk mengevaluasi perusahaan apakah berjalan sesuai sistem atau tidak.</w:t>
      </w:r>
      <w:r>
        <w:rPr>
          <w:rFonts w:eastAsia="Calibri"/>
          <w:sz w:val="23"/>
          <w:szCs w:val="23"/>
        </w:rPr>
        <w:t xml:space="preserve">  </w:t>
      </w:r>
      <w:r w:rsidRPr="000E32B3">
        <w:rPr>
          <w:rFonts w:eastAsia="Calibri"/>
          <w:sz w:val="23"/>
          <w:szCs w:val="23"/>
        </w:rPr>
        <w:t>Berikut adalah element-elemen dari  model bisnis canvas:</w:t>
      </w:r>
    </w:p>
    <w:p w:rsidR="00B82F9A" w:rsidRDefault="00B82F9A" w:rsidP="00B82F9A">
      <w:pPr>
        <w:pStyle w:val="Default"/>
        <w:jc w:val="both"/>
        <w:rPr>
          <w:rFonts w:eastAsia="Calibri"/>
          <w:sz w:val="23"/>
          <w:szCs w:val="23"/>
        </w:rPr>
      </w:pPr>
      <w:r w:rsidRPr="000E32B3">
        <w:rPr>
          <w:rFonts w:eastAsia="Calibri"/>
          <w:sz w:val="23"/>
          <w:szCs w:val="23"/>
        </w:rPr>
        <w:t xml:space="preserve">1). Segmen pelanggan (Customer Segmen). Bisnis apapun yang dijalankan harus terlebih dahulu menentukan dengan benar segmentasi pelanggan.  </w:t>
      </w:r>
      <w:r>
        <w:rPr>
          <w:rFonts w:eastAsia="Calibri"/>
          <w:sz w:val="23"/>
          <w:szCs w:val="23"/>
        </w:rPr>
        <w:t>S</w:t>
      </w:r>
      <w:r w:rsidRPr="000E32B3">
        <w:rPr>
          <w:rFonts w:eastAsia="Calibri"/>
          <w:sz w:val="23"/>
          <w:szCs w:val="23"/>
        </w:rPr>
        <w:t>iapa yang menjadi pelanggan.  Segmen pelanggan mana yang paling berpotensi membeli produk atau jasa.  Berikut beberapa hal yang dapat diperhatikan dalam menentukan segmentasi produk, seperti: Customer Jobs: Customer Gain dan. Customer Pain.</w:t>
      </w:r>
    </w:p>
    <w:p w:rsidR="00B82F9A" w:rsidRDefault="00B82F9A" w:rsidP="00B82F9A">
      <w:pPr>
        <w:pStyle w:val="Default"/>
        <w:jc w:val="both"/>
        <w:rPr>
          <w:rFonts w:eastAsia="Calibri"/>
          <w:sz w:val="23"/>
          <w:szCs w:val="23"/>
        </w:rPr>
      </w:pPr>
      <w:r>
        <w:rPr>
          <w:rFonts w:eastAsia="Calibri"/>
          <w:sz w:val="23"/>
          <w:szCs w:val="23"/>
        </w:rPr>
        <w:t xml:space="preserve">2. </w:t>
      </w:r>
      <w:r w:rsidRPr="000A6CFB">
        <w:rPr>
          <w:rFonts w:eastAsia="Calibri"/>
          <w:sz w:val="23"/>
          <w:szCs w:val="23"/>
        </w:rPr>
        <w:t>Value Proposition (Proposisi nilai bagi konsumen). Proposisi nilai ini akan menjelaskan poin-poin atau nilai-nilai yang ditawarkan suatu perusahaan kepada segmen konsumennya. pertanyaan seperti Newness, Performance dan Custumization harus dapat dijawab untuk dapat membantu  menyusun proposisi nilai yang tepat</w:t>
      </w:r>
    </w:p>
    <w:p w:rsidR="00B82F9A" w:rsidRDefault="00B82F9A" w:rsidP="00B82F9A">
      <w:pPr>
        <w:pStyle w:val="Default"/>
        <w:jc w:val="both"/>
        <w:rPr>
          <w:rFonts w:eastAsia="Calibri"/>
          <w:sz w:val="23"/>
          <w:szCs w:val="23"/>
        </w:rPr>
      </w:pPr>
      <w:r w:rsidRPr="000A6CFB">
        <w:rPr>
          <w:rFonts w:eastAsia="Calibri"/>
          <w:sz w:val="23"/>
          <w:szCs w:val="23"/>
        </w:rPr>
        <w:lastRenderedPageBreak/>
        <w:t xml:space="preserve">3). Channels (Saluran). Channel merupakan  </w:t>
      </w:r>
      <w:r>
        <w:rPr>
          <w:rFonts w:eastAsia="Calibri"/>
          <w:sz w:val="23"/>
          <w:szCs w:val="23"/>
        </w:rPr>
        <w:t>saluran komunikasi</w:t>
      </w:r>
      <w:r w:rsidRPr="000A6CFB">
        <w:rPr>
          <w:rFonts w:eastAsia="Calibri"/>
          <w:sz w:val="23"/>
          <w:szCs w:val="23"/>
        </w:rPr>
        <w:t xml:space="preserve"> antara bisnis dengan konsumen dalam menyampaikan produk dan layanannya. </w:t>
      </w:r>
      <w:r>
        <w:rPr>
          <w:rFonts w:eastAsia="Calibri"/>
          <w:sz w:val="23"/>
          <w:szCs w:val="23"/>
        </w:rPr>
        <w:t>C</w:t>
      </w:r>
      <w:r w:rsidRPr="000A6CFB">
        <w:rPr>
          <w:rFonts w:eastAsia="Calibri"/>
          <w:sz w:val="23"/>
          <w:szCs w:val="23"/>
        </w:rPr>
        <w:t xml:space="preserve">hannel </w:t>
      </w:r>
      <w:r>
        <w:rPr>
          <w:rFonts w:eastAsia="Calibri"/>
          <w:sz w:val="23"/>
          <w:szCs w:val="23"/>
        </w:rPr>
        <w:t xml:space="preserve">ini </w:t>
      </w:r>
      <w:r w:rsidRPr="000A6CFB">
        <w:rPr>
          <w:rFonts w:eastAsia="Calibri"/>
          <w:sz w:val="23"/>
          <w:szCs w:val="23"/>
        </w:rPr>
        <w:t>merupakan faktor penentu kesuksesan dalam menjalankan bisnis. Untuk itu tentukan  channel apa saja yang akan digunakan untuk menjangkau konsumen.</w:t>
      </w:r>
    </w:p>
    <w:p w:rsidR="00B82F9A" w:rsidRDefault="00B82F9A" w:rsidP="00B82F9A">
      <w:pPr>
        <w:pStyle w:val="Default"/>
        <w:jc w:val="both"/>
        <w:rPr>
          <w:rFonts w:eastAsia="Calibri"/>
          <w:sz w:val="23"/>
          <w:szCs w:val="23"/>
        </w:rPr>
      </w:pPr>
      <w:r w:rsidRPr="000A6CFB">
        <w:rPr>
          <w:rFonts w:eastAsia="Calibri"/>
          <w:sz w:val="23"/>
          <w:szCs w:val="23"/>
        </w:rPr>
        <w:t xml:space="preserve">4). Customer Relationship (Hubungan konsumen). Hubungan konsumen adalah saat menentukan bagaimana  suatu bisnis berinteraksi </w:t>
      </w:r>
      <w:r>
        <w:rPr>
          <w:rFonts w:eastAsia="Calibri"/>
          <w:sz w:val="23"/>
          <w:szCs w:val="23"/>
        </w:rPr>
        <w:t xml:space="preserve">untuk menjaga hubungan </w:t>
      </w:r>
      <w:r w:rsidRPr="000A6CFB">
        <w:rPr>
          <w:rFonts w:eastAsia="Calibri"/>
          <w:sz w:val="23"/>
          <w:szCs w:val="23"/>
        </w:rPr>
        <w:t>dengan pelanggan. Tentukan cara menjalin hubungan dengan pelanggan agar pelanggan tidak berpaling ke pesaing.</w:t>
      </w:r>
    </w:p>
    <w:p w:rsidR="00B82F9A" w:rsidRDefault="00B82F9A" w:rsidP="00B82F9A">
      <w:pPr>
        <w:pStyle w:val="Default"/>
        <w:jc w:val="both"/>
        <w:rPr>
          <w:color w:val="auto"/>
          <w:sz w:val="22"/>
          <w:szCs w:val="22"/>
        </w:rPr>
      </w:pPr>
      <w:r w:rsidRPr="000A6CFB">
        <w:rPr>
          <w:color w:val="auto"/>
          <w:sz w:val="22"/>
          <w:szCs w:val="22"/>
        </w:rPr>
        <w:t>5). Revenue Streams (Sumber pendapatan). Elemen ini harus dapat  menjelaskan sumber pendapatan bisnis</w:t>
      </w:r>
      <w:r>
        <w:rPr>
          <w:color w:val="auto"/>
          <w:sz w:val="22"/>
          <w:szCs w:val="22"/>
        </w:rPr>
        <w:t>,</w:t>
      </w:r>
      <w:r w:rsidRPr="000A6CFB">
        <w:rPr>
          <w:color w:val="auto"/>
          <w:sz w:val="22"/>
          <w:szCs w:val="22"/>
        </w:rPr>
        <w:t xml:space="preserve"> sehingga perlu dikelola semaksimal mungkin. Oleh karena itu tentukan cara untuk meningkatkan pendapatan dari bisnis. Tentukan pendapatan lain yang bisa diperoleh dari pendapatan utama</w:t>
      </w:r>
    </w:p>
    <w:p w:rsidR="00B82F9A" w:rsidRDefault="00B82F9A" w:rsidP="00B82F9A">
      <w:pPr>
        <w:pStyle w:val="Default"/>
        <w:jc w:val="both"/>
        <w:rPr>
          <w:color w:val="auto"/>
          <w:sz w:val="22"/>
          <w:szCs w:val="22"/>
        </w:rPr>
      </w:pPr>
      <w:r w:rsidRPr="000A6CFB">
        <w:rPr>
          <w:color w:val="auto"/>
          <w:sz w:val="22"/>
          <w:szCs w:val="22"/>
        </w:rPr>
        <w:t>6). Key Resource (Sumber daya). Sumber daya yang sesuai merupakan faktor yang  mendukung kegiatan bisnis. Tentukan daftar sumber daya yang seharusnya dimiliki  untuk mewujudkan value proposition.</w:t>
      </w:r>
    </w:p>
    <w:p w:rsidR="00B82F9A" w:rsidRDefault="00B82F9A" w:rsidP="00B82F9A">
      <w:pPr>
        <w:pStyle w:val="Default"/>
        <w:jc w:val="both"/>
        <w:rPr>
          <w:color w:val="auto"/>
          <w:sz w:val="22"/>
          <w:szCs w:val="22"/>
        </w:rPr>
      </w:pPr>
      <w:r w:rsidRPr="000A6CFB">
        <w:rPr>
          <w:color w:val="auto"/>
          <w:sz w:val="22"/>
          <w:szCs w:val="22"/>
        </w:rPr>
        <w:t xml:space="preserve">7). Key Activities (Aktivitas yang dijalankan). </w:t>
      </w:r>
      <w:r>
        <w:rPr>
          <w:color w:val="auto"/>
          <w:sz w:val="22"/>
          <w:szCs w:val="22"/>
        </w:rPr>
        <w:t>M</w:t>
      </w:r>
      <w:r w:rsidRPr="000A6CFB">
        <w:rPr>
          <w:color w:val="auto"/>
          <w:sz w:val="22"/>
          <w:szCs w:val="22"/>
        </w:rPr>
        <w:t>erupakan semua aktivitas yang menggambarkan kegiatan yang dilakukan berkaitan dengan bisnis. Semua aktivitas tersebut harus menghasilkan value proposition perusahaan.</w:t>
      </w:r>
    </w:p>
    <w:p w:rsidR="00B82F9A" w:rsidRDefault="00B82F9A" w:rsidP="00B82F9A">
      <w:pPr>
        <w:pStyle w:val="Default"/>
        <w:jc w:val="both"/>
        <w:rPr>
          <w:color w:val="auto"/>
          <w:sz w:val="22"/>
          <w:szCs w:val="22"/>
        </w:rPr>
      </w:pPr>
      <w:r w:rsidRPr="000A6CFB">
        <w:rPr>
          <w:color w:val="auto"/>
          <w:sz w:val="22"/>
          <w:szCs w:val="22"/>
        </w:rPr>
        <w:t xml:space="preserve">8). Key Partnership (Kerja sama). Merupakan  sumber daya yang ada di luar perusahaan yang </w:t>
      </w:r>
      <w:r>
        <w:rPr>
          <w:color w:val="auto"/>
          <w:sz w:val="22"/>
          <w:szCs w:val="22"/>
        </w:rPr>
        <w:t xml:space="preserve">merupakan mitra kerja </w:t>
      </w:r>
      <w:r w:rsidRPr="000A6CFB">
        <w:rPr>
          <w:color w:val="auto"/>
          <w:sz w:val="22"/>
          <w:szCs w:val="22"/>
        </w:rPr>
        <w:t xml:space="preserve">yang </w:t>
      </w:r>
      <w:r>
        <w:rPr>
          <w:color w:val="auto"/>
          <w:sz w:val="22"/>
          <w:szCs w:val="22"/>
        </w:rPr>
        <w:t>diperlukan untuk</w:t>
      </w:r>
      <w:r w:rsidRPr="000A6CFB">
        <w:rPr>
          <w:color w:val="auto"/>
          <w:sz w:val="22"/>
          <w:szCs w:val="22"/>
        </w:rPr>
        <w:t xml:space="preserve"> menyampaikan value ke pelanggan. Partner bisa berupa third party, supplier, ataupun perusahaan lain yang mendukung kegiatan bisnis.</w:t>
      </w:r>
    </w:p>
    <w:p w:rsidR="00B82F9A" w:rsidRDefault="00B82F9A" w:rsidP="00B82F9A">
      <w:pPr>
        <w:pStyle w:val="Default"/>
        <w:jc w:val="both"/>
        <w:rPr>
          <w:color w:val="auto"/>
          <w:sz w:val="22"/>
          <w:szCs w:val="22"/>
        </w:rPr>
      </w:pPr>
      <w:r w:rsidRPr="0047378D">
        <w:rPr>
          <w:color w:val="auto"/>
          <w:sz w:val="22"/>
          <w:szCs w:val="22"/>
        </w:rPr>
        <w:t xml:space="preserve">9). Cost Structure (Struktur biaya). merupakan biaya </w:t>
      </w:r>
      <w:r>
        <w:rPr>
          <w:color w:val="auto"/>
          <w:sz w:val="22"/>
          <w:szCs w:val="22"/>
        </w:rPr>
        <w:t>yang diperlukan untuk</w:t>
      </w:r>
      <w:r w:rsidRPr="0047378D">
        <w:rPr>
          <w:color w:val="auto"/>
          <w:sz w:val="22"/>
          <w:szCs w:val="22"/>
        </w:rPr>
        <w:t xml:space="preserve"> mengoperasikan bisnis sesuai dengan value proposition, termasuk mengelola anggaran bisnis yang lebih efisien untuk menekan risiko kerugian dan menjaga kondisi keuangan perusahaan tetap sehat. Untuk itu perlu membuat dan menyusun laporan keuangan dan pembukuan yang baik.</w:t>
      </w:r>
    </w:p>
    <w:p w:rsidR="00B82F9A" w:rsidRDefault="00B82F9A" w:rsidP="00B82F9A"/>
    <w:p w:rsidR="00B82F9A" w:rsidRPr="006C2EB3" w:rsidRDefault="00B82F9A" w:rsidP="00B82F9A">
      <w:pPr>
        <w:pStyle w:val="Default"/>
        <w:jc w:val="both"/>
        <w:rPr>
          <w:b/>
          <w:bCs/>
          <w:color w:val="auto"/>
          <w:sz w:val="22"/>
          <w:szCs w:val="22"/>
        </w:rPr>
      </w:pPr>
      <w:r w:rsidRPr="006C2EB3">
        <w:rPr>
          <w:b/>
          <w:bCs/>
          <w:color w:val="auto"/>
          <w:sz w:val="22"/>
          <w:szCs w:val="22"/>
        </w:rPr>
        <w:t>Analisis SWOT</w:t>
      </w:r>
    </w:p>
    <w:p w:rsidR="00B82F9A" w:rsidRDefault="00B82F9A" w:rsidP="00B82F9A">
      <w:pPr>
        <w:pStyle w:val="Default"/>
        <w:jc w:val="both"/>
        <w:rPr>
          <w:color w:val="auto"/>
          <w:sz w:val="22"/>
          <w:szCs w:val="22"/>
        </w:rPr>
      </w:pPr>
      <w:r w:rsidRPr="006C2EB3">
        <w:rPr>
          <w:color w:val="auto"/>
          <w:sz w:val="22"/>
          <w:szCs w:val="22"/>
        </w:rPr>
        <w:t xml:space="preserve">Analisis SWOT merupakan  alat untuk melakukan perencanaan strategis bagi organisasi. SWOT membantu suatu bisnis untuk mengetahui kekuatan dan kemudian memanfaatkan kekuatan tersebut untuk mendapatkan peluang yang tersedia (Henry,2018). </w:t>
      </w:r>
      <w:r>
        <w:rPr>
          <w:color w:val="auto"/>
          <w:sz w:val="22"/>
          <w:szCs w:val="22"/>
        </w:rPr>
        <w:t>P</w:t>
      </w:r>
      <w:r w:rsidRPr="006C2EB3">
        <w:rPr>
          <w:color w:val="auto"/>
          <w:sz w:val="22"/>
          <w:szCs w:val="22"/>
        </w:rPr>
        <w:t xml:space="preserve">engetahuan mengenai kelemahan dapat digunakan untuk menghindari dan mengurangi ancaman utama dari pesaing (Henry, 2018).  </w:t>
      </w:r>
      <w:r>
        <w:rPr>
          <w:color w:val="auto"/>
          <w:sz w:val="22"/>
          <w:szCs w:val="22"/>
        </w:rPr>
        <w:t>H</w:t>
      </w:r>
      <w:r w:rsidRPr="006C2EB3">
        <w:rPr>
          <w:color w:val="auto"/>
          <w:sz w:val="22"/>
          <w:szCs w:val="22"/>
        </w:rPr>
        <w:t>al ini dapat dilakukan dengan cara melakukan evaluasi</w:t>
      </w:r>
      <w:r>
        <w:rPr>
          <w:color w:val="auto"/>
          <w:sz w:val="22"/>
          <w:szCs w:val="22"/>
        </w:rPr>
        <w:t xml:space="preserve"> </w:t>
      </w:r>
      <w:r w:rsidRPr="006C2EB3">
        <w:rPr>
          <w:color w:val="auto"/>
          <w:sz w:val="22"/>
          <w:szCs w:val="22"/>
        </w:rPr>
        <w:t xml:space="preserve">kekuatan atau strength (S), kelemahan atau weakness (W), peluang atau opportunities (O), dan ancaman atau threats (T). Analisis SWOT dilakukan dengan melakukan  evaluasi internal maupun eksternal. Faktor internal pada analisis SWOT digunakan untuk menganalisis kekuatan dan kelemahan organisasi atau perusahaan, sedangkan faktor eksternal digunakan untuk mengidentifikasi peluang dan ancaman (Elavarasan, dkk, 2020). Melalui informasi tersebut, perusahaan dapat menentukan strategi yang tepat dalam menjalankan bisnisnya. Benzaghta, dkk (2021) </w:t>
      </w:r>
      <w:r>
        <w:rPr>
          <w:color w:val="auto"/>
          <w:sz w:val="22"/>
          <w:szCs w:val="22"/>
        </w:rPr>
        <w:t xml:space="preserve">menyatakan </w:t>
      </w:r>
      <w:r w:rsidRPr="006C2EB3">
        <w:rPr>
          <w:color w:val="auto"/>
          <w:sz w:val="22"/>
          <w:szCs w:val="22"/>
        </w:rPr>
        <w:t>bahwa hasil analisis SWOT dapat digunakan secara efektif untuk menghasilkan pilihan alternatif untuk bisnis.</w:t>
      </w:r>
    </w:p>
    <w:p w:rsidR="00B82F9A" w:rsidRDefault="00B82F9A" w:rsidP="00B82F9A">
      <w:pPr>
        <w:pStyle w:val="Default"/>
        <w:jc w:val="both"/>
        <w:rPr>
          <w:color w:val="auto"/>
          <w:sz w:val="22"/>
          <w:szCs w:val="22"/>
        </w:rPr>
      </w:pPr>
    </w:p>
    <w:p w:rsidR="00B82F9A" w:rsidRPr="00C86A3A" w:rsidRDefault="00B82F9A" w:rsidP="00B82F9A">
      <w:pPr>
        <w:pStyle w:val="Default"/>
        <w:jc w:val="both"/>
        <w:rPr>
          <w:b/>
          <w:bCs/>
          <w:color w:val="auto"/>
          <w:sz w:val="22"/>
          <w:szCs w:val="22"/>
        </w:rPr>
      </w:pPr>
      <w:r w:rsidRPr="00C86A3A">
        <w:rPr>
          <w:b/>
          <w:bCs/>
          <w:color w:val="auto"/>
          <w:sz w:val="22"/>
          <w:szCs w:val="22"/>
        </w:rPr>
        <w:t>Event Organizer</w:t>
      </w:r>
    </w:p>
    <w:p w:rsidR="00B82F9A" w:rsidRPr="00C86A3A" w:rsidRDefault="00B82F9A" w:rsidP="00B82F9A">
      <w:pPr>
        <w:pStyle w:val="Default"/>
        <w:jc w:val="both"/>
        <w:rPr>
          <w:color w:val="auto"/>
          <w:sz w:val="22"/>
          <w:szCs w:val="22"/>
        </w:rPr>
      </w:pPr>
      <w:r w:rsidRPr="00C86A3A">
        <w:rPr>
          <w:color w:val="auto"/>
          <w:sz w:val="22"/>
          <w:szCs w:val="22"/>
        </w:rPr>
        <w:t>Event diartikan sebagai suatu kegiatan yang diselenggarakan pada saat terjadinya peristiwa penting dalam kehidupan seseorang, berkaitan dengan adat istiadat, budaya, agama dan tradisi, mempunyai tujuan tertentu dan melibatkan masyarakat sekitar, berlangsung pada waktu tertentu (Noor, 2017). . Menurut Kasal</w:t>
      </w:r>
      <w:r>
        <w:rPr>
          <w:color w:val="auto"/>
          <w:sz w:val="22"/>
          <w:szCs w:val="22"/>
        </w:rPr>
        <w:t>i</w:t>
      </w:r>
      <w:r w:rsidRPr="00C86A3A">
        <w:rPr>
          <w:color w:val="auto"/>
          <w:sz w:val="22"/>
          <w:szCs w:val="22"/>
        </w:rPr>
        <w:t xml:space="preserve"> dalam Hafidz (2017), event organizer adalah suatu usaha yang secara konsisten dan berkesinambungan menerapkan konsep manajemen acara. Event organizer menangani acara mulai dari tahap persiapan hingga acara yang diinginkan klien selesai</w:t>
      </w:r>
      <w:r>
        <w:rPr>
          <w:color w:val="auto"/>
          <w:sz w:val="22"/>
          <w:szCs w:val="22"/>
        </w:rPr>
        <w:t>.</w:t>
      </w:r>
      <w:r w:rsidRPr="00C86A3A">
        <w:rPr>
          <w:color w:val="auto"/>
          <w:sz w:val="22"/>
          <w:szCs w:val="22"/>
        </w:rPr>
        <w:t xml:space="preserve"> EO harus bekerja sangat keras untuk memastikan acara berjalan sukses dan lancar.</w:t>
      </w:r>
    </w:p>
    <w:p w:rsidR="00B82F9A" w:rsidRDefault="00B82F9A" w:rsidP="00B82F9A">
      <w:pPr>
        <w:pStyle w:val="Default"/>
        <w:jc w:val="both"/>
        <w:rPr>
          <w:color w:val="auto"/>
          <w:sz w:val="22"/>
          <w:szCs w:val="22"/>
        </w:rPr>
      </w:pPr>
      <w:r w:rsidRPr="00C86A3A">
        <w:rPr>
          <w:color w:val="auto"/>
          <w:sz w:val="22"/>
          <w:szCs w:val="22"/>
        </w:rPr>
        <w:t>Dari definisi di atas dapat kita simpulkan bahwa event organizer adalah orang atau perusahaan yang bertanggung jawab mengelola seluruh aspek acara. Mereka mempunyai tanggung jawab utama untuk memastikan seluruh program acara berjalan lancar, mulai dari persiapan hingga penutupan acara</w:t>
      </w:r>
    </w:p>
    <w:p w:rsidR="00B82F9A" w:rsidRDefault="00B82F9A" w:rsidP="00B82F9A">
      <w:pPr>
        <w:pStyle w:val="Default"/>
        <w:jc w:val="both"/>
        <w:rPr>
          <w:color w:val="auto"/>
          <w:sz w:val="22"/>
          <w:szCs w:val="22"/>
        </w:rPr>
      </w:pPr>
    </w:p>
    <w:p w:rsidR="00B82F9A" w:rsidRDefault="00B82F9A" w:rsidP="00B82F9A">
      <w:pPr>
        <w:pStyle w:val="Default"/>
        <w:jc w:val="both"/>
        <w:rPr>
          <w:b/>
          <w:bCs/>
          <w:color w:val="auto"/>
          <w:sz w:val="22"/>
          <w:szCs w:val="22"/>
        </w:rPr>
      </w:pPr>
      <w:r w:rsidRPr="00233666">
        <w:rPr>
          <w:b/>
          <w:bCs/>
          <w:color w:val="auto"/>
          <w:sz w:val="22"/>
          <w:szCs w:val="22"/>
        </w:rPr>
        <w:t>Penelitian Terdahulu</w:t>
      </w:r>
    </w:p>
    <w:p w:rsidR="00B82F9A" w:rsidRPr="00233666" w:rsidRDefault="00B82F9A" w:rsidP="00B82F9A">
      <w:pPr>
        <w:pStyle w:val="Default"/>
        <w:jc w:val="both"/>
        <w:rPr>
          <w:b/>
          <w:bCs/>
          <w:color w:val="auto"/>
          <w:sz w:val="22"/>
          <w:szCs w:val="22"/>
        </w:rPr>
      </w:pPr>
    </w:p>
    <w:p w:rsidR="00B82F9A" w:rsidRPr="00233666" w:rsidRDefault="00B82F9A" w:rsidP="00B82F9A">
      <w:pPr>
        <w:pStyle w:val="Default"/>
        <w:jc w:val="both"/>
        <w:rPr>
          <w:color w:val="auto"/>
          <w:sz w:val="22"/>
          <w:szCs w:val="22"/>
        </w:rPr>
      </w:pPr>
      <w:r w:rsidRPr="00233666">
        <w:rPr>
          <w:color w:val="auto"/>
          <w:sz w:val="22"/>
          <w:szCs w:val="22"/>
        </w:rPr>
        <w:t xml:space="preserve">Berikut ini disajikan penelitian mengenai Bisnis Model Canvas yang telah dibahas oleh beberapa peneliti terdahulu.  </w:t>
      </w:r>
    </w:p>
    <w:p w:rsidR="00B82F9A" w:rsidRPr="00233666" w:rsidRDefault="00B82F9A" w:rsidP="00B82F9A">
      <w:pPr>
        <w:pStyle w:val="Default"/>
        <w:jc w:val="both"/>
        <w:rPr>
          <w:color w:val="auto"/>
          <w:sz w:val="22"/>
          <w:szCs w:val="22"/>
        </w:rPr>
      </w:pPr>
      <w:r w:rsidRPr="00233666">
        <w:rPr>
          <w:color w:val="auto"/>
          <w:sz w:val="22"/>
          <w:szCs w:val="22"/>
        </w:rPr>
        <w:lastRenderedPageBreak/>
        <w:t>1.</w:t>
      </w:r>
      <w:r>
        <w:rPr>
          <w:color w:val="auto"/>
          <w:sz w:val="22"/>
          <w:szCs w:val="22"/>
        </w:rPr>
        <w:t xml:space="preserve"> </w:t>
      </w:r>
      <w:r w:rsidRPr="00233666">
        <w:rPr>
          <w:color w:val="auto"/>
          <w:sz w:val="22"/>
          <w:szCs w:val="22"/>
        </w:rPr>
        <w:t>Penerapan Business Model Canvas dan Analisis SWOT untuk Meningkatkan Keberlanjutan pada Usaha Pertanian di Indonesia (Santosi dan Puspita: 2023).  Penelitian menggunakan Penelitian kualitatif dengan observasi dan wawancara pada usaha pertanian. Analisis SWOT digunakan untuk mengidentifikasi kekuatan, kelemahan, peluang, dan ancaman yang dihadapi usaha, kemudian dikombinasikan dengan BMC untuk menyusun strategi keberlanjutan.  Hasil Penelitian: Kombinasi BMC dan SWOT membantu usaha pertanian menerapkan praktik berkelanjutan yang lebih ramah lingkungan dan meningkatkan efisiensi rantai pasokan..</w:t>
      </w:r>
    </w:p>
    <w:p w:rsidR="00B82F9A" w:rsidRPr="00233666" w:rsidRDefault="00B82F9A" w:rsidP="00B82F9A">
      <w:pPr>
        <w:pStyle w:val="Default"/>
        <w:jc w:val="both"/>
        <w:rPr>
          <w:color w:val="auto"/>
          <w:sz w:val="22"/>
          <w:szCs w:val="22"/>
        </w:rPr>
      </w:pPr>
      <w:r w:rsidRPr="00233666">
        <w:rPr>
          <w:color w:val="auto"/>
          <w:sz w:val="22"/>
          <w:szCs w:val="22"/>
        </w:rPr>
        <w:t>2.</w:t>
      </w:r>
      <w:r>
        <w:rPr>
          <w:color w:val="auto"/>
          <w:sz w:val="22"/>
          <w:szCs w:val="22"/>
        </w:rPr>
        <w:t xml:space="preserve"> </w:t>
      </w:r>
      <w:r w:rsidRPr="00233666">
        <w:rPr>
          <w:color w:val="auto"/>
          <w:sz w:val="22"/>
          <w:szCs w:val="22"/>
        </w:rPr>
        <w:t>Strategi Pengembangan Industri Kreatif Berbasis Business Model Canvas dan Analisis SWOT (Pratama dan  Wulandari:  2022).  Dengan menggunakan motode penelitian survei dan wawancara dengan pelaku usaha di industi kreatif.  Hasil penelitian menunjukkan bahwa analisis SWOT dapat mengidentifikasi peluang dan ancaman.  .</w:t>
      </w:r>
    </w:p>
    <w:p w:rsidR="00B82F9A" w:rsidRDefault="00B82F9A" w:rsidP="00B82F9A">
      <w:pPr>
        <w:pStyle w:val="Default"/>
        <w:jc w:val="both"/>
        <w:rPr>
          <w:color w:val="auto"/>
          <w:sz w:val="22"/>
          <w:szCs w:val="22"/>
        </w:rPr>
      </w:pPr>
      <w:r w:rsidRPr="00233666">
        <w:rPr>
          <w:color w:val="auto"/>
          <w:sz w:val="22"/>
          <w:szCs w:val="22"/>
        </w:rPr>
        <w:t>3.</w:t>
      </w:r>
      <w:r>
        <w:rPr>
          <w:color w:val="auto"/>
          <w:sz w:val="22"/>
          <w:szCs w:val="22"/>
        </w:rPr>
        <w:t xml:space="preserve"> </w:t>
      </w:r>
      <w:r w:rsidRPr="00233666">
        <w:rPr>
          <w:color w:val="auto"/>
          <w:sz w:val="22"/>
          <w:szCs w:val="22"/>
        </w:rPr>
        <w:t>Pengembangan Strategi Bisnis UMKM melalui Business Model Canvas dan Analisis SWOT untuk Meningkatkan Daya Saing (Setiawati dan Fajar: 2020).  Menggunakan studi kasus pada UMKM di bidang perdagangan melalui wawancara mendalam.  Selanjutnya dilakukan pemetaan BMC untuk diselaraskan dengan elemen</w:t>
      </w:r>
      <w:r>
        <w:rPr>
          <w:color w:val="auto"/>
          <w:sz w:val="22"/>
          <w:szCs w:val="22"/>
        </w:rPr>
        <w:t xml:space="preserve"> </w:t>
      </w:r>
      <w:r w:rsidRPr="00233666">
        <w:rPr>
          <w:color w:val="auto"/>
          <w:sz w:val="22"/>
          <w:szCs w:val="22"/>
        </w:rPr>
        <w:t>dilanjutkan dengan pemetaan elemen-elemen BMC dan SWOT. Analisis SWOT membantu mengidentifikasi kekuatan, kelemahan, peluang, dan ancaman yang dihadapi UMKM, yang kemudian diselaraskan dengan elemen-elemen BMC untuk meningkatkan daya saing. BMC untuk meningkatkan keunggulan kompetitif</w:t>
      </w:r>
    </w:p>
    <w:p w:rsidR="00B82F9A" w:rsidRDefault="00B82F9A" w:rsidP="00B82F9A">
      <w:pPr>
        <w:pStyle w:val="Default"/>
        <w:jc w:val="both"/>
        <w:rPr>
          <w:b/>
          <w:bCs/>
          <w:color w:val="auto"/>
          <w:sz w:val="22"/>
          <w:szCs w:val="22"/>
        </w:rPr>
      </w:pPr>
    </w:p>
    <w:p w:rsidR="00B82F9A" w:rsidRDefault="00B82F9A" w:rsidP="00B82F9A">
      <w:pPr>
        <w:pStyle w:val="Default"/>
        <w:jc w:val="both"/>
        <w:rPr>
          <w:color w:val="auto"/>
          <w:sz w:val="22"/>
          <w:szCs w:val="22"/>
        </w:rPr>
      </w:pPr>
      <w:r>
        <w:rPr>
          <w:b/>
          <w:bCs/>
          <w:color w:val="auto"/>
          <w:sz w:val="22"/>
          <w:szCs w:val="22"/>
        </w:rPr>
        <w:t xml:space="preserve">2. METODE PENELITIAN </w:t>
      </w:r>
    </w:p>
    <w:p w:rsidR="00B82F9A" w:rsidRDefault="00B82F9A" w:rsidP="00B82F9A">
      <w:pPr>
        <w:pStyle w:val="Default"/>
        <w:jc w:val="both"/>
        <w:rPr>
          <w:color w:val="auto"/>
          <w:sz w:val="22"/>
          <w:szCs w:val="22"/>
        </w:rPr>
      </w:pPr>
    </w:p>
    <w:p w:rsidR="00B82F9A" w:rsidRPr="00233666" w:rsidRDefault="00B82F9A" w:rsidP="00B82F9A">
      <w:pPr>
        <w:pStyle w:val="Default"/>
        <w:jc w:val="both"/>
        <w:rPr>
          <w:color w:val="auto"/>
          <w:sz w:val="22"/>
          <w:szCs w:val="22"/>
        </w:rPr>
      </w:pPr>
      <w:r w:rsidRPr="00233666">
        <w:rPr>
          <w:color w:val="auto"/>
          <w:sz w:val="22"/>
          <w:szCs w:val="22"/>
        </w:rPr>
        <w:t>Metode penelitian yang adalah metode deskriptif kualitati</w:t>
      </w:r>
      <w:r>
        <w:rPr>
          <w:color w:val="auto"/>
          <w:sz w:val="22"/>
          <w:szCs w:val="22"/>
        </w:rPr>
        <w:t>f</w:t>
      </w:r>
      <w:r w:rsidRPr="00233666">
        <w:rPr>
          <w:color w:val="auto"/>
          <w:sz w:val="22"/>
          <w:szCs w:val="22"/>
        </w:rPr>
        <w:t xml:space="preserve"> yang  memungkinkan untuk membangun pemahaman yang mendalam tentang suatu topik, aktivitas, situasi, keadaan, orang dan objek. </w:t>
      </w:r>
    </w:p>
    <w:p w:rsidR="00B82F9A" w:rsidRPr="00233666" w:rsidRDefault="00B82F9A" w:rsidP="00B82F9A">
      <w:pPr>
        <w:pStyle w:val="Default"/>
        <w:jc w:val="both"/>
        <w:rPr>
          <w:color w:val="auto"/>
          <w:sz w:val="22"/>
          <w:szCs w:val="22"/>
        </w:rPr>
      </w:pPr>
      <w:r w:rsidRPr="00233666">
        <w:rPr>
          <w:color w:val="auto"/>
          <w:sz w:val="22"/>
          <w:szCs w:val="22"/>
        </w:rPr>
        <w:t>Penelitian dilaksanakan di CV Kinaria Indonesia Event Organizer</w:t>
      </w:r>
    </w:p>
    <w:p w:rsidR="00B82F9A" w:rsidRPr="00233666" w:rsidRDefault="00B82F9A" w:rsidP="00B82F9A">
      <w:pPr>
        <w:pStyle w:val="Default"/>
        <w:jc w:val="both"/>
        <w:rPr>
          <w:color w:val="auto"/>
          <w:sz w:val="22"/>
          <w:szCs w:val="22"/>
        </w:rPr>
      </w:pPr>
      <w:r w:rsidRPr="00233666">
        <w:rPr>
          <w:color w:val="auto"/>
          <w:sz w:val="22"/>
          <w:szCs w:val="22"/>
        </w:rPr>
        <w:t>Desain penelitian menggunakan studi kasus pada CV Kinaria Indonesia Event Organizer.</w:t>
      </w:r>
      <w:r>
        <w:rPr>
          <w:color w:val="auto"/>
          <w:sz w:val="22"/>
          <w:szCs w:val="22"/>
        </w:rPr>
        <w:t xml:space="preserve"> </w:t>
      </w:r>
      <w:r w:rsidRPr="00233666">
        <w:rPr>
          <w:color w:val="auto"/>
          <w:sz w:val="22"/>
          <w:szCs w:val="22"/>
        </w:rPr>
        <w:t xml:space="preserve">Adapun informan yang menjadi subjek dalam penelitian ini adalah pengelola bisnis Kinara Indonesia Event Organizer selaku orang yang paling mengetahui dan memahami mengenai bisnis tersebut. </w:t>
      </w:r>
    </w:p>
    <w:p w:rsidR="00B82F9A" w:rsidRDefault="00B82F9A" w:rsidP="00B82F9A">
      <w:pPr>
        <w:pStyle w:val="Default"/>
        <w:jc w:val="both"/>
        <w:rPr>
          <w:color w:val="auto"/>
          <w:sz w:val="22"/>
          <w:szCs w:val="22"/>
        </w:rPr>
      </w:pPr>
      <w:r w:rsidRPr="00233666">
        <w:rPr>
          <w:color w:val="auto"/>
          <w:sz w:val="22"/>
          <w:szCs w:val="22"/>
        </w:rPr>
        <w:t xml:space="preserve">Metode pengumpulan data </w:t>
      </w:r>
      <w:r>
        <w:rPr>
          <w:color w:val="auto"/>
          <w:sz w:val="22"/>
          <w:szCs w:val="22"/>
        </w:rPr>
        <w:t>adalah</w:t>
      </w:r>
      <w:r w:rsidRPr="00233666">
        <w:rPr>
          <w:color w:val="auto"/>
          <w:sz w:val="22"/>
          <w:szCs w:val="22"/>
        </w:rPr>
        <w:t xml:space="preserve"> wawancara.  </w:t>
      </w:r>
    </w:p>
    <w:p w:rsidR="00B82F9A" w:rsidRDefault="00B82F9A" w:rsidP="00B82F9A">
      <w:pPr>
        <w:pStyle w:val="Default"/>
        <w:jc w:val="both"/>
        <w:rPr>
          <w:color w:val="auto"/>
          <w:sz w:val="22"/>
          <w:szCs w:val="22"/>
        </w:rPr>
      </w:pPr>
      <w:r w:rsidRPr="00056697">
        <w:rPr>
          <w:color w:val="auto"/>
          <w:sz w:val="22"/>
          <w:szCs w:val="22"/>
        </w:rPr>
        <w:t>Teknik analisis data dalam penelitian ini menggunakan analisis  SWOT dan  Teknik analisis menggunakan 9 Kunci Bisnis Model Canvas</w:t>
      </w:r>
    </w:p>
    <w:p w:rsidR="00B82F9A" w:rsidRDefault="00B82F9A" w:rsidP="00B82F9A">
      <w:pPr>
        <w:pStyle w:val="Default"/>
        <w:jc w:val="both"/>
        <w:rPr>
          <w:color w:val="auto"/>
          <w:sz w:val="22"/>
          <w:szCs w:val="22"/>
        </w:rPr>
      </w:pPr>
      <w:r>
        <w:rPr>
          <w:color w:val="auto"/>
          <w:sz w:val="22"/>
          <w:szCs w:val="22"/>
        </w:rPr>
        <w:t>Berikut adalah definisi Operasional variable yang digunakan:</w:t>
      </w:r>
    </w:p>
    <w:tbl>
      <w:tblPr>
        <w:tblW w:w="90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2486"/>
        <w:gridCol w:w="4111"/>
      </w:tblGrid>
      <w:tr w:rsidR="00B82F9A" w:rsidRPr="00056697" w:rsidTr="004A5BD5">
        <w:tc>
          <w:tcPr>
            <w:tcW w:w="2447" w:type="dxa"/>
            <w:shd w:val="clear" w:color="auto" w:fill="auto"/>
          </w:tcPr>
          <w:p w:rsidR="00B82F9A" w:rsidRPr="00056697" w:rsidRDefault="00B82F9A" w:rsidP="004A5BD5">
            <w:pPr>
              <w:autoSpaceDE w:val="0"/>
              <w:autoSpaceDN w:val="0"/>
              <w:adjustRightInd w:val="0"/>
              <w:rPr>
                <w:rFonts w:ascii="Calibri" w:eastAsia="TimesNewRomanPSMT" w:hAnsi="Calibri"/>
                <w:color w:val="000000"/>
                <w:kern w:val="2"/>
                <w:lang w:val="nb-NO"/>
              </w:rPr>
            </w:pPr>
            <w:r w:rsidRPr="00056697">
              <w:rPr>
                <w:rFonts w:ascii="Calibri" w:eastAsia="TimesNewRomanPSMT" w:hAnsi="Calibri"/>
                <w:color w:val="000000"/>
                <w:kern w:val="2"/>
                <w:lang w:val="nb-NO"/>
              </w:rPr>
              <w:t>Definisi</w:t>
            </w:r>
          </w:p>
          <w:p w:rsidR="00B82F9A" w:rsidRPr="00056697" w:rsidRDefault="00B82F9A" w:rsidP="004A5BD5">
            <w:pPr>
              <w:autoSpaceDE w:val="0"/>
              <w:autoSpaceDN w:val="0"/>
              <w:adjustRightInd w:val="0"/>
              <w:rPr>
                <w:rFonts w:ascii="Calibri" w:eastAsia="TimesNewRomanPSMT" w:hAnsi="Calibri"/>
                <w:color w:val="000000"/>
                <w:kern w:val="2"/>
                <w:lang w:val="nb-NO"/>
              </w:rPr>
            </w:pPr>
            <w:r w:rsidRPr="00056697">
              <w:rPr>
                <w:rFonts w:ascii="Calibri" w:eastAsia="TimesNewRomanPSMT" w:hAnsi="Calibri"/>
                <w:color w:val="000000"/>
                <w:kern w:val="2"/>
                <w:lang w:val="nb-NO"/>
              </w:rPr>
              <w:t>Operasional</w:t>
            </w:r>
          </w:p>
        </w:tc>
        <w:tc>
          <w:tcPr>
            <w:tcW w:w="2486" w:type="dxa"/>
            <w:shd w:val="clear" w:color="auto" w:fill="auto"/>
          </w:tcPr>
          <w:p w:rsidR="00B82F9A" w:rsidRPr="00056697" w:rsidRDefault="00B82F9A" w:rsidP="004A5BD5">
            <w:pPr>
              <w:autoSpaceDE w:val="0"/>
              <w:autoSpaceDN w:val="0"/>
              <w:adjustRightInd w:val="0"/>
              <w:jc w:val="center"/>
              <w:rPr>
                <w:rFonts w:ascii="Calibri" w:eastAsia="TimesNewRomanPSMT" w:hAnsi="Calibri"/>
                <w:color w:val="000000"/>
                <w:kern w:val="2"/>
                <w:lang w:val="nb-NO"/>
              </w:rPr>
            </w:pPr>
            <w:r w:rsidRPr="00056697">
              <w:rPr>
                <w:rFonts w:ascii="Calibri" w:eastAsia="TimesNewRomanPSMT" w:hAnsi="Calibri"/>
                <w:color w:val="000000"/>
                <w:kern w:val="2"/>
                <w:lang w:val="nb-NO"/>
              </w:rPr>
              <w:t>Aspek</w:t>
            </w:r>
          </w:p>
        </w:tc>
        <w:tc>
          <w:tcPr>
            <w:tcW w:w="4111" w:type="dxa"/>
            <w:shd w:val="clear" w:color="auto" w:fill="auto"/>
          </w:tcPr>
          <w:p w:rsidR="00B82F9A" w:rsidRPr="00056697" w:rsidRDefault="00B82F9A" w:rsidP="004A5BD5">
            <w:pPr>
              <w:autoSpaceDE w:val="0"/>
              <w:autoSpaceDN w:val="0"/>
              <w:adjustRightInd w:val="0"/>
              <w:rPr>
                <w:rFonts w:ascii="Calibri" w:eastAsia="TimesNewRomanPSMT" w:hAnsi="Calibri"/>
                <w:color w:val="000000"/>
                <w:kern w:val="2"/>
                <w:lang w:val="nb-NO"/>
              </w:rPr>
            </w:pPr>
            <w:r w:rsidRPr="00056697">
              <w:rPr>
                <w:rFonts w:ascii="Calibri" w:eastAsia="TimesNewRomanPSMT" w:hAnsi="Calibri"/>
                <w:color w:val="000000"/>
                <w:kern w:val="2"/>
                <w:lang w:val="nb-NO"/>
              </w:rPr>
              <w:t>Indikator</w:t>
            </w:r>
          </w:p>
        </w:tc>
      </w:tr>
      <w:tr w:rsidR="00B82F9A" w:rsidRPr="00056697" w:rsidTr="004A5BD5">
        <w:tc>
          <w:tcPr>
            <w:tcW w:w="2447" w:type="dxa"/>
            <w:vMerge w:val="restart"/>
            <w:shd w:val="clear" w:color="auto" w:fill="auto"/>
            <w:vAlign w:val="center"/>
          </w:tcPr>
          <w:p w:rsidR="00B82F9A" w:rsidRPr="00AF0423" w:rsidRDefault="00B82F9A" w:rsidP="004A5BD5">
            <w:pPr>
              <w:autoSpaceDE w:val="0"/>
              <w:autoSpaceDN w:val="0"/>
              <w:adjustRightInd w:val="0"/>
              <w:jc w:val="center"/>
              <w:rPr>
                <w:rFonts w:ascii="Calibri" w:eastAsia="TimesNewRomanPSMT" w:hAnsi="Calibri"/>
                <w:color w:val="000000"/>
                <w:kern w:val="2"/>
              </w:rPr>
            </w:pPr>
            <w:r w:rsidRPr="00AF0423">
              <w:rPr>
                <w:rFonts w:ascii="Calibri" w:eastAsia="TimesNewRomanPSMT" w:hAnsi="Calibri"/>
                <w:color w:val="000000"/>
                <w:kern w:val="2"/>
              </w:rPr>
              <w:t>Business Model  Canvas adalah  alat untuk menganalisis dan menjabarkan bagaimana CV Kinara Event Organizer menciptakan, memberikan, dan menangkap nilai yang Dimiliki.</w:t>
            </w:r>
          </w:p>
        </w:tc>
        <w:tc>
          <w:tcPr>
            <w:tcW w:w="2486" w:type="dxa"/>
            <w:shd w:val="clear" w:color="auto" w:fill="auto"/>
          </w:tcPr>
          <w:p w:rsidR="00B82F9A" w:rsidRPr="00AF0423" w:rsidRDefault="00B82F9A" w:rsidP="004A5BD5">
            <w:pPr>
              <w:tabs>
                <w:tab w:val="left" w:pos="176"/>
              </w:tabs>
              <w:autoSpaceDE w:val="0"/>
              <w:autoSpaceDN w:val="0"/>
              <w:adjustRightInd w:val="0"/>
              <w:ind w:left="-107" w:hanging="1"/>
              <w:rPr>
                <w:rFonts w:ascii="Calibri" w:eastAsia="TimesNewRomanPSMT" w:hAnsi="Calibri"/>
                <w:color w:val="000000"/>
                <w:kern w:val="2"/>
              </w:rPr>
            </w:pPr>
            <w:r w:rsidRPr="00AF0423">
              <w:rPr>
                <w:rFonts w:ascii="Calibri" w:eastAsia="TimesNewRomanPSMT" w:hAnsi="Calibri"/>
                <w:color w:val="000000"/>
                <w:kern w:val="2"/>
              </w:rPr>
              <w:t xml:space="preserve">1. Customer segments (segmen pelanggan). Kelompok pelanggan atau organisasi yang berusaha dijangkau dan dilayani oleh CV Kinara Event Organizer </w:t>
            </w:r>
          </w:p>
        </w:tc>
        <w:tc>
          <w:tcPr>
            <w:tcW w:w="4111" w:type="dxa"/>
            <w:shd w:val="clear" w:color="auto" w:fill="auto"/>
          </w:tcPr>
          <w:p w:rsidR="00B82F9A" w:rsidRPr="00056697" w:rsidRDefault="00B82F9A" w:rsidP="004A5BD5">
            <w:pPr>
              <w:autoSpaceDE w:val="0"/>
              <w:autoSpaceDN w:val="0"/>
              <w:adjustRightInd w:val="0"/>
              <w:ind w:left="321" w:hanging="321"/>
              <w:rPr>
                <w:rFonts w:ascii="Calibri" w:eastAsia="TimesNewRomanPSMT" w:hAnsi="Calibri"/>
                <w:color w:val="000000"/>
                <w:kern w:val="2"/>
                <w:lang w:val="fi-FI"/>
              </w:rPr>
            </w:pPr>
            <w:r w:rsidRPr="00056697">
              <w:rPr>
                <w:rFonts w:ascii="Calibri" w:eastAsia="TimesNewRomanPSMT" w:hAnsi="Calibri"/>
                <w:color w:val="000000"/>
                <w:kern w:val="2"/>
                <w:lang w:val="fi-FI"/>
              </w:rPr>
              <w:t>1. Target Utama Pelanggan</w:t>
            </w:r>
          </w:p>
          <w:p w:rsidR="00B82F9A" w:rsidRPr="00056697" w:rsidRDefault="00B82F9A" w:rsidP="004A5BD5">
            <w:pPr>
              <w:autoSpaceDE w:val="0"/>
              <w:autoSpaceDN w:val="0"/>
              <w:adjustRightInd w:val="0"/>
              <w:ind w:left="321" w:hanging="321"/>
              <w:rPr>
                <w:rFonts w:ascii="Calibri" w:eastAsia="TimesNewRomanPSMT" w:hAnsi="Calibri"/>
                <w:color w:val="000000"/>
                <w:kern w:val="2"/>
                <w:lang w:val="fi-FI"/>
              </w:rPr>
            </w:pPr>
            <w:r w:rsidRPr="00056697">
              <w:rPr>
                <w:rFonts w:ascii="Calibri" w:eastAsia="TimesNewRomanPSMT" w:hAnsi="Calibri"/>
                <w:color w:val="000000"/>
                <w:kern w:val="2"/>
                <w:lang w:val="fi-FI"/>
              </w:rPr>
              <w:t>2. Kebutuhabn Utama Pelanggan</w:t>
            </w:r>
          </w:p>
          <w:p w:rsidR="00B82F9A" w:rsidRPr="00056697" w:rsidRDefault="00B82F9A" w:rsidP="004A5BD5">
            <w:pPr>
              <w:autoSpaceDE w:val="0"/>
              <w:autoSpaceDN w:val="0"/>
              <w:adjustRightInd w:val="0"/>
              <w:ind w:left="321" w:hanging="321"/>
              <w:rPr>
                <w:rFonts w:ascii="Calibri" w:eastAsia="TimesNewRomanPSMT" w:hAnsi="Calibri"/>
                <w:color w:val="000000"/>
                <w:kern w:val="2"/>
                <w:lang w:val="nb-NO"/>
              </w:rPr>
            </w:pPr>
            <w:r w:rsidRPr="00056697">
              <w:rPr>
                <w:rFonts w:ascii="Calibri" w:eastAsia="TimesNewRomanPSMT" w:hAnsi="Calibri"/>
                <w:color w:val="000000"/>
                <w:kern w:val="2"/>
                <w:lang w:val="nb-NO"/>
              </w:rPr>
              <w:t>3. Segmen Pelanggan yang paling menguntungkan.</w:t>
            </w:r>
          </w:p>
          <w:p w:rsidR="00B82F9A" w:rsidRPr="00056697" w:rsidRDefault="00B82F9A" w:rsidP="004A5BD5">
            <w:pPr>
              <w:autoSpaceDE w:val="0"/>
              <w:autoSpaceDN w:val="0"/>
              <w:adjustRightInd w:val="0"/>
              <w:ind w:left="321" w:hanging="321"/>
              <w:rPr>
                <w:rFonts w:ascii="Calibri" w:eastAsia="TimesNewRomanPSMT" w:hAnsi="Calibri"/>
                <w:color w:val="000000"/>
                <w:kern w:val="2"/>
                <w:lang w:val="nb-NO"/>
              </w:rPr>
            </w:pPr>
            <w:r w:rsidRPr="00056697">
              <w:rPr>
                <w:rFonts w:ascii="Calibri" w:eastAsia="TimesNewRomanPSMT" w:hAnsi="Calibri"/>
                <w:color w:val="000000"/>
                <w:kern w:val="2"/>
                <w:lang w:val="nb-NO"/>
              </w:rPr>
              <w:t>4. Upaya untuk memperluas segmen pelanggan.</w:t>
            </w:r>
          </w:p>
        </w:tc>
      </w:tr>
      <w:tr w:rsidR="00B82F9A" w:rsidRPr="00056697" w:rsidTr="004A5BD5">
        <w:tc>
          <w:tcPr>
            <w:tcW w:w="2447" w:type="dxa"/>
            <w:vMerge/>
            <w:shd w:val="clear" w:color="auto" w:fill="auto"/>
          </w:tcPr>
          <w:p w:rsidR="00B82F9A" w:rsidRPr="00056697" w:rsidRDefault="00B82F9A" w:rsidP="004A5BD5">
            <w:pPr>
              <w:tabs>
                <w:tab w:val="left" w:pos="314"/>
              </w:tabs>
              <w:autoSpaceDE w:val="0"/>
              <w:autoSpaceDN w:val="0"/>
              <w:adjustRightInd w:val="0"/>
              <w:ind w:left="314" w:hanging="284"/>
              <w:rPr>
                <w:rFonts w:ascii="Calibri" w:eastAsia="TimesNewRomanPSMT" w:hAnsi="Calibri"/>
                <w:color w:val="000000"/>
                <w:kern w:val="2"/>
                <w:lang w:val="nb-NO"/>
              </w:rPr>
            </w:pPr>
          </w:p>
        </w:tc>
        <w:tc>
          <w:tcPr>
            <w:tcW w:w="2486" w:type="dxa"/>
            <w:shd w:val="clear" w:color="auto" w:fill="auto"/>
          </w:tcPr>
          <w:p w:rsidR="00B82F9A" w:rsidRPr="00056697" w:rsidRDefault="00B82F9A" w:rsidP="004A5BD5">
            <w:pPr>
              <w:autoSpaceDE w:val="0"/>
              <w:autoSpaceDN w:val="0"/>
              <w:adjustRightInd w:val="0"/>
              <w:ind w:left="314" w:hanging="425"/>
              <w:jc w:val="both"/>
              <w:rPr>
                <w:rFonts w:ascii="Calibri" w:eastAsia="TimesNewRomanPSMT" w:hAnsi="Calibri"/>
                <w:color w:val="000000"/>
                <w:kern w:val="2"/>
                <w:lang w:val="nb-NO"/>
              </w:rPr>
            </w:pPr>
            <w:r w:rsidRPr="00056697">
              <w:rPr>
                <w:rFonts w:ascii="Calibri" w:eastAsia="Calibri" w:hAnsi="Calibri"/>
                <w:kern w:val="2"/>
                <w:lang w:val="nb-NO"/>
              </w:rPr>
              <w:t xml:space="preserve">2. </w:t>
            </w:r>
            <w:r w:rsidRPr="00056697">
              <w:rPr>
                <w:rFonts w:ascii="Calibri" w:eastAsia="Calibri" w:hAnsi="Calibri"/>
                <w:i/>
                <w:iCs/>
                <w:kern w:val="2"/>
                <w:lang w:val="nb-NO"/>
              </w:rPr>
              <w:t xml:space="preserve">Value Propositions </w:t>
            </w:r>
            <w:r w:rsidRPr="00056697">
              <w:rPr>
                <w:rFonts w:ascii="Calibri" w:eastAsia="Calibri" w:hAnsi="Calibri"/>
                <w:kern w:val="2"/>
                <w:lang w:val="nb-NO"/>
              </w:rPr>
              <w:t>(proposisi nilai). Menjelaskan  nilai pelanggan yang berbeda dengan bisnis pesaing</w:t>
            </w:r>
          </w:p>
        </w:tc>
        <w:tc>
          <w:tcPr>
            <w:tcW w:w="4111" w:type="dxa"/>
            <w:shd w:val="clear" w:color="auto" w:fill="auto"/>
          </w:tcPr>
          <w:p w:rsidR="00B82F9A" w:rsidRPr="00056697" w:rsidRDefault="00B82F9A" w:rsidP="004A5BD5">
            <w:pPr>
              <w:autoSpaceDE w:val="0"/>
              <w:autoSpaceDN w:val="0"/>
              <w:adjustRightInd w:val="0"/>
              <w:ind w:left="321" w:hanging="321"/>
              <w:rPr>
                <w:rFonts w:ascii="Calibri" w:eastAsia="Calibri" w:hAnsi="Calibri"/>
                <w:color w:val="222222"/>
                <w:kern w:val="2"/>
                <w:lang w:val="nb-NO"/>
              </w:rPr>
            </w:pPr>
            <w:r w:rsidRPr="00056697">
              <w:rPr>
                <w:rFonts w:ascii="Calibri" w:eastAsia="Calibri" w:hAnsi="Calibri"/>
                <w:color w:val="222222"/>
                <w:kern w:val="2"/>
                <w:lang w:val="nb-NO"/>
              </w:rPr>
              <w:t xml:space="preserve">1. </w:t>
            </w:r>
            <w:r w:rsidRPr="00056697">
              <w:rPr>
                <w:rFonts w:ascii="Calibri" w:eastAsia="Calibri" w:hAnsi="Calibri"/>
                <w:i/>
                <w:iCs/>
                <w:color w:val="222222"/>
                <w:kern w:val="2"/>
                <w:lang w:val="nb-NO"/>
              </w:rPr>
              <w:t>Nilai Unik yang di tawarkan</w:t>
            </w:r>
          </w:p>
          <w:p w:rsidR="00B82F9A" w:rsidRPr="00056697" w:rsidRDefault="00B82F9A" w:rsidP="004A5BD5">
            <w:pPr>
              <w:autoSpaceDE w:val="0"/>
              <w:autoSpaceDN w:val="0"/>
              <w:adjustRightInd w:val="0"/>
              <w:ind w:left="321" w:hanging="321"/>
              <w:rPr>
                <w:rFonts w:ascii="Calibri" w:eastAsia="Calibri" w:hAnsi="Calibri"/>
                <w:color w:val="222222"/>
                <w:kern w:val="2"/>
                <w:lang w:val="nb-NO"/>
              </w:rPr>
            </w:pPr>
            <w:r w:rsidRPr="00056697">
              <w:rPr>
                <w:rFonts w:ascii="Calibri" w:eastAsia="Calibri" w:hAnsi="Calibri"/>
                <w:color w:val="222222"/>
                <w:kern w:val="2"/>
                <w:lang w:val="nb-NO"/>
              </w:rPr>
              <w:t xml:space="preserve">2. </w:t>
            </w:r>
            <w:r w:rsidRPr="00056697">
              <w:rPr>
                <w:rFonts w:ascii="Calibri" w:eastAsia="Calibri" w:hAnsi="Calibri"/>
                <w:i/>
                <w:iCs/>
                <w:color w:val="222222"/>
                <w:kern w:val="2"/>
                <w:lang w:val="nb-NO"/>
              </w:rPr>
              <w:t>Apakah ada rencana menciptakan nilai baru</w:t>
            </w:r>
          </w:p>
          <w:p w:rsidR="00B82F9A" w:rsidRPr="00056697" w:rsidRDefault="00B82F9A" w:rsidP="004A5BD5">
            <w:pPr>
              <w:autoSpaceDE w:val="0"/>
              <w:autoSpaceDN w:val="0"/>
              <w:adjustRightInd w:val="0"/>
              <w:ind w:left="321" w:hanging="321"/>
              <w:rPr>
                <w:rFonts w:ascii="Calibri" w:eastAsia="Calibri" w:hAnsi="Calibri"/>
                <w:color w:val="222222"/>
                <w:kern w:val="2"/>
                <w:lang w:val="nb-NO"/>
              </w:rPr>
            </w:pPr>
            <w:r w:rsidRPr="00056697">
              <w:rPr>
                <w:rFonts w:ascii="Calibri" w:eastAsia="Calibri" w:hAnsi="Calibri"/>
                <w:color w:val="222222"/>
                <w:kern w:val="2"/>
                <w:lang w:val="nb-NO"/>
              </w:rPr>
              <w:t xml:space="preserve">3. </w:t>
            </w:r>
            <w:r w:rsidRPr="00056697">
              <w:rPr>
                <w:rFonts w:ascii="Calibri" w:eastAsia="Calibri" w:hAnsi="Calibri"/>
                <w:i/>
                <w:iCs/>
                <w:color w:val="222222"/>
                <w:kern w:val="2"/>
                <w:lang w:val="nb-NO"/>
              </w:rPr>
              <w:t xml:space="preserve">Apakah perusahaan menyesuaikan </w:t>
            </w:r>
            <w:r w:rsidRPr="00056697">
              <w:rPr>
                <w:rFonts w:ascii="Calibri" w:eastAsia="Calibri" w:hAnsi="Calibri"/>
                <w:color w:val="222222"/>
                <w:kern w:val="2"/>
                <w:lang w:val="nb-NO"/>
              </w:rPr>
              <w:t>jasa yang dihasilkan secara spesifik/khusus sesuai kebutuhan pelanggan.</w:t>
            </w:r>
          </w:p>
          <w:p w:rsidR="00B82F9A" w:rsidRPr="00056697" w:rsidRDefault="00B82F9A" w:rsidP="004A5BD5">
            <w:pPr>
              <w:autoSpaceDE w:val="0"/>
              <w:autoSpaceDN w:val="0"/>
              <w:adjustRightInd w:val="0"/>
              <w:ind w:left="321" w:hanging="321"/>
              <w:rPr>
                <w:rFonts w:ascii="Calibri" w:eastAsia="TimesNewRomanPSMT" w:hAnsi="Calibri"/>
                <w:color w:val="000000"/>
                <w:kern w:val="2"/>
                <w:lang w:val="fi-FI"/>
              </w:rPr>
            </w:pPr>
            <w:r w:rsidRPr="00056697">
              <w:rPr>
                <w:rFonts w:ascii="Calibri" w:eastAsia="Calibri" w:hAnsi="Calibri"/>
                <w:color w:val="222222"/>
                <w:kern w:val="2"/>
                <w:lang w:val="fi-FI"/>
              </w:rPr>
              <w:t>4   Kemudahan dan kenyamanan dalam menggunakan  produk dan layanan</w:t>
            </w:r>
          </w:p>
        </w:tc>
      </w:tr>
      <w:tr w:rsidR="00B82F9A" w:rsidRPr="00056697" w:rsidTr="004A5BD5">
        <w:tc>
          <w:tcPr>
            <w:tcW w:w="2447" w:type="dxa"/>
            <w:vMerge/>
            <w:shd w:val="clear" w:color="auto" w:fill="auto"/>
          </w:tcPr>
          <w:p w:rsidR="00B82F9A" w:rsidRPr="00056697" w:rsidRDefault="00B82F9A" w:rsidP="004A5BD5">
            <w:pPr>
              <w:autoSpaceDE w:val="0"/>
              <w:autoSpaceDN w:val="0"/>
              <w:adjustRightInd w:val="0"/>
              <w:ind w:left="314" w:hanging="425"/>
              <w:jc w:val="both"/>
              <w:rPr>
                <w:rFonts w:ascii="Calibri" w:eastAsia="Calibri" w:hAnsi="Calibri"/>
                <w:kern w:val="2"/>
                <w:lang w:val="fi-FI"/>
              </w:rPr>
            </w:pPr>
          </w:p>
        </w:tc>
        <w:tc>
          <w:tcPr>
            <w:tcW w:w="2486" w:type="dxa"/>
            <w:shd w:val="clear" w:color="auto" w:fill="auto"/>
          </w:tcPr>
          <w:p w:rsidR="00B82F9A" w:rsidRPr="00056697" w:rsidRDefault="00B82F9A" w:rsidP="004A5BD5">
            <w:pPr>
              <w:autoSpaceDE w:val="0"/>
              <w:autoSpaceDN w:val="0"/>
              <w:adjustRightInd w:val="0"/>
              <w:ind w:left="176" w:hanging="284"/>
              <w:rPr>
                <w:rFonts w:ascii="Calibri" w:eastAsia="TimesNewRomanPSMT" w:hAnsi="Calibri"/>
                <w:color w:val="000000"/>
                <w:kern w:val="2"/>
                <w:lang w:val="fi-FI"/>
              </w:rPr>
            </w:pPr>
            <w:r w:rsidRPr="00056697">
              <w:rPr>
                <w:rFonts w:ascii="Calibri" w:eastAsia="Calibri" w:hAnsi="Calibri"/>
                <w:kern w:val="2"/>
                <w:lang w:val="fi-FI"/>
              </w:rPr>
              <w:t xml:space="preserve">3. </w:t>
            </w:r>
            <w:r w:rsidRPr="00056697">
              <w:rPr>
                <w:rFonts w:ascii="Calibri" w:eastAsia="Calibri" w:hAnsi="Calibri"/>
                <w:i/>
                <w:iCs/>
                <w:kern w:val="2"/>
                <w:lang w:val="fi-FI"/>
              </w:rPr>
              <w:t xml:space="preserve">Channels </w:t>
            </w:r>
            <w:r w:rsidRPr="00056697">
              <w:rPr>
                <w:rFonts w:ascii="Calibri" w:eastAsia="Calibri" w:hAnsi="Calibri"/>
                <w:kern w:val="2"/>
                <w:lang w:val="fi-FI"/>
              </w:rPr>
              <w:t xml:space="preserve">(saluran). Menjelaskan saluran  </w:t>
            </w:r>
            <w:r w:rsidRPr="00056697">
              <w:rPr>
                <w:rFonts w:ascii="Calibri" w:eastAsia="Calibri" w:hAnsi="Calibri"/>
                <w:kern w:val="2"/>
                <w:lang w:val="fi-FI"/>
              </w:rPr>
              <w:lastRenderedPageBreak/>
              <w:t>Komunikasi yang digunakan untuk menyanpaikan  nilai kepada segmen pelanggan</w:t>
            </w:r>
          </w:p>
        </w:tc>
        <w:tc>
          <w:tcPr>
            <w:tcW w:w="4111" w:type="dxa"/>
            <w:shd w:val="clear" w:color="auto" w:fill="auto"/>
          </w:tcPr>
          <w:p w:rsidR="00B82F9A" w:rsidRPr="00056697" w:rsidRDefault="00B82F9A" w:rsidP="004A5BD5">
            <w:pPr>
              <w:autoSpaceDE w:val="0"/>
              <w:autoSpaceDN w:val="0"/>
              <w:adjustRightInd w:val="0"/>
              <w:rPr>
                <w:rFonts w:ascii="Calibri" w:eastAsia="Calibri" w:hAnsi="Calibri"/>
                <w:i/>
                <w:iCs/>
                <w:color w:val="222222"/>
                <w:kern w:val="2"/>
                <w:lang w:val="fi-FI"/>
              </w:rPr>
            </w:pPr>
            <w:r w:rsidRPr="00056697">
              <w:rPr>
                <w:rFonts w:ascii="Calibri" w:eastAsia="Calibri" w:hAnsi="Calibri"/>
                <w:color w:val="222222"/>
                <w:kern w:val="2"/>
                <w:lang w:val="fi-FI"/>
              </w:rPr>
              <w:lastRenderedPageBreak/>
              <w:t xml:space="preserve">1. </w:t>
            </w:r>
            <w:r w:rsidRPr="00056697">
              <w:rPr>
                <w:rFonts w:ascii="Calibri" w:eastAsia="Calibri" w:hAnsi="Calibri"/>
                <w:i/>
                <w:iCs/>
                <w:color w:val="222222"/>
                <w:kern w:val="2"/>
                <w:lang w:val="fi-FI"/>
              </w:rPr>
              <w:t>Saluran utama yang digunakan</w:t>
            </w:r>
          </w:p>
          <w:p w:rsidR="00B82F9A" w:rsidRPr="00056697" w:rsidRDefault="00B82F9A" w:rsidP="004A5BD5">
            <w:pPr>
              <w:autoSpaceDE w:val="0"/>
              <w:autoSpaceDN w:val="0"/>
              <w:adjustRightInd w:val="0"/>
              <w:rPr>
                <w:rFonts w:ascii="Calibri" w:eastAsia="Calibri" w:hAnsi="Calibri"/>
                <w:i/>
                <w:iCs/>
                <w:color w:val="222222"/>
                <w:kern w:val="2"/>
                <w:lang w:val="fi-FI"/>
              </w:rPr>
            </w:pPr>
            <w:r w:rsidRPr="00056697">
              <w:rPr>
                <w:rFonts w:ascii="Calibri" w:eastAsia="Calibri" w:hAnsi="Calibri"/>
                <w:color w:val="222222"/>
                <w:kern w:val="2"/>
                <w:lang w:val="fi-FI"/>
              </w:rPr>
              <w:lastRenderedPageBreak/>
              <w:t xml:space="preserve">2. Bagaimana </w:t>
            </w:r>
            <w:r w:rsidRPr="00056697">
              <w:rPr>
                <w:rFonts w:ascii="Calibri" w:eastAsia="Calibri" w:hAnsi="Calibri"/>
                <w:i/>
                <w:iCs/>
                <w:color w:val="222222"/>
                <w:kern w:val="2"/>
                <w:lang w:val="fi-FI"/>
              </w:rPr>
              <w:t>Memastikan saluran digunakan efektif dan wfisien</w:t>
            </w:r>
          </w:p>
          <w:p w:rsidR="00B82F9A" w:rsidRPr="00056697" w:rsidRDefault="00B82F9A" w:rsidP="004A5BD5">
            <w:pPr>
              <w:autoSpaceDE w:val="0"/>
              <w:autoSpaceDN w:val="0"/>
              <w:adjustRightInd w:val="0"/>
              <w:rPr>
                <w:rFonts w:ascii="Calibri" w:eastAsia="Calibri" w:hAnsi="Calibri"/>
                <w:i/>
                <w:iCs/>
                <w:color w:val="222222"/>
                <w:kern w:val="2"/>
                <w:lang w:val="fi-FI"/>
              </w:rPr>
            </w:pPr>
            <w:r w:rsidRPr="00056697">
              <w:rPr>
                <w:rFonts w:ascii="Calibri" w:eastAsia="Calibri" w:hAnsi="Calibri"/>
                <w:color w:val="222222"/>
                <w:kern w:val="2"/>
                <w:lang w:val="fi-FI"/>
              </w:rPr>
              <w:t xml:space="preserve">3. </w:t>
            </w:r>
            <w:r w:rsidRPr="00056697">
              <w:rPr>
                <w:rFonts w:ascii="Calibri" w:eastAsia="Calibri" w:hAnsi="Calibri"/>
                <w:i/>
                <w:iCs/>
                <w:color w:val="222222"/>
                <w:kern w:val="2"/>
                <w:lang w:val="fi-FI"/>
              </w:rPr>
              <w:t>Bagaimana proses integrai saluran online dan offline</w:t>
            </w:r>
          </w:p>
          <w:p w:rsidR="00B82F9A" w:rsidRPr="00056697" w:rsidRDefault="00B82F9A" w:rsidP="004A5BD5">
            <w:pPr>
              <w:autoSpaceDE w:val="0"/>
              <w:autoSpaceDN w:val="0"/>
              <w:adjustRightInd w:val="0"/>
              <w:ind w:left="321" w:hanging="321"/>
              <w:rPr>
                <w:rFonts w:ascii="Calibri" w:eastAsia="Calibri" w:hAnsi="Calibri"/>
                <w:color w:val="222222"/>
                <w:kern w:val="2"/>
                <w:lang w:val="fi-FI"/>
              </w:rPr>
            </w:pPr>
          </w:p>
        </w:tc>
      </w:tr>
      <w:tr w:rsidR="00B82F9A" w:rsidRPr="00056697" w:rsidTr="004A5BD5">
        <w:tc>
          <w:tcPr>
            <w:tcW w:w="2447" w:type="dxa"/>
            <w:vMerge/>
            <w:shd w:val="clear" w:color="auto" w:fill="auto"/>
          </w:tcPr>
          <w:p w:rsidR="00B82F9A" w:rsidRPr="00056697" w:rsidRDefault="00B82F9A" w:rsidP="004A5BD5">
            <w:pPr>
              <w:autoSpaceDE w:val="0"/>
              <w:autoSpaceDN w:val="0"/>
              <w:adjustRightInd w:val="0"/>
              <w:ind w:left="314" w:hanging="425"/>
              <w:jc w:val="both"/>
              <w:rPr>
                <w:rFonts w:ascii="Calibri" w:eastAsia="Calibri" w:hAnsi="Calibri"/>
                <w:kern w:val="2"/>
                <w:lang w:val="fi-FI"/>
              </w:rPr>
            </w:pPr>
          </w:p>
        </w:tc>
        <w:tc>
          <w:tcPr>
            <w:tcW w:w="2486" w:type="dxa"/>
            <w:shd w:val="clear" w:color="auto" w:fill="auto"/>
          </w:tcPr>
          <w:p w:rsidR="00B82F9A" w:rsidRPr="00056697" w:rsidRDefault="00B82F9A" w:rsidP="004A5BD5">
            <w:pPr>
              <w:autoSpaceDE w:val="0"/>
              <w:autoSpaceDN w:val="0"/>
              <w:adjustRightInd w:val="0"/>
              <w:ind w:left="175" w:hanging="175"/>
              <w:rPr>
                <w:rFonts w:ascii="Calibri" w:eastAsia="Calibri" w:hAnsi="Calibri"/>
                <w:kern w:val="2"/>
                <w:lang w:val="fi-FI"/>
              </w:rPr>
            </w:pPr>
            <w:r w:rsidRPr="00056697">
              <w:rPr>
                <w:rFonts w:ascii="Calibri" w:eastAsia="Calibri" w:hAnsi="Calibri"/>
                <w:color w:val="222222"/>
                <w:kern w:val="2"/>
                <w:lang w:val="fi-FI"/>
              </w:rPr>
              <w:t xml:space="preserve">4. </w:t>
            </w:r>
            <w:r w:rsidRPr="00056697">
              <w:rPr>
                <w:rFonts w:ascii="Calibri" w:eastAsia="Calibri" w:hAnsi="Calibri"/>
                <w:i/>
                <w:iCs/>
                <w:color w:val="000000"/>
                <w:kern w:val="2"/>
                <w:lang w:val="fi-FI"/>
              </w:rPr>
              <w:t xml:space="preserve">Customer relationship </w:t>
            </w:r>
            <w:r w:rsidRPr="00056697">
              <w:rPr>
                <w:rFonts w:ascii="Calibri" w:eastAsia="Calibri" w:hAnsi="Calibri"/>
                <w:color w:val="000000"/>
                <w:kern w:val="2"/>
                <w:lang w:val="fi-FI"/>
              </w:rPr>
              <w:t xml:space="preserve">(hubungan pelanggan). Menjelaskan cara menjaga Hubungan  perusahaan dengan segmen pelanggan </w:t>
            </w:r>
          </w:p>
        </w:tc>
        <w:tc>
          <w:tcPr>
            <w:tcW w:w="4111" w:type="dxa"/>
            <w:shd w:val="clear" w:color="auto" w:fill="auto"/>
          </w:tcPr>
          <w:p w:rsidR="00B82F9A" w:rsidRPr="00056697" w:rsidRDefault="00B82F9A" w:rsidP="004A5BD5">
            <w:pPr>
              <w:autoSpaceDE w:val="0"/>
              <w:autoSpaceDN w:val="0"/>
              <w:adjustRightInd w:val="0"/>
              <w:ind w:left="179" w:hanging="179"/>
              <w:rPr>
                <w:rFonts w:ascii="Calibri" w:eastAsia="Calibri" w:hAnsi="Calibri"/>
                <w:color w:val="222222"/>
                <w:kern w:val="2"/>
                <w:lang w:val="fi-FI"/>
              </w:rPr>
            </w:pPr>
            <w:r w:rsidRPr="00056697">
              <w:rPr>
                <w:rFonts w:ascii="Calibri" w:eastAsia="Calibri" w:hAnsi="Calibri"/>
                <w:color w:val="222222"/>
                <w:kern w:val="2"/>
                <w:lang w:val="fi-FI"/>
              </w:rPr>
              <w:t xml:space="preserve">1. </w:t>
            </w:r>
            <w:r w:rsidRPr="00056697">
              <w:rPr>
                <w:rFonts w:ascii="Calibri" w:eastAsia="Calibri" w:hAnsi="Calibri"/>
                <w:i/>
                <w:iCs/>
                <w:color w:val="222222"/>
                <w:kern w:val="2"/>
                <w:lang w:val="fi-FI"/>
              </w:rPr>
              <w:t>Strategi membangun hubungan dengan pelanggan</w:t>
            </w:r>
            <w:r w:rsidRPr="00056697">
              <w:rPr>
                <w:rFonts w:ascii="Calibri" w:eastAsia="Calibri" w:hAnsi="Calibri"/>
                <w:color w:val="222222"/>
                <w:kern w:val="2"/>
                <w:lang w:val="fi-FI"/>
              </w:rPr>
              <w:t>.</w:t>
            </w:r>
          </w:p>
          <w:p w:rsidR="00B82F9A" w:rsidRPr="00056697" w:rsidRDefault="00B82F9A" w:rsidP="004A5BD5">
            <w:pPr>
              <w:autoSpaceDE w:val="0"/>
              <w:autoSpaceDN w:val="0"/>
              <w:adjustRightInd w:val="0"/>
              <w:ind w:left="179" w:hanging="179"/>
              <w:rPr>
                <w:rFonts w:ascii="Calibri" w:eastAsia="Calibri" w:hAnsi="Calibri"/>
                <w:color w:val="222222"/>
                <w:kern w:val="2"/>
                <w:lang w:val="fi-FI"/>
              </w:rPr>
            </w:pPr>
            <w:r w:rsidRPr="00056697">
              <w:rPr>
                <w:rFonts w:ascii="Calibri" w:eastAsia="Calibri" w:hAnsi="Calibri"/>
                <w:color w:val="222222"/>
                <w:kern w:val="2"/>
                <w:lang w:val="fi-FI"/>
              </w:rPr>
              <w:t xml:space="preserve">2. </w:t>
            </w:r>
            <w:r w:rsidRPr="00056697">
              <w:rPr>
                <w:rFonts w:ascii="Calibri" w:eastAsia="Calibri" w:hAnsi="Calibri"/>
                <w:i/>
                <w:iCs/>
                <w:color w:val="222222"/>
                <w:kern w:val="2"/>
                <w:lang w:val="fi-FI"/>
              </w:rPr>
              <w:t xml:space="preserve">Pendekatan khusus untuk menjaga dan </w:t>
            </w:r>
            <w:r w:rsidRPr="00056697">
              <w:rPr>
                <w:rFonts w:ascii="Calibri" w:eastAsia="Calibri" w:hAnsi="Calibri"/>
                <w:color w:val="222222"/>
                <w:kern w:val="2"/>
                <w:lang w:val="fi-FI"/>
              </w:rPr>
              <w:t>melayani pelanggan khusus.</w:t>
            </w:r>
          </w:p>
          <w:p w:rsidR="00B82F9A" w:rsidRPr="00056697" w:rsidRDefault="00B82F9A" w:rsidP="004A5BD5">
            <w:pPr>
              <w:autoSpaceDE w:val="0"/>
              <w:autoSpaceDN w:val="0"/>
              <w:adjustRightInd w:val="0"/>
              <w:ind w:left="179" w:hanging="179"/>
              <w:rPr>
                <w:rFonts w:ascii="Calibri" w:eastAsia="Calibri" w:hAnsi="Calibri"/>
                <w:color w:val="222222"/>
                <w:kern w:val="2"/>
                <w:lang w:val="it-IT"/>
              </w:rPr>
            </w:pPr>
            <w:r w:rsidRPr="00056697">
              <w:rPr>
                <w:rFonts w:ascii="Calibri" w:eastAsia="Calibri" w:hAnsi="Calibri"/>
                <w:color w:val="222222"/>
                <w:kern w:val="2"/>
                <w:lang w:val="it-IT"/>
              </w:rPr>
              <w:t>3</w:t>
            </w:r>
            <w:r w:rsidRPr="00056697">
              <w:rPr>
                <w:rFonts w:ascii="Calibri" w:eastAsia="Calibri" w:hAnsi="Calibri"/>
                <w:i/>
                <w:iCs/>
                <w:color w:val="222222"/>
                <w:kern w:val="2"/>
                <w:lang w:val="it-IT"/>
              </w:rPr>
              <w:t xml:space="preserve">. </w:t>
            </w:r>
            <w:r w:rsidRPr="00056697">
              <w:rPr>
                <w:rFonts w:ascii="Calibri" w:eastAsia="Calibri" w:hAnsi="Calibri"/>
                <w:color w:val="222222"/>
                <w:kern w:val="2"/>
                <w:lang w:val="it-IT"/>
              </w:rPr>
              <w:t>Memanfaatkan pengguna komunitas.</w:t>
            </w:r>
          </w:p>
          <w:p w:rsidR="00B82F9A" w:rsidRPr="00056697" w:rsidRDefault="00B82F9A" w:rsidP="004A5BD5">
            <w:pPr>
              <w:autoSpaceDE w:val="0"/>
              <w:autoSpaceDN w:val="0"/>
              <w:adjustRightInd w:val="0"/>
              <w:ind w:left="321" w:hanging="321"/>
              <w:rPr>
                <w:rFonts w:ascii="Calibri" w:eastAsia="Calibri" w:hAnsi="Calibri"/>
                <w:color w:val="222222"/>
                <w:kern w:val="2"/>
                <w:lang w:val="it-IT"/>
              </w:rPr>
            </w:pPr>
          </w:p>
        </w:tc>
      </w:tr>
      <w:tr w:rsidR="00B82F9A" w:rsidRPr="00056697" w:rsidTr="004A5BD5">
        <w:tc>
          <w:tcPr>
            <w:tcW w:w="2447" w:type="dxa"/>
            <w:vMerge/>
            <w:shd w:val="clear" w:color="auto" w:fill="auto"/>
          </w:tcPr>
          <w:p w:rsidR="00B82F9A" w:rsidRPr="00056697" w:rsidRDefault="00B82F9A" w:rsidP="004A5BD5">
            <w:pPr>
              <w:autoSpaceDE w:val="0"/>
              <w:autoSpaceDN w:val="0"/>
              <w:adjustRightInd w:val="0"/>
              <w:ind w:left="314" w:hanging="425"/>
              <w:jc w:val="both"/>
              <w:rPr>
                <w:rFonts w:ascii="Calibri" w:eastAsia="Calibri" w:hAnsi="Calibri"/>
                <w:kern w:val="2"/>
                <w:lang w:val="it-IT"/>
              </w:rPr>
            </w:pPr>
          </w:p>
        </w:tc>
        <w:tc>
          <w:tcPr>
            <w:tcW w:w="2486" w:type="dxa"/>
            <w:shd w:val="clear" w:color="auto" w:fill="auto"/>
          </w:tcPr>
          <w:p w:rsidR="00B82F9A" w:rsidRPr="00056697" w:rsidRDefault="00B82F9A" w:rsidP="004A5BD5">
            <w:pPr>
              <w:autoSpaceDE w:val="0"/>
              <w:autoSpaceDN w:val="0"/>
              <w:adjustRightInd w:val="0"/>
              <w:ind w:left="175" w:hanging="175"/>
              <w:rPr>
                <w:rFonts w:ascii="Calibri" w:eastAsia="Calibri" w:hAnsi="Calibri"/>
                <w:color w:val="222222"/>
                <w:kern w:val="2"/>
                <w:lang w:val="en-US"/>
              </w:rPr>
            </w:pPr>
            <w:r w:rsidRPr="00056697">
              <w:rPr>
                <w:rFonts w:ascii="Calibri" w:eastAsia="Calibri" w:hAnsi="Calibri"/>
                <w:color w:val="222222"/>
                <w:kern w:val="2"/>
                <w:lang w:val="en-US"/>
              </w:rPr>
              <w:t>5. Revenue streams (aliran</w:t>
            </w:r>
          </w:p>
          <w:p w:rsidR="00B82F9A" w:rsidRPr="00056697" w:rsidRDefault="00B82F9A" w:rsidP="004A5BD5">
            <w:pPr>
              <w:autoSpaceDE w:val="0"/>
              <w:autoSpaceDN w:val="0"/>
              <w:adjustRightInd w:val="0"/>
              <w:ind w:left="175" w:hanging="175"/>
              <w:rPr>
                <w:rFonts w:ascii="Calibri" w:eastAsia="Calibri" w:hAnsi="Calibri"/>
                <w:color w:val="222222"/>
                <w:kern w:val="2"/>
                <w:lang w:val="en-US"/>
              </w:rPr>
            </w:pPr>
            <w:r w:rsidRPr="00056697">
              <w:rPr>
                <w:rFonts w:ascii="Calibri" w:eastAsia="Calibri" w:hAnsi="Calibri"/>
                <w:color w:val="222222"/>
                <w:kern w:val="2"/>
                <w:lang w:val="en-US"/>
              </w:rPr>
              <w:t>pendapatan).</w:t>
            </w:r>
          </w:p>
          <w:p w:rsidR="00B82F9A" w:rsidRPr="00056697" w:rsidRDefault="00B82F9A" w:rsidP="004A5BD5">
            <w:pPr>
              <w:autoSpaceDE w:val="0"/>
              <w:autoSpaceDN w:val="0"/>
              <w:adjustRightInd w:val="0"/>
              <w:ind w:left="175" w:hanging="175"/>
              <w:rPr>
                <w:rFonts w:ascii="Calibri" w:eastAsia="Calibri" w:hAnsi="Calibri"/>
                <w:color w:val="222222"/>
                <w:kern w:val="2"/>
                <w:lang w:val="it-IT"/>
              </w:rPr>
            </w:pPr>
            <w:r w:rsidRPr="00056697">
              <w:rPr>
                <w:rFonts w:ascii="Calibri" w:eastAsia="Calibri" w:hAnsi="Calibri"/>
                <w:color w:val="222222"/>
                <w:kern w:val="2"/>
                <w:lang w:val="fi-FI"/>
              </w:rPr>
              <w:t xml:space="preserve">Menjelaskan penghasilan CV Kinaria Event organizer dari </w:t>
            </w:r>
            <w:r w:rsidRPr="00056697">
              <w:rPr>
                <w:rFonts w:ascii="Calibri" w:eastAsia="Calibri" w:hAnsi="Calibri"/>
                <w:color w:val="222222"/>
                <w:kern w:val="2"/>
                <w:lang w:val="it-IT"/>
              </w:rPr>
              <w:t>setiap segmen</w:t>
            </w:r>
          </w:p>
        </w:tc>
        <w:tc>
          <w:tcPr>
            <w:tcW w:w="4111" w:type="dxa"/>
            <w:shd w:val="clear" w:color="auto" w:fill="auto"/>
          </w:tcPr>
          <w:p w:rsidR="00B82F9A" w:rsidRPr="00056697" w:rsidRDefault="00B82F9A" w:rsidP="004A5BD5">
            <w:pPr>
              <w:autoSpaceDE w:val="0"/>
              <w:autoSpaceDN w:val="0"/>
              <w:adjustRightInd w:val="0"/>
              <w:ind w:left="179" w:hanging="179"/>
              <w:rPr>
                <w:rFonts w:ascii="Calibri" w:eastAsia="Calibri" w:hAnsi="Calibri"/>
                <w:color w:val="222222"/>
                <w:kern w:val="2"/>
                <w:lang w:val="it-IT"/>
              </w:rPr>
            </w:pPr>
            <w:r w:rsidRPr="00056697">
              <w:rPr>
                <w:rFonts w:ascii="Calibri" w:eastAsia="Calibri" w:hAnsi="Calibri"/>
                <w:color w:val="222222"/>
                <w:kern w:val="2"/>
                <w:lang w:val="it-IT"/>
              </w:rPr>
              <w:t xml:space="preserve">1. </w:t>
            </w:r>
            <w:r w:rsidRPr="00056697">
              <w:rPr>
                <w:rFonts w:ascii="Calibri" w:eastAsia="Calibri" w:hAnsi="Calibri"/>
                <w:i/>
                <w:iCs/>
                <w:color w:val="222222"/>
                <w:kern w:val="2"/>
                <w:lang w:val="it-IT"/>
              </w:rPr>
              <w:t>Sumber utama pendapatan</w:t>
            </w:r>
            <w:r w:rsidRPr="00056697">
              <w:rPr>
                <w:rFonts w:ascii="Calibri" w:eastAsia="Calibri" w:hAnsi="Calibri"/>
                <w:color w:val="222222"/>
                <w:kern w:val="2"/>
                <w:lang w:val="it-IT"/>
              </w:rPr>
              <w:t>.</w:t>
            </w:r>
          </w:p>
          <w:p w:rsidR="00B82F9A" w:rsidRPr="00056697" w:rsidRDefault="00B82F9A" w:rsidP="004A5BD5">
            <w:pPr>
              <w:autoSpaceDE w:val="0"/>
              <w:autoSpaceDN w:val="0"/>
              <w:adjustRightInd w:val="0"/>
              <w:ind w:left="179" w:hanging="179"/>
              <w:rPr>
                <w:rFonts w:ascii="Calibri" w:eastAsia="Calibri" w:hAnsi="Calibri"/>
                <w:color w:val="222222"/>
                <w:kern w:val="2"/>
                <w:lang w:val="it-IT"/>
              </w:rPr>
            </w:pPr>
            <w:r w:rsidRPr="00056697">
              <w:rPr>
                <w:rFonts w:ascii="Calibri" w:eastAsia="Calibri" w:hAnsi="Calibri"/>
                <w:color w:val="222222"/>
                <w:kern w:val="2"/>
                <w:lang w:val="it-IT"/>
              </w:rPr>
              <w:t xml:space="preserve">2. Sumber pendapatan lain seperti  dari jasa sewa/pinjam/leasing kepada pelanggan </w:t>
            </w:r>
          </w:p>
          <w:p w:rsidR="00B82F9A" w:rsidRPr="00056697" w:rsidRDefault="00B82F9A" w:rsidP="004A5BD5">
            <w:pPr>
              <w:autoSpaceDE w:val="0"/>
              <w:autoSpaceDN w:val="0"/>
              <w:adjustRightInd w:val="0"/>
              <w:ind w:left="179" w:hanging="179"/>
              <w:rPr>
                <w:rFonts w:ascii="Calibri" w:eastAsia="Calibri" w:hAnsi="Calibri"/>
                <w:color w:val="222222"/>
                <w:kern w:val="2"/>
                <w:lang w:val="it-IT"/>
              </w:rPr>
            </w:pPr>
            <w:r w:rsidRPr="00056697">
              <w:rPr>
                <w:rFonts w:ascii="Calibri" w:eastAsia="Calibri" w:hAnsi="Calibri"/>
                <w:color w:val="222222"/>
                <w:kern w:val="2"/>
                <w:lang w:val="it-IT"/>
              </w:rPr>
              <w:t>3. Adakah diversifikasi pendapatan</w:t>
            </w:r>
          </w:p>
          <w:p w:rsidR="00B82F9A" w:rsidRPr="00056697" w:rsidRDefault="00B82F9A" w:rsidP="004A5BD5">
            <w:pPr>
              <w:autoSpaceDE w:val="0"/>
              <w:autoSpaceDN w:val="0"/>
              <w:adjustRightInd w:val="0"/>
              <w:ind w:left="179" w:hanging="283"/>
              <w:rPr>
                <w:rFonts w:ascii="Calibri" w:eastAsia="Calibri" w:hAnsi="Calibri"/>
                <w:color w:val="222222"/>
                <w:kern w:val="2"/>
                <w:lang w:val="en-US"/>
              </w:rPr>
            </w:pPr>
          </w:p>
        </w:tc>
      </w:tr>
      <w:tr w:rsidR="00B82F9A" w:rsidRPr="00056697" w:rsidTr="004A5BD5">
        <w:tc>
          <w:tcPr>
            <w:tcW w:w="2447" w:type="dxa"/>
            <w:vMerge/>
            <w:shd w:val="clear" w:color="auto" w:fill="auto"/>
          </w:tcPr>
          <w:p w:rsidR="00B82F9A" w:rsidRPr="00056697" w:rsidRDefault="00B82F9A" w:rsidP="004A5BD5">
            <w:pPr>
              <w:autoSpaceDE w:val="0"/>
              <w:autoSpaceDN w:val="0"/>
              <w:adjustRightInd w:val="0"/>
              <w:ind w:left="314" w:hanging="425"/>
              <w:jc w:val="both"/>
              <w:rPr>
                <w:rFonts w:ascii="Calibri" w:eastAsia="Calibri" w:hAnsi="Calibri"/>
                <w:kern w:val="2"/>
                <w:lang w:val="en-US"/>
              </w:rPr>
            </w:pPr>
          </w:p>
        </w:tc>
        <w:tc>
          <w:tcPr>
            <w:tcW w:w="2486" w:type="dxa"/>
            <w:shd w:val="clear" w:color="auto" w:fill="auto"/>
          </w:tcPr>
          <w:p w:rsidR="00B82F9A" w:rsidRPr="00056697" w:rsidRDefault="00B82F9A" w:rsidP="004A5BD5">
            <w:pPr>
              <w:autoSpaceDE w:val="0"/>
              <w:autoSpaceDN w:val="0"/>
              <w:adjustRightInd w:val="0"/>
              <w:rPr>
                <w:rFonts w:ascii="Calibri" w:eastAsia="Calibri" w:hAnsi="Calibri"/>
                <w:color w:val="000000"/>
                <w:kern w:val="2"/>
                <w:lang w:val="en-US"/>
              </w:rPr>
            </w:pPr>
            <w:r w:rsidRPr="00056697">
              <w:rPr>
                <w:rFonts w:ascii="Calibri" w:eastAsia="Calibri" w:hAnsi="Calibri"/>
                <w:color w:val="222222"/>
                <w:kern w:val="2"/>
                <w:lang w:val="en-US"/>
              </w:rPr>
              <w:t xml:space="preserve">6. </w:t>
            </w:r>
            <w:r w:rsidRPr="00056697">
              <w:rPr>
                <w:rFonts w:ascii="Calibri" w:eastAsia="Calibri" w:hAnsi="Calibri"/>
                <w:i/>
                <w:iCs/>
                <w:color w:val="000000"/>
                <w:kern w:val="2"/>
                <w:lang w:val="en-US"/>
              </w:rPr>
              <w:t xml:space="preserve">Key Resources </w:t>
            </w:r>
            <w:r w:rsidRPr="00056697">
              <w:rPr>
                <w:rFonts w:ascii="Calibri" w:eastAsia="Calibri" w:hAnsi="Calibri"/>
                <w:color w:val="000000"/>
                <w:kern w:val="2"/>
                <w:lang w:val="en-US"/>
              </w:rPr>
              <w:t>(sumber daya</w:t>
            </w:r>
          </w:p>
          <w:p w:rsidR="00B82F9A" w:rsidRPr="00056697" w:rsidRDefault="00B82F9A" w:rsidP="004A5BD5">
            <w:pPr>
              <w:autoSpaceDE w:val="0"/>
              <w:autoSpaceDN w:val="0"/>
              <w:adjustRightInd w:val="0"/>
              <w:rPr>
                <w:rFonts w:ascii="Calibri" w:eastAsia="Calibri" w:hAnsi="Calibri"/>
                <w:color w:val="222222"/>
                <w:kern w:val="2"/>
                <w:lang w:val="en-US"/>
              </w:rPr>
            </w:pPr>
            <w:r w:rsidRPr="00056697">
              <w:rPr>
                <w:rFonts w:ascii="Calibri" w:eastAsia="Calibri" w:hAnsi="Calibri"/>
                <w:color w:val="000000"/>
                <w:kern w:val="2"/>
                <w:lang w:val="en-US"/>
              </w:rPr>
              <w:t>utama). Sumber daya  penting yang dimiliki perusahaan dalam kegiatan bisnisnya.</w:t>
            </w:r>
          </w:p>
        </w:tc>
        <w:tc>
          <w:tcPr>
            <w:tcW w:w="4111" w:type="dxa"/>
            <w:shd w:val="clear" w:color="auto" w:fill="auto"/>
          </w:tcPr>
          <w:p w:rsidR="00B82F9A" w:rsidRPr="00056697" w:rsidRDefault="00B82F9A" w:rsidP="004A5BD5">
            <w:pPr>
              <w:autoSpaceDE w:val="0"/>
              <w:autoSpaceDN w:val="0"/>
              <w:adjustRightInd w:val="0"/>
              <w:ind w:left="179" w:hanging="283"/>
              <w:rPr>
                <w:rFonts w:ascii="Calibri" w:eastAsia="Calibri" w:hAnsi="Calibri"/>
                <w:color w:val="222222"/>
                <w:kern w:val="2"/>
                <w:lang w:val="en-US"/>
              </w:rPr>
            </w:pPr>
            <w:r w:rsidRPr="00056697">
              <w:rPr>
                <w:rFonts w:ascii="Calibri" w:eastAsia="Calibri" w:hAnsi="Calibri"/>
                <w:color w:val="222222"/>
                <w:kern w:val="2"/>
                <w:lang w:val="en-US"/>
              </w:rPr>
              <w:t xml:space="preserve">1. </w:t>
            </w:r>
            <w:r w:rsidRPr="00056697">
              <w:rPr>
                <w:rFonts w:ascii="Calibri" w:eastAsia="Calibri" w:hAnsi="Calibri"/>
                <w:i/>
                <w:iCs/>
                <w:color w:val="222222"/>
                <w:kern w:val="2"/>
                <w:lang w:val="en-US"/>
              </w:rPr>
              <w:t>Sumber daya yang paling penting</w:t>
            </w:r>
          </w:p>
          <w:p w:rsidR="00B82F9A" w:rsidRPr="00056697" w:rsidRDefault="00B82F9A" w:rsidP="004A5BD5">
            <w:pPr>
              <w:autoSpaceDE w:val="0"/>
              <w:autoSpaceDN w:val="0"/>
              <w:adjustRightInd w:val="0"/>
              <w:ind w:left="179" w:hanging="283"/>
              <w:rPr>
                <w:rFonts w:ascii="Calibri" w:eastAsia="Calibri" w:hAnsi="Calibri"/>
                <w:color w:val="222222"/>
                <w:kern w:val="2"/>
                <w:lang w:val="en-US"/>
              </w:rPr>
            </w:pPr>
            <w:r w:rsidRPr="00056697">
              <w:rPr>
                <w:rFonts w:ascii="Calibri" w:eastAsia="Calibri" w:hAnsi="Calibri"/>
                <w:color w:val="222222"/>
                <w:kern w:val="2"/>
                <w:lang w:val="en-US"/>
              </w:rPr>
              <w:t>2. Memiliki sumber daya intelektual</w:t>
            </w:r>
          </w:p>
          <w:p w:rsidR="00B82F9A" w:rsidRPr="00056697" w:rsidRDefault="00B82F9A" w:rsidP="004A5BD5">
            <w:pPr>
              <w:autoSpaceDE w:val="0"/>
              <w:autoSpaceDN w:val="0"/>
              <w:adjustRightInd w:val="0"/>
              <w:ind w:left="179" w:hanging="283"/>
              <w:rPr>
                <w:rFonts w:ascii="Calibri" w:eastAsia="Calibri" w:hAnsi="Calibri"/>
                <w:color w:val="222222"/>
                <w:kern w:val="2"/>
                <w:lang w:val="en-US"/>
              </w:rPr>
            </w:pPr>
            <w:r w:rsidRPr="00056697">
              <w:rPr>
                <w:rFonts w:ascii="Calibri" w:eastAsia="Calibri" w:hAnsi="Calibri"/>
                <w:color w:val="222222"/>
                <w:kern w:val="2"/>
                <w:lang w:val="en-US"/>
              </w:rPr>
              <w:t xml:space="preserve">3. </w:t>
            </w:r>
            <w:r w:rsidRPr="00056697">
              <w:rPr>
                <w:rFonts w:ascii="Calibri" w:eastAsia="Calibri" w:hAnsi="Calibri"/>
                <w:i/>
                <w:iCs/>
                <w:color w:val="222222"/>
                <w:kern w:val="2"/>
                <w:lang w:val="en-US"/>
              </w:rPr>
              <w:t>Berapa banyak</w:t>
            </w:r>
            <w:r w:rsidRPr="00056697">
              <w:rPr>
                <w:rFonts w:ascii="Calibri" w:eastAsia="Calibri" w:hAnsi="Calibri"/>
                <w:color w:val="222222"/>
                <w:kern w:val="2"/>
                <w:lang w:val="en-US"/>
              </w:rPr>
              <w:t xml:space="preserve"> sumber daya manusia.</w:t>
            </w:r>
          </w:p>
          <w:p w:rsidR="00B82F9A" w:rsidRPr="00056697" w:rsidRDefault="00B82F9A" w:rsidP="004A5BD5">
            <w:pPr>
              <w:autoSpaceDE w:val="0"/>
              <w:autoSpaceDN w:val="0"/>
              <w:adjustRightInd w:val="0"/>
              <w:ind w:left="179" w:hanging="283"/>
              <w:rPr>
                <w:rFonts w:ascii="Calibri" w:eastAsia="Calibri" w:hAnsi="Calibri"/>
                <w:color w:val="222222"/>
                <w:kern w:val="2"/>
                <w:lang w:val="nb-NO"/>
              </w:rPr>
            </w:pPr>
            <w:r w:rsidRPr="00056697">
              <w:rPr>
                <w:rFonts w:ascii="Calibri" w:eastAsia="Calibri" w:hAnsi="Calibri"/>
                <w:color w:val="222222"/>
                <w:kern w:val="2"/>
                <w:lang w:val="en-US"/>
              </w:rPr>
              <w:t xml:space="preserve">4. </w:t>
            </w:r>
            <w:r w:rsidRPr="00056697">
              <w:rPr>
                <w:rFonts w:ascii="Calibri" w:eastAsia="Calibri" w:hAnsi="Calibri"/>
                <w:i/>
                <w:iCs/>
                <w:color w:val="222222"/>
                <w:kern w:val="2"/>
                <w:lang w:val="en-US"/>
              </w:rPr>
              <w:t>Bagaimana dengan sumber</w:t>
            </w:r>
            <w:r w:rsidRPr="00056697">
              <w:rPr>
                <w:rFonts w:ascii="Calibri" w:eastAsia="Calibri" w:hAnsi="Calibri"/>
                <w:color w:val="222222"/>
                <w:kern w:val="2"/>
                <w:lang w:val="en-US"/>
              </w:rPr>
              <w:t xml:space="preserve"> daya keuangan. </w:t>
            </w:r>
            <w:r w:rsidRPr="00056697">
              <w:rPr>
                <w:rFonts w:ascii="Calibri" w:eastAsia="Calibri" w:hAnsi="Calibri"/>
                <w:color w:val="222222"/>
                <w:kern w:val="2"/>
                <w:lang w:val="nb-NO"/>
              </w:rPr>
              <w:t>Seperti uang tunai, modal, kredit, saham.</w:t>
            </w:r>
          </w:p>
        </w:tc>
      </w:tr>
      <w:tr w:rsidR="00B82F9A" w:rsidRPr="00056697" w:rsidTr="004A5BD5">
        <w:tc>
          <w:tcPr>
            <w:tcW w:w="2447" w:type="dxa"/>
            <w:vMerge/>
            <w:shd w:val="clear" w:color="auto" w:fill="auto"/>
          </w:tcPr>
          <w:p w:rsidR="00B82F9A" w:rsidRPr="00056697" w:rsidRDefault="00B82F9A" w:rsidP="004A5BD5">
            <w:pPr>
              <w:autoSpaceDE w:val="0"/>
              <w:autoSpaceDN w:val="0"/>
              <w:adjustRightInd w:val="0"/>
              <w:ind w:left="314" w:hanging="425"/>
              <w:jc w:val="both"/>
              <w:rPr>
                <w:rFonts w:ascii="Calibri" w:eastAsia="Calibri" w:hAnsi="Calibri"/>
                <w:kern w:val="2"/>
                <w:lang w:val="nb-NO"/>
              </w:rPr>
            </w:pPr>
          </w:p>
        </w:tc>
        <w:tc>
          <w:tcPr>
            <w:tcW w:w="2486" w:type="dxa"/>
            <w:shd w:val="clear" w:color="auto" w:fill="auto"/>
          </w:tcPr>
          <w:p w:rsidR="00B82F9A" w:rsidRPr="00056697" w:rsidRDefault="00B82F9A" w:rsidP="004A5BD5">
            <w:pPr>
              <w:autoSpaceDE w:val="0"/>
              <w:autoSpaceDN w:val="0"/>
              <w:adjustRightInd w:val="0"/>
              <w:rPr>
                <w:rFonts w:ascii="Calibri" w:eastAsia="Calibri" w:hAnsi="Calibri"/>
                <w:color w:val="000000"/>
                <w:kern w:val="2"/>
                <w:lang w:val="nb-NO"/>
              </w:rPr>
            </w:pPr>
            <w:r w:rsidRPr="00056697">
              <w:rPr>
                <w:rFonts w:ascii="Calibri" w:eastAsia="Calibri" w:hAnsi="Calibri"/>
                <w:color w:val="222222"/>
                <w:kern w:val="2"/>
                <w:lang w:val="nb-NO"/>
              </w:rPr>
              <w:t xml:space="preserve">7. </w:t>
            </w:r>
            <w:r w:rsidRPr="00056697">
              <w:rPr>
                <w:rFonts w:ascii="Calibri" w:eastAsia="Calibri" w:hAnsi="Calibri"/>
                <w:i/>
                <w:iCs/>
                <w:color w:val="000000"/>
                <w:kern w:val="2"/>
                <w:lang w:val="nb-NO"/>
              </w:rPr>
              <w:t xml:space="preserve">Key activities </w:t>
            </w:r>
            <w:r w:rsidRPr="00056697">
              <w:rPr>
                <w:rFonts w:ascii="Calibri" w:eastAsia="Calibri" w:hAnsi="Calibri"/>
                <w:color w:val="000000"/>
                <w:kern w:val="2"/>
                <w:lang w:val="nb-NO"/>
              </w:rPr>
              <w:t>(aktivitas utama).</w:t>
            </w:r>
          </w:p>
          <w:p w:rsidR="00B82F9A" w:rsidRPr="00056697" w:rsidRDefault="00B82F9A" w:rsidP="004A5BD5">
            <w:pPr>
              <w:autoSpaceDE w:val="0"/>
              <w:autoSpaceDN w:val="0"/>
              <w:adjustRightInd w:val="0"/>
              <w:rPr>
                <w:rFonts w:ascii="Calibri" w:eastAsia="Calibri" w:hAnsi="Calibri"/>
                <w:color w:val="222222"/>
                <w:kern w:val="2"/>
                <w:lang w:val="nb-NO"/>
              </w:rPr>
            </w:pPr>
            <w:r w:rsidRPr="00056697">
              <w:rPr>
                <w:rFonts w:ascii="Calibri" w:eastAsia="Calibri" w:hAnsi="Calibri"/>
                <w:color w:val="000000"/>
                <w:kern w:val="2"/>
                <w:lang w:val="nb-NO"/>
              </w:rPr>
              <w:t xml:space="preserve">Aktivitas yang  dilakukan perusahaan dalam menjalankan bisnis, seperti produksi, pemecahan masalah, </w:t>
            </w:r>
            <w:r w:rsidRPr="00056697">
              <w:rPr>
                <w:rFonts w:ascii="Calibri" w:eastAsia="Calibri" w:hAnsi="Calibri"/>
                <w:i/>
                <w:iCs/>
                <w:color w:val="000000"/>
                <w:kern w:val="2"/>
                <w:lang w:val="nb-NO"/>
              </w:rPr>
              <w:t xml:space="preserve">platform </w:t>
            </w:r>
            <w:r w:rsidRPr="00056697">
              <w:rPr>
                <w:rFonts w:ascii="Calibri" w:eastAsia="Calibri" w:hAnsi="Calibri"/>
                <w:color w:val="000000"/>
                <w:kern w:val="2"/>
                <w:lang w:val="nb-NO"/>
              </w:rPr>
              <w:t>dan aktivitas jaringan.</w:t>
            </w:r>
          </w:p>
        </w:tc>
        <w:tc>
          <w:tcPr>
            <w:tcW w:w="4111" w:type="dxa"/>
            <w:shd w:val="clear" w:color="auto" w:fill="auto"/>
          </w:tcPr>
          <w:p w:rsidR="00B82F9A" w:rsidRPr="00056697" w:rsidRDefault="00B82F9A" w:rsidP="004A5BD5">
            <w:pPr>
              <w:autoSpaceDE w:val="0"/>
              <w:autoSpaceDN w:val="0"/>
              <w:adjustRightInd w:val="0"/>
              <w:ind w:left="179" w:hanging="179"/>
              <w:rPr>
                <w:rFonts w:ascii="Calibri" w:eastAsia="Calibri" w:hAnsi="Calibri"/>
                <w:color w:val="222222"/>
                <w:kern w:val="2"/>
                <w:lang w:val="nb-NO"/>
              </w:rPr>
            </w:pPr>
            <w:r w:rsidRPr="00056697">
              <w:rPr>
                <w:rFonts w:ascii="Calibri" w:eastAsia="Calibri" w:hAnsi="Calibri"/>
                <w:color w:val="222222"/>
                <w:kern w:val="2"/>
                <w:lang w:val="nb-NO"/>
              </w:rPr>
              <w:t xml:space="preserve">1. </w:t>
            </w:r>
            <w:r w:rsidRPr="00056697">
              <w:rPr>
                <w:rFonts w:ascii="Calibri" w:eastAsia="Calibri" w:hAnsi="Calibri"/>
                <w:i/>
                <w:iCs/>
                <w:color w:val="222222"/>
                <w:kern w:val="2"/>
                <w:lang w:val="nb-NO"/>
              </w:rPr>
              <w:t xml:space="preserve">Production. </w:t>
            </w:r>
            <w:r w:rsidRPr="00056697">
              <w:rPr>
                <w:rFonts w:ascii="Calibri" w:eastAsia="Calibri" w:hAnsi="Calibri"/>
                <w:color w:val="222222"/>
                <w:kern w:val="2"/>
                <w:lang w:val="nb-NO"/>
              </w:rPr>
              <w:t>Kegiatan perancangan, pembuatan, jasa event organizer  dengan kualitas unggul.</w:t>
            </w:r>
          </w:p>
          <w:p w:rsidR="00B82F9A" w:rsidRPr="00056697" w:rsidRDefault="00B82F9A" w:rsidP="004A5BD5">
            <w:pPr>
              <w:autoSpaceDE w:val="0"/>
              <w:autoSpaceDN w:val="0"/>
              <w:adjustRightInd w:val="0"/>
              <w:ind w:left="179" w:hanging="179"/>
              <w:rPr>
                <w:rFonts w:ascii="Calibri" w:eastAsia="Calibri" w:hAnsi="Calibri"/>
                <w:color w:val="222222"/>
                <w:kern w:val="2"/>
                <w:lang w:val="nb-NO"/>
              </w:rPr>
            </w:pPr>
            <w:r w:rsidRPr="00056697">
              <w:rPr>
                <w:rFonts w:ascii="Calibri" w:eastAsia="Calibri" w:hAnsi="Calibri"/>
                <w:color w:val="222222"/>
                <w:kern w:val="2"/>
                <w:lang w:val="nb-NO"/>
              </w:rPr>
              <w:t xml:space="preserve">2. </w:t>
            </w:r>
            <w:r w:rsidRPr="00056697">
              <w:rPr>
                <w:rFonts w:ascii="Calibri" w:eastAsia="Calibri" w:hAnsi="Calibri"/>
                <w:i/>
                <w:iCs/>
                <w:color w:val="222222"/>
                <w:kern w:val="2"/>
                <w:lang w:val="nb-NO"/>
              </w:rPr>
              <w:t xml:space="preserve">Problem Solving. </w:t>
            </w:r>
            <w:r w:rsidRPr="00056697">
              <w:rPr>
                <w:rFonts w:ascii="Calibri" w:eastAsia="Calibri" w:hAnsi="Calibri"/>
                <w:color w:val="222222"/>
                <w:kern w:val="2"/>
                <w:lang w:val="nb-NO"/>
              </w:rPr>
              <w:t>Memberikan  solusi untuk masalah pelanggan.</w:t>
            </w:r>
          </w:p>
          <w:p w:rsidR="00B82F9A" w:rsidRPr="00056697" w:rsidRDefault="00B82F9A" w:rsidP="004A5BD5">
            <w:pPr>
              <w:autoSpaceDE w:val="0"/>
              <w:autoSpaceDN w:val="0"/>
              <w:adjustRightInd w:val="0"/>
              <w:ind w:left="179" w:hanging="179"/>
              <w:rPr>
                <w:rFonts w:ascii="Calibri" w:eastAsia="Calibri" w:hAnsi="Calibri"/>
                <w:color w:val="222222"/>
                <w:kern w:val="2"/>
                <w:lang w:val="nb-NO"/>
              </w:rPr>
            </w:pPr>
            <w:r w:rsidRPr="00056697">
              <w:rPr>
                <w:rFonts w:ascii="Calibri" w:eastAsia="Calibri" w:hAnsi="Calibri"/>
                <w:color w:val="222222"/>
                <w:kern w:val="2"/>
                <w:lang w:val="nb-NO"/>
              </w:rPr>
              <w:t xml:space="preserve">3. </w:t>
            </w:r>
            <w:r w:rsidRPr="00056697">
              <w:rPr>
                <w:rFonts w:ascii="Calibri" w:eastAsia="Calibri" w:hAnsi="Calibri"/>
                <w:i/>
                <w:iCs/>
                <w:color w:val="222222"/>
                <w:kern w:val="2"/>
                <w:lang w:val="nb-NO"/>
              </w:rPr>
              <w:t xml:space="preserve">Platform/Network. </w:t>
            </w:r>
            <w:r w:rsidRPr="00056697">
              <w:rPr>
                <w:rFonts w:ascii="Calibri" w:eastAsia="Calibri" w:hAnsi="Calibri"/>
                <w:color w:val="222222"/>
                <w:kern w:val="2"/>
                <w:lang w:val="nb-NO"/>
              </w:rPr>
              <w:t xml:space="preserve">Aktivitas yang berhubungan dengan penggunaan </w:t>
            </w:r>
            <w:r w:rsidRPr="00056697">
              <w:rPr>
                <w:rFonts w:ascii="Calibri" w:eastAsia="Calibri" w:hAnsi="Calibri"/>
                <w:i/>
                <w:iCs/>
                <w:color w:val="222222"/>
                <w:kern w:val="2"/>
                <w:lang w:val="nb-NO"/>
              </w:rPr>
              <w:t xml:space="preserve">platform </w:t>
            </w:r>
            <w:r w:rsidRPr="00056697">
              <w:rPr>
                <w:rFonts w:ascii="Calibri" w:eastAsia="Calibri" w:hAnsi="Calibri"/>
                <w:color w:val="222222"/>
                <w:kern w:val="2"/>
                <w:lang w:val="nb-NO"/>
              </w:rPr>
              <w:t>jaringan.</w:t>
            </w:r>
          </w:p>
        </w:tc>
      </w:tr>
      <w:tr w:rsidR="00B82F9A" w:rsidRPr="00056697" w:rsidTr="004A5BD5">
        <w:tc>
          <w:tcPr>
            <w:tcW w:w="2447" w:type="dxa"/>
            <w:vMerge/>
            <w:shd w:val="clear" w:color="auto" w:fill="auto"/>
          </w:tcPr>
          <w:p w:rsidR="00B82F9A" w:rsidRPr="00056697" w:rsidRDefault="00B82F9A" w:rsidP="004A5BD5">
            <w:pPr>
              <w:autoSpaceDE w:val="0"/>
              <w:autoSpaceDN w:val="0"/>
              <w:adjustRightInd w:val="0"/>
              <w:ind w:left="314" w:hanging="425"/>
              <w:jc w:val="both"/>
              <w:rPr>
                <w:rFonts w:ascii="Calibri" w:eastAsia="Calibri" w:hAnsi="Calibri"/>
                <w:kern w:val="2"/>
                <w:lang w:val="nb-NO"/>
              </w:rPr>
            </w:pPr>
          </w:p>
        </w:tc>
        <w:tc>
          <w:tcPr>
            <w:tcW w:w="2486" w:type="dxa"/>
            <w:shd w:val="clear" w:color="auto" w:fill="auto"/>
          </w:tcPr>
          <w:p w:rsidR="00B82F9A" w:rsidRPr="00056697" w:rsidRDefault="00B82F9A" w:rsidP="004A5BD5">
            <w:pPr>
              <w:autoSpaceDE w:val="0"/>
              <w:autoSpaceDN w:val="0"/>
              <w:adjustRightInd w:val="0"/>
              <w:ind w:left="34" w:hanging="34"/>
              <w:rPr>
                <w:rFonts w:ascii="Calibri" w:eastAsia="Calibri" w:hAnsi="Calibri"/>
                <w:color w:val="222222"/>
                <w:kern w:val="2"/>
                <w:lang w:val="nb-NO"/>
              </w:rPr>
            </w:pPr>
            <w:r w:rsidRPr="00056697">
              <w:rPr>
                <w:rFonts w:ascii="Calibri" w:eastAsia="Calibri" w:hAnsi="Calibri"/>
                <w:color w:val="222222"/>
                <w:kern w:val="2"/>
                <w:lang w:val="nb-NO"/>
              </w:rPr>
              <w:t xml:space="preserve">8. </w:t>
            </w:r>
            <w:r w:rsidRPr="00056697">
              <w:rPr>
                <w:rFonts w:ascii="Calibri" w:eastAsia="Calibri" w:hAnsi="Calibri"/>
                <w:i/>
                <w:iCs/>
                <w:color w:val="000000"/>
                <w:kern w:val="2"/>
                <w:lang w:val="nb-NO"/>
              </w:rPr>
              <w:t xml:space="preserve">Key partnership </w:t>
            </w:r>
            <w:r w:rsidRPr="00056697">
              <w:rPr>
                <w:rFonts w:ascii="Calibri" w:eastAsia="Calibri" w:hAnsi="Calibri"/>
                <w:color w:val="000000"/>
                <w:kern w:val="2"/>
                <w:lang w:val="nb-NO"/>
              </w:rPr>
              <w:t>(kemitraan utama). Jkerjasama dengan  pemasok dan mitra yang membantu dalam menjalankan bisni</w:t>
            </w:r>
          </w:p>
        </w:tc>
        <w:tc>
          <w:tcPr>
            <w:tcW w:w="4111" w:type="dxa"/>
            <w:shd w:val="clear" w:color="auto" w:fill="auto"/>
          </w:tcPr>
          <w:p w:rsidR="00B82F9A" w:rsidRPr="00056697" w:rsidRDefault="00B82F9A" w:rsidP="004A5BD5">
            <w:pPr>
              <w:autoSpaceDE w:val="0"/>
              <w:autoSpaceDN w:val="0"/>
              <w:adjustRightInd w:val="0"/>
              <w:ind w:left="179" w:hanging="179"/>
              <w:rPr>
                <w:rFonts w:ascii="Calibri" w:eastAsia="Calibri" w:hAnsi="Calibri"/>
                <w:color w:val="222222"/>
                <w:kern w:val="2"/>
                <w:lang w:val="it-IT"/>
              </w:rPr>
            </w:pPr>
            <w:r w:rsidRPr="00056697">
              <w:rPr>
                <w:rFonts w:ascii="Calibri" w:eastAsia="Calibri" w:hAnsi="Calibri"/>
                <w:color w:val="222222"/>
                <w:kern w:val="2"/>
                <w:lang w:val="it-IT"/>
              </w:rPr>
              <w:t xml:space="preserve">1. </w:t>
            </w:r>
            <w:r w:rsidRPr="00056697">
              <w:rPr>
                <w:rFonts w:ascii="Calibri" w:eastAsia="Calibri" w:hAnsi="Calibri"/>
                <w:i/>
                <w:iCs/>
                <w:color w:val="222222"/>
                <w:kern w:val="2"/>
                <w:lang w:val="it-IT"/>
              </w:rPr>
              <w:t>Siapa mitra utama anda</w:t>
            </w:r>
          </w:p>
          <w:p w:rsidR="00B82F9A" w:rsidRPr="00056697" w:rsidRDefault="00B82F9A" w:rsidP="004A5BD5">
            <w:pPr>
              <w:autoSpaceDE w:val="0"/>
              <w:autoSpaceDN w:val="0"/>
              <w:adjustRightInd w:val="0"/>
              <w:ind w:left="179" w:hanging="179"/>
              <w:rPr>
                <w:rFonts w:ascii="Calibri" w:eastAsia="Calibri" w:hAnsi="Calibri"/>
                <w:color w:val="222222"/>
                <w:kern w:val="2"/>
                <w:lang w:val="it-IT"/>
              </w:rPr>
            </w:pPr>
            <w:r w:rsidRPr="00056697">
              <w:rPr>
                <w:rFonts w:ascii="Calibri" w:eastAsia="Calibri" w:hAnsi="Calibri"/>
                <w:color w:val="222222"/>
                <w:kern w:val="2"/>
                <w:lang w:val="it-IT"/>
              </w:rPr>
              <w:t>2  Apa kriteria dalam memilih mitra bisnis</w:t>
            </w:r>
          </w:p>
          <w:p w:rsidR="00B82F9A" w:rsidRPr="00056697" w:rsidRDefault="00B82F9A" w:rsidP="004A5BD5">
            <w:pPr>
              <w:autoSpaceDE w:val="0"/>
              <w:autoSpaceDN w:val="0"/>
              <w:adjustRightInd w:val="0"/>
              <w:ind w:left="179" w:hanging="179"/>
              <w:rPr>
                <w:rFonts w:ascii="Calibri" w:eastAsia="Calibri" w:hAnsi="Calibri"/>
                <w:color w:val="222222"/>
                <w:kern w:val="2"/>
                <w:lang w:val="fi-FI"/>
              </w:rPr>
            </w:pPr>
            <w:r w:rsidRPr="00056697">
              <w:rPr>
                <w:rFonts w:ascii="Calibri" w:eastAsia="Calibri" w:hAnsi="Calibri"/>
                <w:color w:val="222222"/>
                <w:kern w:val="2"/>
                <w:lang w:val="fi-FI"/>
              </w:rPr>
              <w:t xml:space="preserve">3. </w:t>
            </w:r>
            <w:r w:rsidRPr="00056697">
              <w:rPr>
                <w:rFonts w:ascii="Calibri" w:eastAsia="Calibri" w:hAnsi="Calibri"/>
                <w:i/>
                <w:iCs/>
                <w:color w:val="222222"/>
                <w:kern w:val="2"/>
                <w:lang w:val="fi-FI"/>
              </w:rPr>
              <w:t>Bagaimana memastikan kemitraan ini memiliki manfaat jangka panjang</w:t>
            </w:r>
          </w:p>
        </w:tc>
      </w:tr>
      <w:tr w:rsidR="00B82F9A" w:rsidRPr="00056697" w:rsidTr="004A5BD5">
        <w:tc>
          <w:tcPr>
            <w:tcW w:w="2447" w:type="dxa"/>
            <w:vMerge/>
            <w:shd w:val="clear" w:color="auto" w:fill="auto"/>
          </w:tcPr>
          <w:p w:rsidR="00B82F9A" w:rsidRPr="00056697" w:rsidRDefault="00B82F9A" w:rsidP="004A5BD5">
            <w:pPr>
              <w:autoSpaceDE w:val="0"/>
              <w:autoSpaceDN w:val="0"/>
              <w:adjustRightInd w:val="0"/>
              <w:ind w:left="314" w:hanging="425"/>
              <w:jc w:val="both"/>
              <w:rPr>
                <w:rFonts w:ascii="Calibri" w:eastAsia="Calibri" w:hAnsi="Calibri"/>
                <w:kern w:val="2"/>
                <w:lang w:val="fi-FI"/>
              </w:rPr>
            </w:pPr>
          </w:p>
        </w:tc>
        <w:tc>
          <w:tcPr>
            <w:tcW w:w="2486" w:type="dxa"/>
            <w:shd w:val="clear" w:color="auto" w:fill="auto"/>
          </w:tcPr>
          <w:p w:rsidR="00B82F9A" w:rsidRPr="00056697" w:rsidRDefault="00B82F9A" w:rsidP="004A5BD5">
            <w:pPr>
              <w:autoSpaceDE w:val="0"/>
              <w:autoSpaceDN w:val="0"/>
              <w:adjustRightInd w:val="0"/>
              <w:ind w:left="317" w:hanging="425"/>
              <w:rPr>
                <w:rFonts w:ascii="Calibri" w:eastAsia="Calibri" w:hAnsi="Calibri"/>
                <w:color w:val="222222"/>
                <w:kern w:val="2"/>
                <w:lang w:val="fi-FI"/>
              </w:rPr>
            </w:pPr>
            <w:r w:rsidRPr="00056697">
              <w:rPr>
                <w:rFonts w:ascii="Calibri" w:eastAsia="Calibri" w:hAnsi="Calibri"/>
                <w:color w:val="222222"/>
                <w:kern w:val="2"/>
                <w:lang w:val="fi-FI"/>
              </w:rPr>
              <w:t xml:space="preserve">9. </w:t>
            </w:r>
            <w:r w:rsidRPr="00056697">
              <w:rPr>
                <w:rFonts w:ascii="Calibri" w:eastAsia="Calibri" w:hAnsi="Calibri"/>
                <w:i/>
                <w:iCs/>
                <w:color w:val="000000"/>
                <w:kern w:val="2"/>
                <w:lang w:val="fi-FI"/>
              </w:rPr>
              <w:t xml:space="preserve">Cost structure </w:t>
            </w:r>
            <w:r w:rsidRPr="00056697">
              <w:rPr>
                <w:rFonts w:ascii="Calibri" w:eastAsia="Calibri" w:hAnsi="Calibri"/>
                <w:color w:val="000000"/>
                <w:kern w:val="2"/>
                <w:lang w:val="fi-FI"/>
              </w:rPr>
              <w:t xml:space="preserve">(struktur biaya).Gambaran pengeluaran biaya </w:t>
            </w:r>
            <w:r w:rsidRPr="00056697">
              <w:rPr>
                <w:rFonts w:ascii="Calibri" w:eastAsia="Calibri" w:hAnsi="Calibri"/>
                <w:kern w:val="2"/>
                <w:lang w:val="fi-FI"/>
              </w:rPr>
              <w:lastRenderedPageBreak/>
              <w:t>dalam rangka mengoperasikan l bisnisnya</w:t>
            </w:r>
          </w:p>
        </w:tc>
        <w:tc>
          <w:tcPr>
            <w:tcW w:w="4111" w:type="dxa"/>
            <w:shd w:val="clear" w:color="auto" w:fill="auto"/>
          </w:tcPr>
          <w:p w:rsidR="00B82F9A" w:rsidRPr="00056697" w:rsidRDefault="00B82F9A" w:rsidP="004A5BD5">
            <w:pPr>
              <w:autoSpaceDE w:val="0"/>
              <w:autoSpaceDN w:val="0"/>
              <w:adjustRightInd w:val="0"/>
              <w:ind w:left="179" w:hanging="179"/>
              <w:rPr>
                <w:rFonts w:ascii="Calibri" w:eastAsia="Calibri" w:hAnsi="Calibri"/>
                <w:color w:val="222222"/>
                <w:kern w:val="2"/>
                <w:lang w:val="nb-NO"/>
              </w:rPr>
            </w:pPr>
            <w:r w:rsidRPr="00056697">
              <w:rPr>
                <w:rFonts w:ascii="Calibri" w:eastAsia="Calibri" w:hAnsi="Calibri"/>
                <w:color w:val="222222"/>
                <w:kern w:val="2"/>
                <w:lang w:val="nb-NO"/>
              </w:rPr>
              <w:lastRenderedPageBreak/>
              <w:t xml:space="preserve">1. </w:t>
            </w:r>
            <w:r w:rsidRPr="00056697">
              <w:rPr>
                <w:rFonts w:ascii="Calibri" w:eastAsia="Calibri" w:hAnsi="Calibri"/>
                <w:i/>
                <w:iCs/>
                <w:color w:val="222222"/>
                <w:kern w:val="2"/>
                <w:lang w:val="nb-NO"/>
              </w:rPr>
              <w:t xml:space="preserve">Pengeluaran  yang paling signifikan dalam operasional bisnis </w:t>
            </w:r>
          </w:p>
          <w:p w:rsidR="00B82F9A" w:rsidRPr="00056697" w:rsidRDefault="00B82F9A" w:rsidP="004A5BD5">
            <w:pPr>
              <w:autoSpaceDE w:val="0"/>
              <w:autoSpaceDN w:val="0"/>
              <w:adjustRightInd w:val="0"/>
              <w:ind w:left="179" w:hanging="179"/>
              <w:rPr>
                <w:rFonts w:ascii="Calibri" w:eastAsia="Calibri" w:hAnsi="Calibri"/>
                <w:color w:val="222222"/>
                <w:kern w:val="2"/>
                <w:lang w:val="fi-FI"/>
              </w:rPr>
            </w:pPr>
            <w:r w:rsidRPr="00056697">
              <w:rPr>
                <w:rFonts w:ascii="Calibri" w:eastAsia="Calibri" w:hAnsi="Calibri"/>
                <w:color w:val="222222"/>
                <w:kern w:val="2"/>
                <w:lang w:val="fi-FI"/>
              </w:rPr>
              <w:lastRenderedPageBreak/>
              <w:t xml:space="preserve">2. </w:t>
            </w:r>
            <w:r w:rsidRPr="00056697">
              <w:rPr>
                <w:rFonts w:ascii="Calibri" w:eastAsia="Calibri" w:hAnsi="Calibri"/>
                <w:i/>
                <w:iCs/>
                <w:color w:val="222222"/>
                <w:kern w:val="2"/>
                <w:lang w:val="fi-FI"/>
              </w:rPr>
              <w:t>Bagimana mengelola biaya untuk memastikan profitanilitas tetap terjaga</w:t>
            </w:r>
            <w:r w:rsidRPr="00056697">
              <w:rPr>
                <w:rFonts w:ascii="Calibri" w:eastAsia="Calibri" w:hAnsi="Calibri"/>
                <w:color w:val="222222"/>
                <w:kern w:val="2"/>
                <w:lang w:val="fi-FI"/>
              </w:rPr>
              <w:t>.</w:t>
            </w:r>
          </w:p>
          <w:p w:rsidR="00B82F9A" w:rsidRPr="00056697" w:rsidRDefault="00B82F9A" w:rsidP="004A5BD5">
            <w:pPr>
              <w:autoSpaceDE w:val="0"/>
              <w:autoSpaceDN w:val="0"/>
              <w:adjustRightInd w:val="0"/>
              <w:ind w:left="179" w:hanging="179"/>
              <w:rPr>
                <w:rFonts w:ascii="Calibri" w:eastAsia="Calibri" w:hAnsi="Calibri"/>
                <w:color w:val="222222"/>
                <w:kern w:val="2"/>
                <w:lang w:val="it-IT"/>
              </w:rPr>
            </w:pPr>
            <w:r w:rsidRPr="00056697">
              <w:rPr>
                <w:rFonts w:ascii="Calibri" w:eastAsia="Calibri" w:hAnsi="Calibri"/>
                <w:color w:val="222222"/>
                <w:kern w:val="2"/>
                <w:lang w:val="it-IT"/>
              </w:rPr>
              <w:t xml:space="preserve">3. </w:t>
            </w:r>
            <w:r w:rsidRPr="00056697">
              <w:rPr>
                <w:rFonts w:ascii="Calibri" w:eastAsia="Calibri" w:hAnsi="Calibri"/>
                <w:i/>
                <w:iCs/>
                <w:color w:val="222222"/>
                <w:kern w:val="2"/>
                <w:lang w:val="it-IT"/>
              </w:rPr>
              <w:t>Strategi penghematan biaya</w:t>
            </w:r>
          </w:p>
          <w:p w:rsidR="00B82F9A" w:rsidRPr="00056697" w:rsidRDefault="00B82F9A" w:rsidP="004A5BD5">
            <w:pPr>
              <w:autoSpaceDE w:val="0"/>
              <w:autoSpaceDN w:val="0"/>
              <w:adjustRightInd w:val="0"/>
              <w:ind w:left="179" w:hanging="179"/>
              <w:rPr>
                <w:rFonts w:ascii="Calibri" w:eastAsia="Calibri" w:hAnsi="Calibri"/>
                <w:color w:val="222222"/>
                <w:kern w:val="2"/>
                <w:lang w:val="nb-NO"/>
              </w:rPr>
            </w:pPr>
            <w:r w:rsidRPr="00056697">
              <w:rPr>
                <w:rFonts w:ascii="Calibri" w:eastAsia="Calibri" w:hAnsi="Calibri"/>
                <w:color w:val="222222"/>
                <w:kern w:val="2"/>
                <w:lang w:val="nb-NO"/>
              </w:rPr>
              <w:t>.</w:t>
            </w:r>
          </w:p>
        </w:tc>
      </w:tr>
    </w:tbl>
    <w:p w:rsidR="00B82F9A" w:rsidRPr="00E318AD" w:rsidRDefault="00B82F9A" w:rsidP="00B82F9A">
      <w:pPr>
        <w:pStyle w:val="Default"/>
        <w:jc w:val="both"/>
        <w:rPr>
          <w:color w:val="auto"/>
          <w:sz w:val="22"/>
          <w:szCs w:val="22"/>
        </w:rPr>
      </w:pPr>
      <w:r w:rsidRPr="00E318AD">
        <w:rPr>
          <w:b/>
          <w:bCs/>
          <w:color w:val="auto"/>
          <w:sz w:val="22"/>
          <w:szCs w:val="22"/>
        </w:rPr>
        <w:lastRenderedPageBreak/>
        <w:t xml:space="preserve">3. HASIL DAN PEMBAHASAN </w:t>
      </w:r>
    </w:p>
    <w:p w:rsidR="00B82F9A" w:rsidRDefault="00B82F9A" w:rsidP="00B82F9A">
      <w:pPr>
        <w:pStyle w:val="Default"/>
        <w:jc w:val="both"/>
        <w:rPr>
          <w:color w:val="auto"/>
          <w:sz w:val="22"/>
          <w:szCs w:val="22"/>
        </w:rPr>
      </w:pPr>
    </w:p>
    <w:p w:rsidR="00B82F9A" w:rsidRPr="008D1E18" w:rsidRDefault="00B82F9A" w:rsidP="00B82F9A">
      <w:pPr>
        <w:pStyle w:val="Default"/>
        <w:jc w:val="both"/>
        <w:rPr>
          <w:b/>
          <w:bCs/>
          <w:color w:val="auto"/>
          <w:sz w:val="22"/>
          <w:szCs w:val="22"/>
        </w:rPr>
      </w:pPr>
      <w:r w:rsidRPr="008D1E18">
        <w:rPr>
          <w:b/>
          <w:bCs/>
          <w:color w:val="auto"/>
          <w:sz w:val="22"/>
          <w:szCs w:val="22"/>
        </w:rPr>
        <w:t>Semen Pasar</w:t>
      </w:r>
    </w:p>
    <w:p w:rsidR="00B82F9A" w:rsidRDefault="00B82F9A" w:rsidP="00B82F9A">
      <w:pPr>
        <w:pStyle w:val="Default"/>
        <w:jc w:val="both"/>
        <w:rPr>
          <w:color w:val="auto"/>
          <w:sz w:val="22"/>
          <w:szCs w:val="22"/>
        </w:rPr>
      </w:pPr>
      <w:r w:rsidRPr="008D1E18">
        <w:rPr>
          <w:color w:val="auto"/>
          <w:sz w:val="22"/>
          <w:szCs w:val="22"/>
        </w:rPr>
        <w:t>CV Kinaria Indonesia secara khusus menargetkan perusahaan korporat yang membutuhkan event berskala menengah hingga besar, seperti seminar, peluncuran produk, dan company gathering. Mereka juga melayani komunitas profesional dan asosiasi bisnis yang sering mengadakan acara networking</w:t>
      </w:r>
    </w:p>
    <w:p w:rsidR="00B82F9A" w:rsidRDefault="00B82F9A" w:rsidP="00B82F9A">
      <w:pPr>
        <w:pStyle w:val="Default"/>
        <w:jc w:val="both"/>
        <w:rPr>
          <w:color w:val="auto"/>
          <w:sz w:val="22"/>
          <w:szCs w:val="22"/>
        </w:rPr>
      </w:pPr>
    </w:p>
    <w:p w:rsidR="00B82F9A" w:rsidRPr="008D1E18" w:rsidRDefault="00B82F9A" w:rsidP="00B82F9A">
      <w:pPr>
        <w:autoSpaceDE w:val="0"/>
        <w:autoSpaceDN w:val="0"/>
        <w:adjustRightInd w:val="0"/>
        <w:jc w:val="both"/>
        <w:rPr>
          <w:rFonts w:eastAsia="Times New Roman"/>
          <w:b/>
          <w:bCs/>
          <w:color w:val="000000"/>
          <w:lang w:eastAsia="en-GB"/>
        </w:rPr>
      </w:pPr>
      <w:r w:rsidRPr="008D1E18">
        <w:rPr>
          <w:rFonts w:eastAsia="Times New Roman"/>
          <w:b/>
          <w:bCs/>
          <w:color w:val="000000"/>
          <w:lang w:eastAsia="en-GB"/>
        </w:rPr>
        <w:t>Value Preposition</w:t>
      </w:r>
    </w:p>
    <w:p w:rsidR="00B82F9A" w:rsidRPr="008D1E18" w:rsidRDefault="00B82F9A" w:rsidP="00B82F9A">
      <w:pPr>
        <w:pStyle w:val="Default"/>
        <w:jc w:val="both"/>
        <w:rPr>
          <w:color w:val="auto"/>
          <w:sz w:val="22"/>
          <w:szCs w:val="22"/>
        </w:rPr>
      </w:pPr>
      <w:r w:rsidRPr="008D1E18">
        <w:rPr>
          <w:rFonts w:eastAsia="Times New Roman"/>
          <w:color w:val="auto"/>
        </w:rPr>
        <w:t>Proposisi nilai utama yang ditawarkan adalah keandalan dalam pengelolaan acara yang tepat waktu, sesuai anggaran, dan responsif terhadap kebutuhan klien.</w:t>
      </w:r>
    </w:p>
    <w:p w:rsidR="00B82F9A" w:rsidRDefault="00B82F9A" w:rsidP="00B82F9A">
      <w:pPr>
        <w:pStyle w:val="Default"/>
        <w:jc w:val="both"/>
        <w:rPr>
          <w:color w:val="auto"/>
          <w:sz w:val="22"/>
          <w:szCs w:val="22"/>
        </w:rPr>
      </w:pPr>
    </w:p>
    <w:p w:rsidR="00B82F9A" w:rsidRPr="008D1E18" w:rsidRDefault="00B82F9A" w:rsidP="00B82F9A">
      <w:pPr>
        <w:autoSpaceDE w:val="0"/>
        <w:autoSpaceDN w:val="0"/>
        <w:adjustRightInd w:val="0"/>
        <w:jc w:val="both"/>
        <w:rPr>
          <w:rFonts w:eastAsia="Times New Roman"/>
          <w:b/>
          <w:bCs/>
          <w:color w:val="000000"/>
          <w:lang w:eastAsia="en-GB"/>
        </w:rPr>
      </w:pPr>
      <w:r w:rsidRPr="008D1E18">
        <w:rPr>
          <w:rFonts w:eastAsia="Times New Roman"/>
          <w:b/>
          <w:bCs/>
          <w:color w:val="000000"/>
          <w:lang w:eastAsia="en-GB"/>
        </w:rPr>
        <w:t>Channel</w:t>
      </w:r>
    </w:p>
    <w:p w:rsidR="00B82F9A" w:rsidRDefault="00B82F9A" w:rsidP="00B82F9A">
      <w:pPr>
        <w:pStyle w:val="Default"/>
        <w:jc w:val="both"/>
        <w:rPr>
          <w:color w:val="auto"/>
          <w:sz w:val="22"/>
          <w:szCs w:val="22"/>
        </w:rPr>
      </w:pPr>
      <w:r w:rsidRPr="008D1E18">
        <w:rPr>
          <w:rFonts w:eastAsia="Times New Roman"/>
          <w:color w:val="auto"/>
        </w:rPr>
        <w:t>CV Kinaria Indonesia menggunakan beberapa saluran untuk menjangkau dan berkomunikasi dengan klien. Media sosial, website, dan email marketing adalah saluran utama yang digunakan untuk membangun brand awareness dan menjangkau prospek baru. Sebagian besar klien baru juga diperoleh melalui referensi dari klien sebelumnya.</w:t>
      </w:r>
    </w:p>
    <w:p w:rsidR="00B82F9A" w:rsidRDefault="00B82F9A" w:rsidP="00B82F9A">
      <w:pPr>
        <w:pStyle w:val="Default"/>
        <w:jc w:val="both"/>
        <w:rPr>
          <w:color w:val="auto"/>
          <w:sz w:val="22"/>
          <w:szCs w:val="22"/>
        </w:rPr>
      </w:pPr>
    </w:p>
    <w:p w:rsidR="00B82F9A" w:rsidRPr="008D1E18" w:rsidRDefault="00B82F9A" w:rsidP="00B82F9A">
      <w:pPr>
        <w:pStyle w:val="Default"/>
        <w:jc w:val="both"/>
        <w:rPr>
          <w:b/>
          <w:bCs/>
          <w:color w:val="auto"/>
          <w:sz w:val="22"/>
          <w:szCs w:val="22"/>
        </w:rPr>
      </w:pPr>
      <w:r w:rsidRPr="00F63F02">
        <w:rPr>
          <w:rFonts w:eastAsia="Times New Roman"/>
          <w:b/>
          <w:bCs/>
          <w:color w:val="auto"/>
        </w:rPr>
        <w:t>Customer relationship</w:t>
      </w:r>
    </w:p>
    <w:p w:rsidR="00B82F9A" w:rsidRPr="008D1E18" w:rsidRDefault="00B82F9A" w:rsidP="00B82F9A">
      <w:pPr>
        <w:pStyle w:val="Default"/>
        <w:jc w:val="both"/>
        <w:rPr>
          <w:color w:val="auto"/>
          <w:sz w:val="22"/>
          <w:szCs w:val="22"/>
        </w:rPr>
      </w:pPr>
      <w:r w:rsidRPr="008D1E18">
        <w:rPr>
          <w:rFonts w:eastAsia="Times New Roman"/>
          <w:color w:val="auto"/>
        </w:rPr>
        <w:t>CV Kinaria Indonesia menekankan pendekatan personal dalam hubungan dengan klien. Mereka berusaha membangun kepercayaan dengan memberikan layanan konsultatif dan selalu melibatkan klien dalam setiap tahap perencanaan acara.</w:t>
      </w:r>
    </w:p>
    <w:p w:rsidR="00B82F9A" w:rsidRDefault="00B82F9A" w:rsidP="00B82F9A">
      <w:pPr>
        <w:pStyle w:val="Default"/>
        <w:jc w:val="both"/>
        <w:rPr>
          <w:color w:val="auto"/>
          <w:sz w:val="22"/>
          <w:szCs w:val="22"/>
        </w:rPr>
      </w:pPr>
    </w:p>
    <w:p w:rsidR="00B82F9A" w:rsidRPr="00EC597F" w:rsidRDefault="00B82F9A" w:rsidP="00B82F9A">
      <w:pPr>
        <w:pStyle w:val="Default"/>
        <w:jc w:val="both"/>
        <w:rPr>
          <w:b/>
          <w:bCs/>
          <w:color w:val="auto"/>
          <w:sz w:val="22"/>
          <w:szCs w:val="22"/>
        </w:rPr>
      </w:pPr>
      <w:r w:rsidRPr="00EC597F">
        <w:rPr>
          <w:b/>
          <w:bCs/>
          <w:color w:val="auto"/>
          <w:sz w:val="22"/>
          <w:szCs w:val="22"/>
        </w:rPr>
        <w:t xml:space="preserve">Key </w:t>
      </w:r>
      <w:r>
        <w:rPr>
          <w:b/>
          <w:bCs/>
          <w:color w:val="auto"/>
          <w:sz w:val="22"/>
          <w:szCs w:val="22"/>
        </w:rPr>
        <w:t>Resources</w:t>
      </w:r>
    </w:p>
    <w:p w:rsidR="00B82F9A" w:rsidRDefault="00B82F9A" w:rsidP="00B82F9A">
      <w:pPr>
        <w:pStyle w:val="Default"/>
        <w:jc w:val="both"/>
        <w:rPr>
          <w:color w:val="auto"/>
          <w:sz w:val="22"/>
          <w:szCs w:val="22"/>
        </w:rPr>
      </w:pPr>
      <w:r w:rsidRPr="00126414">
        <w:rPr>
          <w:color w:val="auto"/>
          <w:sz w:val="22"/>
          <w:szCs w:val="22"/>
        </w:rPr>
        <w:t xml:space="preserve">Aktivitas utama CV Kinaria Indonesia adalah perencanaan dan pelaksanaan acara, mulai dari brainstorming, koordinasi logistik, hingga evaluasi pasca-acara. Setiap acara dimulai dengan rapat bersama klien untuk menentukan kebutuhan dan harapan, kemudian dilanjutkan dengan penyusunan rencana detail yang mencakup setiap aspek teknis dan operasional. </w:t>
      </w:r>
    </w:p>
    <w:p w:rsidR="00B82F9A" w:rsidRDefault="00B82F9A" w:rsidP="00B82F9A">
      <w:pPr>
        <w:pStyle w:val="Default"/>
        <w:jc w:val="both"/>
        <w:rPr>
          <w:color w:val="auto"/>
          <w:sz w:val="22"/>
          <w:szCs w:val="22"/>
        </w:rPr>
      </w:pPr>
    </w:p>
    <w:p w:rsidR="00B82F9A" w:rsidRPr="00F63F02" w:rsidRDefault="00B82F9A" w:rsidP="00B82F9A">
      <w:pPr>
        <w:pStyle w:val="Default"/>
        <w:jc w:val="both"/>
        <w:rPr>
          <w:b/>
          <w:bCs/>
          <w:color w:val="auto"/>
          <w:sz w:val="22"/>
          <w:szCs w:val="22"/>
        </w:rPr>
      </w:pPr>
      <w:r w:rsidRPr="00F63F02">
        <w:rPr>
          <w:b/>
          <w:bCs/>
          <w:color w:val="auto"/>
          <w:sz w:val="22"/>
          <w:szCs w:val="22"/>
        </w:rPr>
        <w:t>Key Activity</w:t>
      </w:r>
    </w:p>
    <w:p w:rsidR="00B82F9A" w:rsidRDefault="00B82F9A" w:rsidP="00B82F9A">
      <w:pPr>
        <w:pStyle w:val="Default"/>
        <w:jc w:val="both"/>
        <w:rPr>
          <w:color w:val="auto"/>
          <w:sz w:val="22"/>
          <w:szCs w:val="22"/>
        </w:rPr>
      </w:pPr>
      <w:r w:rsidRPr="00F63F02">
        <w:rPr>
          <w:color w:val="auto"/>
          <w:sz w:val="22"/>
          <w:szCs w:val="22"/>
        </w:rPr>
        <w:t>Sumber daya kunci CV Kinaria Indonesia terdiri dari tim internal yang kompeten, jaringan vendor terpercaya, dan peralatan teknis seperti panggung dan perangkat audiovisual.</w:t>
      </w:r>
    </w:p>
    <w:p w:rsidR="00B82F9A" w:rsidRDefault="00B82F9A" w:rsidP="00B82F9A">
      <w:pPr>
        <w:pStyle w:val="Default"/>
        <w:jc w:val="both"/>
        <w:rPr>
          <w:color w:val="auto"/>
          <w:sz w:val="22"/>
          <w:szCs w:val="22"/>
        </w:rPr>
      </w:pPr>
    </w:p>
    <w:p w:rsidR="00B82F9A" w:rsidRPr="00F63F02" w:rsidRDefault="00B82F9A" w:rsidP="00B82F9A">
      <w:pPr>
        <w:pStyle w:val="Default"/>
        <w:jc w:val="both"/>
        <w:rPr>
          <w:b/>
          <w:bCs/>
          <w:color w:val="auto"/>
          <w:sz w:val="22"/>
          <w:szCs w:val="22"/>
        </w:rPr>
      </w:pPr>
      <w:bookmarkStart w:id="0" w:name="_Hlk182167172"/>
      <w:r w:rsidRPr="00F63F02">
        <w:rPr>
          <w:b/>
          <w:bCs/>
          <w:color w:val="auto"/>
          <w:sz w:val="22"/>
          <w:szCs w:val="22"/>
        </w:rPr>
        <w:t>Revenue Sream</w:t>
      </w:r>
    </w:p>
    <w:p w:rsidR="00B82F9A" w:rsidRDefault="00B82F9A" w:rsidP="00B82F9A">
      <w:pPr>
        <w:pStyle w:val="Default"/>
        <w:jc w:val="both"/>
        <w:rPr>
          <w:color w:val="auto"/>
          <w:sz w:val="22"/>
          <w:szCs w:val="22"/>
        </w:rPr>
      </w:pPr>
      <w:r w:rsidRPr="00F63F02">
        <w:rPr>
          <w:color w:val="auto"/>
          <w:sz w:val="22"/>
          <w:szCs w:val="22"/>
        </w:rPr>
        <w:t>Sumber pendapatan utama perusahaan berasal dari biaya yang dikenakan pada klien untuk setiap acara yang diselenggarakan. Struktur penetapan harga bervariasi berdasarkan skala dan kompleksitas acara.</w:t>
      </w:r>
    </w:p>
    <w:p w:rsidR="00B82F9A" w:rsidRDefault="00B82F9A" w:rsidP="00B82F9A">
      <w:pPr>
        <w:pStyle w:val="Default"/>
        <w:jc w:val="both"/>
        <w:rPr>
          <w:color w:val="auto"/>
          <w:sz w:val="22"/>
          <w:szCs w:val="22"/>
        </w:rPr>
      </w:pPr>
    </w:p>
    <w:bookmarkEnd w:id="0"/>
    <w:p w:rsidR="00B82F9A" w:rsidRPr="00F63F02" w:rsidRDefault="00B82F9A" w:rsidP="00B82F9A">
      <w:pPr>
        <w:pStyle w:val="Default"/>
        <w:jc w:val="both"/>
        <w:rPr>
          <w:b/>
          <w:bCs/>
          <w:color w:val="auto"/>
          <w:sz w:val="22"/>
          <w:szCs w:val="22"/>
        </w:rPr>
      </w:pPr>
      <w:r w:rsidRPr="00F63F02">
        <w:rPr>
          <w:b/>
          <w:bCs/>
          <w:color w:val="auto"/>
          <w:sz w:val="22"/>
          <w:szCs w:val="22"/>
        </w:rPr>
        <w:t>Key Partnership</w:t>
      </w:r>
    </w:p>
    <w:p w:rsidR="00B82F9A" w:rsidRDefault="00B82F9A" w:rsidP="00B82F9A">
      <w:pPr>
        <w:pStyle w:val="Default"/>
        <w:jc w:val="both"/>
        <w:rPr>
          <w:color w:val="auto"/>
          <w:sz w:val="22"/>
          <w:szCs w:val="22"/>
        </w:rPr>
      </w:pPr>
      <w:r w:rsidRPr="00F63F02">
        <w:rPr>
          <w:color w:val="auto"/>
          <w:sz w:val="22"/>
          <w:szCs w:val="22"/>
        </w:rPr>
        <w:t>CV Kinaria Indonesia menjalin kemitraan erat dengan berbagai vendor, seperti penyedia katering, dekorasi, dan peralatan audiovisual. Kemitraan ini memungkinkan mereka untuk menyediakan layanan yang komprehensif tanpa harus memiliki semua sumber daya sendiri.</w:t>
      </w:r>
    </w:p>
    <w:p w:rsidR="00B82F9A" w:rsidRDefault="00B82F9A" w:rsidP="00B82F9A">
      <w:pPr>
        <w:pStyle w:val="Default"/>
        <w:jc w:val="both"/>
        <w:rPr>
          <w:color w:val="auto"/>
          <w:sz w:val="22"/>
          <w:szCs w:val="22"/>
        </w:rPr>
      </w:pPr>
    </w:p>
    <w:p w:rsidR="00B82F9A" w:rsidRPr="00126414" w:rsidRDefault="00B82F9A" w:rsidP="00B82F9A">
      <w:pPr>
        <w:pStyle w:val="Default"/>
        <w:jc w:val="both"/>
        <w:rPr>
          <w:b/>
          <w:bCs/>
          <w:color w:val="auto"/>
          <w:sz w:val="22"/>
          <w:szCs w:val="22"/>
        </w:rPr>
      </w:pPr>
      <w:r w:rsidRPr="00126414">
        <w:rPr>
          <w:b/>
          <w:bCs/>
          <w:color w:val="auto"/>
          <w:sz w:val="22"/>
          <w:szCs w:val="22"/>
        </w:rPr>
        <w:t>Cost Structure</w:t>
      </w:r>
    </w:p>
    <w:p w:rsidR="00B82F9A" w:rsidRPr="00126414" w:rsidRDefault="00B82F9A" w:rsidP="00B82F9A">
      <w:pPr>
        <w:pStyle w:val="Default"/>
        <w:jc w:val="both"/>
        <w:rPr>
          <w:color w:val="auto"/>
          <w:sz w:val="22"/>
          <w:szCs w:val="22"/>
        </w:rPr>
      </w:pPr>
      <w:r w:rsidRPr="00126414">
        <w:rPr>
          <w:color w:val="auto"/>
          <w:sz w:val="22"/>
          <w:szCs w:val="22"/>
        </w:rPr>
        <w:t xml:space="preserve"> Struktur biaya perusahaan meliputi pengeluaran untuk tenaga kerja, pembayaran vendor, dan logistik acara. Biaya ini dikendalikan dengan </w:t>
      </w:r>
      <w:r>
        <w:rPr>
          <w:color w:val="auto"/>
          <w:sz w:val="22"/>
          <w:szCs w:val="22"/>
        </w:rPr>
        <w:t>meng</w:t>
      </w:r>
      <w:r w:rsidRPr="00126414">
        <w:rPr>
          <w:color w:val="auto"/>
          <w:sz w:val="22"/>
          <w:szCs w:val="22"/>
        </w:rPr>
        <w:t>evaluasi setiap kali merencanakan acara baru, memastikan bahwa pengeluaran tetap sejalan dengan anggaran yang disepakati dengan klien. Selain itu, biaya overhead seperti pemasaran dan operasional kantor juga dikelola agar efisien.</w:t>
      </w:r>
    </w:p>
    <w:p w:rsidR="00B82F9A" w:rsidRDefault="00B82F9A" w:rsidP="00B82F9A">
      <w:pPr>
        <w:pStyle w:val="Default"/>
        <w:jc w:val="both"/>
        <w:rPr>
          <w:b/>
          <w:bCs/>
          <w:color w:val="auto"/>
          <w:sz w:val="22"/>
          <w:szCs w:val="22"/>
        </w:rPr>
      </w:pPr>
    </w:p>
    <w:p w:rsidR="00B82F9A" w:rsidRPr="00EC597F" w:rsidRDefault="00B82F9A" w:rsidP="00B82F9A">
      <w:pPr>
        <w:pStyle w:val="Default"/>
        <w:jc w:val="both"/>
        <w:rPr>
          <w:b/>
          <w:bCs/>
          <w:color w:val="auto"/>
          <w:sz w:val="22"/>
          <w:szCs w:val="22"/>
        </w:rPr>
      </w:pPr>
      <w:r w:rsidRPr="00EC597F">
        <w:rPr>
          <w:b/>
          <w:bCs/>
          <w:color w:val="auto"/>
          <w:sz w:val="22"/>
          <w:szCs w:val="22"/>
        </w:rPr>
        <w:lastRenderedPageBreak/>
        <w:t>Analisis SWOT</w:t>
      </w:r>
    </w:p>
    <w:p w:rsidR="00B82F9A" w:rsidRDefault="00B82F9A" w:rsidP="00B82F9A">
      <w:pPr>
        <w:pStyle w:val="Default"/>
        <w:jc w:val="both"/>
        <w:rPr>
          <w:color w:val="auto"/>
          <w:sz w:val="22"/>
          <w:szCs w:val="22"/>
        </w:rPr>
      </w:pPr>
      <w:r w:rsidRPr="00EC597F">
        <w:rPr>
          <w:color w:val="auto"/>
          <w:sz w:val="22"/>
          <w:szCs w:val="22"/>
        </w:rPr>
        <w:t>Berikut adalah analisis SWOT untuk CV Kinaria Event Organizer. Bobot total untuk Strengths dan Weaknesses adalah 1 (internal), dan untuk Opportunities dan Threats juga 1 (eksternal). Skala nilai yang digunakan dari 1-5 untuk menunjukkan tingkat kepentingan atau pengaruh dari masing-masing faktor terhadap perusahaan.</w:t>
      </w:r>
    </w:p>
    <w:p w:rsidR="00B82F9A" w:rsidRDefault="00B82F9A" w:rsidP="00B82F9A"/>
    <w:p w:rsidR="00B82F9A" w:rsidRDefault="00B82F9A" w:rsidP="00B82F9A">
      <w:pPr>
        <w:pStyle w:val="Default"/>
        <w:jc w:val="both"/>
        <w:rPr>
          <w:b/>
          <w:bCs/>
          <w:color w:val="auto"/>
          <w:sz w:val="22"/>
          <w:szCs w:val="22"/>
        </w:rPr>
      </w:pPr>
      <w:r w:rsidRPr="00126414">
        <w:rPr>
          <w:b/>
          <w:bCs/>
          <w:color w:val="auto"/>
          <w:sz w:val="22"/>
          <w:szCs w:val="22"/>
        </w:rPr>
        <w:t>Analisis SWOT CV Kinaria Event Organizer dengan Nilai Kuadran</w:t>
      </w:r>
    </w:p>
    <w:tbl>
      <w:tblPr>
        <w:tblW w:w="8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827"/>
        <w:gridCol w:w="851"/>
        <w:gridCol w:w="853"/>
        <w:gridCol w:w="851"/>
      </w:tblGrid>
      <w:tr w:rsidR="00B82F9A" w:rsidRPr="00126414" w:rsidTr="004A5BD5">
        <w:tc>
          <w:tcPr>
            <w:tcW w:w="1668" w:type="dxa"/>
            <w:shd w:val="clear" w:color="auto" w:fill="auto"/>
          </w:tcPr>
          <w:p w:rsidR="00B82F9A" w:rsidRPr="00126414" w:rsidRDefault="00B82F9A" w:rsidP="004A5BD5">
            <w:pPr>
              <w:spacing w:before="100" w:beforeAutospacing="1" w:after="100" w:afterAutospacing="1"/>
              <w:rPr>
                <w:rFonts w:eastAsia="Times New Roman"/>
                <w:b/>
                <w:bCs/>
                <w:lang w:val="it-IT"/>
              </w:rPr>
            </w:pPr>
            <w:bookmarkStart w:id="1" w:name="_Hlk182084943"/>
            <w:bookmarkStart w:id="2" w:name="_Hlk182123419"/>
            <w:r w:rsidRPr="00126414">
              <w:rPr>
                <w:rFonts w:eastAsia="Times New Roman"/>
                <w:b/>
                <w:bCs/>
                <w:lang w:val="en-US"/>
              </w:rPr>
              <w:t>Faktor SWOT</w:t>
            </w:r>
          </w:p>
        </w:tc>
        <w:tc>
          <w:tcPr>
            <w:tcW w:w="3827" w:type="dxa"/>
            <w:shd w:val="clear" w:color="auto" w:fill="auto"/>
          </w:tcPr>
          <w:p w:rsidR="00B82F9A" w:rsidRPr="00126414" w:rsidRDefault="00B82F9A" w:rsidP="004A5BD5">
            <w:pPr>
              <w:spacing w:before="100" w:beforeAutospacing="1" w:after="100" w:afterAutospacing="1"/>
              <w:rPr>
                <w:rFonts w:eastAsia="Times New Roman"/>
                <w:b/>
                <w:bCs/>
                <w:lang w:val="it-IT"/>
              </w:rPr>
            </w:pPr>
            <w:r w:rsidRPr="00126414">
              <w:rPr>
                <w:rFonts w:eastAsia="Times New Roman"/>
                <w:b/>
                <w:bCs/>
                <w:lang w:val="en-US"/>
              </w:rPr>
              <w:t>Deskripsi</w:t>
            </w:r>
          </w:p>
        </w:tc>
        <w:tc>
          <w:tcPr>
            <w:tcW w:w="851" w:type="dxa"/>
            <w:shd w:val="clear" w:color="auto" w:fill="auto"/>
          </w:tcPr>
          <w:p w:rsidR="00B82F9A" w:rsidRPr="00126414" w:rsidRDefault="00B82F9A" w:rsidP="004A5BD5">
            <w:pPr>
              <w:spacing w:before="100" w:beforeAutospacing="1" w:after="100" w:afterAutospacing="1"/>
              <w:rPr>
                <w:rFonts w:eastAsia="Times New Roman"/>
                <w:b/>
                <w:bCs/>
                <w:lang w:val="it-IT"/>
              </w:rPr>
            </w:pPr>
            <w:r w:rsidRPr="00126414">
              <w:rPr>
                <w:rFonts w:eastAsia="Times New Roman"/>
                <w:b/>
                <w:bCs/>
                <w:lang w:val="en-US"/>
              </w:rPr>
              <w:t>Nilai</w:t>
            </w:r>
          </w:p>
        </w:tc>
        <w:tc>
          <w:tcPr>
            <w:tcW w:w="850" w:type="dxa"/>
          </w:tcPr>
          <w:p w:rsidR="00B82F9A" w:rsidRPr="00126414" w:rsidRDefault="00B82F9A" w:rsidP="004A5BD5">
            <w:pPr>
              <w:spacing w:before="100" w:beforeAutospacing="1" w:after="100" w:afterAutospacing="1"/>
              <w:rPr>
                <w:rFonts w:eastAsia="Times New Roman"/>
                <w:b/>
                <w:bCs/>
                <w:lang w:val="en-US"/>
              </w:rPr>
            </w:pPr>
            <w:r w:rsidRPr="00126414">
              <w:rPr>
                <w:rFonts w:eastAsia="Times New Roman"/>
                <w:b/>
                <w:bCs/>
                <w:lang w:val="en-US"/>
              </w:rPr>
              <w:t>Bobot</w:t>
            </w:r>
          </w:p>
        </w:tc>
        <w:tc>
          <w:tcPr>
            <w:tcW w:w="851" w:type="dxa"/>
          </w:tcPr>
          <w:p w:rsidR="00B82F9A" w:rsidRPr="00126414" w:rsidRDefault="00B82F9A" w:rsidP="004A5BD5">
            <w:pPr>
              <w:spacing w:before="100" w:beforeAutospacing="1" w:after="100" w:afterAutospacing="1"/>
              <w:rPr>
                <w:rFonts w:eastAsia="Times New Roman"/>
                <w:b/>
                <w:bCs/>
                <w:lang w:val="en-US"/>
              </w:rPr>
            </w:pPr>
            <w:r w:rsidRPr="00126414">
              <w:rPr>
                <w:rFonts w:eastAsia="Times New Roman"/>
                <w:b/>
                <w:bCs/>
                <w:lang w:val="en-US"/>
              </w:rPr>
              <w:t>Total</w:t>
            </w:r>
          </w:p>
        </w:tc>
      </w:tr>
      <w:bookmarkEnd w:id="1"/>
      <w:tr w:rsidR="00B82F9A" w:rsidRPr="00126414" w:rsidTr="004A5BD5">
        <w:tc>
          <w:tcPr>
            <w:tcW w:w="8050" w:type="dxa"/>
            <w:gridSpan w:val="5"/>
            <w:shd w:val="clear" w:color="auto" w:fill="auto"/>
          </w:tcPr>
          <w:p w:rsidR="00B82F9A" w:rsidRPr="00126414" w:rsidRDefault="00B82F9A" w:rsidP="004A5BD5">
            <w:pPr>
              <w:spacing w:before="100" w:beforeAutospacing="1" w:after="100" w:afterAutospacing="1"/>
              <w:rPr>
                <w:rFonts w:eastAsia="Times New Roman"/>
                <w:b/>
                <w:bCs/>
                <w:lang w:val="it-IT"/>
              </w:rPr>
            </w:pPr>
            <w:r w:rsidRPr="00126414">
              <w:rPr>
                <w:rFonts w:eastAsia="Times New Roman"/>
                <w:b/>
                <w:bCs/>
                <w:lang w:val="it-IT"/>
              </w:rPr>
              <w:t>Strengths (Kekuatan)</w:t>
            </w:r>
          </w:p>
        </w:tc>
      </w:tr>
      <w:tr w:rsidR="00B82F9A" w:rsidRPr="00126414" w:rsidTr="004A5BD5">
        <w:tc>
          <w:tcPr>
            <w:tcW w:w="1668" w:type="dxa"/>
            <w:shd w:val="clear" w:color="auto" w:fill="auto"/>
          </w:tcPr>
          <w:p w:rsidR="00B82F9A" w:rsidRPr="00126414" w:rsidRDefault="00B82F9A" w:rsidP="004A5BD5">
            <w:pPr>
              <w:spacing w:before="100" w:beforeAutospacing="1" w:after="100" w:afterAutospacing="1"/>
              <w:rPr>
                <w:rFonts w:eastAsia="Times New Roman"/>
                <w:b/>
                <w:bCs/>
                <w:lang w:val="it-IT"/>
              </w:rPr>
            </w:pPr>
            <w:r w:rsidRPr="00126414">
              <w:rPr>
                <w:rFonts w:eastAsia="Times New Roman"/>
                <w:lang w:val="en-US"/>
              </w:rPr>
              <w:t>Profesionalisme dan Keandalan</w:t>
            </w:r>
          </w:p>
        </w:tc>
        <w:tc>
          <w:tcPr>
            <w:tcW w:w="3827" w:type="dxa"/>
            <w:shd w:val="clear" w:color="auto" w:fill="auto"/>
          </w:tcPr>
          <w:p w:rsidR="00B82F9A" w:rsidRPr="00126414" w:rsidRDefault="00B82F9A" w:rsidP="004A5BD5">
            <w:pPr>
              <w:spacing w:before="100" w:beforeAutospacing="1" w:after="100" w:afterAutospacing="1"/>
              <w:rPr>
                <w:rFonts w:eastAsia="Times New Roman"/>
                <w:b/>
                <w:bCs/>
                <w:lang w:val="it-IT"/>
              </w:rPr>
            </w:pPr>
            <w:r w:rsidRPr="00126414">
              <w:rPr>
                <w:rFonts w:eastAsia="Times New Roman"/>
                <w:lang w:val="it-IT"/>
              </w:rPr>
              <w:t>Dikenal dengan tim yang profesional dan dapat diandalkan, sehingga dipercaya dalam penyelenggaraan acara perusahaan dan seminar.</w:t>
            </w:r>
          </w:p>
        </w:tc>
        <w:tc>
          <w:tcPr>
            <w:tcW w:w="851" w:type="dxa"/>
            <w:shd w:val="clear" w:color="auto" w:fill="auto"/>
          </w:tcPr>
          <w:p w:rsidR="00B82F9A" w:rsidRPr="00126414" w:rsidRDefault="00B82F9A" w:rsidP="004A5BD5">
            <w:pPr>
              <w:spacing w:before="100" w:beforeAutospacing="1" w:after="100" w:afterAutospacing="1"/>
              <w:rPr>
                <w:rFonts w:eastAsia="Times New Roman"/>
                <w:b/>
                <w:bCs/>
                <w:lang w:val="it-IT"/>
              </w:rPr>
            </w:pPr>
            <w:r w:rsidRPr="00126414">
              <w:rPr>
                <w:rFonts w:eastAsia="Times New Roman"/>
                <w:b/>
                <w:bCs/>
                <w:lang w:val="it-IT"/>
              </w:rPr>
              <w:t>4</w:t>
            </w:r>
          </w:p>
        </w:tc>
        <w:tc>
          <w:tcPr>
            <w:tcW w:w="850" w:type="dxa"/>
          </w:tcPr>
          <w:p w:rsidR="00B82F9A" w:rsidRPr="00126414" w:rsidRDefault="00B82F9A" w:rsidP="004A5BD5">
            <w:pPr>
              <w:spacing w:before="100" w:beforeAutospacing="1" w:after="100" w:afterAutospacing="1"/>
              <w:rPr>
                <w:rFonts w:eastAsia="Times New Roman"/>
                <w:b/>
                <w:bCs/>
                <w:lang w:val="it-IT"/>
              </w:rPr>
            </w:pPr>
            <w:r w:rsidRPr="00126414">
              <w:rPr>
                <w:rFonts w:eastAsia="Times New Roman"/>
                <w:b/>
                <w:bCs/>
                <w:lang w:val="it-IT"/>
              </w:rPr>
              <w:t>0.3</w:t>
            </w:r>
          </w:p>
        </w:tc>
        <w:tc>
          <w:tcPr>
            <w:tcW w:w="851" w:type="dxa"/>
          </w:tcPr>
          <w:p w:rsidR="00B82F9A" w:rsidRPr="00126414" w:rsidRDefault="00B82F9A" w:rsidP="004A5BD5">
            <w:pPr>
              <w:spacing w:before="100" w:beforeAutospacing="1" w:after="100" w:afterAutospacing="1"/>
              <w:rPr>
                <w:rFonts w:eastAsia="Times New Roman"/>
                <w:b/>
                <w:bCs/>
                <w:lang w:val="it-IT"/>
              </w:rPr>
            </w:pPr>
            <w:r w:rsidRPr="00126414">
              <w:rPr>
                <w:rFonts w:eastAsia="Times New Roman"/>
                <w:b/>
                <w:bCs/>
                <w:lang w:val="it-IT"/>
              </w:rPr>
              <w:t>1.2</w:t>
            </w:r>
          </w:p>
        </w:tc>
      </w:tr>
      <w:tr w:rsidR="00B82F9A" w:rsidRPr="00126414" w:rsidTr="004A5BD5">
        <w:tc>
          <w:tcPr>
            <w:tcW w:w="1668" w:type="dxa"/>
            <w:shd w:val="clear" w:color="auto" w:fill="auto"/>
          </w:tcPr>
          <w:p w:rsidR="00B82F9A" w:rsidRPr="00126414" w:rsidRDefault="00B82F9A" w:rsidP="004A5BD5">
            <w:pPr>
              <w:spacing w:before="100" w:beforeAutospacing="1" w:after="100" w:afterAutospacing="1"/>
              <w:rPr>
                <w:rFonts w:eastAsia="Times New Roman"/>
                <w:lang w:val="it-IT"/>
              </w:rPr>
            </w:pPr>
            <w:r w:rsidRPr="00126414">
              <w:rPr>
                <w:rFonts w:eastAsia="Times New Roman"/>
                <w:lang w:val="en-US"/>
              </w:rPr>
              <w:t>Jaringan Klien yang Kuat</w:t>
            </w:r>
          </w:p>
        </w:tc>
        <w:tc>
          <w:tcPr>
            <w:tcW w:w="3827" w:type="dxa"/>
            <w:shd w:val="clear" w:color="auto" w:fill="auto"/>
          </w:tcPr>
          <w:p w:rsidR="00B82F9A" w:rsidRPr="00126414" w:rsidRDefault="00B82F9A" w:rsidP="004A5BD5">
            <w:pPr>
              <w:spacing w:before="100" w:beforeAutospacing="1" w:after="100" w:afterAutospacing="1"/>
              <w:rPr>
                <w:rFonts w:eastAsia="Times New Roman"/>
                <w:lang w:val="it-IT"/>
              </w:rPr>
            </w:pPr>
            <w:r w:rsidRPr="00126414">
              <w:rPr>
                <w:rFonts w:eastAsia="Times New Roman"/>
                <w:lang w:val="it-IT"/>
              </w:rPr>
              <w:t>Memiliki klien perusahaan dan komunitas profesional yang loyal, membantu dalam menjaga stabilitas permintaan.</w:t>
            </w:r>
          </w:p>
        </w:tc>
        <w:tc>
          <w:tcPr>
            <w:tcW w:w="851" w:type="dxa"/>
            <w:shd w:val="clear" w:color="auto" w:fill="auto"/>
          </w:tcPr>
          <w:p w:rsidR="00B82F9A" w:rsidRPr="00126414" w:rsidRDefault="00B82F9A" w:rsidP="004A5BD5">
            <w:pPr>
              <w:spacing w:before="100" w:beforeAutospacing="1" w:after="100" w:afterAutospacing="1"/>
              <w:rPr>
                <w:rFonts w:eastAsia="Times New Roman"/>
                <w:b/>
                <w:bCs/>
                <w:lang w:val="nb-NO"/>
              </w:rPr>
            </w:pPr>
            <w:r w:rsidRPr="00126414">
              <w:rPr>
                <w:rFonts w:eastAsia="Times New Roman"/>
                <w:b/>
                <w:bCs/>
                <w:lang w:val="nb-NO"/>
              </w:rPr>
              <w:t>4</w:t>
            </w:r>
          </w:p>
        </w:tc>
        <w:tc>
          <w:tcPr>
            <w:tcW w:w="850" w:type="dxa"/>
          </w:tcPr>
          <w:p w:rsidR="00B82F9A" w:rsidRPr="00126414" w:rsidRDefault="00B82F9A" w:rsidP="004A5BD5">
            <w:pPr>
              <w:spacing w:before="100" w:beforeAutospacing="1" w:after="100" w:afterAutospacing="1"/>
              <w:rPr>
                <w:rFonts w:eastAsia="Times New Roman"/>
                <w:b/>
                <w:bCs/>
                <w:lang w:val="nb-NO"/>
              </w:rPr>
            </w:pPr>
            <w:r w:rsidRPr="00126414">
              <w:rPr>
                <w:rFonts w:eastAsia="Times New Roman"/>
                <w:b/>
                <w:bCs/>
                <w:lang w:val="nb-NO"/>
              </w:rPr>
              <w:t>0.25</w:t>
            </w:r>
          </w:p>
        </w:tc>
        <w:tc>
          <w:tcPr>
            <w:tcW w:w="851" w:type="dxa"/>
          </w:tcPr>
          <w:p w:rsidR="00B82F9A" w:rsidRPr="00126414" w:rsidRDefault="00B82F9A" w:rsidP="004A5BD5">
            <w:pPr>
              <w:spacing w:before="100" w:beforeAutospacing="1" w:after="100" w:afterAutospacing="1"/>
              <w:rPr>
                <w:rFonts w:eastAsia="Times New Roman"/>
                <w:b/>
                <w:bCs/>
                <w:lang w:val="nb-NO"/>
              </w:rPr>
            </w:pPr>
            <w:r w:rsidRPr="00126414">
              <w:rPr>
                <w:rFonts w:eastAsia="Times New Roman"/>
                <w:b/>
                <w:bCs/>
                <w:lang w:val="nb-NO"/>
              </w:rPr>
              <w:t>1</w:t>
            </w:r>
          </w:p>
        </w:tc>
      </w:tr>
      <w:tr w:rsidR="00B82F9A" w:rsidRPr="00126414" w:rsidTr="004A5BD5">
        <w:tc>
          <w:tcPr>
            <w:tcW w:w="1668" w:type="dxa"/>
            <w:shd w:val="clear" w:color="auto" w:fill="auto"/>
          </w:tcPr>
          <w:p w:rsidR="00B82F9A" w:rsidRPr="00126414" w:rsidRDefault="00B82F9A" w:rsidP="004A5BD5">
            <w:pPr>
              <w:spacing w:before="100" w:beforeAutospacing="1" w:after="100" w:afterAutospacing="1"/>
              <w:rPr>
                <w:rFonts w:eastAsia="Times New Roman"/>
                <w:lang w:val="nb-NO"/>
              </w:rPr>
            </w:pPr>
            <w:r w:rsidRPr="00126414">
              <w:rPr>
                <w:rFonts w:eastAsia="Times New Roman"/>
                <w:lang w:val="nb-NO"/>
              </w:rPr>
              <w:t>Pengalaman dalam Penyelenggaraan Acara</w:t>
            </w:r>
          </w:p>
        </w:tc>
        <w:tc>
          <w:tcPr>
            <w:tcW w:w="3827" w:type="dxa"/>
            <w:shd w:val="clear" w:color="auto" w:fill="auto"/>
          </w:tcPr>
          <w:p w:rsidR="00B82F9A" w:rsidRPr="00126414" w:rsidRDefault="00B82F9A" w:rsidP="004A5BD5">
            <w:pPr>
              <w:spacing w:before="100" w:beforeAutospacing="1" w:after="100" w:afterAutospacing="1"/>
              <w:rPr>
                <w:rFonts w:eastAsia="Times New Roman"/>
                <w:lang w:val="nb-NO"/>
              </w:rPr>
            </w:pPr>
            <w:r w:rsidRPr="00126414">
              <w:rPr>
                <w:rFonts w:eastAsia="Times New Roman"/>
                <w:lang w:val="nb-NO"/>
              </w:rPr>
              <w:t>Tim yang berpengalaman mendukung keandalan layanan acara yang profesional.</w:t>
            </w:r>
          </w:p>
        </w:tc>
        <w:tc>
          <w:tcPr>
            <w:tcW w:w="851" w:type="dxa"/>
            <w:shd w:val="clear" w:color="auto" w:fill="auto"/>
          </w:tcPr>
          <w:p w:rsidR="00B82F9A" w:rsidRPr="00126414" w:rsidRDefault="00B82F9A" w:rsidP="004A5BD5">
            <w:pPr>
              <w:spacing w:before="100" w:beforeAutospacing="1" w:after="100" w:afterAutospacing="1"/>
              <w:rPr>
                <w:rFonts w:eastAsia="Times New Roman"/>
                <w:b/>
                <w:bCs/>
                <w:lang w:val="nb-NO"/>
              </w:rPr>
            </w:pPr>
            <w:r w:rsidRPr="00126414">
              <w:rPr>
                <w:rFonts w:eastAsia="Times New Roman"/>
                <w:b/>
                <w:bCs/>
                <w:lang w:val="nb-NO"/>
              </w:rPr>
              <w:t>4</w:t>
            </w:r>
          </w:p>
        </w:tc>
        <w:tc>
          <w:tcPr>
            <w:tcW w:w="850" w:type="dxa"/>
          </w:tcPr>
          <w:p w:rsidR="00B82F9A" w:rsidRPr="00126414" w:rsidRDefault="00B82F9A" w:rsidP="004A5BD5">
            <w:pPr>
              <w:spacing w:before="100" w:beforeAutospacing="1" w:after="100" w:afterAutospacing="1"/>
              <w:rPr>
                <w:rFonts w:eastAsia="Times New Roman"/>
                <w:b/>
                <w:bCs/>
                <w:lang w:val="nb-NO"/>
              </w:rPr>
            </w:pPr>
            <w:r w:rsidRPr="00126414">
              <w:rPr>
                <w:rFonts w:eastAsia="Times New Roman"/>
                <w:b/>
                <w:bCs/>
                <w:lang w:val="nb-NO"/>
              </w:rPr>
              <w:t>0.25</w:t>
            </w:r>
          </w:p>
        </w:tc>
        <w:tc>
          <w:tcPr>
            <w:tcW w:w="851" w:type="dxa"/>
          </w:tcPr>
          <w:p w:rsidR="00B82F9A" w:rsidRPr="00126414" w:rsidRDefault="00B82F9A" w:rsidP="004A5BD5">
            <w:pPr>
              <w:spacing w:before="100" w:beforeAutospacing="1" w:after="100" w:afterAutospacing="1"/>
              <w:rPr>
                <w:rFonts w:eastAsia="Times New Roman"/>
                <w:b/>
                <w:bCs/>
                <w:lang w:val="nb-NO"/>
              </w:rPr>
            </w:pPr>
            <w:r w:rsidRPr="00126414">
              <w:rPr>
                <w:rFonts w:eastAsia="Times New Roman"/>
                <w:b/>
                <w:bCs/>
                <w:lang w:val="nb-NO"/>
              </w:rPr>
              <w:t>1</w:t>
            </w:r>
          </w:p>
        </w:tc>
      </w:tr>
      <w:tr w:rsidR="00B82F9A" w:rsidRPr="00126414" w:rsidTr="004A5BD5">
        <w:tc>
          <w:tcPr>
            <w:tcW w:w="1668" w:type="dxa"/>
            <w:shd w:val="clear" w:color="auto" w:fill="auto"/>
          </w:tcPr>
          <w:p w:rsidR="00B82F9A" w:rsidRPr="00126414" w:rsidRDefault="00B82F9A" w:rsidP="004A5BD5">
            <w:pPr>
              <w:spacing w:before="100" w:beforeAutospacing="1" w:after="100" w:afterAutospacing="1"/>
              <w:rPr>
                <w:rFonts w:eastAsia="Times New Roman"/>
                <w:lang w:val="fi-FI"/>
              </w:rPr>
            </w:pPr>
            <w:r w:rsidRPr="00126414">
              <w:rPr>
                <w:rFonts w:eastAsia="Times New Roman"/>
                <w:lang w:val="fi-FI"/>
              </w:rPr>
              <w:t>Kemampuan Mengadaptasi Acara ke Kebutuhan Klien</w:t>
            </w:r>
          </w:p>
        </w:tc>
        <w:tc>
          <w:tcPr>
            <w:tcW w:w="3827" w:type="dxa"/>
            <w:shd w:val="clear" w:color="auto" w:fill="auto"/>
          </w:tcPr>
          <w:p w:rsidR="00B82F9A" w:rsidRPr="00126414" w:rsidRDefault="00B82F9A" w:rsidP="004A5BD5">
            <w:pPr>
              <w:spacing w:before="100" w:beforeAutospacing="1" w:after="100" w:afterAutospacing="1"/>
              <w:rPr>
                <w:rFonts w:eastAsia="Times New Roman"/>
                <w:lang w:val="fi-FI"/>
              </w:rPr>
            </w:pPr>
            <w:r w:rsidRPr="00126414">
              <w:rPr>
                <w:rFonts w:eastAsia="Times New Roman"/>
                <w:lang w:val="fi-FI"/>
              </w:rPr>
              <w:t>Mampu menyesuaikan acara sesuai dengan kebutuhan spesifik klien, seperti seminar, gathering, dan peluncuran produk.</w:t>
            </w:r>
          </w:p>
        </w:tc>
        <w:tc>
          <w:tcPr>
            <w:tcW w:w="851" w:type="dxa"/>
            <w:shd w:val="clear" w:color="auto" w:fill="auto"/>
          </w:tcPr>
          <w:p w:rsidR="00B82F9A" w:rsidRPr="00126414" w:rsidRDefault="00B82F9A" w:rsidP="004A5BD5">
            <w:pPr>
              <w:spacing w:before="100" w:beforeAutospacing="1" w:after="100" w:afterAutospacing="1"/>
              <w:rPr>
                <w:rFonts w:eastAsia="Times New Roman"/>
                <w:b/>
                <w:bCs/>
                <w:lang w:val="nb-NO"/>
              </w:rPr>
            </w:pPr>
            <w:r w:rsidRPr="00126414">
              <w:rPr>
                <w:rFonts w:eastAsia="Times New Roman"/>
                <w:b/>
                <w:bCs/>
                <w:lang w:val="nb-NO"/>
              </w:rPr>
              <w:t>3</w:t>
            </w:r>
          </w:p>
        </w:tc>
        <w:tc>
          <w:tcPr>
            <w:tcW w:w="850" w:type="dxa"/>
          </w:tcPr>
          <w:p w:rsidR="00B82F9A" w:rsidRPr="00126414" w:rsidRDefault="00B82F9A" w:rsidP="004A5BD5">
            <w:pPr>
              <w:spacing w:before="100" w:beforeAutospacing="1" w:after="100" w:afterAutospacing="1"/>
              <w:rPr>
                <w:rFonts w:eastAsia="Times New Roman"/>
                <w:b/>
                <w:bCs/>
                <w:lang w:val="nb-NO"/>
              </w:rPr>
            </w:pPr>
            <w:r w:rsidRPr="00126414">
              <w:rPr>
                <w:rFonts w:eastAsia="Times New Roman"/>
                <w:b/>
                <w:bCs/>
                <w:lang w:val="nb-NO"/>
              </w:rPr>
              <w:t>0.2</w:t>
            </w:r>
          </w:p>
        </w:tc>
        <w:tc>
          <w:tcPr>
            <w:tcW w:w="851" w:type="dxa"/>
          </w:tcPr>
          <w:p w:rsidR="00B82F9A" w:rsidRPr="00126414" w:rsidRDefault="00B82F9A" w:rsidP="004A5BD5">
            <w:pPr>
              <w:spacing w:before="100" w:beforeAutospacing="1" w:after="100" w:afterAutospacing="1"/>
              <w:rPr>
                <w:rFonts w:eastAsia="Times New Roman"/>
                <w:b/>
                <w:bCs/>
                <w:lang w:val="nb-NO"/>
              </w:rPr>
            </w:pPr>
            <w:r w:rsidRPr="00126414">
              <w:rPr>
                <w:rFonts w:eastAsia="Times New Roman"/>
                <w:b/>
                <w:bCs/>
                <w:lang w:val="nb-NO"/>
              </w:rPr>
              <w:t>0.6</w:t>
            </w:r>
          </w:p>
        </w:tc>
      </w:tr>
      <w:tr w:rsidR="00B82F9A" w:rsidRPr="00126414" w:rsidTr="004A5BD5">
        <w:tc>
          <w:tcPr>
            <w:tcW w:w="7199" w:type="dxa"/>
            <w:gridSpan w:val="4"/>
            <w:shd w:val="clear" w:color="auto" w:fill="auto"/>
          </w:tcPr>
          <w:p w:rsidR="00B82F9A" w:rsidRPr="00126414" w:rsidRDefault="00B82F9A" w:rsidP="004A5BD5">
            <w:pPr>
              <w:spacing w:before="100" w:beforeAutospacing="1" w:after="100" w:afterAutospacing="1"/>
              <w:rPr>
                <w:rFonts w:eastAsia="Times New Roman"/>
                <w:b/>
                <w:bCs/>
                <w:lang w:val="nb-NO"/>
              </w:rPr>
            </w:pPr>
            <w:r w:rsidRPr="00126414">
              <w:rPr>
                <w:rFonts w:eastAsia="Times New Roman"/>
                <w:lang w:val="en-US"/>
              </w:rPr>
              <w:t>Total Nilai Strengths</w:t>
            </w:r>
          </w:p>
        </w:tc>
        <w:tc>
          <w:tcPr>
            <w:tcW w:w="851" w:type="dxa"/>
          </w:tcPr>
          <w:p w:rsidR="00B82F9A" w:rsidRPr="00126414" w:rsidRDefault="00B82F9A" w:rsidP="004A5BD5">
            <w:pPr>
              <w:spacing w:before="100" w:beforeAutospacing="1" w:after="100" w:afterAutospacing="1"/>
              <w:rPr>
                <w:rFonts w:eastAsia="Times New Roman"/>
                <w:b/>
                <w:bCs/>
                <w:lang w:val="nb-NO"/>
              </w:rPr>
            </w:pPr>
            <w:r w:rsidRPr="00126414">
              <w:rPr>
                <w:rFonts w:eastAsia="Times New Roman"/>
                <w:b/>
                <w:bCs/>
                <w:lang w:val="nb-NO"/>
              </w:rPr>
              <w:t>3.8</w:t>
            </w:r>
          </w:p>
        </w:tc>
      </w:tr>
      <w:bookmarkEnd w:id="2"/>
    </w:tbl>
    <w:p w:rsidR="00B82F9A" w:rsidRDefault="00B82F9A" w:rsidP="00B82F9A"/>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3604"/>
        <w:gridCol w:w="851"/>
        <w:gridCol w:w="850"/>
        <w:gridCol w:w="851"/>
      </w:tblGrid>
      <w:tr w:rsidR="00B82F9A" w:rsidRPr="00D32B9E" w:rsidTr="004A5BD5">
        <w:tc>
          <w:tcPr>
            <w:tcW w:w="1749"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en-US"/>
              </w:rPr>
              <w:t>Faktor SWOT</w:t>
            </w:r>
          </w:p>
        </w:tc>
        <w:tc>
          <w:tcPr>
            <w:tcW w:w="3604"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en-US"/>
              </w:rPr>
              <w:t>Deskripsi</w:t>
            </w:r>
          </w:p>
        </w:tc>
        <w:tc>
          <w:tcPr>
            <w:tcW w:w="851"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en-US"/>
              </w:rPr>
              <w:t>Nilai</w:t>
            </w:r>
          </w:p>
        </w:tc>
        <w:tc>
          <w:tcPr>
            <w:tcW w:w="850" w:type="dxa"/>
          </w:tcPr>
          <w:p w:rsidR="00B82F9A" w:rsidRPr="00D32B9E" w:rsidRDefault="00B82F9A" w:rsidP="004A5BD5">
            <w:pPr>
              <w:spacing w:before="100" w:beforeAutospacing="1" w:after="100" w:afterAutospacing="1"/>
              <w:rPr>
                <w:rFonts w:eastAsia="Times New Roman"/>
                <w:lang w:val="en-US"/>
              </w:rPr>
            </w:pPr>
            <w:r w:rsidRPr="00D32B9E">
              <w:rPr>
                <w:rFonts w:eastAsia="Times New Roman"/>
                <w:lang w:val="en-US"/>
              </w:rPr>
              <w:t>Bobot</w:t>
            </w:r>
          </w:p>
        </w:tc>
        <w:tc>
          <w:tcPr>
            <w:tcW w:w="851" w:type="dxa"/>
          </w:tcPr>
          <w:p w:rsidR="00B82F9A" w:rsidRPr="00D32B9E" w:rsidRDefault="00B82F9A" w:rsidP="004A5BD5">
            <w:pPr>
              <w:spacing w:before="100" w:beforeAutospacing="1" w:after="100" w:afterAutospacing="1"/>
              <w:rPr>
                <w:rFonts w:eastAsia="Times New Roman"/>
                <w:lang w:val="en-US"/>
              </w:rPr>
            </w:pPr>
            <w:r w:rsidRPr="00D32B9E">
              <w:rPr>
                <w:rFonts w:eastAsia="Times New Roman"/>
                <w:lang w:val="en-US"/>
              </w:rPr>
              <w:t>Total</w:t>
            </w:r>
          </w:p>
        </w:tc>
      </w:tr>
      <w:tr w:rsidR="00B82F9A" w:rsidRPr="00D32B9E" w:rsidTr="004A5BD5">
        <w:tc>
          <w:tcPr>
            <w:tcW w:w="7905" w:type="dxa"/>
            <w:gridSpan w:val="5"/>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b/>
                <w:bCs/>
                <w:lang w:val="it-IT"/>
              </w:rPr>
              <w:t>Weaknesses (Kelemahan)</w:t>
            </w:r>
          </w:p>
        </w:tc>
      </w:tr>
      <w:tr w:rsidR="00B82F9A" w:rsidRPr="00D32B9E" w:rsidTr="004A5BD5">
        <w:tc>
          <w:tcPr>
            <w:tcW w:w="1749"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it-IT"/>
              </w:rPr>
              <w:t>Minimnya Fokus pada Promosi dan Pemasaran</w:t>
            </w:r>
          </w:p>
        </w:tc>
        <w:tc>
          <w:tcPr>
            <w:tcW w:w="3604"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it-IT"/>
              </w:rPr>
              <w:t>Belum maksimal dalam strategi pemasaran digital untuk memperluas jangkauan pasar.</w:t>
            </w:r>
          </w:p>
        </w:tc>
        <w:tc>
          <w:tcPr>
            <w:tcW w:w="851"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b/>
                <w:bCs/>
                <w:lang w:val="it-IT"/>
              </w:rPr>
              <w:t>2</w:t>
            </w:r>
          </w:p>
        </w:tc>
        <w:tc>
          <w:tcPr>
            <w:tcW w:w="850" w:type="dxa"/>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b/>
                <w:bCs/>
                <w:lang w:val="it-IT"/>
              </w:rPr>
              <w:t>0.3</w:t>
            </w:r>
          </w:p>
        </w:tc>
        <w:tc>
          <w:tcPr>
            <w:tcW w:w="851" w:type="dxa"/>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b/>
                <w:bCs/>
                <w:lang w:val="it-IT"/>
              </w:rPr>
              <w:t>0.6</w:t>
            </w:r>
          </w:p>
        </w:tc>
      </w:tr>
      <w:tr w:rsidR="00B82F9A" w:rsidRPr="00D32B9E" w:rsidTr="004A5BD5">
        <w:tc>
          <w:tcPr>
            <w:tcW w:w="1749" w:type="dxa"/>
            <w:shd w:val="clear" w:color="auto" w:fill="auto"/>
          </w:tcPr>
          <w:p w:rsidR="00B82F9A" w:rsidRPr="00D32B9E" w:rsidRDefault="00B82F9A" w:rsidP="004A5BD5">
            <w:pPr>
              <w:spacing w:before="100" w:beforeAutospacing="1" w:after="100" w:afterAutospacing="1"/>
              <w:rPr>
                <w:rFonts w:eastAsia="Times New Roman"/>
                <w:lang w:val="nb-NO"/>
              </w:rPr>
            </w:pPr>
            <w:r w:rsidRPr="00D32B9E">
              <w:rPr>
                <w:rFonts w:eastAsia="Times New Roman"/>
                <w:lang w:val="nb-NO"/>
              </w:rPr>
              <w:t>Keterbatasan Sumber Daya untuk Konferensi Industri dan Pameran Dagang</w:t>
            </w:r>
          </w:p>
        </w:tc>
        <w:tc>
          <w:tcPr>
            <w:tcW w:w="3604" w:type="dxa"/>
            <w:shd w:val="clear" w:color="auto" w:fill="auto"/>
          </w:tcPr>
          <w:p w:rsidR="00B82F9A" w:rsidRPr="00D32B9E" w:rsidRDefault="00B82F9A" w:rsidP="004A5BD5">
            <w:pPr>
              <w:spacing w:before="100" w:beforeAutospacing="1" w:after="100" w:afterAutospacing="1"/>
              <w:rPr>
                <w:rFonts w:eastAsia="Times New Roman"/>
                <w:lang w:val="nb-NO"/>
              </w:rPr>
            </w:pPr>
            <w:r w:rsidRPr="00D32B9E">
              <w:rPr>
                <w:rFonts w:eastAsia="Times New Roman"/>
                <w:lang w:val="nb-NO"/>
              </w:rPr>
              <w:t>Kurangnya pengalaman dalam menangani konferensi besar atau pameran dagang menjadi kendala dalam memperluas segmen pasar.</w:t>
            </w:r>
          </w:p>
        </w:tc>
        <w:tc>
          <w:tcPr>
            <w:tcW w:w="851" w:type="dxa"/>
            <w:shd w:val="clear" w:color="auto" w:fill="auto"/>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3</w:t>
            </w:r>
          </w:p>
        </w:tc>
        <w:tc>
          <w:tcPr>
            <w:tcW w:w="850" w:type="dxa"/>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0.25</w:t>
            </w:r>
          </w:p>
        </w:tc>
        <w:tc>
          <w:tcPr>
            <w:tcW w:w="851" w:type="dxa"/>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0.75</w:t>
            </w:r>
          </w:p>
        </w:tc>
      </w:tr>
      <w:tr w:rsidR="00B82F9A" w:rsidRPr="00D32B9E" w:rsidTr="004A5BD5">
        <w:tc>
          <w:tcPr>
            <w:tcW w:w="1749" w:type="dxa"/>
            <w:shd w:val="clear" w:color="auto" w:fill="auto"/>
          </w:tcPr>
          <w:p w:rsidR="00B82F9A" w:rsidRPr="00D32B9E" w:rsidRDefault="00B82F9A" w:rsidP="004A5BD5">
            <w:pPr>
              <w:spacing w:before="100" w:beforeAutospacing="1" w:after="100" w:afterAutospacing="1"/>
              <w:rPr>
                <w:rFonts w:eastAsia="Times New Roman"/>
                <w:lang w:val="nb-NO"/>
              </w:rPr>
            </w:pPr>
            <w:r w:rsidRPr="00D32B9E">
              <w:rPr>
                <w:rFonts w:eastAsia="Times New Roman"/>
                <w:lang w:val="nb-NO"/>
              </w:rPr>
              <w:t xml:space="preserve">Ketergantungan pada Pemilik dan Klien </w:t>
            </w:r>
          </w:p>
        </w:tc>
        <w:tc>
          <w:tcPr>
            <w:tcW w:w="3604" w:type="dxa"/>
            <w:shd w:val="clear" w:color="auto" w:fill="auto"/>
          </w:tcPr>
          <w:p w:rsidR="00B82F9A" w:rsidRPr="00D32B9E" w:rsidRDefault="00B82F9A" w:rsidP="004A5BD5">
            <w:pPr>
              <w:spacing w:before="100" w:beforeAutospacing="1" w:after="100" w:afterAutospacing="1"/>
              <w:rPr>
                <w:rFonts w:eastAsia="Times New Roman"/>
                <w:lang w:val="nb-NO"/>
              </w:rPr>
            </w:pPr>
            <w:r w:rsidRPr="00D32B9E">
              <w:rPr>
                <w:rFonts w:eastAsia="Times New Roman"/>
                <w:lang w:val="nb-NO"/>
              </w:rPr>
              <w:t>Struktur manajemen yang belum terorganisir dengan baik membuat keputusan lebih lambat dan sulit untuk scaling up.  Selain itu ada klien kunci yang menjadi Pavorite</w:t>
            </w:r>
          </w:p>
        </w:tc>
        <w:tc>
          <w:tcPr>
            <w:tcW w:w="851" w:type="dxa"/>
            <w:shd w:val="clear" w:color="auto" w:fill="auto"/>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2</w:t>
            </w:r>
          </w:p>
        </w:tc>
        <w:tc>
          <w:tcPr>
            <w:tcW w:w="850" w:type="dxa"/>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0.45</w:t>
            </w:r>
          </w:p>
        </w:tc>
        <w:tc>
          <w:tcPr>
            <w:tcW w:w="851" w:type="dxa"/>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0.9</w:t>
            </w:r>
          </w:p>
        </w:tc>
      </w:tr>
      <w:tr w:rsidR="00B82F9A" w:rsidRPr="00D32B9E" w:rsidTr="004A5BD5">
        <w:tc>
          <w:tcPr>
            <w:tcW w:w="7054" w:type="dxa"/>
            <w:gridSpan w:val="4"/>
            <w:shd w:val="clear" w:color="auto" w:fill="auto"/>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lang w:val="en-US"/>
              </w:rPr>
              <w:t xml:space="preserve">Total weakness </w:t>
            </w:r>
          </w:p>
        </w:tc>
        <w:tc>
          <w:tcPr>
            <w:tcW w:w="851" w:type="dxa"/>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2.25</w:t>
            </w:r>
          </w:p>
        </w:tc>
      </w:tr>
    </w:tbl>
    <w:p w:rsidR="00B82F9A" w:rsidRDefault="00B82F9A" w:rsidP="00B82F9A"/>
    <w:p w:rsidR="00B82F9A" w:rsidRDefault="00B82F9A" w:rsidP="00B82F9A"/>
    <w:tbl>
      <w:tblPr>
        <w:tblW w:w="7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718"/>
        <w:gridCol w:w="768"/>
        <w:gridCol w:w="803"/>
        <w:gridCol w:w="768"/>
      </w:tblGrid>
      <w:tr w:rsidR="00B82F9A" w:rsidRPr="00D32B9E" w:rsidTr="004A5BD5">
        <w:tc>
          <w:tcPr>
            <w:tcW w:w="2718" w:type="dxa"/>
            <w:shd w:val="clear" w:color="auto" w:fill="auto"/>
          </w:tcPr>
          <w:p w:rsidR="00B82F9A" w:rsidRPr="00D32B9E" w:rsidRDefault="00B82F9A" w:rsidP="004A5BD5">
            <w:pPr>
              <w:spacing w:before="100" w:beforeAutospacing="1" w:after="100" w:afterAutospacing="1"/>
              <w:rPr>
                <w:rFonts w:eastAsia="Times New Roman"/>
                <w:b/>
                <w:bCs/>
                <w:lang w:val="it-IT"/>
              </w:rPr>
            </w:pPr>
            <w:bookmarkStart w:id="3" w:name="_Hlk182085462"/>
            <w:r w:rsidRPr="00D32B9E">
              <w:rPr>
                <w:rFonts w:eastAsia="Times New Roman"/>
                <w:lang w:val="en-US"/>
              </w:rPr>
              <w:lastRenderedPageBreak/>
              <w:t>Faktor SWOT</w:t>
            </w:r>
          </w:p>
        </w:tc>
        <w:tc>
          <w:tcPr>
            <w:tcW w:w="2718"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en-US"/>
              </w:rPr>
              <w:t>Deskripsi</w:t>
            </w:r>
          </w:p>
        </w:tc>
        <w:tc>
          <w:tcPr>
            <w:tcW w:w="768"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en-US"/>
              </w:rPr>
              <w:t>Nilai</w:t>
            </w:r>
          </w:p>
        </w:tc>
        <w:tc>
          <w:tcPr>
            <w:tcW w:w="803" w:type="dxa"/>
          </w:tcPr>
          <w:p w:rsidR="00B82F9A" w:rsidRPr="00D32B9E" w:rsidRDefault="00B82F9A" w:rsidP="004A5BD5">
            <w:pPr>
              <w:spacing w:before="100" w:beforeAutospacing="1" w:after="100" w:afterAutospacing="1"/>
              <w:rPr>
                <w:rFonts w:eastAsia="Times New Roman"/>
                <w:lang w:val="en-US"/>
              </w:rPr>
            </w:pPr>
            <w:r w:rsidRPr="00D32B9E">
              <w:rPr>
                <w:rFonts w:eastAsia="Times New Roman"/>
                <w:lang w:val="en-US"/>
              </w:rPr>
              <w:t>Bobot</w:t>
            </w:r>
          </w:p>
        </w:tc>
        <w:tc>
          <w:tcPr>
            <w:tcW w:w="768" w:type="dxa"/>
          </w:tcPr>
          <w:p w:rsidR="00B82F9A" w:rsidRPr="00D32B9E" w:rsidRDefault="00B82F9A" w:rsidP="004A5BD5">
            <w:pPr>
              <w:spacing w:before="100" w:beforeAutospacing="1" w:after="100" w:afterAutospacing="1"/>
              <w:rPr>
                <w:rFonts w:eastAsia="Times New Roman"/>
                <w:lang w:val="en-US"/>
              </w:rPr>
            </w:pPr>
            <w:r w:rsidRPr="00D32B9E">
              <w:rPr>
                <w:rFonts w:eastAsia="Times New Roman"/>
                <w:lang w:val="en-US"/>
              </w:rPr>
              <w:t>Total</w:t>
            </w:r>
          </w:p>
        </w:tc>
      </w:tr>
      <w:tr w:rsidR="00B82F9A" w:rsidRPr="00D32B9E" w:rsidTr="004A5BD5">
        <w:tc>
          <w:tcPr>
            <w:tcW w:w="7775" w:type="dxa"/>
            <w:gridSpan w:val="5"/>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b/>
                <w:bCs/>
                <w:lang w:val="en-US"/>
              </w:rPr>
              <w:t>Opportunities (Peluang</w:t>
            </w:r>
          </w:p>
        </w:tc>
      </w:tr>
      <w:tr w:rsidR="00B82F9A" w:rsidRPr="00D32B9E" w:rsidTr="004A5BD5">
        <w:tc>
          <w:tcPr>
            <w:tcW w:w="2718"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it-IT"/>
              </w:rPr>
              <w:t>Pertumbuhan Industri MICE di Medan</w:t>
            </w:r>
          </w:p>
        </w:tc>
        <w:tc>
          <w:tcPr>
            <w:tcW w:w="2718"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it-IT"/>
              </w:rPr>
              <w:t>Meningkatnya kebutuhan acara di sektor industri dan bisnis di kota Medan membuka peluang bagi Perusahaan untuk memperluas basis klien..</w:t>
            </w:r>
          </w:p>
        </w:tc>
        <w:tc>
          <w:tcPr>
            <w:tcW w:w="768"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b/>
                <w:bCs/>
                <w:lang w:val="it-IT"/>
              </w:rPr>
              <w:t>4</w:t>
            </w:r>
          </w:p>
        </w:tc>
        <w:tc>
          <w:tcPr>
            <w:tcW w:w="803" w:type="dxa"/>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b/>
                <w:bCs/>
                <w:lang w:val="it-IT"/>
              </w:rPr>
              <w:t>4</w:t>
            </w:r>
          </w:p>
        </w:tc>
        <w:tc>
          <w:tcPr>
            <w:tcW w:w="768" w:type="dxa"/>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b/>
                <w:bCs/>
                <w:lang w:val="it-IT"/>
              </w:rPr>
              <w:t>1.6</w:t>
            </w:r>
          </w:p>
        </w:tc>
      </w:tr>
      <w:tr w:rsidR="00B82F9A" w:rsidRPr="00D32B9E" w:rsidTr="004A5BD5">
        <w:tc>
          <w:tcPr>
            <w:tcW w:w="2718" w:type="dxa"/>
            <w:shd w:val="clear" w:color="auto" w:fill="auto"/>
          </w:tcPr>
          <w:p w:rsidR="00B82F9A" w:rsidRPr="00D32B9E" w:rsidRDefault="00B82F9A" w:rsidP="004A5BD5">
            <w:pPr>
              <w:spacing w:before="100" w:beforeAutospacing="1" w:after="100" w:afterAutospacing="1"/>
              <w:rPr>
                <w:rFonts w:eastAsia="Times New Roman"/>
                <w:lang w:val="nb-NO"/>
              </w:rPr>
            </w:pPr>
            <w:r w:rsidRPr="00D32B9E">
              <w:rPr>
                <w:rFonts w:eastAsia="Times New Roman"/>
                <w:lang w:val="nb-NO"/>
              </w:rPr>
              <w:t>Penggunaan Teknologi Digital untuk Promosi</w:t>
            </w:r>
          </w:p>
        </w:tc>
        <w:tc>
          <w:tcPr>
            <w:tcW w:w="2718" w:type="dxa"/>
            <w:shd w:val="clear" w:color="auto" w:fill="auto"/>
          </w:tcPr>
          <w:p w:rsidR="00B82F9A" w:rsidRPr="00D32B9E" w:rsidRDefault="00B82F9A" w:rsidP="004A5BD5">
            <w:pPr>
              <w:spacing w:before="100" w:beforeAutospacing="1" w:after="100" w:afterAutospacing="1"/>
              <w:rPr>
                <w:rFonts w:eastAsia="Times New Roman"/>
                <w:lang w:val="nb-NO"/>
              </w:rPr>
            </w:pPr>
            <w:r w:rsidRPr="00D32B9E">
              <w:rPr>
                <w:rFonts w:eastAsia="Times New Roman"/>
                <w:lang w:val="nb-NO"/>
              </w:rPr>
              <w:t>Penggunaan media sosial dan digital marketing dapat meningkatkan visibilitas dan menarik klien baru.</w:t>
            </w:r>
          </w:p>
        </w:tc>
        <w:tc>
          <w:tcPr>
            <w:tcW w:w="768" w:type="dxa"/>
            <w:shd w:val="clear" w:color="auto" w:fill="auto"/>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4</w:t>
            </w:r>
          </w:p>
        </w:tc>
        <w:tc>
          <w:tcPr>
            <w:tcW w:w="803" w:type="dxa"/>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0.3</w:t>
            </w:r>
          </w:p>
        </w:tc>
        <w:tc>
          <w:tcPr>
            <w:tcW w:w="768" w:type="dxa"/>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1.2</w:t>
            </w:r>
          </w:p>
        </w:tc>
      </w:tr>
      <w:tr w:rsidR="00B82F9A" w:rsidRPr="00D32B9E" w:rsidTr="004A5BD5">
        <w:tc>
          <w:tcPr>
            <w:tcW w:w="2718" w:type="dxa"/>
            <w:shd w:val="clear" w:color="auto" w:fill="auto"/>
          </w:tcPr>
          <w:p w:rsidR="00B82F9A" w:rsidRPr="00D32B9E" w:rsidRDefault="00B82F9A" w:rsidP="004A5BD5">
            <w:pPr>
              <w:spacing w:before="100" w:beforeAutospacing="1" w:after="100" w:afterAutospacing="1"/>
              <w:rPr>
                <w:rFonts w:eastAsia="Times New Roman"/>
                <w:lang w:val="fi-FI"/>
              </w:rPr>
            </w:pPr>
            <w:r w:rsidRPr="00D32B9E">
              <w:rPr>
                <w:rFonts w:eastAsia="Times New Roman"/>
                <w:lang w:val="fi-FI"/>
              </w:rPr>
              <w:t>Kerja Sama dengan Komunitas dan Asosiasi Bisnis</w:t>
            </w:r>
          </w:p>
        </w:tc>
        <w:tc>
          <w:tcPr>
            <w:tcW w:w="2718" w:type="dxa"/>
            <w:shd w:val="clear" w:color="auto" w:fill="auto"/>
          </w:tcPr>
          <w:p w:rsidR="00B82F9A" w:rsidRPr="00D32B9E" w:rsidRDefault="00B82F9A" w:rsidP="004A5BD5">
            <w:pPr>
              <w:spacing w:before="100" w:beforeAutospacing="1" w:after="100" w:afterAutospacing="1"/>
              <w:rPr>
                <w:rFonts w:eastAsia="Times New Roman"/>
                <w:lang w:val="en-US"/>
              </w:rPr>
            </w:pPr>
            <w:r w:rsidRPr="00D32B9E">
              <w:rPr>
                <w:rFonts w:eastAsia="Times New Roman"/>
                <w:lang w:val="en-US"/>
              </w:rPr>
              <w:t>Kolaborasi dengan komunitas dan asosiasi dapat memperkuat posisi CV Kinaria di segmen acara networking dan seminar.</w:t>
            </w:r>
          </w:p>
        </w:tc>
        <w:tc>
          <w:tcPr>
            <w:tcW w:w="768" w:type="dxa"/>
            <w:shd w:val="clear" w:color="auto" w:fill="auto"/>
          </w:tcPr>
          <w:p w:rsidR="00B82F9A" w:rsidRPr="00D32B9E" w:rsidRDefault="00B82F9A" w:rsidP="004A5BD5">
            <w:pPr>
              <w:spacing w:before="100" w:beforeAutospacing="1" w:after="100" w:afterAutospacing="1"/>
              <w:rPr>
                <w:rFonts w:eastAsia="Times New Roman"/>
                <w:b/>
                <w:bCs/>
                <w:lang w:val="en-US"/>
              </w:rPr>
            </w:pPr>
            <w:r w:rsidRPr="00D32B9E">
              <w:rPr>
                <w:rFonts w:eastAsia="Times New Roman"/>
                <w:b/>
                <w:bCs/>
                <w:lang w:val="en-US"/>
              </w:rPr>
              <w:t>3</w:t>
            </w:r>
          </w:p>
        </w:tc>
        <w:tc>
          <w:tcPr>
            <w:tcW w:w="803" w:type="dxa"/>
          </w:tcPr>
          <w:p w:rsidR="00B82F9A" w:rsidRPr="00D32B9E" w:rsidRDefault="00B82F9A" w:rsidP="004A5BD5">
            <w:pPr>
              <w:spacing w:before="100" w:beforeAutospacing="1" w:after="100" w:afterAutospacing="1"/>
              <w:rPr>
                <w:rFonts w:eastAsia="Times New Roman"/>
                <w:b/>
                <w:bCs/>
                <w:lang w:val="en-US"/>
              </w:rPr>
            </w:pPr>
            <w:r w:rsidRPr="00D32B9E">
              <w:rPr>
                <w:rFonts w:eastAsia="Times New Roman"/>
                <w:b/>
                <w:bCs/>
                <w:lang w:val="en-US"/>
              </w:rPr>
              <w:t>0.3</w:t>
            </w:r>
          </w:p>
        </w:tc>
        <w:tc>
          <w:tcPr>
            <w:tcW w:w="768" w:type="dxa"/>
          </w:tcPr>
          <w:p w:rsidR="00B82F9A" w:rsidRPr="00D32B9E" w:rsidRDefault="00B82F9A" w:rsidP="004A5BD5">
            <w:pPr>
              <w:spacing w:before="100" w:beforeAutospacing="1" w:after="100" w:afterAutospacing="1"/>
              <w:rPr>
                <w:rFonts w:eastAsia="Times New Roman"/>
                <w:b/>
                <w:bCs/>
                <w:lang w:val="en-US"/>
              </w:rPr>
            </w:pPr>
            <w:r w:rsidRPr="00D32B9E">
              <w:rPr>
                <w:rFonts w:eastAsia="Times New Roman"/>
                <w:b/>
                <w:bCs/>
                <w:lang w:val="en-US"/>
              </w:rPr>
              <w:t>0.9</w:t>
            </w:r>
          </w:p>
        </w:tc>
      </w:tr>
      <w:tr w:rsidR="00B82F9A" w:rsidRPr="00D32B9E" w:rsidTr="004A5BD5">
        <w:tc>
          <w:tcPr>
            <w:tcW w:w="7007" w:type="dxa"/>
            <w:gridSpan w:val="4"/>
            <w:shd w:val="clear" w:color="auto" w:fill="auto"/>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lang w:val="en-US"/>
              </w:rPr>
              <w:t xml:space="preserve">Total Opportunities </w:t>
            </w:r>
          </w:p>
        </w:tc>
        <w:tc>
          <w:tcPr>
            <w:tcW w:w="768" w:type="dxa"/>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3.7</w:t>
            </w:r>
          </w:p>
        </w:tc>
      </w:tr>
      <w:bookmarkEnd w:id="3"/>
    </w:tbl>
    <w:p w:rsidR="00B82F9A" w:rsidRDefault="00B82F9A" w:rsidP="00B82F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718"/>
        <w:gridCol w:w="768"/>
        <w:gridCol w:w="803"/>
        <w:gridCol w:w="768"/>
      </w:tblGrid>
      <w:tr w:rsidR="00B82F9A" w:rsidRPr="00D32B9E" w:rsidTr="004A5BD5">
        <w:tc>
          <w:tcPr>
            <w:tcW w:w="2718"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en-US"/>
              </w:rPr>
              <w:t>Faktor SWOT</w:t>
            </w:r>
          </w:p>
        </w:tc>
        <w:tc>
          <w:tcPr>
            <w:tcW w:w="2718"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en-US"/>
              </w:rPr>
              <w:t>Deskripsi</w:t>
            </w:r>
          </w:p>
        </w:tc>
        <w:tc>
          <w:tcPr>
            <w:tcW w:w="768"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en-US"/>
              </w:rPr>
              <w:t>Nilai</w:t>
            </w:r>
          </w:p>
        </w:tc>
        <w:tc>
          <w:tcPr>
            <w:tcW w:w="803" w:type="dxa"/>
          </w:tcPr>
          <w:p w:rsidR="00B82F9A" w:rsidRPr="00D32B9E" w:rsidRDefault="00B82F9A" w:rsidP="004A5BD5">
            <w:pPr>
              <w:spacing w:before="100" w:beforeAutospacing="1" w:after="100" w:afterAutospacing="1"/>
              <w:rPr>
                <w:rFonts w:eastAsia="Times New Roman"/>
                <w:lang w:val="en-US"/>
              </w:rPr>
            </w:pPr>
            <w:r w:rsidRPr="00D32B9E">
              <w:rPr>
                <w:rFonts w:eastAsia="Times New Roman"/>
                <w:lang w:val="en-US"/>
              </w:rPr>
              <w:t>Bobot</w:t>
            </w:r>
          </w:p>
        </w:tc>
        <w:tc>
          <w:tcPr>
            <w:tcW w:w="768" w:type="dxa"/>
          </w:tcPr>
          <w:p w:rsidR="00B82F9A" w:rsidRPr="00D32B9E" w:rsidRDefault="00B82F9A" w:rsidP="004A5BD5">
            <w:pPr>
              <w:spacing w:before="100" w:beforeAutospacing="1" w:after="100" w:afterAutospacing="1"/>
              <w:rPr>
                <w:rFonts w:eastAsia="Times New Roman"/>
                <w:lang w:val="en-US"/>
              </w:rPr>
            </w:pPr>
            <w:r w:rsidRPr="00D32B9E">
              <w:rPr>
                <w:rFonts w:eastAsia="Times New Roman"/>
                <w:lang w:val="en-US"/>
              </w:rPr>
              <w:t>Total</w:t>
            </w:r>
          </w:p>
        </w:tc>
      </w:tr>
      <w:tr w:rsidR="00B82F9A" w:rsidRPr="00D32B9E" w:rsidTr="004A5BD5">
        <w:tc>
          <w:tcPr>
            <w:tcW w:w="2718"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b/>
                <w:bCs/>
                <w:lang w:val="en-US"/>
              </w:rPr>
              <w:t>Threats (Ancaman</w:t>
            </w:r>
          </w:p>
        </w:tc>
        <w:tc>
          <w:tcPr>
            <w:tcW w:w="2718" w:type="dxa"/>
            <w:shd w:val="clear" w:color="auto" w:fill="auto"/>
          </w:tcPr>
          <w:p w:rsidR="00B82F9A" w:rsidRPr="00D32B9E" w:rsidRDefault="00B82F9A" w:rsidP="004A5BD5">
            <w:pPr>
              <w:spacing w:before="100" w:beforeAutospacing="1" w:after="100" w:afterAutospacing="1"/>
              <w:rPr>
                <w:rFonts w:eastAsia="Times New Roman"/>
                <w:b/>
                <w:bCs/>
                <w:lang w:val="it-IT"/>
              </w:rPr>
            </w:pPr>
          </w:p>
        </w:tc>
        <w:tc>
          <w:tcPr>
            <w:tcW w:w="768" w:type="dxa"/>
            <w:shd w:val="clear" w:color="auto" w:fill="auto"/>
          </w:tcPr>
          <w:p w:rsidR="00B82F9A" w:rsidRPr="00D32B9E" w:rsidRDefault="00B82F9A" w:rsidP="004A5BD5">
            <w:pPr>
              <w:spacing w:before="100" w:beforeAutospacing="1" w:after="100" w:afterAutospacing="1"/>
              <w:rPr>
                <w:rFonts w:eastAsia="Times New Roman"/>
                <w:b/>
                <w:bCs/>
                <w:lang w:val="it-IT"/>
              </w:rPr>
            </w:pPr>
          </w:p>
        </w:tc>
        <w:tc>
          <w:tcPr>
            <w:tcW w:w="803" w:type="dxa"/>
          </w:tcPr>
          <w:p w:rsidR="00B82F9A" w:rsidRPr="00D32B9E" w:rsidRDefault="00B82F9A" w:rsidP="004A5BD5">
            <w:pPr>
              <w:spacing w:before="100" w:beforeAutospacing="1" w:after="100" w:afterAutospacing="1"/>
              <w:rPr>
                <w:rFonts w:eastAsia="Times New Roman"/>
                <w:b/>
                <w:bCs/>
                <w:lang w:val="it-IT"/>
              </w:rPr>
            </w:pPr>
          </w:p>
        </w:tc>
        <w:tc>
          <w:tcPr>
            <w:tcW w:w="768" w:type="dxa"/>
          </w:tcPr>
          <w:p w:rsidR="00B82F9A" w:rsidRPr="00D32B9E" w:rsidRDefault="00B82F9A" w:rsidP="004A5BD5">
            <w:pPr>
              <w:spacing w:before="100" w:beforeAutospacing="1" w:after="100" w:afterAutospacing="1"/>
              <w:rPr>
                <w:rFonts w:eastAsia="Times New Roman"/>
                <w:b/>
                <w:bCs/>
                <w:lang w:val="it-IT"/>
              </w:rPr>
            </w:pPr>
          </w:p>
        </w:tc>
      </w:tr>
      <w:tr w:rsidR="00B82F9A" w:rsidRPr="00D32B9E" w:rsidTr="004A5BD5">
        <w:tc>
          <w:tcPr>
            <w:tcW w:w="2718"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en-US"/>
              </w:rPr>
              <w:t>Persaingan yang Ketat</w:t>
            </w:r>
          </w:p>
        </w:tc>
        <w:tc>
          <w:tcPr>
            <w:tcW w:w="2718"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lang w:val="it-IT"/>
              </w:rPr>
              <w:t>Banyaknya perusahaan event organizer yang menawarkan layanan serupa menambah tekanan untuk tetap kompetitif.</w:t>
            </w:r>
          </w:p>
        </w:tc>
        <w:tc>
          <w:tcPr>
            <w:tcW w:w="768" w:type="dxa"/>
            <w:shd w:val="clear" w:color="auto" w:fill="auto"/>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b/>
                <w:bCs/>
                <w:lang w:val="it-IT"/>
              </w:rPr>
              <w:t>4</w:t>
            </w:r>
          </w:p>
        </w:tc>
        <w:tc>
          <w:tcPr>
            <w:tcW w:w="803" w:type="dxa"/>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b/>
                <w:bCs/>
                <w:lang w:val="it-IT"/>
              </w:rPr>
              <w:t>0.3</w:t>
            </w:r>
          </w:p>
        </w:tc>
        <w:tc>
          <w:tcPr>
            <w:tcW w:w="768" w:type="dxa"/>
          </w:tcPr>
          <w:p w:rsidR="00B82F9A" w:rsidRPr="00D32B9E" w:rsidRDefault="00B82F9A" w:rsidP="004A5BD5">
            <w:pPr>
              <w:spacing w:before="100" w:beforeAutospacing="1" w:after="100" w:afterAutospacing="1"/>
              <w:rPr>
                <w:rFonts w:eastAsia="Times New Roman"/>
                <w:b/>
                <w:bCs/>
                <w:lang w:val="it-IT"/>
              </w:rPr>
            </w:pPr>
            <w:r w:rsidRPr="00D32B9E">
              <w:rPr>
                <w:rFonts w:eastAsia="Times New Roman"/>
                <w:b/>
                <w:bCs/>
                <w:lang w:val="it-IT"/>
              </w:rPr>
              <w:t>1.2</w:t>
            </w:r>
          </w:p>
        </w:tc>
      </w:tr>
      <w:tr w:rsidR="00B82F9A" w:rsidRPr="00D32B9E" w:rsidTr="004A5BD5">
        <w:tc>
          <w:tcPr>
            <w:tcW w:w="2718" w:type="dxa"/>
            <w:shd w:val="clear" w:color="auto" w:fill="auto"/>
          </w:tcPr>
          <w:p w:rsidR="00B82F9A" w:rsidRPr="00D32B9E" w:rsidRDefault="00B82F9A" w:rsidP="004A5BD5">
            <w:pPr>
              <w:spacing w:before="100" w:beforeAutospacing="1" w:after="100" w:afterAutospacing="1"/>
              <w:rPr>
                <w:rFonts w:eastAsia="Times New Roman"/>
                <w:lang w:val="nb-NO"/>
              </w:rPr>
            </w:pPr>
            <w:r w:rsidRPr="00D32B9E">
              <w:rPr>
                <w:rFonts w:eastAsia="Times New Roman"/>
                <w:lang w:val="en-US"/>
              </w:rPr>
              <w:t>Perubahan Kebutuhan Klien</w:t>
            </w:r>
          </w:p>
        </w:tc>
        <w:tc>
          <w:tcPr>
            <w:tcW w:w="2718" w:type="dxa"/>
            <w:shd w:val="clear" w:color="auto" w:fill="auto"/>
          </w:tcPr>
          <w:p w:rsidR="00B82F9A" w:rsidRPr="00D32B9E" w:rsidRDefault="00B82F9A" w:rsidP="004A5BD5">
            <w:pPr>
              <w:spacing w:before="100" w:beforeAutospacing="1" w:after="100" w:afterAutospacing="1"/>
              <w:rPr>
                <w:rFonts w:eastAsia="Times New Roman"/>
                <w:lang w:val="nb-NO"/>
              </w:rPr>
            </w:pPr>
            <w:r w:rsidRPr="00D32B9E">
              <w:rPr>
                <w:rFonts w:eastAsia="Times New Roman"/>
                <w:lang w:val="nb-NO"/>
              </w:rPr>
              <w:t>Preferensi klien yang beralih ke platform virtual atau hybrid dapat menjadi tantangan jika tidak menyesuaikan diri.</w:t>
            </w:r>
          </w:p>
        </w:tc>
        <w:tc>
          <w:tcPr>
            <w:tcW w:w="768" w:type="dxa"/>
            <w:shd w:val="clear" w:color="auto" w:fill="auto"/>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3</w:t>
            </w:r>
          </w:p>
        </w:tc>
        <w:tc>
          <w:tcPr>
            <w:tcW w:w="803" w:type="dxa"/>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0.3</w:t>
            </w:r>
          </w:p>
        </w:tc>
        <w:tc>
          <w:tcPr>
            <w:tcW w:w="768" w:type="dxa"/>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0.9</w:t>
            </w:r>
          </w:p>
        </w:tc>
      </w:tr>
      <w:tr w:rsidR="00B82F9A" w:rsidRPr="00D32B9E" w:rsidTr="004A5BD5">
        <w:tc>
          <w:tcPr>
            <w:tcW w:w="2718" w:type="dxa"/>
            <w:shd w:val="clear" w:color="auto" w:fill="auto"/>
          </w:tcPr>
          <w:p w:rsidR="00B82F9A" w:rsidRPr="00D32B9E" w:rsidRDefault="00B82F9A" w:rsidP="004A5BD5">
            <w:pPr>
              <w:spacing w:before="100" w:beforeAutospacing="1" w:after="100" w:afterAutospacing="1"/>
              <w:rPr>
                <w:rFonts w:eastAsia="Times New Roman"/>
                <w:lang w:val="en-US"/>
              </w:rPr>
            </w:pPr>
            <w:r w:rsidRPr="00D32B9E">
              <w:rPr>
                <w:rFonts w:eastAsia="Times New Roman"/>
                <w:lang w:val="en-US"/>
              </w:rPr>
              <w:t>Fluktuasi Ekonomi</w:t>
            </w:r>
          </w:p>
        </w:tc>
        <w:tc>
          <w:tcPr>
            <w:tcW w:w="2718" w:type="dxa"/>
            <w:shd w:val="clear" w:color="auto" w:fill="auto"/>
          </w:tcPr>
          <w:p w:rsidR="00B82F9A" w:rsidRPr="00D32B9E" w:rsidRDefault="00B82F9A" w:rsidP="004A5BD5">
            <w:pPr>
              <w:spacing w:before="100" w:beforeAutospacing="1" w:after="100" w:afterAutospacing="1"/>
              <w:rPr>
                <w:rFonts w:eastAsia="Times New Roman"/>
                <w:lang w:val="en-US"/>
              </w:rPr>
            </w:pPr>
            <w:r w:rsidRPr="00D32B9E">
              <w:rPr>
                <w:rFonts w:eastAsia="Times New Roman"/>
                <w:lang w:val="en-US"/>
              </w:rPr>
              <w:t>Ketidakstabilan ekonomi dapat berdampak pada anggaran perusahaan untuk acara, sehingga mempengaruhi permintaan jasa event organizer.</w:t>
            </w:r>
          </w:p>
        </w:tc>
        <w:tc>
          <w:tcPr>
            <w:tcW w:w="768" w:type="dxa"/>
            <w:shd w:val="clear" w:color="auto" w:fill="auto"/>
          </w:tcPr>
          <w:p w:rsidR="00B82F9A" w:rsidRPr="00D32B9E" w:rsidRDefault="00B82F9A" w:rsidP="004A5BD5">
            <w:pPr>
              <w:spacing w:before="100" w:beforeAutospacing="1" w:after="100" w:afterAutospacing="1"/>
              <w:rPr>
                <w:rFonts w:eastAsia="Times New Roman"/>
                <w:b/>
                <w:bCs/>
                <w:lang w:val="en-US"/>
              </w:rPr>
            </w:pPr>
            <w:r w:rsidRPr="00D32B9E">
              <w:rPr>
                <w:rFonts w:eastAsia="Times New Roman"/>
                <w:b/>
                <w:bCs/>
                <w:lang w:val="en-US"/>
              </w:rPr>
              <w:t>2</w:t>
            </w:r>
          </w:p>
        </w:tc>
        <w:tc>
          <w:tcPr>
            <w:tcW w:w="803" w:type="dxa"/>
          </w:tcPr>
          <w:p w:rsidR="00B82F9A" w:rsidRPr="00D32B9E" w:rsidRDefault="00B82F9A" w:rsidP="004A5BD5">
            <w:pPr>
              <w:spacing w:before="100" w:beforeAutospacing="1" w:after="100" w:afterAutospacing="1"/>
              <w:rPr>
                <w:rFonts w:eastAsia="Times New Roman"/>
                <w:b/>
                <w:bCs/>
                <w:lang w:val="en-US"/>
              </w:rPr>
            </w:pPr>
            <w:r w:rsidRPr="00D32B9E">
              <w:rPr>
                <w:rFonts w:eastAsia="Times New Roman"/>
                <w:b/>
                <w:bCs/>
                <w:lang w:val="en-US"/>
              </w:rPr>
              <w:t>0.3</w:t>
            </w:r>
          </w:p>
        </w:tc>
        <w:tc>
          <w:tcPr>
            <w:tcW w:w="768" w:type="dxa"/>
          </w:tcPr>
          <w:p w:rsidR="00B82F9A" w:rsidRPr="00D32B9E" w:rsidRDefault="00B82F9A" w:rsidP="004A5BD5">
            <w:pPr>
              <w:spacing w:before="100" w:beforeAutospacing="1" w:after="100" w:afterAutospacing="1"/>
              <w:rPr>
                <w:rFonts w:eastAsia="Times New Roman"/>
                <w:b/>
                <w:bCs/>
                <w:lang w:val="en-US"/>
              </w:rPr>
            </w:pPr>
            <w:r w:rsidRPr="00D32B9E">
              <w:rPr>
                <w:rFonts w:eastAsia="Times New Roman"/>
                <w:b/>
                <w:bCs/>
                <w:lang w:val="en-US"/>
              </w:rPr>
              <w:t>0.6</w:t>
            </w:r>
          </w:p>
        </w:tc>
      </w:tr>
      <w:tr w:rsidR="00B82F9A" w:rsidRPr="00D32B9E" w:rsidTr="004A5BD5">
        <w:tc>
          <w:tcPr>
            <w:tcW w:w="7007" w:type="dxa"/>
            <w:gridSpan w:val="4"/>
            <w:shd w:val="clear" w:color="auto" w:fill="auto"/>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lang w:val="en-US"/>
              </w:rPr>
              <w:t xml:space="preserve">Total Threats </w:t>
            </w:r>
          </w:p>
        </w:tc>
        <w:tc>
          <w:tcPr>
            <w:tcW w:w="768" w:type="dxa"/>
          </w:tcPr>
          <w:p w:rsidR="00B82F9A" w:rsidRPr="00D32B9E" w:rsidRDefault="00B82F9A" w:rsidP="004A5BD5">
            <w:pPr>
              <w:spacing w:before="100" w:beforeAutospacing="1" w:after="100" w:afterAutospacing="1"/>
              <w:rPr>
                <w:rFonts w:eastAsia="Times New Roman"/>
                <w:b/>
                <w:bCs/>
                <w:lang w:val="nb-NO"/>
              </w:rPr>
            </w:pPr>
            <w:r w:rsidRPr="00D32B9E">
              <w:rPr>
                <w:rFonts w:eastAsia="Times New Roman"/>
                <w:b/>
                <w:bCs/>
                <w:lang w:val="nb-NO"/>
              </w:rPr>
              <w:t>2.7</w:t>
            </w:r>
          </w:p>
        </w:tc>
      </w:tr>
    </w:tbl>
    <w:p w:rsidR="00B82F9A" w:rsidRDefault="00B82F9A" w:rsidP="00B82F9A"/>
    <w:p w:rsidR="00B82F9A" w:rsidRPr="00D32B9E" w:rsidRDefault="00B82F9A" w:rsidP="00B82F9A">
      <w:pPr>
        <w:pStyle w:val="Default"/>
        <w:jc w:val="both"/>
        <w:rPr>
          <w:color w:val="auto"/>
          <w:sz w:val="22"/>
          <w:szCs w:val="22"/>
        </w:rPr>
      </w:pPr>
      <w:r w:rsidRPr="00D32B9E">
        <w:rPr>
          <w:color w:val="auto"/>
          <w:sz w:val="22"/>
          <w:szCs w:val="22"/>
        </w:rPr>
        <w:t>Total Internal Score (Strengths - Weaknesses):  X = 3.8 - 2.25 = 1.55</w:t>
      </w:r>
    </w:p>
    <w:p w:rsidR="00B82F9A" w:rsidRDefault="00B82F9A" w:rsidP="00B82F9A">
      <w:pPr>
        <w:pStyle w:val="Default"/>
        <w:jc w:val="both"/>
        <w:rPr>
          <w:color w:val="auto"/>
          <w:sz w:val="22"/>
          <w:szCs w:val="22"/>
        </w:rPr>
      </w:pPr>
      <w:r w:rsidRPr="00D32B9E">
        <w:rPr>
          <w:color w:val="auto"/>
          <w:sz w:val="22"/>
          <w:szCs w:val="22"/>
        </w:rPr>
        <w:t>Total Eksternal Score (Opportunities - Threats): Y =  3.7 - 2.7 = 1.0</w:t>
      </w:r>
    </w:p>
    <w:p w:rsidR="00B82F9A" w:rsidRDefault="00B82F9A" w:rsidP="00B82F9A">
      <w:pPr>
        <w:pStyle w:val="Default"/>
        <w:jc w:val="both"/>
        <w:rPr>
          <w:color w:val="auto"/>
          <w:sz w:val="22"/>
          <w:szCs w:val="22"/>
        </w:rPr>
      </w:pPr>
    </w:p>
    <w:p w:rsidR="00B82F9A" w:rsidRDefault="00B82F9A" w:rsidP="00B82F9A">
      <w:pPr>
        <w:pStyle w:val="Default"/>
        <w:jc w:val="both"/>
        <w:rPr>
          <w:color w:val="auto"/>
          <w:sz w:val="22"/>
          <w:szCs w:val="22"/>
        </w:rPr>
      </w:pPr>
      <w:r w:rsidRPr="00D32B9E">
        <w:rPr>
          <w:color w:val="auto"/>
          <w:sz w:val="22"/>
          <w:szCs w:val="22"/>
        </w:rPr>
        <w:t xml:space="preserve">Dari hasil perhitungan didapatkan </w:t>
      </w:r>
      <w:r>
        <w:rPr>
          <w:color w:val="auto"/>
          <w:sz w:val="22"/>
          <w:szCs w:val="22"/>
        </w:rPr>
        <w:t>nilai</w:t>
      </w:r>
      <w:r w:rsidRPr="00D32B9E">
        <w:rPr>
          <w:color w:val="auto"/>
          <w:sz w:val="22"/>
          <w:szCs w:val="22"/>
        </w:rPr>
        <w:t xml:space="preserve">  X dan Y</w:t>
      </w:r>
      <w:r>
        <w:rPr>
          <w:color w:val="auto"/>
          <w:sz w:val="22"/>
          <w:szCs w:val="22"/>
        </w:rPr>
        <w:t xml:space="preserve"> </w:t>
      </w:r>
      <w:r w:rsidRPr="00D32B9E">
        <w:rPr>
          <w:color w:val="auto"/>
          <w:sz w:val="22"/>
          <w:szCs w:val="22"/>
        </w:rPr>
        <w:t>Positif</w:t>
      </w:r>
      <w:r>
        <w:rPr>
          <w:color w:val="auto"/>
          <w:sz w:val="22"/>
          <w:szCs w:val="22"/>
        </w:rPr>
        <w:t>.</w:t>
      </w:r>
      <w:r w:rsidRPr="00D32B9E">
        <w:rPr>
          <w:color w:val="auto"/>
          <w:sz w:val="22"/>
          <w:szCs w:val="22"/>
        </w:rPr>
        <w:t xml:space="preserve"> Selanjutnya  dibu</w:t>
      </w:r>
      <w:r>
        <w:rPr>
          <w:color w:val="auto"/>
          <w:sz w:val="22"/>
          <w:szCs w:val="22"/>
        </w:rPr>
        <w:t>.</w:t>
      </w:r>
      <w:r w:rsidRPr="00D32B9E">
        <w:rPr>
          <w:color w:val="auto"/>
          <w:sz w:val="22"/>
          <w:szCs w:val="22"/>
        </w:rPr>
        <w:t>at gambaran mengenai 4 kuadran SWOT untuk menerjemahkan hasil scoring yang dilakukan sebelumnya.</w:t>
      </w:r>
    </w:p>
    <w:p w:rsidR="00B82F9A" w:rsidRDefault="00B82F9A" w:rsidP="00B82F9A">
      <w:pPr>
        <w:pStyle w:val="Default"/>
        <w:jc w:val="both"/>
        <w:rPr>
          <w:color w:val="auto"/>
          <w:sz w:val="22"/>
          <w:szCs w:val="22"/>
        </w:rPr>
      </w:pPr>
    </w:p>
    <w:p w:rsidR="00B82F9A" w:rsidRDefault="00B82F9A" w:rsidP="00B82F9A">
      <w:pPr>
        <w:pStyle w:val="Default"/>
        <w:jc w:val="both"/>
        <w:rPr>
          <w:color w:val="auto"/>
          <w:sz w:val="22"/>
          <w:szCs w:val="22"/>
        </w:rPr>
      </w:pPr>
      <w:r w:rsidRPr="005C28EB">
        <w:rPr>
          <w:noProof/>
          <w:color w:val="auto"/>
          <w:sz w:val="22"/>
          <w:szCs w:val="22"/>
          <w:lang w:val="en-US"/>
        </w:rPr>
        <w:lastRenderedPageBreak/>
        <w:drawing>
          <wp:inline distT="0" distB="0" distL="0" distR="0" wp14:anchorId="60565717" wp14:editId="6B57E94A">
            <wp:extent cx="2504777" cy="2208628"/>
            <wp:effectExtent l="0" t="0" r="0" b="1270"/>
            <wp:docPr id="2006182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82168" name=""/>
                    <pic:cNvPicPr/>
                  </pic:nvPicPr>
                  <pic:blipFill>
                    <a:blip r:embed="rId7"/>
                    <a:stretch>
                      <a:fillRect/>
                    </a:stretch>
                  </pic:blipFill>
                  <pic:spPr>
                    <a:xfrm>
                      <a:off x="0" y="0"/>
                      <a:ext cx="2532541" cy="2233109"/>
                    </a:xfrm>
                    <a:prstGeom prst="rect">
                      <a:avLst/>
                    </a:prstGeom>
                  </pic:spPr>
                </pic:pic>
              </a:graphicData>
            </a:graphic>
          </wp:inline>
        </w:drawing>
      </w:r>
    </w:p>
    <w:p w:rsidR="00B82F9A" w:rsidRDefault="00B82F9A" w:rsidP="00B82F9A">
      <w:pPr>
        <w:pStyle w:val="Default"/>
        <w:jc w:val="both"/>
        <w:rPr>
          <w:color w:val="auto"/>
          <w:sz w:val="22"/>
          <w:szCs w:val="22"/>
        </w:rPr>
      </w:pPr>
    </w:p>
    <w:p w:rsidR="00B82F9A" w:rsidRDefault="00B82F9A" w:rsidP="00B82F9A">
      <w:pPr>
        <w:pStyle w:val="Default"/>
        <w:jc w:val="both"/>
        <w:rPr>
          <w:color w:val="auto"/>
          <w:sz w:val="22"/>
          <w:szCs w:val="22"/>
        </w:rPr>
      </w:pPr>
      <w:r w:rsidRPr="005C28EB">
        <w:rPr>
          <w:color w:val="auto"/>
          <w:sz w:val="22"/>
          <w:szCs w:val="22"/>
        </w:rPr>
        <w:t xml:space="preserve">Hasil </w:t>
      </w:r>
      <w:r>
        <w:rPr>
          <w:color w:val="auto"/>
          <w:sz w:val="22"/>
          <w:szCs w:val="22"/>
        </w:rPr>
        <w:t>empat</w:t>
      </w:r>
      <w:r w:rsidRPr="005C28EB">
        <w:rPr>
          <w:color w:val="auto"/>
          <w:sz w:val="22"/>
          <w:szCs w:val="22"/>
        </w:rPr>
        <w:t xml:space="preserve"> kuadran analisis SWOT ini memberikan gambaran  bahwa CV Kinaria berada pada  posisi yang kuat dan sudah berada dijalur on the track. Strategi yang perlu dilakukan adalah melakukan ekspansi, untuk memperbesar serta mempercepat pertumbuhan perusahaan.</w:t>
      </w:r>
    </w:p>
    <w:p w:rsidR="00B82F9A" w:rsidRDefault="00B82F9A" w:rsidP="00B82F9A"/>
    <w:p w:rsidR="00B82F9A" w:rsidRDefault="00B82F9A" w:rsidP="00B82F9A">
      <w:pPr>
        <w:pStyle w:val="Default"/>
        <w:jc w:val="both"/>
        <w:rPr>
          <w:b/>
          <w:bCs/>
          <w:color w:val="auto"/>
          <w:sz w:val="22"/>
          <w:szCs w:val="22"/>
        </w:rPr>
      </w:pPr>
      <w:r w:rsidRPr="00E318AD">
        <w:rPr>
          <w:b/>
          <w:bCs/>
          <w:color w:val="auto"/>
          <w:sz w:val="22"/>
          <w:szCs w:val="22"/>
        </w:rPr>
        <w:t xml:space="preserve">4. KESIMPULAN </w:t>
      </w:r>
    </w:p>
    <w:p w:rsidR="00B82F9A" w:rsidRPr="009D237A" w:rsidRDefault="00B82F9A" w:rsidP="00B82F9A">
      <w:pPr>
        <w:pStyle w:val="Default"/>
        <w:tabs>
          <w:tab w:val="left" w:pos="284"/>
        </w:tabs>
        <w:ind w:left="142" w:hanging="142"/>
        <w:jc w:val="both"/>
        <w:rPr>
          <w:color w:val="auto"/>
          <w:sz w:val="22"/>
          <w:szCs w:val="22"/>
        </w:rPr>
      </w:pPr>
      <w:r w:rsidRPr="009D237A">
        <w:rPr>
          <w:color w:val="auto"/>
          <w:sz w:val="22"/>
          <w:szCs w:val="22"/>
        </w:rPr>
        <w:t xml:space="preserve">1.  Analisis Business Model Canvas (BMC) dan analisis SWOT CV Kinaria Indonesia Event Organizer menunjukkan bahwa perusahaan memiliki fondasi yang kuat untuk menghadapi tantangan dan memanfaatkan peluang di industri </w:t>
      </w:r>
      <w:r>
        <w:rPr>
          <w:color w:val="auto"/>
          <w:sz w:val="22"/>
          <w:szCs w:val="22"/>
        </w:rPr>
        <w:t>Event</w:t>
      </w:r>
      <w:r w:rsidRPr="009D237A">
        <w:rPr>
          <w:color w:val="auto"/>
          <w:sz w:val="22"/>
          <w:szCs w:val="22"/>
        </w:rPr>
        <w:t>. Melalui BMC, teridentifikasi bahwa CV Kinaria memiliki segmen pelanggan yang jelas, proposisi nilai yang kompetitif, serta saluran distribusi yang efektif. Kekuatan perusahaan terletak pada tim profesional, jaringan vendor yang luas, dan tingkat kepuasan pelanggan yang tinggi. Namun, terdapat kelemahan dalam pemasaran dan ketergantungan pada klien besar yang perlu diatasi.</w:t>
      </w:r>
    </w:p>
    <w:p w:rsidR="00B82F9A" w:rsidRDefault="00B82F9A" w:rsidP="00B82F9A">
      <w:pPr>
        <w:pStyle w:val="Default"/>
        <w:tabs>
          <w:tab w:val="left" w:pos="284"/>
        </w:tabs>
        <w:ind w:left="284" w:hanging="284"/>
        <w:jc w:val="both"/>
        <w:rPr>
          <w:color w:val="auto"/>
          <w:sz w:val="22"/>
          <w:szCs w:val="22"/>
        </w:rPr>
      </w:pPr>
      <w:r w:rsidRPr="009D237A">
        <w:rPr>
          <w:color w:val="auto"/>
          <w:sz w:val="22"/>
          <w:szCs w:val="22"/>
        </w:rPr>
        <w:t>2.</w:t>
      </w:r>
      <w:r w:rsidRPr="009D237A">
        <w:rPr>
          <w:color w:val="auto"/>
          <w:sz w:val="22"/>
          <w:szCs w:val="22"/>
        </w:rPr>
        <w:tab/>
        <w:t>Dari analisis SWOT, kekuatan dan peluang yang dimiliki, seperti pertumbuhan pasar</w:t>
      </w:r>
      <w:r>
        <w:rPr>
          <w:color w:val="auto"/>
          <w:sz w:val="22"/>
          <w:szCs w:val="22"/>
        </w:rPr>
        <w:t xml:space="preserve"> di Industri Event</w:t>
      </w:r>
      <w:r w:rsidRPr="009D237A">
        <w:rPr>
          <w:color w:val="auto"/>
          <w:sz w:val="22"/>
          <w:szCs w:val="22"/>
        </w:rPr>
        <w:t xml:space="preserve"> dan tren</w:t>
      </w:r>
      <w:r>
        <w:rPr>
          <w:color w:val="auto"/>
          <w:sz w:val="22"/>
          <w:szCs w:val="22"/>
        </w:rPr>
        <w:t>d</w:t>
      </w:r>
      <w:r w:rsidRPr="009D237A">
        <w:rPr>
          <w:color w:val="auto"/>
          <w:sz w:val="22"/>
          <w:szCs w:val="22"/>
        </w:rPr>
        <w:t xml:space="preserve"> acara, dapat dimaksimalkan dengan strategi pemasaran yang lebih agresif dan diversifikasi layanan. Ancaman dari persaingan yang ketat dan perubahan regulasi juga perlu diwaspadai. Dengan</w:t>
      </w:r>
      <w:r>
        <w:rPr>
          <w:color w:val="auto"/>
          <w:sz w:val="22"/>
          <w:szCs w:val="22"/>
        </w:rPr>
        <w:t xml:space="preserve"> </w:t>
      </w:r>
      <w:r w:rsidRPr="009D237A">
        <w:rPr>
          <w:color w:val="auto"/>
          <w:sz w:val="22"/>
          <w:szCs w:val="22"/>
        </w:rPr>
        <w:t xml:space="preserve">rekomendasi </w:t>
      </w:r>
      <w:r>
        <w:rPr>
          <w:color w:val="auto"/>
          <w:sz w:val="22"/>
          <w:szCs w:val="22"/>
        </w:rPr>
        <w:t xml:space="preserve">tersebut </w:t>
      </w:r>
      <w:r w:rsidRPr="009D237A">
        <w:rPr>
          <w:color w:val="auto"/>
          <w:sz w:val="22"/>
          <w:szCs w:val="22"/>
        </w:rPr>
        <w:t>CV Kinaria dapat memperkuat posisi pasar, meningkatkan daya saing, dan memastikan keberlanjutan bisnis di masa depan.</w:t>
      </w:r>
    </w:p>
    <w:p w:rsidR="00B82F9A" w:rsidRPr="009D237A" w:rsidRDefault="00B82F9A" w:rsidP="00B82F9A">
      <w:pPr>
        <w:pStyle w:val="Default"/>
        <w:tabs>
          <w:tab w:val="left" w:pos="284"/>
        </w:tabs>
        <w:ind w:left="284" w:hanging="284"/>
        <w:jc w:val="both"/>
        <w:rPr>
          <w:color w:val="auto"/>
          <w:sz w:val="22"/>
          <w:szCs w:val="22"/>
        </w:rPr>
      </w:pPr>
      <w:r>
        <w:rPr>
          <w:color w:val="auto"/>
          <w:sz w:val="22"/>
          <w:szCs w:val="22"/>
        </w:rPr>
        <w:t xml:space="preserve">3. </w:t>
      </w:r>
      <w:r w:rsidRPr="00E07D1D">
        <w:rPr>
          <w:color w:val="auto"/>
          <w:sz w:val="22"/>
          <w:szCs w:val="22"/>
        </w:rPr>
        <w:t xml:space="preserve">Untuk meningkatkan daya saing berkelanjutan, </w:t>
      </w:r>
      <w:r>
        <w:rPr>
          <w:color w:val="auto"/>
          <w:sz w:val="22"/>
          <w:szCs w:val="22"/>
        </w:rPr>
        <w:t>perusahaan</w:t>
      </w:r>
      <w:r w:rsidRPr="00E07D1D">
        <w:rPr>
          <w:color w:val="auto"/>
          <w:sz w:val="22"/>
          <w:szCs w:val="22"/>
        </w:rPr>
        <w:t xml:space="preserve"> dapat fokus pada strategi berikut: (1) meningkatkan nilai layanan dengan paket acara terintegrasi dan dukungan pasca-event, (2) memperkuat loyalitas pelanggan melalui program khusus, (3) memperjelas segmentasi pasar, dan (4) memperluas saluran distribusi digital. Strategi ini bertujuan menjaga </w:t>
      </w:r>
      <w:r>
        <w:rPr>
          <w:color w:val="auto"/>
          <w:sz w:val="22"/>
          <w:szCs w:val="22"/>
        </w:rPr>
        <w:t>relevansi CV</w:t>
      </w:r>
      <w:r w:rsidRPr="00E07D1D">
        <w:rPr>
          <w:color w:val="auto"/>
          <w:sz w:val="22"/>
          <w:szCs w:val="22"/>
        </w:rPr>
        <w:t xml:space="preserve"> Kinaria Organizer dalam industri event yang terus berkembang.</w:t>
      </w:r>
    </w:p>
    <w:p w:rsidR="00B82F9A" w:rsidRPr="009D237A" w:rsidRDefault="00B82F9A" w:rsidP="00B82F9A">
      <w:pPr>
        <w:pStyle w:val="Default"/>
        <w:jc w:val="both"/>
        <w:rPr>
          <w:color w:val="auto"/>
          <w:sz w:val="22"/>
          <w:szCs w:val="22"/>
        </w:rPr>
      </w:pPr>
    </w:p>
    <w:p w:rsidR="00B82F9A" w:rsidRPr="009D237A" w:rsidRDefault="00B82F9A" w:rsidP="00B82F9A">
      <w:pPr>
        <w:pStyle w:val="Default"/>
        <w:jc w:val="both"/>
        <w:rPr>
          <w:b/>
          <w:bCs/>
          <w:color w:val="auto"/>
          <w:sz w:val="22"/>
          <w:szCs w:val="22"/>
        </w:rPr>
      </w:pPr>
      <w:r w:rsidRPr="009D237A">
        <w:rPr>
          <w:b/>
          <w:bCs/>
          <w:color w:val="auto"/>
          <w:sz w:val="22"/>
          <w:szCs w:val="22"/>
        </w:rPr>
        <w:t>Saran</w:t>
      </w:r>
    </w:p>
    <w:p w:rsidR="00B82F9A" w:rsidRDefault="00B82F9A" w:rsidP="00B82F9A">
      <w:pPr>
        <w:pStyle w:val="Default"/>
        <w:jc w:val="both"/>
        <w:rPr>
          <w:color w:val="auto"/>
          <w:sz w:val="22"/>
          <w:szCs w:val="22"/>
        </w:rPr>
      </w:pPr>
      <w:r w:rsidRPr="009D237A">
        <w:rPr>
          <w:color w:val="auto"/>
          <w:sz w:val="22"/>
          <w:szCs w:val="22"/>
        </w:rPr>
        <w:t>Bagi peneliti selanjutnya, disarankan untuk fokus pada penerapan strategi pemasaran digital, Peneliti dapat menganalisis efektivitas saluran pemasaran seperti media sosial dan platform online dalam menarik klien baru, untuk meningkatkan daya saing</w:t>
      </w:r>
      <w:r>
        <w:rPr>
          <w:color w:val="auto"/>
          <w:sz w:val="22"/>
          <w:szCs w:val="22"/>
        </w:rPr>
        <w:t>.</w:t>
      </w:r>
    </w:p>
    <w:p w:rsidR="00B82F9A" w:rsidRDefault="00B82F9A" w:rsidP="00B82F9A">
      <w:pPr>
        <w:pStyle w:val="Default"/>
        <w:jc w:val="both"/>
        <w:rPr>
          <w:color w:val="auto"/>
          <w:sz w:val="22"/>
          <w:szCs w:val="22"/>
        </w:rPr>
      </w:pPr>
    </w:p>
    <w:p w:rsidR="00B82F9A" w:rsidRDefault="00B82F9A" w:rsidP="00B82F9A">
      <w:pPr>
        <w:pStyle w:val="Default"/>
        <w:jc w:val="both"/>
        <w:rPr>
          <w:color w:val="auto"/>
          <w:sz w:val="22"/>
          <w:szCs w:val="22"/>
        </w:rPr>
      </w:pPr>
      <w:r>
        <w:rPr>
          <w:color w:val="auto"/>
          <w:sz w:val="22"/>
          <w:szCs w:val="22"/>
        </w:rPr>
        <w:t>Tim penelitian</w:t>
      </w:r>
      <w:r w:rsidRPr="00AE1170">
        <w:rPr>
          <w:color w:val="auto"/>
          <w:sz w:val="22"/>
          <w:szCs w:val="22"/>
        </w:rPr>
        <w:t xml:space="preserve"> mengucapkan terima kasih kepada Politeknik Negeri Medan atas pendanaan yang diberikan yang berasal dari dana DIPA POLMED tahun 202</w:t>
      </w:r>
      <w:r>
        <w:rPr>
          <w:color w:val="auto"/>
          <w:sz w:val="22"/>
          <w:szCs w:val="22"/>
        </w:rPr>
        <w:t>4</w:t>
      </w:r>
      <w:r w:rsidRPr="00AE1170">
        <w:rPr>
          <w:color w:val="auto"/>
          <w:sz w:val="22"/>
          <w:szCs w:val="22"/>
        </w:rPr>
        <w:t>.</w:t>
      </w:r>
    </w:p>
    <w:p w:rsidR="00B82F9A" w:rsidRPr="00E318AD" w:rsidRDefault="00B82F9A" w:rsidP="00B82F9A">
      <w:pPr>
        <w:pStyle w:val="Default"/>
        <w:jc w:val="both"/>
        <w:rPr>
          <w:color w:val="auto"/>
          <w:sz w:val="22"/>
          <w:szCs w:val="22"/>
        </w:rPr>
      </w:pPr>
    </w:p>
    <w:p w:rsidR="00B82F9A" w:rsidRPr="00E318AD" w:rsidRDefault="00B82F9A" w:rsidP="00B82F9A">
      <w:pPr>
        <w:pStyle w:val="Default"/>
        <w:jc w:val="both"/>
        <w:rPr>
          <w:color w:val="auto"/>
          <w:sz w:val="22"/>
          <w:szCs w:val="22"/>
        </w:rPr>
      </w:pPr>
      <w:r w:rsidRPr="00E318AD">
        <w:rPr>
          <w:b/>
          <w:bCs/>
          <w:color w:val="auto"/>
          <w:sz w:val="22"/>
          <w:szCs w:val="22"/>
        </w:rPr>
        <w:t xml:space="preserve">5. REFERENSI </w:t>
      </w:r>
    </w:p>
    <w:p w:rsidR="00B82F9A" w:rsidRPr="00976202" w:rsidRDefault="00B82F9A" w:rsidP="00B82F9A">
      <w:pPr>
        <w:ind w:left="283" w:hanging="425"/>
        <w:jc w:val="both"/>
        <w:rPr>
          <w:rFonts w:eastAsia="Calibri"/>
          <w:kern w:val="2"/>
          <w:lang w:val="fi-FI"/>
        </w:rPr>
      </w:pPr>
      <w:r w:rsidRPr="00976202">
        <w:rPr>
          <w:rFonts w:eastAsia="TimesNewRomanPSMT"/>
          <w:lang w:val="fi-FI"/>
        </w:rPr>
        <w:t>Ahmatang, Nurmila Sari. (2022). Pengaruh orientasi kewirausahaan dan orientasi pasar terhadap kinerja usaha dimediasi keunggulan bersaing pada UMKM di pulau Sebatik. Jurnal Ekonomi, Keuangan dan Manajemen, 18(3), 492-500</w:t>
      </w:r>
    </w:p>
    <w:p w:rsidR="00B82F9A" w:rsidRPr="00976202" w:rsidRDefault="00B82F9A" w:rsidP="00B82F9A">
      <w:pPr>
        <w:ind w:left="283" w:hanging="425"/>
        <w:jc w:val="both"/>
        <w:rPr>
          <w:rFonts w:eastAsia="Calibri"/>
          <w:bCs/>
          <w:kern w:val="2"/>
        </w:rPr>
      </w:pPr>
      <w:r w:rsidRPr="00976202">
        <w:rPr>
          <w:rFonts w:eastAsia="Calibri"/>
          <w:kern w:val="2"/>
          <w:lang w:val="fi-FI"/>
        </w:rPr>
        <w:t xml:space="preserve">Aliwinoto, C., Hediyani, M., &amp; Malinda, M. (2022). Analisis Business Model Canvas Usaha Mikro Kecil Menengah Toko Jif Bandung, Indonesia. </w:t>
      </w:r>
      <w:r w:rsidRPr="00976202">
        <w:rPr>
          <w:rFonts w:eastAsia="Calibri"/>
          <w:i/>
          <w:iCs/>
          <w:kern w:val="2"/>
          <w:lang w:val="fi-FI"/>
        </w:rPr>
        <w:t>Seminar Nasional Pariwisata Dan Kewirausahaan (SNPK)</w:t>
      </w:r>
      <w:r w:rsidRPr="00976202">
        <w:rPr>
          <w:rFonts w:eastAsia="Calibri"/>
          <w:kern w:val="2"/>
          <w:lang w:val="fi-FI"/>
        </w:rPr>
        <w:t xml:space="preserve">, </w:t>
      </w:r>
      <w:r w:rsidRPr="00976202">
        <w:rPr>
          <w:rFonts w:eastAsia="Calibri"/>
          <w:i/>
          <w:iCs/>
          <w:kern w:val="2"/>
          <w:lang w:val="fi-FI"/>
        </w:rPr>
        <w:t>1</w:t>
      </w:r>
      <w:r w:rsidRPr="00976202">
        <w:rPr>
          <w:rFonts w:eastAsia="Calibri"/>
          <w:kern w:val="2"/>
          <w:lang w:val="fi-FI"/>
        </w:rPr>
        <w:t xml:space="preserve">, 173–182. https://doi.org/10.36441/snpk.vol1.2022.35 </w:t>
      </w:r>
      <w:r w:rsidRPr="00976202">
        <w:rPr>
          <w:rFonts w:eastAsia="Calibri"/>
          <w:bCs/>
          <w:kern w:val="2"/>
        </w:rPr>
        <w:t>Athia et al., 2018</w:t>
      </w:r>
    </w:p>
    <w:p w:rsidR="00B82F9A" w:rsidRPr="00976202" w:rsidRDefault="00B82F9A" w:rsidP="00B82F9A">
      <w:pPr>
        <w:ind w:left="283" w:hanging="425"/>
        <w:jc w:val="both"/>
        <w:rPr>
          <w:rFonts w:eastAsia="Calibri"/>
          <w:kern w:val="2"/>
          <w:lang w:val="fi-FI"/>
        </w:rPr>
      </w:pPr>
      <w:r w:rsidRPr="00976202">
        <w:rPr>
          <w:rFonts w:eastAsia="Calibri"/>
          <w:kern w:val="2"/>
          <w:lang w:val="fi-FI"/>
        </w:rPr>
        <w:lastRenderedPageBreak/>
        <w:t xml:space="preserve">Athia, I., Saraswati, E., &amp; Normaladewi, A. (2018). Penerapan Business Model Canvas (Bmc) Untuk Mendorong Mindset Kewirausahaan Di Kalangan Mahasiswa Universitas Islam Malang. </w:t>
      </w:r>
      <w:r w:rsidRPr="00976202">
        <w:rPr>
          <w:rFonts w:eastAsia="Calibri"/>
          <w:i/>
          <w:iCs/>
          <w:kern w:val="2"/>
          <w:lang w:val="fi-FI"/>
        </w:rPr>
        <w:t>Jurnal Ketahanan Pangan</w:t>
      </w:r>
      <w:r w:rsidRPr="00976202">
        <w:rPr>
          <w:rFonts w:eastAsia="Calibri"/>
          <w:kern w:val="2"/>
          <w:lang w:val="fi-FI"/>
        </w:rPr>
        <w:t xml:space="preserve">, </w:t>
      </w:r>
      <w:r w:rsidRPr="00976202">
        <w:rPr>
          <w:rFonts w:eastAsia="Calibri"/>
          <w:i/>
          <w:iCs/>
          <w:kern w:val="2"/>
          <w:lang w:val="fi-FI"/>
        </w:rPr>
        <w:t>2</w:t>
      </w:r>
      <w:r w:rsidRPr="00976202">
        <w:rPr>
          <w:rFonts w:eastAsia="Calibri"/>
          <w:kern w:val="2"/>
          <w:lang w:val="fi-FI"/>
        </w:rPr>
        <w:t xml:space="preserve">(1), 66–75. </w:t>
      </w:r>
      <w:r>
        <w:rPr>
          <w:rFonts w:asciiTheme="minorHAnsi" w:eastAsiaTheme="minorHAnsi" w:hAnsiTheme="minorHAnsi" w:cstheme="minorBidi"/>
          <w:sz w:val="22"/>
          <w:szCs w:val="22"/>
          <w:lang w:val="id-ID"/>
        </w:rPr>
        <w:fldChar w:fldCharType="begin"/>
      </w:r>
      <w:r>
        <w:instrText xml:space="preserve"> HYPERLINK "https://e-equalsmc3.com/alex-osterwalders-business-model-canvas/" </w:instrText>
      </w:r>
      <w:r>
        <w:rPr>
          <w:rFonts w:asciiTheme="minorHAnsi" w:eastAsiaTheme="minorHAnsi" w:hAnsiTheme="minorHAnsi" w:cstheme="minorBidi"/>
          <w:sz w:val="22"/>
          <w:szCs w:val="22"/>
          <w:lang w:val="id-ID"/>
        </w:rPr>
        <w:fldChar w:fldCharType="separate"/>
      </w:r>
      <w:r w:rsidRPr="00976202">
        <w:rPr>
          <w:rFonts w:eastAsia="Calibri"/>
          <w:color w:val="0000FF"/>
          <w:kern w:val="2"/>
          <w:u w:val="single"/>
          <w:lang w:val="fi-FI"/>
        </w:rPr>
        <w:t>https://e-equalsmc3.com/alex-osterwalders-business-model-canvas/</w:t>
      </w:r>
      <w:r>
        <w:rPr>
          <w:rFonts w:eastAsia="Calibri"/>
          <w:color w:val="0000FF"/>
          <w:kern w:val="2"/>
          <w:u w:val="single"/>
          <w:lang w:val="fi-FI"/>
        </w:rPr>
        <w:fldChar w:fldCharType="end"/>
      </w:r>
    </w:p>
    <w:p w:rsidR="00B82F9A" w:rsidRPr="00976202" w:rsidRDefault="00B82F9A" w:rsidP="00B82F9A">
      <w:pPr>
        <w:ind w:left="283" w:hanging="425"/>
        <w:jc w:val="both"/>
        <w:rPr>
          <w:rFonts w:eastAsia="Calibri"/>
          <w:kern w:val="2"/>
          <w:lang w:val="it-IT"/>
        </w:rPr>
      </w:pPr>
      <w:r w:rsidRPr="00976202">
        <w:rPr>
          <w:rFonts w:eastAsia="Calibri"/>
          <w:kern w:val="2"/>
          <w:lang w:val="it-IT"/>
        </w:rPr>
        <w:t>Azhar, R. M., Suparno, O., &amp; Djohar, S. (2018). Pengembangan Model Bisnis pada Lokawisata Baturaden Menggunakan Business Model Canvas. MANAJEMEN IKM: Jurnal Manajemen Pengembangan Industri Kecil Menengah, 12(2), 137. https://doi.org/10.29244/mikm.12.2.137-144</w:t>
      </w:r>
    </w:p>
    <w:p w:rsidR="00B82F9A" w:rsidRPr="00976202" w:rsidRDefault="00B82F9A" w:rsidP="00B82F9A">
      <w:pPr>
        <w:autoSpaceDE w:val="0"/>
        <w:autoSpaceDN w:val="0"/>
        <w:adjustRightInd w:val="0"/>
        <w:ind w:left="283" w:hanging="425"/>
        <w:jc w:val="both"/>
        <w:rPr>
          <w:rFonts w:eastAsia="TimesNewRomanPSMT"/>
        </w:rPr>
      </w:pPr>
      <w:r w:rsidRPr="00976202">
        <w:rPr>
          <w:rFonts w:eastAsia="Calibri"/>
          <w:lang w:val="en-US"/>
        </w:rPr>
        <w:t xml:space="preserve">Benzaghta, M. A., dkk. (2021). </w:t>
      </w:r>
      <w:r w:rsidRPr="00976202">
        <w:rPr>
          <w:rFonts w:eastAsia="Calibri"/>
          <w:i/>
          <w:iCs/>
          <w:lang w:val="en-US"/>
        </w:rPr>
        <w:t xml:space="preserve">SWOT Analysis Applications: An Integrative Literature Review. </w:t>
      </w:r>
      <w:r w:rsidRPr="00976202">
        <w:rPr>
          <w:rFonts w:eastAsia="Calibri"/>
          <w:lang w:val="en-US"/>
        </w:rPr>
        <w:t>Journal of Global Business Insights, 6(1), 54-</w:t>
      </w:r>
      <w:proofErr w:type="gramStart"/>
      <w:r w:rsidRPr="00976202">
        <w:rPr>
          <w:rFonts w:eastAsia="Calibri"/>
          <w:lang w:val="en-US"/>
        </w:rPr>
        <w:t>72.</w:t>
      </w:r>
      <w:r w:rsidRPr="00976202">
        <w:rPr>
          <w:rFonts w:eastAsia="TimesNewRomanPSMT"/>
        </w:rPr>
        <w:t>Creswell</w:t>
      </w:r>
      <w:proofErr w:type="gramEnd"/>
      <w:r w:rsidRPr="00976202">
        <w:rPr>
          <w:rFonts w:eastAsia="TimesNewRomanPSMT"/>
        </w:rPr>
        <w:t xml:space="preserve"> &amp; J. David, 2018</w:t>
      </w:r>
    </w:p>
    <w:p w:rsidR="00B82F9A" w:rsidRPr="00976202" w:rsidRDefault="00B82F9A" w:rsidP="00B82F9A">
      <w:pPr>
        <w:autoSpaceDE w:val="0"/>
        <w:autoSpaceDN w:val="0"/>
        <w:adjustRightInd w:val="0"/>
        <w:ind w:left="283" w:hanging="425"/>
        <w:jc w:val="both"/>
        <w:rPr>
          <w:rFonts w:eastAsia="TimesNewRomanPSMT"/>
          <w:lang w:val="en-US"/>
        </w:rPr>
      </w:pPr>
      <w:r w:rsidRPr="00976202">
        <w:rPr>
          <w:rFonts w:eastAsia="Calibri"/>
          <w:lang w:val="en-US"/>
        </w:rPr>
        <w:t xml:space="preserve">Elavarasan, R. M., dkk. (2020). </w:t>
      </w:r>
      <w:r w:rsidRPr="00976202">
        <w:rPr>
          <w:rFonts w:eastAsia="Calibri"/>
          <w:i/>
          <w:iCs/>
          <w:lang w:val="en-US"/>
        </w:rPr>
        <w:t xml:space="preserve">SWOT Analysis: A Framework for Comprehensive Evaluation of Drivers and Barriers for Renewable Energy Development </w:t>
      </w:r>
      <w:proofErr w:type="gramStart"/>
      <w:r w:rsidRPr="00976202">
        <w:rPr>
          <w:rFonts w:eastAsia="Calibri"/>
          <w:i/>
          <w:iCs/>
          <w:lang w:val="en-US"/>
        </w:rPr>
        <w:t>In</w:t>
      </w:r>
      <w:proofErr w:type="gramEnd"/>
      <w:r w:rsidRPr="00976202">
        <w:rPr>
          <w:rFonts w:eastAsia="Calibri"/>
          <w:i/>
          <w:iCs/>
          <w:lang w:val="en-US"/>
        </w:rPr>
        <w:t xml:space="preserve"> Significant Countries</w:t>
      </w:r>
      <w:r w:rsidRPr="00976202">
        <w:rPr>
          <w:rFonts w:eastAsia="Calibri"/>
          <w:lang w:val="en-US"/>
        </w:rPr>
        <w:t>. Energy Reports, 6, 1838-</w:t>
      </w:r>
      <w:proofErr w:type="gramStart"/>
      <w:r w:rsidRPr="00976202">
        <w:rPr>
          <w:rFonts w:eastAsia="Calibri"/>
          <w:lang w:val="en-US"/>
        </w:rPr>
        <w:t>1864.</w:t>
      </w:r>
      <w:r w:rsidRPr="00976202">
        <w:rPr>
          <w:rFonts w:eastAsia="TimesNewRomanPSMT"/>
          <w:lang w:val="en-US"/>
        </w:rPr>
        <w:t>Farida  &amp;</w:t>
      </w:r>
      <w:proofErr w:type="gramEnd"/>
      <w:r w:rsidRPr="00976202">
        <w:rPr>
          <w:rFonts w:eastAsia="TimesNewRomanPSMT"/>
          <w:lang w:val="en-US"/>
        </w:rPr>
        <w:t xml:space="preserve">  Setiawan,  2022</w:t>
      </w:r>
    </w:p>
    <w:p w:rsidR="00B82F9A" w:rsidRPr="00976202" w:rsidRDefault="00B82F9A" w:rsidP="00B82F9A">
      <w:pPr>
        <w:ind w:left="283" w:hanging="425"/>
        <w:jc w:val="both"/>
        <w:rPr>
          <w:rFonts w:eastAsia="Calibri"/>
          <w:kern w:val="2"/>
          <w:lang w:val="en-US"/>
        </w:rPr>
      </w:pPr>
      <w:r w:rsidRPr="00976202">
        <w:rPr>
          <w:rFonts w:eastAsia="Calibri"/>
          <w:kern w:val="2"/>
          <w:shd w:val="clear" w:color="auto" w:fill="FFFFFF"/>
          <w:lang w:val="en-US"/>
        </w:rPr>
        <w:t xml:space="preserve">Fitri, Nursiah. (2020). </w:t>
      </w:r>
      <w:r w:rsidRPr="00976202">
        <w:rPr>
          <w:rFonts w:eastAsia="Calibri"/>
          <w:i/>
          <w:iCs/>
          <w:kern w:val="2"/>
          <w:shd w:val="clear" w:color="auto" w:fill="FFFFFF"/>
          <w:lang w:val="en-US"/>
        </w:rPr>
        <w:t>Pengembangan Daya Saing Destinasi MICE di Kota Medan</w:t>
      </w:r>
      <w:r w:rsidRPr="00976202">
        <w:rPr>
          <w:rFonts w:eastAsia="Calibri"/>
          <w:kern w:val="2"/>
          <w:shd w:val="clear" w:color="auto" w:fill="FFFFFF"/>
          <w:lang w:val="en-US"/>
        </w:rPr>
        <w:t>, Polimedia, Vol 23 No. 2 Mei 2020</w:t>
      </w:r>
      <w:r w:rsidRPr="00976202">
        <w:rPr>
          <w:rFonts w:eastAsia="Calibri"/>
          <w:kern w:val="2"/>
          <w:lang w:val="en-US"/>
        </w:rPr>
        <w:t xml:space="preserve">  </w:t>
      </w:r>
    </w:p>
    <w:p w:rsidR="00B82F9A" w:rsidRPr="00976202" w:rsidRDefault="00B82F9A" w:rsidP="00B82F9A">
      <w:pPr>
        <w:autoSpaceDE w:val="0"/>
        <w:autoSpaceDN w:val="0"/>
        <w:adjustRightInd w:val="0"/>
        <w:ind w:left="283" w:hanging="425"/>
        <w:jc w:val="both"/>
        <w:rPr>
          <w:rFonts w:eastAsia="TimesNewRomanPSMT"/>
          <w:lang w:val="en-US"/>
        </w:rPr>
      </w:pPr>
      <w:r w:rsidRPr="00976202">
        <w:rPr>
          <w:rFonts w:eastAsia="TimesNewRomanPSMT"/>
          <w:lang w:val="en-US"/>
        </w:rPr>
        <w:t xml:space="preserve">Fitri, Nursiah. (2020). </w:t>
      </w:r>
      <w:r w:rsidRPr="00976202">
        <w:rPr>
          <w:rFonts w:eastAsia="TimesNewRomanPSMT"/>
          <w:i/>
          <w:iCs/>
          <w:lang w:val="en-US"/>
        </w:rPr>
        <w:t>Penerapan Konsep Quadruple Helix Untuk Mengembangkan Kreatifitas dan Inovasi Industri MICE</w:t>
      </w:r>
      <w:r w:rsidRPr="00976202">
        <w:rPr>
          <w:rFonts w:eastAsia="TimesNewRomanPSMT"/>
          <w:lang w:val="en-US"/>
        </w:rPr>
        <w:t>. https://www.researchgate.net › publication (diunduh 3 Juni 2024).</w:t>
      </w:r>
    </w:p>
    <w:p w:rsidR="00B82F9A" w:rsidRPr="00976202" w:rsidRDefault="00B82F9A" w:rsidP="00B82F9A">
      <w:pPr>
        <w:ind w:left="283" w:hanging="425"/>
        <w:jc w:val="both"/>
        <w:rPr>
          <w:rFonts w:eastAsia="Calibri"/>
          <w:kern w:val="2"/>
          <w:lang w:val="it-IT"/>
        </w:rPr>
      </w:pPr>
      <w:r w:rsidRPr="00976202">
        <w:rPr>
          <w:rFonts w:eastAsia="Calibri"/>
          <w:kern w:val="2"/>
          <w:lang w:val="it-IT"/>
        </w:rPr>
        <w:t xml:space="preserve">Hafizd, J. Z. (2020). Peran Bank Syariah Mandiri (BSM) Bagi Perekonomian Indonesia Di Masa Pandemi COVID-19. </w:t>
      </w:r>
      <w:r w:rsidRPr="00976202">
        <w:rPr>
          <w:rFonts w:eastAsia="Calibri"/>
          <w:i/>
          <w:iCs/>
          <w:kern w:val="2"/>
          <w:lang w:val="it-IT"/>
        </w:rPr>
        <w:t>Al-Mustashfa: Jurnal Penelitian Hukum Ekonomi Syariah</w:t>
      </w:r>
      <w:r w:rsidRPr="00976202">
        <w:rPr>
          <w:rFonts w:eastAsia="Calibri"/>
          <w:kern w:val="2"/>
          <w:lang w:val="it-IT"/>
        </w:rPr>
        <w:t xml:space="preserve">, </w:t>
      </w:r>
      <w:r w:rsidRPr="00976202">
        <w:rPr>
          <w:rFonts w:eastAsia="Calibri"/>
          <w:i/>
          <w:iCs/>
          <w:kern w:val="2"/>
          <w:lang w:val="it-IT"/>
        </w:rPr>
        <w:t>5</w:t>
      </w:r>
      <w:r w:rsidRPr="00976202">
        <w:rPr>
          <w:rFonts w:eastAsia="Calibri"/>
          <w:kern w:val="2"/>
          <w:lang w:val="it-IT"/>
        </w:rPr>
        <w:t xml:space="preserve">(2), 138–148.  </w:t>
      </w:r>
    </w:p>
    <w:p w:rsidR="00B82F9A" w:rsidRPr="00976202" w:rsidRDefault="00B82F9A" w:rsidP="00B82F9A">
      <w:pPr>
        <w:ind w:left="283" w:hanging="425"/>
        <w:rPr>
          <w:rFonts w:eastAsia="Calibri"/>
          <w:kern w:val="2"/>
          <w:lang w:val="en-US"/>
        </w:rPr>
      </w:pPr>
      <w:r w:rsidRPr="00976202">
        <w:rPr>
          <w:rFonts w:eastAsia="Calibri"/>
          <w:lang w:val="it-IT"/>
        </w:rPr>
        <w:t xml:space="preserve">Haripatworo, Lucia &amp; Bernadeta Irmawati. </w:t>
      </w:r>
      <w:r w:rsidRPr="00976202">
        <w:rPr>
          <w:rFonts w:eastAsia="Calibri"/>
          <w:lang w:val="en-US"/>
        </w:rPr>
        <w:t xml:space="preserve">(2019). </w:t>
      </w:r>
      <w:r w:rsidRPr="00976202">
        <w:rPr>
          <w:rFonts w:eastAsia="Calibri"/>
          <w:i/>
          <w:iCs/>
          <w:lang w:val="en-US"/>
        </w:rPr>
        <w:t xml:space="preserve">Analisis Business Model Canvas PT. Dhenara Prima Mandiri. </w:t>
      </w:r>
      <w:r w:rsidRPr="00976202">
        <w:rPr>
          <w:rFonts w:eastAsia="Calibri"/>
          <w:lang w:val="en-US"/>
        </w:rPr>
        <w:t>Semarang: Unika Soegijapranata.</w:t>
      </w:r>
      <w:r w:rsidRPr="00976202">
        <w:rPr>
          <w:rFonts w:eastAsia="Calibri"/>
          <w:kern w:val="2"/>
          <w:lang w:val="en-US"/>
        </w:rPr>
        <w:t xml:space="preserve"> </w:t>
      </w:r>
    </w:p>
    <w:p w:rsidR="00B82F9A" w:rsidRPr="00976202" w:rsidRDefault="00B82F9A" w:rsidP="00B82F9A">
      <w:pPr>
        <w:ind w:left="283" w:hanging="425"/>
        <w:jc w:val="both"/>
        <w:rPr>
          <w:rFonts w:eastAsia="TimesNewRomanPSMT"/>
          <w:lang w:val="nb-NO"/>
        </w:rPr>
      </w:pPr>
      <w:r w:rsidRPr="00976202">
        <w:rPr>
          <w:rFonts w:eastAsia="TimesNewRomanPSMT"/>
          <w:lang w:val="en-US"/>
        </w:rPr>
        <w:t xml:space="preserve">Hasanti, Innaka, Dwi. (2019). </w:t>
      </w:r>
      <w:r w:rsidRPr="00976202">
        <w:rPr>
          <w:rFonts w:eastAsia="TimesNewRomanPSMT"/>
          <w:i/>
          <w:iCs/>
          <w:lang w:val="en-US"/>
        </w:rPr>
        <w:t>Analisis Komunikasi Organisasi Antara Event Project Team dan Account Executive di Event Organizer Twisbless</w:t>
      </w:r>
      <w:r w:rsidRPr="00976202">
        <w:rPr>
          <w:rFonts w:eastAsia="TimesNewRomanPSMT"/>
          <w:lang w:val="en-US"/>
        </w:rPr>
        <w:t xml:space="preserve">. </w:t>
      </w:r>
      <w:r w:rsidRPr="00976202">
        <w:rPr>
          <w:rFonts w:eastAsia="TimesNewRomanPSMT"/>
          <w:lang w:val="nb-NO"/>
        </w:rPr>
        <w:t>Jurnal Komunikasi, Media dan Informatika, 9 (1), 32-41</w:t>
      </w:r>
    </w:p>
    <w:p w:rsidR="00B82F9A" w:rsidRPr="00976202" w:rsidRDefault="00B82F9A" w:rsidP="00B82F9A">
      <w:pPr>
        <w:ind w:left="283" w:hanging="425"/>
        <w:jc w:val="both"/>
        <w:rPr>
          <w:rFonts w:eastAsia="TimesNewRomanPSMT"/>
          <w:lang w:val="en-US"/>
        </w:rPr>
      </w:pPr>
      <w:r w:rsidRPr="00976202">
        <w:rPr>
          <w:rFonts w:eastAsia="TimesNewRomanPSMT"/>
          <w:lang w:val="nb-NO"/>
        </w:rPr>
        <w:t xml:space="preserve">Henry, Anthony E. (2018). Understanding Strategic Management. </w:t>
      </w:r>
      <w:proofErr w:type="gramStart"/>
      <w:r w:rsidRPr="00976202">
        <w:rPr>
          <w:rFonts w:eastAsia="TimesNewRomanPSMT"/>
          <w:lang w:val="en-US"/>
        </w:rPr>
        <w:t>Oxford :</w:t>
      </w:r>
      <w:proofErr w:type="gramEnd"/>
      <w:r w:rsidRPr="00976202">
        <w:rPr>
          <w:rFonts w:eastAsia="TimesNewRomanPSMT"/>
          <w:lang w:val="en-US"/>
        </w:rPr>
        <w:t xml:space="preserve"> Oxford University Press.</w:t>
      </w:r>
    </w:p>
    <w:p w:rsidR="00B82F9A" w:rsidRPr="00976202" w:rsidRDefault="00B82F9A" w:rsidP="00B82F9A">
      <w:pPr>
        <w:ind w:left="283" w:hanging="425"/>
        <w:jc w:val="both"/>
        <w:rPr>
          <w:rFonts w:eastAsia="TimesNewRomanPSMT"/>
          <w:lang w:val="en-US"/>
        </w:rPr>
      </w:pPr>
      <w:r w:rsidRPr="00976202">
        <w:rPr>
          <w:rFonts w:eastAsia="Calibri"/>
          <w:kern w:val="2"/>
          <w:lang w:val="en-US"/>
        </w:rPr>
        <w:t xml:space="preserve">Novitaningtyas, I. Hastutik, T. P.  (2021). Ana Batik Magelang’s Business Development Strategy Based on SWOT and Business Model Canvas. </w:t>
      </w:r>
      <w:r w:rsidRPr="00976202">
        <w:rPr>
          <w:rFonts w:eastAsia="Calibri"/>
          <w:i/>
          <w:iCs/>
          <w:kern w:val="2"/>
          <w:lang w:val="en-US"/>
        </w:rPr>
        <w:t>International Journal of Marketing &amp; Human Resource Research</w:t>
      </w:r>
      <w:r w:rsidRPr="00976202">
        <w:rPr>
          <w:rFonts w:eastAsia="Calibri"/>
          <w:kern w:val="2"/>
          <w:lang w:val="en-US"/>
        </w:rPr>
        <w:t xml:space="preserve">, </w:t>
      </w:r>
      <w:r w:rsidRPr="00976202">
        <w:rPr>
          <w:rFonts w:eastAsia="Calibri"/>
          <w:i/>
          <w:iCs/>
          <w:kern w:val="2"/>
          <w:lang w:val="en-US"/>
        </w:rPr>
        <w:t>2</w:t>
      </w:r>
      <w:r w:rsidRPr="00976202">
        <w:rPr>
          <w:rFonts w:eastAsia="Calibri"/>
          <w:kern w:val="2"/>
          <w:lang w:val="en-US"/>
        </w:rPr>
        <w:t>(4), 224</w:t>
      </w:r>
      <w:r>
        <w:rPr>
          <w:rFonts w:eastAsia="Calibri"/>
          <w:kern w:val="2"/>
          <w:lang w:val="en-US"/>
        </w:rPr>
        <w:t xml:space="preserve">- </w:t>
      </w:r>
      <w:r w:rsidRPr="00976202">
        <w:rPr>
          <w:rFonts w:eastAsia="Calibri"/>
          <w:kern w:val="2"/>
          <w:lang w:val="en-US"/>
        </w:rPr>
        <w:t xml:space="preserve">235. https://doi.org/10.47747/ijmhrr.v2i4.348 </w:t>
      </w:r>
      <w:r w:rsidRPr="00976202">
        <w:rPr>
          <w:rFonts w:eastAsia="TimesNewRomanPSMT"/>
          <w:lang w:val="en-US"/>
        </w:rPr>
        <w:t>Hazratil Mufidah, Supardi, &amp; Isfaatun, 2023</w:t>
      </w:r>
    </w:p>
    <w:p w:rsidR="00B82F9A" w:rsidRPr="00976202" w:rsidRDefault="00B82F9A" w:rsidP="00B82F9A">
      <w:pPr>
        <w:autoSpaceDE w:val="0"/>
        <w:autoSpaceDN w:val="0"/>
        <w:adjustRightInd w:val="0"/>
        <w:ind w:left="283" w:hanging="425"/>
        <w:jc w:val="both"/>
        <w:rPr>
          <w:rFonts w:eastAsia="TimesNewRomanPSMT"/>
          <w:lang w:val="en-US"/>
        </w:rPr>
      </w:pPr>
      <w:r w:rsidRPr="00976202">
        <w:rPr>
          <w:rFonts w:eastAsia="Calibri"/>
          <w:kern w:val="2"/>
          <w:lang w:val="it-IT"/>
        </w:rPr>
        <w:t xml:space="preserve">Koswaraputra, D. I., Sinaga, B. M., &amp; Andati, T. (2019). </w:t>
      </w:r>
      <w:r w:rsidRPr="00976202">
        <w:rPr>
          <w:rFonts w:eastAsia="Calibri"/>
          <w:kern w:val="2"/>
          <w:lang w:val="nb-NO"/>
        </w:rPr>
        <w:t xml:space="preserve">Pengembangan Bisnis Media The Jakarta Post Digital. </w:t>
      </w:r>
      <w:r w:rsidRPr="00976202">
        <w:rPr>
          <w:rFonts w:eastAsia="Calibri"/>
          <w:i/>
          <w:iCs/>
          <w:kern w:val="2"/>
          <w:lang w:val="en-US"/>
        </w:rPr>
        <w:t>Jurnal Aplikasi Bisnis Dan Manajemen</w:t>
      </w:r>
      <w:r w:rsidRPr="00976202">
        <w:rPr>
          <w:rFonts w:eastAsia="Calibri"/>
          <w:kern w:val="2"/>
          <w:lang w:val="en-US"/>
        </w:rPr>
        <w:t xml:space="preserve">, </w:t>
      </w:r>
      <w:r w:rsidRPr="00976202">
        <w:rPr>
          <w:rFonts w:eastAsia="Calibri"/>
          <w:i/>
          <w:iCs/>
          <w:kern w:val="2"/>
          <w:lang w:val="en-US"/>
        </w:rPr>
        <w:t>5</w:t>
      </w:r>
      <w:r w:rsidRPr="00976202">
        <w:rPr>
          <w:rFonts w:eastAsia="Calibri"/>
          <w:kern w:val="2"/>
          <w:lang w:val="en-US"/>
        </w:rPr>
        <w:t xml:space="preserve">(2), 177–186. https://doi.org/10.17358/jabm.5.2.177 </w:t>
      </w:r>
      <w:r w:rsidRPr="00976202">
        <w:rPr>
          <w:rFonts w:eastAsia="Calibri"/>
          <w:lang w:val="en-US"/>
        </w:rPr>
        <w:t xml:space="preserve">Leavy, P. (2017). </w:t>
      </w:r>
      <w:r w:rsidRPr="00976202">
        <w:rPr>
          <w:rFonts w:eastAsia="Calibri"/>
          <w:i/>
          <w:iCs/>
          <w:lang w:val="en-US"/>
        </w:rPr>
        <w:t>Research design: Quantitative, qualitative, mixed methods, arts-based, and community-based participatory research approaches</w:t>
      </w:r>
      <w:r w:rsidRPr="00976202">
        <w:rPr>
          <w:rFonts w:eastAsia="Calibri"/>
          <w:lang w:val="en-US"/>
        </w:rPr>
        <w:t xml:space="preserve">. New </w:t>
      </w:r>
      <w:proofErr w:type="gramStart"/>
      <w:r w:rsidRPr="00976202">
        <w:rPr>
          <w:rFonts w:eastAsia="Calibri"/>
          <w:lang w:val="en-US"/>
        </w:rPr>
        <w:t>York :</w:t>
      </w:r>
      <w:proofErr w:type="gramEnd"/>
      <w:r w:rsidRPr="00976202">
        <w:rPr>
          <w:rFonts w:eastAsia="Calibri"/>
          <w:lang w:val="en-US"/>
        </w:rPr>
        <w:t xml:space="preserve"> The Guildford Press.</w:t>
      </w:r>
      <w:r w:rsidRPr="00976202">
        <w:rPr>
          <w:rFonts w:eastAsia="TimesNewRomanPSMT"/>
          <w:lang w:val="en-US"/>
        </w:rPr>
        <w:t xml:space="preserve">Medhika et al., 2018.  </w:t>
      </w:r>
    </w:p>
    <w:p w:rsidR="00B82F9A" w:rsidRPr="00976202" w:rsidRDefault="00B82F9A" w:rsidP="00B82F9A">
      <w:pPr>
        <w:autoSpaceDE w:val="0"/>
        <w:autoSpaceDN w:val="0"/>
        <w:adjustRightInd w:val="0"/>
        <w:ind w:left="283" w:hanging="425"/>
        <w:jc w:val="both"/>
        <w:rPr>
          <w:rFonts w:eastAsia="TimesNewRomanPSMT"/>
          <w:lang w:val="en-US"/>
        </w:rPr>
      </w:pPr>
      <w:r w:rsidRPr="00976202">
        <w:rPr>
          <w:rFonts w:eastAsia="TimesNewRomanPSMT"/>
          <w:lang w:val="en-US"/>
        </w:rPr>
        <w:t>McFarlane, D. A. (2017). Osterwalder’s Business Model Canvas: Its Genesis, Features, Comparison, Benefits and Limitations. Westcliff International Journal of Applied Research page, 24.</w:t>
      </w:r>
    </w:p>
    <w:p w:rsidR="00B82F9A" w:rsidRPr="00976202" w:rsidRDefault="00B82F9A" w:rsidP="00B82F9A">
      <w:pPr>
        <w:autoSpaceDE w:val="0"/>
        <w:autoSpaceDN w:val="0"/>
        <w:adjustRightInd w:val="0"/>
        <w:ind w:left="283" w:hanging="425"/>
        <w:jc w:val="both"/>
        <w:rPr>
          <w:rFonts w:eastAsia="Calibri"/>
          <w:lang w:val="en-US"/>
        </w:rPr>
      </w:pPr>
      <w:r w:rsidRPr="00976202">
        <w:rPr>
          <w:rFonts w:eastAsia="Calibri"/>
          <w:lang w:val="en-US"/>
        </w:rPr>
        <w:t xml:space="preserve">Meethavornkul, P., dkk. (2018). </w:t>
      </w:r>
      <w:r w:rsidRPr="00976202">
        <w:rPr>
          <w:rFonts w:eastAsia="Calibri"/>
          <w:i/>
          <w:iCs/>
          <w:lang w:val="en-US"/>
        </w:rPr>
        <w:t xml:space="preserve">The Business Guideline of New Entrepreneur Toward Business Model Canvas. </w:t>
      </w:r>
      <w:r w:rsidRPr="00976202">
        <w:rPr>
          <w:rFonts w:eastAsia="Calibri"/>
          <w:lang w:val="en-US"/>
        </w:rPr>
        <w:t>International Journal of Business and Economic Affairs, 3 (1).</w:t>
      </w:r>
    </w:p>
    <w:p w:rsidR="00B82F9A" w:rsidRPr="00976202" w:rsidRDefault="00B82F9A" w:rsidP="00B82F9A">
      <w:pPr>
        <w:ind w:left="283" w:hanging="425"/>
        <w:jc w:val="both"/>
        <w:rPr>
          <w:rFonts w:eastAsia="TimesNewRomanPSMT"/>
          <w:i/>
          <w:iCs/>
          <w:lang w:val="en-US"/>
        </w:rPr>
      </w:pPr>
      <w:r w:rsidRPr="00976202">
        <w:rPr>
          <w:rFonts w:eastAsia="TimesNewRomanPSMT"/>
          <w:lang w:val="en-US"/>
        </w:rPr>
        <w:t>Puspaningrum,</w:t>
      </w:r>
      <w:r w:rsidRPr="00976202">
        <w:rPr>
          <w:rFonts w:eastAsia="Calibri"/>
          <w:kern w:val="2"/>
          <w:lang w:val="en-US"/>
        </w:rPr>
        <w:t xml:space="preserve"> </w:t>
      </w:r>
      <w:r w:rsidRPr="00976202">
        <w:rPr>
          <w:rFonts w:eastAsia="TimesNewRomanPSMT"/>
          <w:lang w:val="en-US"/>
        </w:rPr>
        <w:t xml:space="preserve">Astrid. (2020). </w:t>
      </w:r>
      <w:r w:rsidRPr="00976202">
        <w:rPr>
          <w:rFonts w:eastAsia="TimesNewRomanPSMT"/>
          <w:i/>
          <w:iCs/>
          <w:lang w:val="en-US"/>
        </w:rPr>
        <w:t xml:space="preserve">Social Media Marketing and Brand Loyalty: The Role of Brand Trust. </w:t>
      </w:r>
      <w:r w:rsidRPr="00976202">
        <w:rPr>
          <w:rFonts w:eastAsia="TimesNewRomanPSMT"/>
          <w:lang w:val="en-US"/>
        </w:rPr>
        <w:t>Journal of Asian Finance, Economics and Business Vol 7 No 12</w:t>
      </w:r>
      <w:r w:rsidRPr="00976202">
        <w:rPr>
          <w:rFonts w:eastAsia="TimesNewRomanPSMT"/>
          <w:i/>
          <w:iCs/>
          <w:lang w:val="en-US"/>
        </w:rPr>
        <w:t>, 951–958</w:t>
      </w:r>
    </w:p>
    <w:p w:rsidR="00B82F9A" w:rsidRPr="00976202" w:rsidRDefault="00B82F9A" w:rsidP="00B82F9A">
      <w:pPr>
        <w:ind w:left="283" w:hanging="425"/>
        <w:jc w:val="both"/>
        <w:rPr>
          <w:rFonts w:eastAsia="TimesNewRomanPSMT"/>
          <w:lang w:val="en-US"/>
        </w:rPr>
      </w:pPr>
      <w:r w:rsidRPr="00976202">
        <w:rPr>
          <w:rFonts w:eastAsia="TimesNewRomanPSMT"/>
          <w:lang w:val="en-US"/>
        </w:rPr>
        <w:t xml:space="preserve">Rochayatun, Sulis. Pratikto, Heri. Wardoyo, Cipyo. Handayati, Puji. (2023). </w:t>
      </w:r>
      <w:r w:rsidRPr="00976202">
        <w:rPr>
          <w:rFonts w:eastAsia="TimesNewRomanPSMT"/>
          <w:i/>
          <w:iCs/>
          <w:lang w:val="en-US"/>
        </w:rPr>
        <w:t>Competitive advantage as a mediating variable of corporate social responsibility programs’ effect on SME sustainability</w:t>
      </w:r>
      <w:r w:rsidRPr="00976202">
        <w:rPr>
          <w:rFonts w:eastAsia="TimesNewRomanPSMT"/>
          <w:lang w:val="en-US"/>
        </w:rPr>
        <w:t>. Journal of Social Economics Research, Conscientia Beam, vol. 10(2), pages 34-46.</w:t>
      </w:r>
    </w:p>
    <w:p w:rsidR="00B82F9A" w:rsidRDefault="00B82F9A" w:rsidP="00B82F9A">
      <w:pPr>
        <w:ind w:left="283" w:hanging="425"/>
        <w:jc w:val="both"/>
        <w:rPr>
          <w:rFonts w:eastAsia="Calibri"/>
          <w:i/>
          <w:iCs/>
          <w:kern w:val="2"/>
          <w:shd w:val="clear" w:color="auto" w:fill="FFFFFF"/>
          <w:lang w:val="en-US"/>
        </w:rPr>
      </w:pPr>
      <w:r w:rsidRPr="00976202">
        <w:rPr>
          <w:rFonts w:eastAsia="Calibri"/>
          <w:i/>
          <w:iCs/>
          <w:kern w:val="2"/>
          <w:shd w:val="clear" w:color="auto" w:fill="FFFFFF"/>
          <w:lang w:val="en-US"/>
        </w:rPr>
        <w:t xml:space="preserve">Susbiyani Arik, </w:t>
      </w:r>
      <w:r w:rsidRPr="00976202">
        <w:rPr>
          <w:rFonts w:eastAsia="TimesNewRomanPSMT"/>
          <w:i/>
          <w:iCs/>
        </w:rPr>
        <w:t>Nastiti</w:t>
      </w:r>
      <w:r w:rsidRPr="00976202">
        <w:rPr>
          <w:rFonts w:eastAsia="Calibri"/>
          <w:i/>
          <w:iCs/>
          <w:kern w:val="2"/>
          <w:shd w:val="clear" w:color="auto" w:fill="FFFFFF"/>
          <w:lang w:val="en-US"/>
        </w:rPr>
        <w:t xml:space="preserve"> Ari Sita, Animah. (2021). Smes’ Strategies For Improving </w:t>
      </w:r>
      <w:bookmarkStart w:id="4" w:name="_GoBack"/>
      <w:bookmarkEnd w:id="4"/>
      <w:r w:rsidRPr="00976202">
        <w:rPr>
          <w:rFonts w:eastAsia="Calibri"/>
          <w:i/>
          <w:iCs/>
          <w:kern w:val="2"/>
          <w:shd w:val="clear" w:color="auto" w:fill="FFFFFF"/>
          <w:lang w:val="en-US"/>
        </w:rPr>
        <w:t xml:space="preserve">Financial </w:t>
      </w:r>
    </w:p>
    <w:p w:rsidR="00B82F9A" w:rsidRPr="00976202" w:rsidRDefault="00B82F9A" w:rsidP="00B82F9A">
      <w:pPr>
        <w:ind w:left="283" w:hanging="425"/>
        <w:jc w:val="both"/>
        <w:rPr>
          <w:rFonts w:eastAsia="Calibri"/>
          <w:kern w:val="2"/>
          <w:shd w:val="clear" w:color="auto" w:fill="FFFFFF"/>
          <w:lang w:val="en-US"/>
        </w:rPr>
      </w:pPr>
      <w:r w:rsidRPr="00976202">
        <w:rPr>
          <w:rFonts w:eastAsia="Calibri"/>
          <w:i/>
          <w:iCs/>
          <w:kern w:val="2"/>
          <w:shd w:val="clear" w:color="auto" w:fill="FFFFFF"/>
          <w:lang w:val="en-US"/>
        </w:rPr>
        <w:lastRenderedPageBreak/>
        <w:t>Performance Through Competitive Advantages. Mimbar, Jurnal Sosial dan Pembangunan, 37 (2). 430-441</w:t>
      </w:r>
    </w:p>
    <w:p w:rsidR="00B82F9A" w:rsidRPr="00976202" w:rsidRDefault="00B82F9A" w:rsidP="00B82F9A">
      <w:pPr>
        <w:ind w:left="283" w:hanging="425"/>
        <w:jc w:val="both"/>
        <w:rPr>
          <w:rFonts w:eastAsia="Calibri"/>
          <w:kern w:val="2"/>
          <w:shd w:val="clear" w:color="auto" w:fill="FFFFFF"/>
          <w:lang w:val="fi-FI"/>
        </w:rPr>
      </w:pPr>
      <w:r w:rsidRPr="00976202">
        <w:rPr>
          <w:rFonts w:eastAsia="Calibri"/>
          <w:i/>
          <w:iCs/>
          <w:kern w:val="2"/>
          <w:shd w:val="clear" w:color="auto" w:fill="FFFFFF"/>
          <w:lang w:val="en-US"/>
        </w:rPr>
        <w:t xml:space="preserve">Tahwin, M., &amp; Widodo, A. (2020). Perancangan Model Bisnis Menggunakan Pendekatan Business Model Canvas Untuk Mengembangkan Usaha Kecil Menengah. </w:t>
      </w:r>
      <w:r w:rsidRPr="00976202">
        <w:rPr>
          <w:rFonts w:eastAsia="Calibri"/>
          <w:i/>
          <w:iCs/>
          <w:kern w:val="2"/>
          <w:shd w:val="clear" w:color="auto" w:fill="FFFFFF"/>
          <w:lang w:val="fi-FI"/>
        </w:rPr>
        <w:t>Fokus Ekonomi : Jurnal Ilmiah Ekonomi, 15(1), 154–166. https://doi.org/10.34152/fe.15.1.154-166</w:t>
      </w:r>
    </w:p>
    <w:p w:rsidR="00B82F9A" w:rsidRPr="00976202" w:rsidRDefault="00B82F9A" w:rsidP="00B82F9A">
      <w:pPr>
        <w:ind w:left="283" w:hanging="425"/>
        <w:jc w:val="both"/>
        <w:rPr>
          <w:rFonts w:eastAsia="Calibri"/>
        </w:rPr>
      </w:pPr>
      <w:r w:rsidRPr="00976202">
        <w:rPr>
          <w:rFonts w:eastAsia="Calibri"/>
          <w:kern w:val="2"/>
        </w:rPr>
        <w:t xml:space="preserve">Wardhanie, A. P., &amp; Kumalawati, D. (2018). Analisis business model canvas pada perpustakaan Institut Bisnis dan Informatika Stikom Surabaya dalam meningkatkan kualitas perguruan tinggi. </w:t>
      </w:r>
      <w:r w:rsidRPr="00976202">
        <w:rPr>
          <w:rFonts w:eastAsia="Calibri"/>
          <w:i/>
          <w:iCs/>
          <w:kern w:val="2"/>
        </w:rPr>
        <w:t>Berkala Ilmu Perpustakaan Dan Informasi</w:t>
      </w:r>
      <w:r w:rsidRPr="00976202">
        <w:rPr>
          <w:rFonts w:eastAsia="Calibri"/>
          <w:kern w:val="2"/>
        </w:rPr>
        <w:t xml:space="preserve">, </w:t>
      </w:r>
      <w:r w:rsidRPr="00976202">
        <w:rPr>
          <w:rFonts w:eastAsia="Calibri"/>
          <w:i/>
          <w:iCs/>
          <w:kern w:val="2"/>
        </w:rPr>
        <w:t>14</w:t>
      </w:r>
      <w:r w:rsidRPr="00976202">
        <w:rPr>
          <w:rFonts w:eastAsia="Calibri"/>
          <w:kern w:val="2"/>
        </w:rPr>
        <w:t xml:space="preserve">(2), 124. https://doi.org/10.22146/bip.32247 </w:t>
      </w:r>
      <w:r w:rsidRPr="00976202">
        <w:rPr>
          <w:rFonts w:eastAsia="Calibri"/>
        </w:rPr>
        <w:t>Warnaningtyas, 2020</w:t>
      </w:r>
    </w:p>
    <w:p w:rsidR="00B82F9A" w:rsidRPr="00B82F9A" w:rsidRDefault="00B82F9A" w:rsidP="00B82F9A"/>
    <w:sectPr w:rsidR="00B82F9A" w:rsidRPr="00B82F9A" w:rsidSect="001607FC">
      <w:headerReference w:type="default" r:id="rId8"/>
      <w:footerReference w:type="default" r:id="rId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718582715"/>
      <w:docPartObj>
        <w:docPartGallery w:val="Page Numbers (Bottom of Page)"/>
        <w:docPartUnique/>
      </w:docPartObj>
    </w:sdtPr>
    <w:sdtEndPr>
      <w:rPr>
        <w:noProof/>
      </w:rPr>
    </w:sdtEndPr>
    <w:sdtContent>
      <w:p w:rsidR="00A70DE5" w:rsidRPr="00CE077B" w:rsidRDefault="00B82F9A" w:rsidP="00CE077B">
        <w:pPr>
          <w:pStyle w:val="Footer"/>
          <w:rPr>
            <w:sz w:val="22"/>
            <w:szCs w:val="22"/>
          </w:rPr>
        </w:pPr>
        <w:r w:rsidRPr="00CE077B">
          <w:rPr>
            <w:sz w:val="22"/>
            <w:szCs w:val="22"/>
          </w:rPr>
          <w:t>Universitas Dharmawangsa</w:t>
        </w:r>
      </w:p>
    </w:sdtContent>
  </w:sdt>
  <w:p w:rsidR="00A70DE5" w:rsidRPr="00CE077B" w:rsidRDefault="00B82F9A">
    <w:pPr>
      <w:pStyle w:val="Footer"/>
      <w:rPr>
        <w:sz w:val="22"/>
        <w:szCs w:val="2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57" w:type="pct"/>
      <w:jc w:val="center"/>
      <w:tblLook w:val="04A0" w:firstRow="1" w:lastRow="0" w:firstColumn="1" w:lastColumn="0" w:noHBand="0" w:noVBand="1"/>
    </w:tblPr>
    <w:tblGrid>
      <w:gridCol w:w="4947"/>
      <w:gridCol w:w="3822"/>
    </w:tblGrid>
    <w:tr w:rsidR="00CE077B" w:rsidRPr="00916B4E" w:rsidTr="001607FC">
      <w:trPr>
        <w:trHeight w:val="446"/>
        <w:jc w:val="center"/>
      </w:trPr>
      <w:tc>
        <w:tcPr>
          <w:tcW w:w="2821" w:type="pct"/>
          <w:tcBorders>
            <w:top w:val="nil"/>
            <w:left w:val="nil"/>
            <w:bottom w:val="double" w:sz="4" w:space="0" w:color="auto"/>
            <w:right w:val="nil"/>
          </w:tcBorders>
          <w:shd w:val="clear" w:color="auto" w:fill="auto"/>
          <w:hideMark/>
        </w:tcPr>
        <w:p w:rsidR="00A70DE5" w:rsidRPr="00816CC8" w:rsidRDefault="00B82F9A" w:rsidP="001607FC">
          <w:pPr>
            <w:pStyle w:val="Header"/>
            <w:ind w:right="-228"/>
            <w:rPr>
              <w:i/>
              <w:lang w:val="en-US"/>
            </w:rPr>
          </w:pPr>
          <w:r w:rsidRPr="00816CC8">
            <w:rPr>
              <w:i/>
            </w:rPr>
            <w:t>Jurnal Bisnis Net  Volume :  No.</w:t>
          </w:r>
        </w:p>
      </w:tc>
      <w:tc>
        <w:tcPr>
          <w:tcW w:w="2179" w:type="pct"/>
          <w:tcBorders>
            <w:top w:val="nil"/>
            <w:left w:val="nil"/>
            <w:bottom w:val="double" w:sz="4" w:space="0" w:color="auto"/>
            <w:right w:val="nil"/>
          </w:tcBorders>
          <w:shd w:val="clear" w:color="auto" w:fill="auto"/>
          <w:hideMark/>
        </w:tcPr>
        <w:p w:rsidR="00A70DE5" w:rsidRDefault="00B82F9A" w:rsidP="00CE077B">
          <w:pPr>
            <w:pStyle w:val="Header"/>
            <w:rPr>
              <w:i/>
              <w:lang w:val="en-US"/>
            </w:rPr>
          </w:pPr>
          <w:proofErr w:type="gramStart"/>
          <w:r>
            <w:rPr>
              <w:i/>
            </w:rPr>
            <w:t>Bul</w:t>
          </w:r>
          <w:r>
            <w:rPr>
              <w:i/>
            </w:rPr>
            <w:t>an,  Tahun</w:t>
          </w:r>
          <w:proofErr w:type="gramEnd"/>
          <w:r w:rsidRPr="00816CC8">
            <w:rPr>
              <w:i/>
              <w:lang w:val="en-US"/>
            </w:rPr>
            <w:t xml:space="preserve">| ISSN: 2621 -3982 </w:t>
          </w:r>
        </w:p>
        <w:p w:rsidR="00A70DE5" w:rsidRPr="00816CC8" w:rsidRDefault="00B82F9A" w:rsidP="00CE077B">
          <w:pPr>
            <w:pStyle w:val="Header"/>
            <w:rPr>
              <w:i/>
              <w:lang w:val="en-US"/>
            </w:rPr>
          </w:pPr>
          <w:r w:rsidRPr="001E530D">
            <w:rPr>
              <w:i/>
            </w:rPr>
            <w:t>EISSN: 2722- 3574</w:t>
          </w:r>
        </w:p>
      </w:tc>
    </w:tr>
  </w:tbl>
  <w:p w:rsidR="00A70DE5" w:rsidRPr="00EC26A3" w:rsidRDefault="00B82F9A" w:rsidP="00ED11CE">
    <w:pPr>
      <w:pStyle w:val="Header"/>
      <w:tabs>
        <w:tab w:val="clear" w:pos="9360"/>
        <w:tab w:val="right" w:pos="8789"/>
      </w:tabs>
      <w:rPr>
        <w:sz w:val="20"/>
        <w:szCs w:val="20"/>
        <w:lang w:val="id-ID"/>
      </w:rPr>
    </w:pPr>
    <w:r>
      <w:rPr>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488111" o:spid="_x0000_s2049" type="#_x0000_t75" style="position:absolute;margin-left:7.7pt;margin-top:226.5pt;width:437pt;height:437pt;z-index:-251657216;mso-position-horizontal-relative:margin;mso-position-vertical-relative:page" o:allowincell="f">
          <v:imagedata r:id="rId1" o:title="LOGO DW" gain="19661f" blacklevel="22938f"/>
          <w10:wrap anchorx="margin" anchory="page"/>
        </v:shape>
      </w:pict>
    </w:r>
    <w:r w:rsidRPr="00EC26A3">
      <w:rPr>
        <w:i/>
        <w:sz w:val="20"/>
        <w:szCs w:val="20"/>
        <w:lang w:val="en-ID"/>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9A"/>
    <w:rsid w:val="00B82F9A"/>
    <w:rsid w:val="00C3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3FF067"/>
  <w15:chartTrackingRefBased/>
  <w15:docId w15:val="{7339693D-847A-4282-B8E5-7323F733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9A"/>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B82F9A"/>
    <w:pPr>
      <w:adjustRightInd w:val="0"/>
      <w:snapToGrid w:val="0"/>
      <w:spacing w:before="120" w:after="120"/>
      <w:jc w:val="center"/>
    </w:pPr>
    <w:rPr>
      <w:rFonts w:eastAsia="Times New Roman"/>
      <w:sz w:val="22"/>
      <w:lang w:val="en-GB" w:eastAsia="en-GB"/>
    </w:rPr>
  </w:style>
  <w:style w:type="character" w:styleId="Hyperlink">
    <w:name w:val="Hyperlink"/>
    <w:uiPriority w:val="99"/>
    <w:rsid w:val="00B82F9A"/>
    <w:rPr>
      <w:color w:val="0000FF"/>
      <w:u w:val="single"/>
    </w:rPr>
  </w:style>
  <w:style w:type="paragraph" w:styleId="Header">
    <w:name w:val="header"/>
    <w:basedOn w:val="Normal"/>
    <w:link w:val="HeaderChar"/>
    <w:uiPriority w:val="99"/>
    <w:unhideWhenUsed/>
    <w:rsid w:val="00B82F9A"/>
    <w:pPr>
      <w:tabs>
        <w:tab w:val="center" w:pos="4680"/>
        <w:tab w:val="right" w:pos="9360"/>
      </w:tabs>
    </w:pPr>
  </w:style>
  <w:style w:type="character" w:customStyle="1" w:styleId="HeaderChar">
    <w:name w:val="Header Char"/>
    <w:basedOn w:val="DefaultParagraphFont"/>
    <w:link w:val="Header"/>
    <w:uiPriority w:val="99"/>
    <w:rsid w:val="00B82F9A"/>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B82F9A"/>
    <w:pPr>
      <w:tabs>
        <w:tab w:val="center" w:pos="4680"/>
        <w:tab w:val="right" w:pos="9360"/>
      </w:tabs>
    </w:pPr>
  </w:style>
  <w:style w:type="character" w:customStyle="1" w:styleId="FooterChar">
    <w:name w:val="Footer Char"/>
    <w:basedOn w:val="DefaultParagraphFont"/>
    <w:link w:val="Footer"/>
    <w:uiPriority w:val="99"/>
    <w:rsid w:val="00B82F9A"/>
    <w:rPr>
      <w:rFonts w:ascii="Times New Roman" w:eastAsia="SimSun" w:hAnsi="Times New Roman" w:cs="Times New Roman"/>
      <w:sz w:val="24"/>
      <w:szCs w:val="24"/>
      <w:lang w:val="en-AU" w:eastAsia="zh-CN"/>
    </w:rPr>
  </w:style>
  <w:style w:type="paragraph" w:customStyle="1" w:styleId="Default">
    <w:name w:val="Default"/>
    <w:rsid w:val="00B82F9A"/>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39"/>
    <w:rsid w:val="00B8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dasurbakti@polmed.ac.id" TargetMode="External"/><Relationship Id="rId11" Type="http://schemas.openxmlformats.org/officeDocument/2006/relationships/theme" Target="theme/theme1.xml"/><Relationship Id="rId5" Type="http://schemas.openxmlformats.org/officeDocument/2006/relationships/hyperlink" Target="mailto:safaruddin@polmed.ac.id" TargetMode="External"/><Relationship Id="rId10" Type="http://schemas.openxmlformats.org/officeDocument/2006/relationships/fontTable" Target="fontTable.xml"/><Relationship Id="rId4" Type="http://schemas.openxmlformats.org/officeDocument/2006/relationships/hyperlink" Target="mailto:ika.mary.pasaribu@polmed.ac.id" TargetMode="Externa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4441</Words>
  <Characters>25315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2024-12-01T09:39:00Z</dcterms:created>
  <dcterms:modified xsi:type="dcterms:W3CDTF">2024-12-01T09:50:00Z</dcterms:modified>
</cp:coreProperties>
</file>