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normal0"/>
        <w:widowControl w:val="0"/>
        <w:pBdr>
          <w:top w:val="nil"/>
          <w:left w:val="nil"/>
          <w:bottom w:val="nil"/>
          <w:right w:val="nil"/>
          <w:between w:val="nil"/>
        </w:pBdr>
        <w:spacing w:line="276" w:lineRule="auto"/>
        <w:rPr>
          <w:lang w:val="id-ID"/>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7728;visibility:hidden">
            <v:path o:extrusionok="t"/>
            <o:lock v:ext="edit" selection="t"/>
          </v:shape>
        </w:pict>
      </w:r>
    </w:p>
    <w:p>
      <w:pPr>
        <w:pStyle w:val="normal0"/>
        <w:jc w:val="center"/>
        <w:rPr>
          <w:color w:val="000000"/>
          <w:sz w:val="28"/>
          <w:szCs w:val="28"/>
          <w:lang w:val="id-ID"/>
        </w:rPr>
      </w:pPr>
      <w:bookmarkStart w:id="0" w:name="_heading=h.gjdgxs" w:colFirst="0" w:colLast="0"/>
      <w:bookmarkEnd w:id="0"/>
      <w:r>
        <w:rPr>
          <w:rStyle w:val="y2iqfc"/>
          <w:b/>
          <w:color w:val="1F1F1F"/>
          <w:position w:val="-1"/>
          <w:sz w:val="28"/>
          <w:szCs w:val="28"/>
          <w:lang w:val="id-ID" w:eastAsia="en-US"/>
        </w:rPr>
        <w:t>PENDIDIKAN ISLAM BERBASIS MULTIKULTURALISME BERDASARKAN AL-QURAN SURAT HUJARAT AYAT 13 DI PESANTREN DARUL IMAN KOTACANE</w:t>
      </w:r>
    </w:p>
    <w:p>
      <w:pPr>
        <w:pStyle w:val="normal0"/>
        <w:jc w:val="center"/>
        <w:rPr>
          <w:b/>
          <w:color w:val="000000"/>
          <w:sz w:val="22"/>
          <w:szCs w:val="22"/>
          <w:lang w:val="id-ID"/>
        </w:rPr>
      </w:pPr>
      <w:bookmarkStart w:id="1" w:name="_heading=h.30j0zll" w:colFirst="0" w:colLast="0"/>
      <w:bookmarkEnd w:id="1"/>
    </w:p>
    <w:p>
      <w:pPr>
        <w:pStyle w:val="normal0"/>
        <w:jc w:val="center"/>
        <w:rPr>
          <w:color w:val="000000"/>
          <w:sz w:val="22"/>
          <w:szCs w:val="22"/>
          <w:lang w:val="id-ID"/>
        </w:rPr>
      </w:pPr>
      <w:r>
        <w:rPr>
          <w:b/>
          <w:color w:val="000000"/>
          <w:sz w:val="22"/>
          <w:szCs w:val="22"/>
          <w:lang w:val="id-ID"/>
        </w:rPr>
        <w:t>Muhammad Hairun Ginting</w:t>
      </w:r>
    </w:p>
    <w:p>
      <w:pPr>
        <w:pStyle w:val="normal0"/>
        <w:jc w:val="center"/>
        <w:rPr>
          <w:color w:val="000000"/>
          <w:sz w:val="20"/>
          <w:szCs w:val="20"/>
        </w:rPr>
      </w:pPr>
      <w:bookmarkStart w:id="2" w:name="_heading=h.1fob9te" w:colFirst="0" w:colLast="0"/>
      <w:bookmarkEnd w:id="2"/>
      <w:r>
        <w:rPr>
          <w:sz w:val="20"/>
          <w:szCs w:val="20"/>
        </w:rPr>
        <w:t>Universitas Dharmawangsa Medan</w:t>
      </w:r>
    </w:p>
    <w:tbl>
      <w:tblPr>
        <w:tblStyle w:val="a"/>
        <w:tblW w:w="8647" w:type="dxa"/>
        <w:tblBorders>
          <w:top w:val="nil"/>
          <w:left w:val="nil"/>
          <w:bottom w:val="single" w:sz="4" w:space="0" w:color="000000"/>
          <w:right w:val="nil"/>
          <w:insideH w:val="nil"/>
          <w:insideV w:val="nil"/>
        </w:tblBorders>
        <w:tblLayout w:type="fixed"/>
        <w:tblLook w:val="0000"/>
      </w:tblPr>
      <w:tblGrid>
        <w:gridCol w:w="2835"/>
        <w:gridCol w:w="5812"/>
      </w:tblGrid>
      <w:tr>
        <w:trPr>
          <w:cantSplit/>
          <w:trHeight w:val="2260"/>
          <w:tblHeader/>
        </w:trPr>
        <w:tc>
          <w:tcPr>
            <w:tcW w:w="2835" w:type="dxa"/>
            <w:tcBorders>
              <w:top w:val="single" w:sz="4" w:space="0" w:color="000000"/>
            </w:tcBorders>
          </w:tcPr>
          <w:p>
            <w:pPr>
              <w:pStyle w:val="norm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r>
              <w:rPr>
                <w:b/>
                <w:color w:val="000000"/>
                <w:sz w:val="18"/>
                <w:szCs w:val="18"/>
              </w:rPr>
              <w:br/>
            </w:r>
          </w:p>
          <w:p>
            <w:pPr>
              <w:pStyle w:val="norm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r>
              <w:rPr>
                <w:color w:val="000000"/>
                <w:sz w:val="18"/>
                <w:szCs w:val="18"/>
              </w:rPr>
              <w:t>_________</w:t>
            </w:r>
          </w:p>
          <w:p>
            <w:pPr>
              <w:pStyle w:val="norm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rFonts w:ascii="Courier New" w:eastAsia="Courier New" w:hAnsi="Courier New" w:cs="Courier New"/>
                <w:color w:val="000000"/>
                <w:sz w:val="18"/>
                <w:szCs w:val="18"/>
              </w:rPr>
            </w:pPr>
            <w:r>
              <w:rPr>
                <w:b/>
                <w:color w:val="000000"/>
                <w:sz w:val="18"/>
                <w:szCs w:val="18"/>
              </w:rPr>
              <w:t>Keywords:</w:t>
            </w:r>
            <w:r>
              <w:rPr>
                <w:rFonts w:ascii="Courier New" w:eastAsia="Courier New" w:hAnsi="Courier New" w:cs="Courier New"/>
                <w:b/>
                <w:color w:val="000000"/>
                <w:sz w:val="18"/>
                <w:szCs w:val="18"/>
              </w:rPr>
              <w:t xml:space="preserve"> </w:t>
            </w:r>
          </w:p>
          <w:p>
            <w:pPr>
              <w:pStyle w:val="norm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lang w:val="id-ID"/>
              </w:rPr>
            </w:pPr>
            <w:r>
              <w:rPr>
                <w:color w:val="000000"/>
                <w:sz w:val="18"/>
                <w:szCs w:val="18"/>
                <w:lang w:val="id-ID"/>
              </w:rPr>
              <w:t>Alquran, Multikultiralisme, Pendidikan islam, Pesantren</w:t>
            </w:r>
          </w:p>
          <w:p>
            <w:pPr>
              <w:pStyle w:val="norm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p>
          <w:p>
            <w:pPr>
              <w:pStyle w:val="norm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6"/>
              <w:rPr>
                <w:color w:val="000000"/>
                <w:sz w:val="18"/>
                <w:szCs w:val="18"/>
              </w:rPr>
            </w:pPr>
            <w:r>
              <w:rPr>
                <w:color w:val="000000"/>
                <w:sz w:val="18"/>
                <w:szCs w:val="18"/>
              </w:rPr>
              <w:t>________________________</w:t>
            </w:r>
          </w:p>
          <w:p>
            <w:pPr>
              <w:pStyle w:val="normal0"/>
              <w:ind w:left="37" w:right="-116"/>
              <w:rPr>
                <w:color w:val="000000"/>
                <w:sz w:val="18"/>
                <w:szCs w:val="18"/>
                <w:u w:val="single"/>
                <w:lang w:val="id-ID"/>
              </w:rPr>
            </w:pPr>
            <w:r>
              <w:rPr>
                <w:b/>
                <w:color w:val="000000"/>
                <w:sz w:val="18"/>
                <w:szCs w:val="18"/>
              </w:rPr>
              <w:t>*Correspondence Address:</w:t>
            </w:r>
            <w:r>
              <w:rPr>
                <w:color w:val="0000FF"/>
                <w:sz w:val="18"/>
                <w:szCs w:val="18"/>
                <w:u w:val="single"/>
                <w:lang w:val="id-ID"/>
              </w:rPr>
              <w:t>muhammadkhairunginting@yahoo.com</w:t>
            </w:r>
          </w:p>
        </w:tc>
        <w:tc>
          <w:tcPr>
            <w:tcW w:w="5812" w:type="dxa"/>
            <w:tcBorders>
              <w:top w:val="single" w:sz="4" w:space="0" w:color="000000"/>
              <w:bottom w:val="nil"/>
            </w:tcBorders>
          </w:tcPr>
          <w:p>
            <w:pPr>
              <w:pStyle w:val="normal0"/>
              <w:jc w:val="both"/>
              <w:rPr>
                <w:color w:val="000000"/>
                <w:sz w:val="20"/>
                <w:szCs w:val="20"/>
              </w:rPr>
            </w:pPr>
          </w:p>
          <w:p>
            <w:pPr>
              <w:pStyle w:val="normal0"/>
              <w:jc w:val="both"/>
              <w:rPr>
                <w:color w:val="000000"/>
                <w:sz w:val="20"/>
                <w:szCs w:val="20"/>
                <w:lang w:val="id-ID"/>
              </w:rPr>
            </w:pPr>
            <w:r>
              <w:rPr>
                <w:b/>
                <w:color w:val="000000"/>
                <w:sz w:val="20"/>
                <w:szCs w:val="20"/>
              </w:rPr>
              <w:t xml:space="preserve">Abstract: </w:t>
            </w:r>
            <w:r>
              <w:rPr>
                <w:sz w:val="20"/>
                <w:szCs w:val="20"/>
                <w:lang w:val="id-ID"/>
              </w:rPr>
              <w:t>Pendidikan Islam Multikultural yakni suatu konsep pendidikan yang menghargai perbedaan budaya, agama, suku, dan ras, serta menanamkan sikap toleransi dan pluralitas. Multikulturalisme merupakan suatu paham yang dipublikasikan dan menjadikan lebih maju dalam konteks bagaimana kita menyikapi dan melihat kenyataan keberagaman sosial dalam masyarakat. Saling mengenal juga dapat dipahami dengan cara saling memahami di antara keberagaman. Sebagaimana yang tertera dalam surat al-Hujurat ayat 13: (Q.S. al-Hujurat ayat 13) Ayat ini juga menjelaskan bahwa keberagaman bukanlah suatu “pembeda” dihadapan Allah. Manfaat yang dapat kita ambil dari penelitian artikel ini adalah diharapkan para santri dapat hidup rukun, rukun, harmonis dan damai hingga nantinya para santri hidup bermasyarakat atau setelah lulus dari pondok pesantren nanti, nilai-nilai kerukunan hidup berdampingan dengan masyarakat yang berbeda suku, berbeda adat istiadat bahkan berbeda agama akan selalu terpelihara. Saran peneliti untuk para santri agar tetap menjaga kerukunan dengan teman-teman yang berbeda suku, dan setelah keluar dari pondok pesantren nilai-nilai kerukunan tetap terpelihara dan diamalkan bagi masyarakat sekitar..</w:t>
            </w:r>
          </w:p>
          <w:p>
            <w:pPr>
              <w:pStyle w:val="normal0"/>
              <w:jc w:val="both"/>
              <w:rPr>
                <w:color w:val="000000"/>
                <w:sz w:val="20"/>
                <w:szCs w:val="20"/>
              </w:rPr>
            </w:pPr>
          </w:p>
        </w:tc>
      </w:tr>
      <w:tr>
        <w:trPr>
          <w:cantSplit/>
          <w:trHeight w:val="1429"/>
          <w:tblHeader/>
        </w:trPr>
        <w:tc>
          <w:tcPr>
            <w:tcW w:w="8647" w:type="dxa"/>
            <w:gridSpan w:val="2"/>
            <w:tcBorders>
              <w:bottom w:val="single" w:sz="4" w:space="0" w:color="000000"/>
            </w:tcBorders>
          </w:tcPr>
          <w:p>
            <w:pPr>
              <w:pStyle w:val="normal0"/>
              <w:ind w:right="-116"/>
              <w:rPr>
                <w:color w:val="000000"/>
                <w:sz w:val="20"/>
                <w:szCs w:val="20"/>
                <w:lang w:val="id-ID"/>
              </w:rPr>
            </w:pPr>
          </w:p>
          <w:p>
            <w:pPr>
              <w:pStyle w:val="normal0"/>
              <w:ind w:right="-116"/>
              <w:rPr>
                <w:color w:val="000000"/>
                <w:sz w:val="20"/>
                <w:szCs w:val="20"/>
                <w:lang w:val="id-ID"/>
              </w:rPr>
            </w:pPr>
          </w:p>
          <w:p>
            <w:pPr>
              <w:pStyle w:val="normal0"/>
              <w:ind w:right="-116"/>
              <w:rPr>
                <w:color w:val="000000"/>
                <w:sz w:val="20"/>
                <w:szCs w:val="20"/>
                <w:lang w:val="id-ID"/>
              </w:rPr>
            </w:pPr>
          </w:p>
          <w:p>
            <w:pPr>
              <w:pStyle w:val="normal0"/>
              <w:ind w:right="-116"/>
              <w:rPr>
                <w:color w:val="000000"/>
                <w:sz w:val="20"/>
                <w:szCs w:val="20"/>
                <w:lang w:val="id-ID"/>
              </w:rPr>
            </w:pPr>
          </w:p>
          <w:p>
            <w:pPr>
              <w:pStyle w:val="normal0"/>
              <w:ind w:right="-116"/>
              <w:rPr>
                <w:color w:val="000000"/>
                <w:sz w:val="20"/>
                <w:szCs w:val="20"/>
                <w:lang w:val="id-ID"/>
              </w:rPr>
            </w:pPr>
          </w:p>
          <w:p>
            <w:pPr>
              <w:pStyle w:val="normal0"/>
              <w:ind w:right="-116"/>
              <w:rPr>
                <w:color w:val="000000"/>
                <w:sz w:val="20"/>
                <w:szCs w:val="20"/>
                <w:lang w:val="id-ID"/>
              </w:rPr>
            </w:pPr>
          </w:p>
        </w:tc>
      </w:tr>
    </w:tbl>
    <w:p>
      <w:pPr>
        <w:pStyle w:val="normal0"/>
        <w:rPr>
          <w:lang w:val="id-ID"/>
        </w:rPr>
        <w:sectPr>
          <w:headerReference w:type="even" r:id="rId8"/>
          <w:headerReference w:type="default" r:id="rId9"/>
          <w:footerReference w:type="even" r:id="rId10"/>
          <w:footerReference w:type="default" r:id="rId11"/>
          <w:headerReference w:type="first" r:id="rId12"/>
          <w:footerReference w:type="first" r:id="rId13"/>
          <w:pgSz w:w="11905" w:h="16837"/>
          <w:pgMar w:top="1474" w:right="1247" w:bottom="1474" w:left="2041" w:header="720" w:footer="720" w:gutter="0"/>
          <w:pgNumType w:start="1"/>
          <w:cols w:space="720"/>
          <w:titlePg/>
        </w:sectPr>
      </w:pPr>
    </w:p>
    <w:p>
      <w:pPr>
        <w:pStyle w:val="normal0"/>
        <w:rPr>
          <w:b/>
          <w:lang w:val="id-ID"/>
        </w:rPr>
      </w:pPr>
    </w:p>
    <w:p>
      <w:pPr>
        <w:pStyle w:val="normal0"/>
        <w:rPr>
          <w:color w:val="000000"/>
          <w:lang w:val="id-ID"/>
        </w:rPr>
      </w:pPr>
      <w:r>
        <w:rPr>
          <w:b/>
          <w:lang w:val="id-ID"/>
        </w:rPr>
        <w:t>INTRODUCTION</w:t>
      </w:r>
    </w:p>
    <w:p>
      <w:pPr>
        <w:shd w:val="clear" w:color="auto" w:fill="FFFFFF"/>
        <w:spacing w:line="0" w:lineRule="auto"/>
        <w:ind w:leftChars="0" w:left="6" w:firstLineChars="0" w:hanging="8"/>
        <w:textDirection w:val="lrTb"/>
        <w:textAlignment w:val="auto"/>
        <w:outlineLvl w:val="9"/>
        <w:rPr>
          <w:rFonts w:ascii="ff19" w:hAnsi="ff19"/>
          <w:color w:val="231F20"/>
          <w:spacing w:val="1"/>
          <w:position w:val="0"/>
          <w:sz w:val="77"/>
          <w:szCs w:val="77"/>
          <w:lang w:val="id-ID" w:eastAsia="id-ID"/>
        </w:rPr>
      </w:pPr>
      <w:r>
        <w:rPr>
          <w:rFonts w:ascii="ff19" w:hAnsi="ff19"/>
          <w:color w:val="231F20"/>
          <w:spacing w:val="1"/>
          <w:position w:val="0"/>
          <w:sz w:val="77"/>
          <w:szCs w:val="77"/>
          <w:lang w:val="id-ID" w:eastAsia="id-ID"/>
        </w:rPr>
        <w:t xml:space="preserve">Multikulturalisme merupakan sebuah anugrah di Indonesia, Indonesia </w:t>
      </w:r>
    </w:p>
    <w:p>
      <w:pPr>
        <w:shd w:val="clear" w:color="auto" w:fill="FFFFFF"/>
        <w:spacing w:line="0" w:lineRule="auto"/>
        <w:ind w:leftChars="0" w:left="0" w:firstLineChars="0" w:firstLine="0"/>
        <w:textDirection w:val="lrTb"/>
        <w:textAlignment w:val="auto"/>
        <w:outlineLvl w:val="9"/>
        <w:rPr>
          <w:rFonts w:ascii="ff19" w:hAnsi="ff19"/>
          <w:color w:val="231F20"/>
          <w:spacing w:val="11"/>
          <w:position w:val="0"/>
          <w:sz w:val="77"/>
          <w:szCs w:val="77"/>
          <w:lang w:val="id-ID" w:eastAsia="id-ID"/>
        </w:rPr>
      </w:pPr>
      <w:r>
        <w:rPr>
          <w:rFonts w:ascii="ff19" w:hAnsi="ff19"/>
          <w:color w:val="231F20"/>
          <w:spacing w:val="11"/>
          <w:position w:val="0"/>
          <w:sz w:val="77"/>
          <w:szCs w:val="77"/>
          <w:lang w:val="id-ID" w:eastAsia="id-ID"/>
        </w:rPr>
        <w:t xml:space="preserve">merupakan salah satu negara yang memiliki keragaman yang sangat luar </w:t>
      </w:r>
    </w:p>
    <w:p>
      <w:pPr>
        <w:shd w:val="clear" w:color="auto" w:fill="FFFFFF"/>
        <w:spacing w:line="0" w:lineRule="auto"/>
        <w:ind w:leftChars="0" w:left="0" w:firstLineChars="0" w:firstLine="0"/>
        <w:textDirection w:val="lrTb"/>
        <w:textAlignment w:val="auto"/>
        <w:outlineLvl w:val="9"/>
        <w:rPr>
          <w:rFonts w:ascii="ff19" w:hAnsi="ff19"/>
          <w:color w:val="231F20"/>
          <w:spacing w:val="9"/>
          <w:position w:val="0"/>
          <w:sz w:val="77"/>
          <w:szCs w:val="77"/>
          <w:lang w:val="id-ID" w:eastAsia="id-ID"/>
        </w:rPr>
      </w:pPr>
      <w:r>
        <w:rPr>
          <w:rFonts w:ascii="ff19" w:hAnsi="ff19"/>
          <w:color w:val="231F20"/>
          <w:spacing w:val="9"/>
          <w:position w:val="0"/>
          <w:sz w:val="77"/>
          <w:szCs w:val="77"/>
          <w:lang w:val="id-ID" w:eastAsia="id-ID"/>
        </w:rPr>
        <w:t xml:space="preserve">biasa.Keragaman yang ada di Indonesia meliputi keragaman dalam aspek </w:t>
      </w:r>
    </w:p>
    <w:p>
      <w:pPr>
        <w:shd w:val="clear" w:color="auto" w:fill="FFFFFF"/>
        <w:spacing w:line="0" w:lineRule="auto"/>
        <w:ind w:leftChars="0" w:left="0" w:firstLineChars="0" w:firstLine="0"/>
        <w:textDirection w:val="lrTb"/>
        <w:textAlignment w:val="auto"/>
        <w:outlineLvl w:val="9"/>
        <w:rPr>
          <w:rFonts w:ascii="ff19" w:hAnsi="ff19"/>
          <w:color w:val="231F20"/>
          <w:spacing w:val="4"/>
          <w:position w:val="0"/>
          <w:sz w:val="77"/>
          <w:szCs w:val="77"/>
          <w:lang w:val="id-ID" w:eastAsia="id-ID"/>
        </w:rPr>
      </w:pPr>
      <w:r>
        <w:rPr>
          <w:rFonts w:ascii="ff19" w:hAnsi="ff19"/>
          <w:color w:val="231F20"/>
          <w:spacing w:val="4"/>
          <w:position w:val="0"/>
          <w:sz w:val="77"/>
          <w:szCs w:val="77"/>
          <w:lang w:val="id-ID" w:eastAsia="id-ID"/>
        </w:rPr>
        <w:t xml:space="preserve">keagamaan, suku bangsa, bahasa, budaya dan lainnya. Keragaman tersebut </w:t>
      </w:r>
    </w:p>
    <w:p>
      <w:pPr>
        <w:shd w:val="clear" w:color="auto" w:fill="FFFFFF"/>
        <w:spacing w:line="0" w:lineRule="auto"/>
        <w:ind w:leftChars="0" w:left="0" w:firstLineChars="0" w:firstLine="0"/>
        <w:textDirection w:val="lrTb"/>
        <w:textAlignment w:val="auto"/>
        <w:outlineLvl w:val="9"/>
        <w:rPr>
          <w:rFonts w:ascii="ff19" w:hAnsi="ff19"/>
          <w:color w:val="231F20"/>
          <w:spacing w:val="12"/>
          <w:position w:val="0"/>
          <w:sz w:val="77"/>
          <w:szCs w:val="77"/>
          <w:lang w:val="id-ID" w:eastAsia="id-ID"/>
        </w:rPr>
      </w:pPr>
      <w:r>
        <w:rPr>
          <w:rFonts w:ascii="ff19" w:hAnsi="ff19"/>
          <w:color w:val="231F20"/>
          <w:spacing w:val="12"/>
          <w:position w:val="0"/>
          <w:sz w:val="77"/>
          <w:szCs w:val="77"/>
          <w:lang w:val="id-ID" w:eastAsia="id-ID"/>
        </w:rPr>
        <w:t xml:space="preserve">tentu saja menjadi sebuah dua sisi mata pisau, yang bisa berpotensi bagi </w:t>
      </w:r>
    </w:p>
    <w:p>
      <w:pPr>
        <w:shd w:val="clear" w:color="auto" w:fill="FFFFFF"/>
        <w:spacing w:line="0" w:lineRule="auto"/>
        <w:ind w:leftChars="0" w:left="0" w:firstLineChars="0" w:firstLine="0"/>
        <w:textDirection w:val="lrTb"/>
        <w:textAlignment w:val="auto"/>
        <w:outlineLvl w:val="9"/>
        <w:rPr>
          <w:rFonts w:ascii="ff19" w:hAnsi="ff19"/>
          <w:color w:val="231F20"/>
          <w:spacing w:val="5"/>
          <w:position w:val="0"/>
          <w:sz w:val="77"/>
          <w:szCs w:val="77"/>
          <w:lang w:val="id-ID" w:eastAsia="id-ID"/>
        </w:rPr>
      </w:pPr>
      <w:r>
        <w:rPr>
          <w:rFonts w:ascii="ff19" w:hAnsi="ff19"/>
          <w:color w:val="231F20"/>
          <w:spacing w:val="5"/>
          <w:position w:val="0"/>
          <w:sz w:val="77"/>
          <w:szCs w:val="77"/>
          <w:lang w:val="id-ID" w:eastAsia="id-ID"/>
        </w:rPr>
        <w:t xml:space="preserve">kemajuan bangsa dan bisa pula berpotensi menimbulkan berbagai macam </w:t>
      </w:r>
    </w:p>
    <w:p>
      <w:pPr>
        <w:shd w:val="clear" w:color="auto" w:fill="FFFFFF"/>
        <w:spacing w:line="0" w:lineRule="auto"/>
        <w:ind w:leftChars="0" w:left="0" w:firstLineChars="0" w:firstLine="0"/>
        <w:textDirection w:val="lrTb"/>
        <w:textAlignment w:val="auto"/>
        <w:outlineLvl w:val="9"/>
        <w:rPr>
          <w:rFonts w:ascii="ff19" w:hAnsi="ff19"/>
          <w:color w:val="231F20"/>
          <w:spacing w:val="12"/>
          <w:position w:val="0"/>
          <w:sz w:val="77"/>
          <w:szCs w:val="77"/>
          <w:lang w:val="id-ID" w:eastAsia="id-ID"/>
        </w:rPr>
      </w:pPr>
      <w:r>
        <w:rPr>
          <w:rFonts w:ascii="ff19" w:hAnsi="ff19"/>
          <w:color w:val="231F20"/>
          <w:spacing w:val="12"/>
          <w:position w:val="0"/>
          <w:sz w:val="77"/>
          <w:szCs w:val="77"/>
          <w:lang w:val="id-ID" w:eastAsia="id-ID"/>
        </w:rPr>
        <w:t>permasalahan. Perbedaan tersebut terletak dari bagaimana cara kita me -</w:t>
      </w:r>
    </w:p>
    <w:p>
      <w:pPr>
        <w:shd w:val="clear" w:color="auto" w:fill="FFFFFF"/>
        <w:spacing w:line="0" w:lineRule="auto"/>
        <w:ind w:leftChars="0" w:left="6" w:firstLineChars="0" w:hanging="8"/>
        <w:textDirection w:val="lrTb"/>
        <w:textAlignment w:val="auto"/>
        <w:outlineLvl w:val="9"/>
        <w:rPr>
          <w:rFonts w:ascii="ff19" w:hAnsi="ff19"/>
          <w:color w:val="231F20"/>
          <w:position w:val="0"/>
          <w:sz w:val="77"/>
          <w:szCs w:val="77"/>
          <w:lang w:val="id-ID" w:eastAsia="id-ID"/>
        </w:rPr>
      </w:pPr>
      <w:r>
        <w:rPr>
          <w:rFonts w:ascii="ff19" w:hAnsi="ff19"/>
          <w:color w:val="231F20"/>
          <w:position w:val="0"/>
          <w:sz w:val="77"/>
          <w:szCs w:val="77"/>
          <w:lang w:val="id-ID" w:eastAsia="id-ID"/>
        </w:rPr>
        <w:t>nyikapi keragaman tersebut (Arifudin, 2)</w:t>
      </w:r>
    </w:p>
    <w:p>
      <w:pPr>
        <w:shd w:val="clear" w:color="auto" w:fill="FFFFFF"/>
        <w:spacing w:line="0" w:lineRule="auto"/>
        <w:ind w:leftChars="0" w:left="6" w:firstLineChars="0" w:hanging="8"/>
        <w:textDirection w:val="lrTb"/>
        <w:textAlignment w:val="auto"/>
        <w:outlineLvl w:val="9"/>
        <w:rPr>
          <w:rFonts w:ascii="ff19" w:hAnsi="ff19"/>
          <w:color w:val="231F20"/>
          <w:spacing w:val="1"/>
          <w:position w:val="0"/>
          <w:sz w:val="77"/>
          <w:szCs w:val="77"/>
          <w:lang w:val="id-ID" w:eastAsia="id-ID"/>
        </w:rPr>
      </w:pPr>
      <w:r>
        <w:rPr>
          <w:rFonts w:ascii="ff19" w:hAnsi="ff19"/>
          <w:color w:val="231F20"/>
          <w:spacing w:val="1"/>
          <w:position w:val="0"/>
          <w:sz w:val="77"/>
          <w:szCs w:val="77"/>
          <w:lang w:val="id-ID" w:eastAsia="id-ID"/>
        </w:rPr>
        <w:t xml:space="preserve">Multikulturalisme merupakan sebuah anugrah di Indonesia, Indonesia </w:t>
      </w:r>
    </w:p>
    <w:p>
      <w:pPr>
        <w:shd w:val="clear" w:color="auto" w:fill="FFFFFF"/>
        <w:spacing w:line="0" w:lineRule="auto"/>
        <w:ind w:leftChars="0" w:left="0" w:firstLineChars="0" w:firstLine="0"/>
        <w:textDirection w:val="lrTb"/>
        <w:textAlignment w:val="auto"/>
        <w:outlineLvl w:val="9"/>
        <w:rPr>
          <w:rFonts w:ascii="ff19" w:hAnsi="ff19"/>
          <w:color w:val="231F20"/>
          <w:spacing w:val="11"/>
          <w:position w:val="0"/>
          <w:sz w:val="77"/>
          <w:szCs w:val="77"/>
          <w:lang w:val="id-ID" w:eastAsia="id-ID"/>
        </w:rPr>
      </w:pPr>
      <w:r>
        <w:rPr>
          <w:rFonts w:ascii="ff19" w:hAnsi="ff19"/>
          <w:color w:val="231F20"/>
          <w:spacing w:val="11"/>
          <w:position w:val="0"/>
          <w:sz w:val="77"/>
          <w:szCs w:val="77"/>
          <w:lang w:val="id-ID" w:eastAsia="id-ID"/>
        </w:rPr>
        <w:t xml:space="preserve">merupakan salah satu negara yang memiliki keragaman yang sangat luar </w:t>
      </w:r>
    </w:p>
    <w:p>
      <w:pPr>
        <w:shd w:val="clear" w:color="auto" w:fill="FFFFFF"/>
        <w:spacing w:line="0" w:lineRule="auto"/>
        <w:ind w:leftChars="0" w:left="0" w:firstLineChars="0" w:firstLine="0"/>
        <w:textDirection w:val="lrTb"/>
        <w:textAlignment w:val="auto"/>
        <w:outlineLvl w:val="9"/>
        <w:rPr>
          <w:rFonts w:ascii="ff19" w:hAnsi="ff19"/>
          <w:color w:val="231F20"/>
          <w:spacing w:val="9"/>
          <w:position w:val="0"/>
          <w:sz w:val="77"/>
          <w:szCs w:val="77"/>
          <w:lang w:val="id-ID" w:eastAsia="id-ID"/>
        </w:rPr>
      </w:pPr>
      <w:r>
        <w:rPr>
          <w:rFonts w:ascii="ff19" w:hAnsi="ff19"/>
          <w:color w:val="231F20"/>
          <w:spacing w:val="9"/>
          <w:position w:val="0"/>
          <w:sz w:val="77"/>
          <w:szCs w:val="77"/>
          <w:lang w:val="id-ID" w:eastAsia="id-ID"/>
        </w:rPr>
        <w:t xml:space="preserve">biasa.Keragaman yang ada di Indonesia meliputi keragaman dalam aspek </w:t>
      </w:r>
    </w:p>
    <w:p>
      <w:pPr>
        <w:shd w:val="clear" w:color="auto" w:fill="FFFFFF"/>
        <w:spacing w:line="0" w:lineRule="auto"/>
        <w:ind w:leftChars="0" w:left="0" w:firstLineChars="0" w:firstLine="0"/>
        <w:textDirection w:val="lrTb"/>
        <w:textAlignment w:val="auto"/>
        <w:outlineLvl w:val="9"/>
        <w:rPr>
          <w:rFonts w:ascii="ff19" w:hAnsi="ff19"/>
          <w:color w:val="231F20"/>
          <w:spacing w:val="4"/>
          <w:position w:val="0"/>
          <w:sz w:val="77"/>
          <w:szCs w:val="77"/>
          <w:lang w:val="id-ID" w:eastAsia="id-ID"/>
        </w:rPr>
      </w:pPr>
      <w:r>
        <w:rPr>
          <w:rFonts w:ascii="ff19" w:hAnsi="ff19"/>
          <w:color w:val="231F20"/>
          <w:spacing w:val="4"/>
          <w:position w:val="0"/>
          <w:sz w:val="77"/>
          <w:szCs w:val="77"/>
          <w:lang w:val="id-ID" w:eastAsia="id-ID"/>
        </w:rPr>
        <w:t xml:space="preserve">keagamaan, suku bangsa, bahasa, budaya dan lainnya. Keragaman tersebut </w:t>
      </w:r>
    </w:p>
    <w:p>
      <w:pPr>
        <w:shd w:val="clear" w:color="auto" w:fill="FFFFFF"/>
        <w:spacing w:line="0" w:lineRule="auto"/>
        <w:ind w:leftChars="0" w:left="0" w:firstLineChars="0" w:firstLine="0"/>
        <w:textDirection w:val="lrTb"/>
        <w:textAlignment w:val="auto"/>
        <w:outlineLvl w:val="9"/>
        <w:rPr>
          <w:rFonts w:ascii="ff19" w:hAnsi="ff19"/>
          <w:color w:val="231F20"/>
          <w:spacing w:val="12"/>
          <w:position w:val="0"/>
          <w:sz w:val="77"/>
          <w:szCs w:val="77"/>
          <w:lang w:val="id-ID" w:eastAsia="id-ID"/>
        </w:rPr>
      </w:pPr>
      <w:r>
        <w:rPr>
          <w:rFonts w:ascii="ff19" w:hAnsi="ff19"/>
          <w:color w:val="231F20"/>
          <w:spacing w:val="12"/>
          <w:position w:val="0"/>
          <w:sz w:val="77"/>
          <w:szCs w:val="77"/>
          <w:lang w:val="id-ID" w:eastAsia="id-ID"/>
        </w:rPr>
        <w:t xml:space="preserve">tentu saja menjadi sebuah dua sisi mata pisau, yang bisa berpotensi bagi </w:t>
      </w:r>
    </w:p>
    <w:p>
      <w:pPr>
        <w:shd w:val="clear" w:color="auto" w:fill="FFFFFF"/>
        <w:spacing w:line="0" w:lineRule="auto"/>
        <w:ind w:leftChars="0" w:left="0" w:firstLineChars="0" w:firstLine="0"/>
        <w:textDirection w:val="lrTb"/>
        <w:textAlignment w:val="auto"/>
        <w:outlineLvl w:val="9"/>
        <w:rPr>
          <w:rFonts w:ascii="ff19" w:hAnsi="ff19"/>
          <w:color w:val="231F20"/>
          <w:spacing w:val="5"/>
          <w:position w:val="0"/>
          <w:sz w:val="77"/>
          <w:szCs w:val="77"/>
          <w:lang w:val="id-ID" w:eastAsia="id-ID"/>
        </w:rPr>
      </w:pPr>
      <w:r>
        <w:rPr>
          <w:rFonts w:ascii="ff19" w:hAnsi="ff19"/>
          <w:color w:val="231F20"/>
          <w:spacing w:val="5"/>
          <w:position w:val="0"/>
          <w:sz w:val="77"/>
          <w:szCs w:val="77"/>
          <w:lang w:val="id-ID" w:eastAsia="id-ID"/>
        </w:rPr>
        <w:t xml:space="preserve">kemajuan bangsa dan bisa pula berpotensi menimbulkan berbagai macam </w:t>
      </w:r>
    </w:p>
    <w:p>
      <w:pPr>
        <w:shd w:val="clear" w:color="auto" w:fill="FFFFFF"/>
        <w:spacing w:line="0" w:lineRule="auto"/>
        <w:ind w:leftChars="0" w:left="0" w:firstLineChars="0" w:firstLine="0"/>
        <w:textDirection w:val="lrTb"/>
        <w:textAlignment w:val="auto"/>
        <w:outlineLvl w:val="9"/>
        <w:rPr>
          <w:rFonts w:ascii="ff19" w:hAnsi="ff19"/>
          <w:color w:val="231F20"/>
          <w:spacing w:val="12"/>
          <w:position w:val="0"/>
          <w:sz w:val="77"/>
          <w:szCs w:val="77"/>
          <w:lang w:val="id-ID" w:eastAsia="id-ID"/>
        </w:rPr>
      </w:pPr>
      <w:r>
        <w:rPr>
          <w:rFonts w:ascii="ff19" w:hAnsi="ff19"/>
          <w:color w:val="231F20"/>
          <w:spacing w:val="12"/>
          <w:position w:val="0"/>
          <w:sz w:val="77"/>
          <w:szCs w:val="77"/>
          <w:lang w:val="id-ID" w:eastAsia="id-ID"/>
        </w:rPr>
        <w:t>permasalahan. Perbedaan tersebut terletak dari bagaimana cara kita me -</w:t>
      </w:r>
    </w:p>
    <w:p>
      <w:pPr>
        <w:shd w:val="clear" w:color="auto" w:fill="FFFFFF"/>
        <w:spacing w:line="0" w:lineRule="auto"/>
        <w:ind w:leftChars="0" w:left="6" w:firstLineChars="0" w:hanging="8"/>
        <w:textDirection w:val="lrTb"/>
        <w:textAlignment w:val="auto"/>
        <w:outlineLvl w:val="9"/>
        <w:rPr>
          <w:rFonts w:ascii="ff19" w:hAnsi="ff19"/>
          <w:color w:val="231F20"/>
          <w:position w:val="0"/>
          <w:sz w:val="77"/>
          <w:szCs w:val="77"/>
          <w:lang w:val="id-ID" w:eastAsia="id-ID"/>
        </w:rPr>
      </w:pPr>
      <w:r>
        <w:rPr>
          <w:rFonts w:ascii="ff19" w:hAnsi="ff19"/>
          <w:color w:val="231F20"/>
          <w:position w:val="0"/>
          <w:sz w:val="77"/>
          <w:szCs w:val="77"/>
          <w:lang w:val="id-ID" w:eastAsia="id-ID"/>
        </w:rPr>
        <w:t>nyikapi keragaman tersebut (Arifudin, 2).</w:t>
      </w:r>
    </w:p>
    <w:p>
      <w:pPr>
        <w:shd w:val="clear" w:color="auto" w:fill="FFFFFF"/>
        <w:spacing w:line="0" w:lineRule="auto"/>
        <w:ind w:leftChars="0" w:left="6" w:firstLineChars="0" w:hanging="8"/>
        <w:textDirection w:val="lrTb"/>
        <w:textAlignment w:val="auto"/>
        <w:outlineLvl w:val="9"/>
        <w:rPr>
          <w:rFonts w:ascii="ff19" w:hAnsi="ff19"/>
          <w:color w:val="231F20"/>
          <w:spacing w:val="1"/>
          <w:position w:val="0"/>
          <w:sz w:val="77"/>
          <w:szCs w:val="77"/>
          <w:lang w:val="id-ID" w:eastAsia="id-ID"/>
        </w:rPr>
      </w:pPr>
      <w:r>
        <w:rPr>
          <w:rFonts w:ascii="ff19" w:hAnsi="ff19"/>
          <w:color w:val="231F20"/>
          <w:spacing w:val="1"/>
          <w:position w:val="0"/>
          <w:sz w:val="77"/>
          <w:szCs w:val="77"/>
          <w:lang w:val="id-ID" w:eastAsia="id-ID"/>
        </w:rPr>
        <w:t xml:space="preserve">Multikulturalisme merupakan sebuah anugrah di Indonesia, Indonesia </w:t>
      </w:r>
    </w:p>
    <w:p>
      <w:pPr>
        <w:shd w:val="clear" w:color="auto" w:fill="FFFFFF"/>
        <w:spacing w:line="0" w:lineRule="auto"/>
        <w:ind w:leftChars="0" w:left="0" w:firstLineChars="0" w:firstLine="0"/>
        <w:textDirection w:val="lrTb"/>
        <w:textAlignment w:val="auto"/>
        <w:outlineLvl w:val="9"/>
        <w:rPr>
          <w:rFonts w:ascii="ff19" w:hAnsi="ff19"/>
          <w:color w:val="231F20"/>
          <w:spacing w:val="11"/>
          <w:position w:val="0"/>
          <w:sz w:val="77"/>
          <w:szCs w:val="77"/>
          <w:lang w:val="id-ID" w:eastAsia="id-ID"/>
        </w:rPr>
      </w:pPr>
      <w:r>
        <w:rPr>
          <w:rFonts w:ascii="ff19" w:hAnsi="ff19"/>
          <w:color w:val="231F20"/>
          <w:spacing w:val="11"/>
          <w:position w:val="0"/>
          <w:sz w:val="77"/>
          <w:szCs w:val="77"/>
          <w:lang w:val="id-ID" w:eastAsia="id-ID"/>
        </w:rPr>
        <w:t xml:space="preserve">merupakan salah satu negara yang memiliki keragaman yang sangat luar </w:t>
      </w:r>
    </w:p>
    <w:p>
      <w:pPr>
        <w:shd w:val="clear" w:color="auto" w:fill="FFFFFF"/>
        <w:spacing w:line="0" w:lineRule="auto"/>
        <w:ind w:leftChars="0" w:left="0" w:firstLineChars="0" w:firstLine="0"/>
        <w:textDirection w:val="lrTb"/>
        <w:textAlignment w:val="auto"/>
        <w:outlineLvl w:val="9"/>
        <w:rPr>
          <w:rFonts w:ascii="ff19" w:hAnsi="ff19"/>
          <w:color w:val="231F20"/>
          <w:spacing w:val="9"/>
          <w:position w:val="0"/>
          <w:sz w:val="77"/>
          <w:szCs w:val="77"/>
          <w:lang w:val="id-ID" w:eastAsia="id-ID"/>
        </w:rPr>
      </w:pPr>
      <w:r>
        <w:rPr>
          <w:rFonts w:ascii="ff19" w:hAnsi="ff19"/>
          <w:color w:val="231F20"/>
          <w:spacing w:val="9"/>
          <w:position w:val="0"/>
          <w:sz w:val="77"/>
          <w:szCs w:val="77"/>
          <w:lang w:val="id-ID" w:eastAsia="id-ID"/>
        </w:rPr>
        <w:t xml:space="preserve">biasa.Keragaman yang ada di Indonesia meliputi keragaman dalam aspek </w:t>
      </w:r>
    </w:p>
    <w:p>
      <w:pPr>
        <w:shd w:val="clear" w:color="auto" w:fill="FFFFFF"/>
        <w:spacing w:line="0" w:lineRule="auto"/>
        <w:ind w:leftChars="0" w:left="0" w:firstLineChars="0" w:firstLine="0"/>
        <w:textDirection w:val="lrTb"/>
        <w:textAlignment w:val="auto"/>
        <w:outlineLvl w:val="9"/>
        <w:rPr>
          <w:rFonts w:ascii="ff19" w:hAnsi="ff19"/>
          <w:color w:val="231F20"/>
          <w:spacing w:val="4"/>
          <w:position w:val="0"/>
          <w:sz w:val="77"/>
          <w:szCs w:val="77"/>
          <w:lang w:val="id-ID" w:eastAsia="id-ID"/>
        </w:rPr>
      </w:pPr>
      <w:r>
        <w:rPr>
          <w:rFonts w:ascii="ff19" w:hAnsi="ff19"/>
          <w:color w:val="231F20"/>
          <w:spacing w:val="4"/>
          <w:position w:val="0"/>
          <w:sz w:val="77"/>
          <w:szCs w:val="77"/>
          <w:lang w:val="id-ID" w:eastAsia="id-ID"/>
        </w:rPr>
        <w:t xml:space="preserve">keagamaan, suku bangsa, bahasa, budaya dan lainnya. Keragaman tersebut </w:t>
      </w:r>
    </w:p>
    <w:p>
      <w:pPr>
        <w:shd w:val="clear" w:color="auto" w:fill="FFFFFF"/>
        <w:spacing w:line="0" w:lineRule="auto"/>
        <w:ind w:leftChars="0" w:left="0" w:firstLineChars="0" w:firstLine="0"/>
        <w:textDirection w:val="lrTb"/>
        <w:textAlignment w:val="auto"/>
        <w:outlineLvl w:val="9"/>
        <w:rPr>
          <w:rFonts w:ascii="ff19" w:hAnsi="ff19"/>
          <w:color w:val="231F20"/>
          <w:spacing w:val="12"/>
          <w:position w:val="0"/>
          <w:sz w:val="77"/>
          <w:szCs w:val="77"/>
          <w:lang w:val="id-ID" w:eastAsia="id-ID"/>
        </w:rPr>
      </w:pPr>
      <w:r>
        <w:rPr>
          <w:rFonts w:ascii="ff19" w:hAnsi="ff19"/>
          <w:color w:val="231F20"/>
          <w:spacing w:val="12"/>
          <w:position w:val="0"/>
          <w:sz w:val="77"/>
          <w:szCs w:val="77"/>
          <w:lang w:val="id-ID" w:eastAsia="id-ID"/>
        </w:rPr>
        <w:t xml:space="preserve">tentu saja menjadi sebuah dua sisi mata pisau, yang bisa berpotensi bagi </w:t>
      </w:r>
    </w:p>
    <w:p>
      <w:pPr>
        <w:shd w:val="clear" w:color="auto" w:fill="FFFFFF"/>
        <w:spacing w:line="0" w:lineRule="auto"/>
        <w:ind w:leftChars="0" w:left="0" w:firstLineChars="0" w:firstLine="0"/>
        <w:textDirection w:val="lrTb"/>
        <w:textAlignment w:val="auto"/>
        <w:outlineLvl w:val="9"/>
        <w:rPr>
          <w:rFonts w:ascii="ff19" w:hAnsi="ff19"/>
          <w:color w:val="231F20"/>
          <w:spacing w:val="5"/>
          <w:position w:val="0"/>
          <w:sz w:val="77"/>
          <w:szCs w:val="77"/>
          <w:lang w:val="id-ID" w:eastAsia="id-ID"/>
        </w:rPr>
      </w:pPr>
      <w:r>
        <w:rPr>
          <w:rFonts w:ascii="ff19" w:hAnsi="ff19"/>
          <w:color w:val="231F20"/>
          <w:spacing w:val="5"/>
          <w:position w:val="0"/>
          <w:sz w:val="77"/>
          <w:szCs w:val="77"/>
          <w:lang w:val="id-ID" w:eastAsia="id-ID"/>
        </w:rPr>
        <w:t xml:space="preserve">kemajuan bangsa dan bisa pula berpotensi menimbulkan berbagai macam </w:t>
      </w:r>
    </w:p>
    <w:p>
      <w:pPr>
        <w:shd w:val="clear" w:color="auto" w:fill="FFFFFF"/>
        <w:spacing w:line="0" w:lineRule="auto"/>
        <w:ind w:leftChars="0" w:left="0" w:firstLineChars="0" w:firstLine="0"/>
        <w:textDirection w:val="lrTb"/>
        <w:textAlignment w:val="auto"/>
        <w:outlineLvl w:val="9"/>
        <w:rPr>
          <w:rFonts w:ascii="ff19" w:hAnsi="ff19"/>
          <w:color w:val="231F20"/>
          <w:spacing w:val="12"/>
          <w:position w:val="0"/>
          <w:sz w:val="77"/>
          <w:szCs w:val="77"/>
          <w:lang w:val="id-ID" w:eastAsia="id-ID"/>
        </w:rPr>
      </w:pPr>
      <w:r>
        <w:rPr>
          <w:rFonts w:ascii="ff19" w:hAnsi="ff19"/>
          <w:color w:val="231F20"/>
          <w:spacing w:val="12"/>
          <w:position w:val="0"/>
          <w:sz w:val="77"/>
          <w:szCs w:val="77"/>
          <w:lang w:val="id-ID" w:eastAsia="id-ID"/>
        </w:rPr>
        <w:t>permasalahan. Perbedaan tersebut terletak dari bagaimana cara kita me -</w:t>
      </w:r>
    </w:p>
    <w:p>
      <w:pPr>
        <w:shd w:val="clear" w:color="auto" w:fill="FFFFFF"/>
        <w:spacing w:line="0" w:lineRule="auto"/>
        <w:ind w:leftChars="0" w:left="6" w:firstLineChars="0" w:hanging="8"/>
        <w:textDirection w:val="lrTb"/>
        <w:textAlignment w:val="auto"/>
        <w:outlineLvl w:val="9"/>
        <w:rPr>
          <w:rFonts w:ascii="ff19" w:hAnsi="ff19"/>
          <w:color w:val="231F20"/>
          <w:position w:val="0"/>
          <w:sz w:val="77"/>
          <w:szCs w:val="77"/>
          <w:lang w:val="id-ID" w:eastAsia="id-ID"/>
        </w:rPr>
      </w:pPr>
      <w:r>
        <w:rPr>
          <w:rFonts w:ascii="ff19" w:hAnsi="ff19"/>
          <w:color w:val="231F20"/>
          <w:position w:val="0"/>
          <w:sz w:val="77"/>
          <w:szCs w:val="77"/>
          <w:lang w:val="id-ID" w:eastAsia="id-ID"/>
        </w:rPr>
        <w:t>nyikapi keragaman tersebut (Arifudin, 2).</w:t>
      </w:r>
    </w:p>
    <w:p>
      <w:pPr>
        <w:pStyle w:val="normal0"/>
        <w:spacing w:line="276" w:lineRule="auto"/>
        <w:ind w:firstLine="720"/>
        <w:jc w:val="both"/>
        <w:rPr>
          <w:lang w:val="id-ID"/>
        </w:rPr>
      </w:pPr>
      <w:r>
        <w:rPr>
          <w:lang w:val="id-ID"/>
        </w:rPr>
        <w:t>Multikulturalisme merupakan suatu berkah bagi kita yang berada di Indonesia, kenapa suatau keberkahan, karena kita di Indonesia dengan banyak suku, adat istiadat bahkan beragam agama. Disini penulis ingin meneliti tentang pendidikan Islam yang berlandaskan multikulturalisme yang bersumber pada ayat-ayat Al-Qur’an, alasan penelitian ini dilakukan karena banyaknya berita atau temuan yang kurang mengenakkan untuk didengar seperti adanya tindak kekerasan dalam pendidikan Islam misalnya seperti pondok pesantren yang santrinya ada yang melakukan tindak kekerasan, terhadap santri yang berbeda suku, ada yang saling mengejek dengan suku lain dan sebagainya.</w:t>
      </w:r>
    </w:p>
    <w:p>
      <w:pPr>
        <w:pStyle w:val="normal0"/>
        <w:spacing w:line="276" w:lineRule="auto"/>
        <w:ind w:firstLine="720"/>
        <w:jc w:val="both"/>
        <w:rPr>
          <w:lang w:val="id-ID"/>
        </w:rPr>
      </w:pPr>
      <w:r>
        <w:rPr>
          <w:lang w:val="id-ID"/>
        </w:rPr>
        <w:t xml:space="preserve">Untuk dapat mencapai semua itu, pendidikan Islam multikultural tidak akan lagi menjadi permasalahan di kalangan santri dan terlebih lagi di kalangan masyarakat. Lebih dari itu, multikulturalisme akan membuat santri akan mengerti apa itu pendidikan islam </w:t>
      </w:r>
      <w:r>
        <w:rPr>
          <w:lang w:val="id-ID"/>
        </w:rPr>
        <w:lastRenderedPageBreak/>
        <w:t>multikulturalisme. Pendidikan Islam yang multikultural selama ini perlu menjadi perhatian kita bersama, mengingat kecenderungan perpecahan yang berakar dari multikulturalisme dan perbedaan telah menelan banyak korban.</w:t>
      </w:r>
    </w:p>
    <w:p>
      <w:pPr>
        <w:pStyle w:val="normal0"/>
        <w:spacing w:line="276" w:lineRule="auto"/>
        <w:ind w:firstLine="720"/>
        <w:jc w:val="both"/>
        <w:rPr>
          <w:lang w:val="id-ID"/>
        </w:rPr>
      </w:pPr>
      <w:r>
        <w:rPr>
          <w:lang w:val="id-ID"/>
        </w:rPr>
        <w:t>Pendidikan Islam sebagai sarana untuk berkembang menuju manusia yang sempurna harus mampu mengelola multikulturalisme ini. Pendidikan Islam dituntut untuk mampu menyadarkan masyarakat akan adanya multikulturalisme. Karena kesadaran mengenai multikulturalisme merupakan langkah awal dari terbentuknya karakter dan perilaku multikultural. Dengan penejalasan bahwa kita seebagai pendidik atau guru harus mampu menjadikan pendidikan Islam multikultural sebagai parameter terciptanya tujuan dakwah Islam. Misi Islam tersebut akan terwujud melalui suatu proses pembelajaran. Dan dengan pendidikan multikultural, pendidikan Islam akan mampu menampilkan kualitas dasarnya, sebagai sarana untuk mewujudkan tujuan Islam.</w:t>
      </w:r>
    </w:p>
    <w:p>
      <w:pPr>
        <w:pStyle w:val="normal0"/>
        <w:spacing w:line="276" w:lineRule="auto"/>
        <w:ind w:firstLine="720"/>
        <w:jc w:val="both"/>
        <w:rPr>
          <w:lang w:val="id-ID"/>
        </w:rPr>
      </w:pPr>
      <w:r>
        <w:rPr>
          <w:lang w:val="id-ID"/>
        </w:rPr>
        <w:t>Tujuan penulisan artikel ini adalah agar pendidikan Islam khususnya pondok pesantren dapat menerapkan kerukunan antar santri yang berbeda suku dan adat istiadat sehingga ke depannya dalam pendidikan Islam semua santri adalah sama dan saling menghargai meskipun berbeda suku, berbeda adat istiadat, berbeda warna kulit dan sebagainya, dan pemebeda dihadapan Allah adalah hanya Taqwa.</w:t>
      </w:r>
    </w:p>
    <w:p>
      <w:pPr>
        <w:pStyle w:val="normal0"/>
        <w:spacing w:line="276" w:lineRule="auto"/>
        <w:ind w:firstLine="720"/>
        <w:jc w:val="both"/>
        <w:rPr>
          <w:lang w:val="id-ID"/>
        </w:rPr>
      </w:pPr>
      <w:r>
        <w:rPr>
          <w:lang w:val="id-ID"/>
        </w:rPr>
        <w:t>Metode penelitian ini adalah Observasi, Dokumentasi, Studi pustaka, Penelusuran dokumen. Data yang diperoleh dari metode tersebut dapat diperkuat dengan data hasil observasi. Data tersebut biasanya berupa teks-teks tersurat, seperti buku, jurnal, pamflet, artikel, makalah, dan laporan surat kabar.</w:t>
      </w:r>
    </w:p>
    <w:p>
      <w:pPr>
        <w:pStyle w:val="normal0"/>
        <w:spacing w:line="276" w:lineRule="auto"/>
        <w:ind w:firstLine="720"/>
        <w:jc w:val="both"/>
        <w:rPr>
          <w:lang w:val="id-ID"/>
        </w:rPr>
      </w:pPr>
    </w:p>
    <w:p>
      <w:pPr>
        <w:pStyle w:val="normal0"/>
        <w:spacing w:line="276" w:lineRule="auto"/>
        <w:jc w:val="both"/>
        <w:rPr>
          <w:b/>
          <w:lang w:val="id-ID"/>
        </w:rPr>
      </w:pPr>
      <w:r>
        <w:rPr>
          <w:b/>
          <w:lang w:val="id-ID"/>
        </w:rPr>
        <w:t>THE ORETICAL STUDY</w:t>
      </w:r>
    </w:p>
    <w:p>
      <w:pPr>
        <w:pStyle w:val="normal0"/>
        <w:spacing w:line="276" w:lineRule="auto"/>
        <w:jc w:val="both"/>
        <w:rPr>
          <w:b/>
          <w:lang w:val="id-ID"/>
        </w:rPr>
      </w:pPr>
      <w:r>
        <w:rPr>
          <w:b/>
          <w:lang w:val="id-ID"/>
        </w:rPr>
        <w:t>Pesantren</w:t>
      </w:r>
    </w:p>
    <w:p>
      <w:pPr>
        <w:pStyle w:val="normal0"/>
        <w:spacing w:line="276" w:lineRule="auto"/>
        <w:ind w:firstLine="720"/>
        <w:jc w:val="both"/>
        <w:rPr>
          <w:lang w:val="id-ID"/>
        </w:rPr>
      </w:pPr>
      <w:r>
        <w:rPr>
          <w:lang w:val="id-ID"/>
        </w:rPr>
        <w:t xml:space="preserve">Pondok pesantren adalah dua rangkaian kata yang terdiri dari pondok dan pesantren, yang mana pondok artinya adalah gubuk atau rumah kecil. Sedangkan pesantren diambil dari kata santri, jadi pondok pesantren adalah tempat penampungan sederhana bagi pelajar yang datang jauh dari asalnya.  </w:t>
      </w:r>
    </w:p>
    <w:p>
      <w:pPr>
        <w:pStyle w:val="normal0"/>
        <w:spacing w:line="276" w:lineRule="auto"/>
        <w:ind w:firstLine="720"/>
        <w:jc w:val="both"/>
        <w:rPr>
          <w:lang w:val="id-ID"/>
        </w:rPr>
      </w:pPr>
      <w:r>
        <w:rPr>
          <w:lang w:val="id-ID"/>
        </w:rPr>
        <w:t xml:space="preserve"> Pesantren adalah suatu lembaga pendidikan agama yang tertua di Indonesia, semua masyarakat sudah tentu mengenal yang namanya lembaga pesantren. Dapat kita ketahui seiring dengan berkembangnya zaman pendidikan pesantren tidak kalah banding dengan pendidikan umum lainnya, sehingga minat masyarakat untuk memasukkan anaknya ke lembaga pesantren sudah sangat banyak. Dimana masyarakat ini beraneka ragam suku, adat, ras, bersatu didalam pondok pesantren. </w:t>
      </w:r>
    </w:p>
    <w:p>
      <w:pPr>
        <w:pStyle w:val="normal0"/>
        <w:spacing w:line="276" w:lineRule="auto"/>
        <w:ind w:firstLine="720"/>
        <w:jc w:val="both"/>
        <w:rPr>
          <w:lang w:val="id-ID"/>
        </w:rPr>
      </w:pPr>
      <w:r>
        <w:rPr>
          <w:lang w:val="id-ID"/>
        </w:rPr>
        <w:t>Multukulturalisme keberagamaan sosial tidak menjadi penghalang antara santri satu dan santi lainnya. Dari makna tersebut dapat di simpulkan bahwa seorang santri dapat diharapkan menjadi manusia yang bertaqwa dan berakhlak mulia dan dapat bersosialisasi yang sholeh di tengah masyarakat serta dapat menghargai perbedaan budaya dan adat di tengah masyarakat, sebagaimana kita ketahui pada umumnya  aktifitas di dalam pesantren pendidikan islam dalam membentuk karakter santri dengan karakter multikultural dapat terlihat dari aktivitas santri sehari hari dalam pesantren.</w:t>
      </w:r>
    </w:p>
    <w:p>
      <w:pPr>
        <w:pStyle w:val="normal0"/>
        <w:spacing w:line="276" w:lineRule="auto"/>
        <w:ind w:firstLine="720"/>
        <w:jc w:val="both"/>
        <w:rPr>
          <w:lang w:val="id-ID"/>
        </w:rPr>
      </w:pPr>
      <w:r>
        <w:rPr>
          <w:lang w:val="id-ID"/>
        </w:rPr>
        <w:t xml:space="preserve">Pada dasarnya pendidikan islam itu tidak hanya mengisi fikiran seorang murid atau santri dengann ilmu yang di pelajari dan materi materi pembelajaran tetapi lebih </w:t>
      </w:r>
      <w:r>
        <w:rPr>
          <w:lang w:val="id-ID"/>
        </w:rPr>
        <w:lastRenderedPageBreak/>
        <w:t>kepada pembersihan jiwanya dan setelah pembersihan jiwa tersebut maka dapat diisi dengan akhlak dan nilai nilai yang baik, dan dikondisikan agar terbiasa menjalani hidup yng baik (bairut :dar alfikr 1969)</w:t>
      </w:r>
    </w:p>
    <w:p>
      <w:pPr>
        <w:pStyle w:val="normal0"/>
        <w:spacing w:line="276" w:lineRule="auto"/>
        <w:ind w:firstLine="720"/>
        <w:jc w:val="both"/>
        <w:rPr>
          <w:lang w:val="id-ID"/>
        </w:rPr>
      </w:pPr>
      <w:r>
        <w:rPr>
          <w:lang w:val="id-ID"/>
        </w:rPr>
        <w:t>Dapat kita menarik kesimpulan bahwa individu-individu santri di harapkan dapat menjadi insan yang bertaqwa dan berakhlak mulia dan dapat berbaur dengan masyarakat dalam menghargai budaya dan adat istiadat. Hal tersebut seprinsip dengan pendidikan multikultural.</w:t>
      </w:r>
    </w:p>
    <w:p>
      <w:pPr>
        <w:pStyle w:val="normal0"/>
        <w:spacing w:line="276" w:lineRule="auto"/>
        <w:jc w:val="both"/>
        <w:rPr>
          <w:b/>
          <w:lang w:val="id-ID"/>
        </w:rPr>
      </w:pPr>
    </w:p>
    <w:p>
      <w:pPr>
        <w:pStyle w:val="normal0"/>
        <w:spacing w:line="276" w:lineRule="auto"/>
        <w:jc w:val="both"/>
        <w:rPr>
          <w:b/>
          <w:lang w:val="id-ID"/>
        </w:rPr>
      </w:pPr>
      <w:r>
        <w:rPr>
          <w:b/>
        </w:rPr>
        <w:t>Multikulturalisme</w:t>
      </w:r>
    </w:p>
    <w:p>
      <w:pPr>
        <w:pStyle w:val="normal0"/>
        <w:spacing w:line="276" w:lineRule="auto"/>
        <w:ind w:left="1" w:firstLine="719"/>
        <w:jc w:val="both"/>
        <w:rPr>
          <w:lang w:val="id-ID"/>
        </w:rPr>
      </w:pPr>
      <w:r>
        <w:rPr>
          <w:lang w:val="id-ID"/>
        </w:rPr>
        <w:t>Multikulturalisme yakni gagasan yang baru dan di kembangkan dalam konteks bagaimana memandang realitas keberagaman sosial masyarakat ( kym lick, W.1995)era globalisasi ini gagasan multikulturalimse semakin berdampak di tengah-tengah masyarakat yang di tandai dengan perpindahan penduduk di sertai pertukaran budaya masyarakat indonesia (muali, 2017). Mengenai hal tersebut  saling mempengaruhi antar individu satu dengan individu lainnya untuk dapat memahami , menghargai, dan mengakui pokok pokok prinsip dalam mewujudkan keadilan di tengah tengah masyarakat guna memupuk cita cita yang diinginkan oleh multikulturalisme (parekh, b, 2026)</w:t>
      </w:r>
    </w:p>
    <w:p>
      <w:pPr>
        <w:pStyle w:val="normal0"/>
        <w:spacing w:line="276" w:lineRule="auto"/>
        <w:ind w:left="1" w:firstLine="719"/>
        <w:jc w:val="both"/>
        <w:rPr>
          <w:lang w:val="id-ID"/>
        </w:rPr>
      </w:pPr>
      <w:r>
        <w:rPr>
          <w:lang w:val="id-ID"/>
        </w:rPr>
        <w:t>D</w:t>
      </w:r>
      <w:r>
        <w:t>alam penerapan</w:t>
      </w:r>
      <w:r>
        <w:rPr>
          <w:lang w:val="id-ID"/>
        </w:rPr>
        <w:t xml:space="preserve"> multikulturalisme</w:t>
      </w:r>
      <w:r>
        <w:t xml:space="preserve"> </w:t>
      </w:r>
      <w:r>
        <w:rPr>
          <w:lang w:val="id-ID"/>
        </w:rPr>
        <w:t xml:space="preserve">yang </w:t>
      </w:r>
      <w:r>
        <w:t xml:space="preserve">berkaitan dengan kebijakan negara terhadap realitas perbedaan utamanya kaum minoritas. </w:t>
      </w:r>
      <w:r>
        <w:rPr>
          <w:lang w:val="id-ID"/>
        </w:rPr>
        <w:t>Pelaksanaan</w:t>
      </w:r>
      <w:r>
        <w:t xml:space="preserve"> pendidikan multikultural di</w:t>
      </w:r>
      <w:r>
        <w:rPr>
          <w:lang w:val="id-ID"/>
        </w:rPr>
        <w:t>pahami</w:t>
      </w:r>
      <w:r>
        <w:t xml:space="preserve"> sebagai “an inclusive concept used to describe a wide variety of school practices, programs and materials designed to help children from diverse groups to experience educational quality” (Banks, J. A, 1986</w:t>
      </w:r>
      <w:r>
        <w:rPr>
          <w:lang w:val="id-ID"/>
        </w:rPr>
        <w:t>). Pengertian</w:t>
      </w:r>
      <w:r>
        <w:t xml:space="preserve"> tersebut </w:t>
      </w:r>
      <w:r>
        <w:rPr>
          <w:lang w:val="id-ID"/>
        </w:rPr>
        <w:t xml:space="preserve">dijelasan </w:t>
      </w:r>
      <w:r>
        <w:t xml:space="preserve"> bahwa </w:t>
      </w:r>
      <w:r>
        <w:rPr>
          <w:lang w:val="id-ID"/>
        </w:rPr>
        <w:t>pengenalan</w:t>
      </w:r>
      <w:r>
        <w:t xml:space="preserve"> pendidikan multikultural mengembangkan </w:t>
      </w:r>
      <w:r>
        <w:rPr>
          <w:lang w:val="id-ID"/>
        </w:rPr>
        <w:t>kemampuan</w:t>
      </w:r>
      <w:r>
        <w:t xml:space="preserve">i dan </w:t>
      </w:r>
      <w:r>
        <w:rPr>
          <w:lang w:val="id-ID"/>
        </w:rPr>
        <w:t xml:space="preserve">daya tangkap </w:t>
      </w:r>
      <w:r>
        <w:t>santri secara maksimal sesuai kodratnya yang merup</w:t>
      </w:r>
      <w:r>
        <w:rPr>
          <w:lang w:val="id-ID"/>
        </w:rPr>
        <w:t>a</w:t>
      </w:r>
      <w:r>
        <w:t xml:space="preserve">kan </w:t>
      </w:r>
      <w:r>
        <w:rPr>
          <w:lang w:val="id-ID"/>
        </w:rPr>
        <w:t>anugrah</w:t>
      </w:r>
      <w:r>
        <w:t xml:space="preserve"> dari Allah SWT. Pendidikan multikultural </w:t>
      </w:r>
      <w:r>
        <w:rPr>
          <w:lang w:val="id-ID"/>
        </w:rPr>
        <w:t>yaitu</w:t>
      </w:r>
      <w:r>
        <w:t xml:space="preserve"> suatu pendekatan </w:t>
      </w:r>
      <w:r>
        <w:rPr>
          <w:lang w:val="id-ID"/>
        </w:rPr>
        <w:t>toleran</w:t>
      </w:r>
      <w:r>
        <w:t xml:space="preserve"> untuk melakukan </w:t>
      </w:r>
      <w:r>
        <w:rPr>
          <w:lang w:val="id-ID"/>
        </w:rPr>
        <w:t>perubahan</w:t>
      </w:r>
      <w:r>
        <w:t xml:space="preserve"> pendidikan yang secara </w:t>
      </w:r>
      <w:r>
        <w:rPr>
          <w:lang w:val="id-ID"/>
        </w:rPr>
        <w:t>keseluruhan</w:t>
      </w:r>
      <w:r>
        <w:t xml:space="preserve"> membongkar kekurangan, kegagalan, dan praktik-praktik </w:t>
      </w:r>
      <w:r>
        <w:rPr>
          <w:lang w:val="id-ID"/>
        </w:rPr>
        <w:t>membeda bedakan atau intoleran</w:t>
      </w:r>
      <w:r>
        <w:t xml:space="preserve"> dalam proses pendidikan (Baharun &amp; Awwaliyah, 2017). </w:t>
      </w:r>
    </w:p>
    <w:p>
      <w:pPr>
        <w:pStyle w:val="normal0"/>
        <w:spacing w:line="276" w:lineRule="auto"/>
        <w:ind w:left="1" w:firstLine="719"/>
        <w:jc w:val="both"/>
        <w:rPr>
          <w:lang w:val="id-ID"/>
        </w:rPr>
      </w:pPr>
      <w:r>
        <w:t>Gambaran ini juga memiliki petunjuk</w:t>
      </w:r>
      <w:r>
        <w:rPr>
          <w:lang w:val="id-ID"/>
        </w:rPr>
        <w:t xml:space="preserve"> </w:t>
      </w:r>
      <w:r>
        <w:t>bahwa</w:t>
      </w:r>
      <w:r>
        <w:rPr>
          <w:lang w:val="id-ID"/>
        </w:rPr>
        <w:t xml:space="preserve"> pembahasan tentang teori dan konsep pendidikan multikulturalisme tidak hanya sampai di situ</w:t>
      </w:r>
      <w:r>
        <w:t xml:space="preserve">, tetapi </w:t>
      </w:r>
      <w:r>
        <w:rPr>
          <w:lang w:val="id-ID"/>
        </w:rPr>
        <w:t>lebih kepada semangat dalam menjungjung tinggi keadilan sosial serta mempunyai peluang yang sama di tengah tengah masyarakat</w:t>
      </w:r>
      <w:r>
        <w:t xml:space="preserve">. Hal ini wujud kompleks dan holistik atas asas komprehensif dalam mengakui harkat dan martabat manusia sebagai makhluk sosial dan plural. Konsep pendidikan multikultural, menurut Bennet </w:t>
      </w:r>
      <w:r>
        <w:rPr>
          <w:lang w:val="id-ID"/>
        </w:rPr>
        <w:t>Merangkum</w:t>
      </w:r>
      <w:r>
        <w:t xml:space="preserve"> pen</w:t>
      </w:r>
      <w:r>
        <w:rPr>
          <w:lang w:val="id-ID"/>
        </w:rPr>
        <w:t>dalaman</w:t>
      </w:r>
      <w:r>
        <w:t xml:space="preserve"> untuk memahami perbedaan budaya, kultur, pemikiran dan karakter siswa untuk menjadi </w:t>
      </w:r>
      <w:r>
        <w:rPr>
          <w:lang w:val="id-ID"/>
        </w:rPr>
        <w:t>manusia</w:t>
      </w:r>
      <w:r>
        <w:t xml:space="preserve"> yang</w:t>
      </w:r>
      <w:r>
        <w:rPr>
          <w:lang w:val="id-ID"/>
        </w:rPr>
        <w:t xml:space="preserve"> sigap menselaraskan</w:t>
      </w:r>
      <w:r>
        <w:t xml:space="preserve"> budaya kompeten, dan komitmen untuk melawan </w:t>
      </w:r>
      <w:r>
        <w:rPr>
          <w:lang w:val="id-ID"/>
        </w:rPr>
        <w:t>perbedaan perbedaan di tengah masyarakat</w:t>
      </w:r>
      <w:r>
        <w:t xml:space="preserve"> dan ketidakadilan sosial (Bennet, C. I, 2001). </w:t>
      </w:r>
    </w:p>
    <w:p>
      <w:pPr>
        <w:pStyle w:val="normal0"/>
        <w:spacing w:line="276" w:lineRule="auto"/>
        <w:jc w:val="both"/>
        <w:rPr>
          <w:b/>
          <w:lang w:val="id-ID"/>
        </w:rPr>
      </w:pPr>
    </w:p>
    <w:p>
      <w:pPr>
        <w:shd w:val="clear" w:color="auto" w:fill="FFFFFF"/>
        <w:spacing w:line="276" w:lineRule="auto"/>
        <w:ind w:leftChars="0" w:left="1" w:firstLineChars="0" w:hanging="3"/>
        <w:jc w:val="both"/>
        <w:textDirection w:val="lrTb"/>
        <w:textAlignment w:val="auto"/>
        <w:outlineLvl w:val="9"/>
        <w:rPr>
          <w:b/>
          <w:position w:val="0"/>
          <w:lang w:val="id-ID" w:eastAsia="id-ID"/>
        </w:rPr>
      </w:pPr>
      <w:r>
        <w:rPr>
          <w:b/>
          <w:position w:val="0"/>
          <w:lang w:val="id-ID" w:eastAsia="id-ID"/>
        </w:rPr>
        <w:t>Pendidika Islam Multikultural</w:t>
      </w:r>
    </w:p>
    <w:p>
      <w:pPr>
        <w:shd w:val="clear" w:color="auto" w:fill="FFFFFF"/>
        <w:spacing w:line="276" w:lineRule="auto"/>
        <w:ind w:leftChars="0" w:left="1" w:firstLineChars="0" w:firstLine="719"/>
        <w:jc w:val="both"/>
        <w:textDirection w:val="lrTb"/>
        <w:textAlignment w:val="auto"/>
        <w:outlineLvl w:val="9"/>
        <w:rPr>
          <w:position w:val="0"/>
          <w:lang w:val="id-ID" w:eastAsia="id-ID"/>
        </w:rPr>
      </w:pPr>
      <w:r>
        <w:rPr>
          <w:position w:val="0"/>
          <w:lang w:val="id-ID" w:eastAsia="id-ID"/>
        </w:rPr>
        <w:t>Adalah konsep pendidikan yang menghargai perbedaan budaya, suku, dan ras, serta menanamkan sikap toleransi dan pluralitas. Pendidikan ini bertujuan untuk menciptakan tatanan masyarakat islamis yang inklusif dan adaptif. </w:t>
      </w:r>
    </w:p>
    <w:p>
      <w:pPr>
        <w:shd w:val="clear" w:color="auto" w:fill="FFFFFF"/>
        <w:spacing w:line="276" w:lineRule="auto"/>
        <w:ind w:leftChars="0" w:left="0" w:firstLineChars="0" w:firstLine="0"/>
        <w:jc w:val="both"/>
        <w:textDirection w:val="lrTb"/>
        <w:textAlignment w:val="auto"/>
        <w:outlineLvl w:val="9"/>
        <w:rPr>
          <w:position w:val="0"/>
          <w:lang w:val="id-ID" w:eastAsia="id-ID"/>
        </w:rPr>
      </w:pPr>
      <w:r>
        <w:rPr>
          <w:position w:val="0"/>
          <w:lang w:val="id-ID" w:eastAsia="id-ID"/>
        </w:rPr>
        <w:t>Beberapa prinsip utama pendidikan Islam multikultural adalah:</w:t>
      </w:r>
    </w:p>
    <w:p>
      <w:pPr>
        <w:pStyle w:val="ListParagraph"/>
        <w:numPr>
          <w:ilvl w:val="0"/>
          <w:numId w:val="1"/>
        </w:numPr>
        <w:shd w:val="clear" w:color="auto" w:fill="FFFFFF"/>
        <w:tabs>
          <w:tab w:val="clear" w:pos="720"/>
        </w:tabs>
        <w:spacing w:after="142"/>
        <w:ind w:leftChars="0" w:firstLineChars="0"/>
        <w:jc w:val="both"/>
        <w:textDirection w:val="lrTb"/>
        <w:textAlignment w:val="auto"/>
        <w:outlineLvl w:val="9"/>
        <w:rPr>
          <w:rFonts w:ascii="Times New Roman" w:hAnsi="Times New Roman"/>
          <w:position w:val="0"/>
          <w:sz w:val="24"/>
          <w:szCs w:val="24"/>
          <w:lang w:val="id-ID" w:eastAsia="id-ID"/>
        </w:rPr>
      </w:pPr>
      <w:r>
        <w:rPr>
          <w:rFonts w:ascii="Times New Roman" w:hAnsi="Times New Roman"/>
          <w:position w:val="0"/>
          <w:sz w:val="24"/>
          <w:szCs w:val="24"/>
          <w:lang w:val="id-ID" w:eastAsia="id-ID"/>
        </w:rPr>
        <w:lastRenderedPageBreak/>
        <w:t>Menghargai perbedaan sebagai anugerah Tuhan </w:t>
      </w:r>
    </w:p>
    <w:p>
      <w:pPr>
        <w:pStyle w:val="ListParagraph"/>
        <w:numPr>
          <w:ilvl w:val="0"/>
          <w:numId w:val="1"/>
        </w:numPr>
        <w:shd w:val="clear" w:color="auto" w:fill="FFFFFF"/>
        <w:spacing w:after="142"/>
        <w:ind w:leftChars="0" w:firstLineChars="0"/>
        <w:jc w:val="both"/>
        <w:textDirection w:val="lrTb"/>
        <w:textAlignment w:val="auto"/>
        <w:outlineLvl w:val="9"/>
        <w:rPr>
          <w:rFonts w:ascii="Times New Roman" w:hAnsi="Times New Roman"/>
          <w:position w:val="0"/>
          <w:sz w:val="24"/>
          <w:szCs w:val="24"/>
          <w:lang w:val="id-ID" w:eastAsia="id-ID"/>
        </w:rPr>
      </w:pPr>
      <w:r>
        <w:rPr>
          <w:rFonts w:ascii="Times New Roman" w:hAnsi="Times New Roman"/>
          <w:position w:val="0"/>
          <w:sz w:val="24"/>
          <w:szCs w:val="24"/>
          <w:lang w:val="id-ID" w:eastAsia="id-ID"/>
        </w:rPr>
        <w:t>Menyadari bahwa perbedaan adalah tanda-tanda kebesaran Allah SWT </w:t>
      </w:r>
    </w:p>
    <w:p>
      <w:pPr>
        <w:pStyle w:val="ListParagraph"/>
        <w:numPr>
          <w:ilvl w:val="0"/>
          <w:numId w:val="1"/>
        </w:numPr>
        <w:shd w:val="clear" w:color="auto" w:fill="FFFFFF"/>
        <w:spacing w:after="142"/>
        <w:ind w:leftChars="0" w:firstLineChars="0"/>
        <w:jc w:val="both"/>
        <w:textDirection w:val="lrTb"/>
        <w:textAlignment w:val="auto"/>
        <w:outlineLvl w:val="9"/>
        <w:rPr>
          <w:rFonts w:ascii="Times New Roman" w:hAnsi="Times New Roman"/>
          <w:position w:val="0"/>
          <w:sz w:val="24"/>
          <w:szCs w:val="24"/>
          <w:lang w:val="id-ID" w:eastAsia="id-ID"/>
        </w:rPr>
      </w:pPr>
      <w:r>
        <w:rPr>
          <w:rFonts w:ascii="Times New Roman" w:hAnsi="Times New Roman"/>
          <w:position w:val="0"/>
          <w:sz w:val="24"/>
          <w:szCs w:val="24"/>
          <w:lang w:val="id-ID" w:eastAsia="id-ID"/>
        </w:rPr>
        <w:t>Menanamkan kesadaran pluralisme dalam kehidupan</w:t>
      </w:r>
    </w:p>
    <w:p>
      <w:pPr>
        <w:pStyle w:val="ListParagraph"/>
        <w:numPr>
          <w:ilvl w:val="0"/>
          <w:numId w:val="1"/>
        </w:numPr>
        <w:shd w:val="clear" w:color="auto" w:fill="FFFFFF"/>
        <w:spacing w:after="142"/>
        <w:ind w:leftChars="0" w:firstLineChars="0"/>
        <w:jc w:val="both"/>
        <w:textDirection w:val="lrTb"/>
        <w:textAlignment w:val="auto"/>
        <w:outlineLvl w:val="9"/>
        <w:rPr>
          <w:rFonts w:ascii="Times New Roman" w:hAnsi="Times New Roman"/>
          <w:position w:val="0"/>
          <w:sz w:val="24"/>
          <w:szCs w:val="24"/>
          <w:lang w:val="id-ID" w:eastAsia="id-ID"/>
        </w:rPr>
      </w:pPr>
      <w:r>
        <w:rPr>
          <w:rFonts w:ascii="Times New Roman" w:hAnsi="Times New Roman"/>
          <w:position w:val="0"/>
          <w:sz w:val="24"/>
          <w:szCs w:val="24"/>
          <w:lang w:val="id-ID" w:eastAsia="id-ID"/>
        </w:rPr>
        <w:t>Menumbuhkan sikap demokratis, pluralis, dan humanis </w:t>
      </w:r>
    </w:p>
    <w:p>
      <w:pPr>
        <w:pStyle w:val="ListParagraph"/>
        <w:numPr>
          <w:ilvl w:val="0"/>
          <w:numId w:val="1"/>
        </w:numPr>
        <w:shd w:val="clear" w:color="auto" w:fill="FFFFFF"/>
        <w:spacing w:after="142"/>
        <w:ind w:leftChars="0" w:firstLineChars="0"/>
        <w:jc w:val="both"/>
        <w:textDirection w:val="lrTb"/>
        <w:textAlignment w:val="auto"/>
        <w:outlineLvl w:val="9"/>
        <w:rPr>
          <w:rFonts w:ascii="Times New Roman" w:hAnsi="Times New Roman"/>
          <w:position w:val="0"/>
          <w:sz w:val="24"/>
          <w:szCs w:val="24"/>
          <w:lang w:val="id-ID" w:eastAsia="id-ID"/>
        </w:rPr>
      </w:pPr>
      <w:r>
        <w:rPr>
          <w:rFonts w:ascii="Times New Roman" w:hAnsi="Times New Roman"/>
          <w:position w:val="0"/>
          <w:sz w:val="24"/>
          <w:szCs w:val="24"/>
          <w:lang w:val="id-ID" w:eastAsia="id-ID"/>
        </w:rPr>
        <w:t>Menghargai hak setiap orang dan memberikan kebebasan dan kemerdekaan </w:t>
      </w:r>
    </w:p>
    <w:p>
      <w:pPr>
        <w:shd w:val="clear" w:color="auto" w:fill="FFFFFF"/>
        <w:spacing w:line="276" w:lineRule="auto"/>
        <w:ind w:leftChars="0" w:left="0" w:firstLineChars="0" w:firstLine="360"/>
        <w:jc w:val="both"/>
        <w:textDirection w:val="lrTb"/>
        <w:textAlignment w:val="auto"/>
        <w:outlineLvl w:val="9"/>
        <w:rPr>
          <w:position w:val="0"/>
          <w:lang w:val="id-ID" w:eastAsia="id-ID"/>
        </w:rPr>
      </w:pPr>
      <w:r>
        <w:rPr>
          <w:position w:val="0"/>
          <w:lang w:val="id-ID" w:eastAsia="id-ID"/>
        </w:rPr>
        <w:t>Beberapa peluang yang dapat dimanfaatkan dalam pendidikan Islam multikultural adalah:</w:t>
      </w:r>
    </w:p>
    <w:p>
      <w:pPr>
        <w:pStyle w:val="ListParagraph"/>
        <w:numPr>
          <w:ilvl w:val="0"/>
          <w:numId w:val="2"/>
        </w:numPr>
        <w:shd w:val="clear" w:color="auto" w:fill="FFFFFF"/>
        <w:spacing w:after="142"/>
        <w:ind w:leftChars="0" w:firstLineChars="0"/>
        <w:jc w:val="both"/>
        <w:textDirection w:val="lrTb"/>
        <w:textAlignment w:val="auto"/>
        <w:outlineLvl w:val="9"/>
        <w:rPr>
          <w:rFonts w:ascii="Times New Roman" w:hAnsi="Times New Roman"/>
          <w:position w:val="0"/>
          <w:sz w:val="24"/>
          <w:szCs w:val="24"/>
          <w:lang w:val="id-ID" w:eastAsia="id-ID"/>
        </w:rPr>
      </w:pPr>
      <w:r>
        <w:rPr>
          <w:rFonts w:ascii="Times New Roman" w:hAnsi="Times New Roman"/>
          <w:position w:val="0"/>
          <w:sz w:val="24"/>
          <w:szCs w:val="24"/>
          <w:lang w:val="id-ID" w:eastAsia="id-ID"/>
        </w:rPr>
        <w:t>Mengembangkan kurikulum yang relevan dan inklusif</w:t>
      </w:r>
    </w:p>
    <w:p>
      <w:pPr>
        <w:pStyle w:val="ListParagraph"/>
        <w:numPr>
          <w:ilvl w:val="0"/>
          <w:numId w:val="2"/>
        </w:numPr>
        <w:shd w:val="clear" w:color="auto" w:fill="FFFFFF"/>
        <w:spacing w:after="142"/>
        <w:ind w:leftChars="0" w:firstLineChars="0"/>
        <w:jc w:val="both"/>
        <w:textDirection w:val="lrTb"/>
        <w:textAlignment w:val="auto"/>
        <w:outlineLvl w:val="9"/>
        <w:rPr>
          <w:rFonts w:ascii="Times New Roman" w:hAnsi="Times New Roman"/>
          <w:position w:val="0"/>
          <w:sz w:val="24"/>
          <w:szCs w:val="24"/>
          <w:lang w:val="id-ID" w:eastAsia="id-ID"/>
        </w:rPr>
      </w:pPr>
      <w:r>
        <w:rPr>
          <w:rFonts w:ascii="Times New Roman" w:hAnsi="Times New Roman"/>
          <w:position w:val="0"/>
          <w:sz w:val="24"/>
          <w:szCs w:val="24"/>
          <w:lang w:val="id-ID" w:eastAsia="id-ID"/>
        </w:rPr>
        <w:t>Mengintegrasikan pengalaman hidup dan kebijaksanaan budaya lokal</w:t>
      </w:r>
    </w:p>
    <w:p>
      <w:pPr>
        <w:pStyle w:val="ListParagraph"/>
        <w:numPr>
          <w:ilvl w:val="0"/>
          <w:numId w:val="2"/>
        </w:numPr>
        <w:shd w:val="clear" w:color="auto" w:fill="FFFFFF"/>
        <w:spacing w:after="142"/>
        <w:ind w:leftChars="0" w:firstLineChars="0"/>
        <w:jc w:val="both"/>
        <w:textDirection w:val="lrTb"/>
        <w:textAlignment w:val="auto"/>
        <w:outlineLvl w:val="9"/>
        <w:rPr>
          <w:rFonts w:ascii="Times New Roman" w:hAnsi="Times New Roman"/>
          <w:position w:val="0"/>
          <w:sz w:val="24"/>
          <w:szCs w:val="24"/>
          <w:lang w:val="id-ID" w:eastAsia="id-ID"/>
        </w:rPr>
      </w:pPr>
      <w:r>
        <w:rPr>
          <w:rFonts w:ascii="Times New Roman" w:hAnsi="Times New Roman"/>
          <w:position w:val="0"/>
          <w:sz w:val="24"/>
          <w:szCs w:val="24"/>
          <w:lang w:val="id-ID" w:eastAsia="id-ID"/>
        </w:rPr>
        <w:t>Berkolaborasi dengan komunitas lokal dan global </w:t>
      </w:r>
    </w:p>
    <w:p>
      <w:pPr>
        <w:pStyle w:val="normal0"/>
        <w:spacing w:line="276" w:lineRule="auto"/>
        <w:ind w:firstLine="360"/>
        <w:jc w:val="both"/>
        <w:rPr>
          <w:lang w:val="id-ID"/>
        </w:rPr>
      </w:pPr>
      <w:r>
        <w:t xml:space="preserve">Allah </w:t>
      </w:r>
      <w:r>
        <w:rPr>
          <w:lang w:val="id-ID"/>
        </w:rPr>
        <w:t>menerangkan bahwa</w:t>
      </w:r>
      <w:r>
        <w:t xml:space="preserve"> Allah sengaja menciptakan manusia itu berbeda, baik dalam</w:t>
      </w:r>
      <w:r>
        <w:rPr>
          <w:lang w:val="id-ID"/>
        </w:rPr>
        <w:t xml:space="preserve"> Perbedaan</w:t>
      </w:r>
      <w:r>
        <w:t xml:space="preserve"> bangsa, </w:t>
      </w:r>
      <w:r>
        <w:rPr>
          <w:lang w:val="id-ID"/>
        </w:rPr>
        <w:t xml:space="preserve">perbedaan </w:t>
      </w:r>
      <w:r>
        <w:t xml:space="preserve">suku, </w:t>
      </w:r>
      <w:r>
        <w:rPr>
          <w:lang w:val="id-ID"/>
        </w:rPr>
        <w:t xml:space="preserve">perbedaan </w:t>
      </w:r>
      <w:r>
        <w:t xml:space="preserve">jenis kelamin dan </w:t>
      </w:r>
      <w:r>
        <w:rPr>
          <w:lang w:val="id-ID"/>
        </w:rPr>
        <w:t>masih banyak lagi perbedaan lainnya</w:t>
      </w:r>
      <w:r>
        <w:t>. Tujuan</w:t>
      </w:r>
      <w:r>
        <w:rPr>
          <w:lang w:val="id-ID"/>
        </w:rPr>
        <w:t xml:space="preserve"> yang mulia dari </w:t>
      </w:r>
      <w:r>
        <w:t xml:space="preserve">semua adalah supaya manusia dapat </w:t>
      </w:r>
      <w:r>
        <w:rPr>
          <w:lang w:val="id-ID"/>
        </w:rPr>
        <w:t>taaruf</w:t>
      </w:r>
      <w:r>
        <w:t xml:space="preserve">. </w:t>
      </w:r>
      <w:r>
        <w:rPr>
          <w:lang w:val="id-ID"/>
        </w:rPr>
        <w:t>Makna t</w:t>
      </w:r>
      <w:r>
        <w:t xml:space="preserve">aaruf di sini adalah sebuah isyarat dari </w:t>
      </w:r>
      <w:r>
        <w:rPr>
          <w:lang w:val="id-ID"/>
        </w:rPr>
        <w:t>A</w:t>
      </w:r>
      <w:r>
        <w:t>llah</w:t>
      </w:r>
      <w:r>
        <w:rPr>
          <w:lang w:val="id-ID"/>
        </w:rPr>
        <w:t xml:space="preserve"> agar manusia selalu saling mengenal dan senantiasa selalau menjungjung tinggi toleransi keberagaman dan kesetaraan sosial dan mengesampingkan perbedan perbedaan di tengah tengah masyarakat dan menghidupkan perdamaian di tengah masyarakat</w:t>
      </w:r>
      <w:r>
        <w:t xml:space="preserve">. Sebagaiman yang tersebut dalam Surat al-Hujurat ayat 13: (Q.S. al-Hujurat ayat 13) </w:t>
      </w:r>
    </w:p>
    <w:p>
      <w:pPr>
        <w:pStyle w:val="normal0"/>
        <w:spacing w:line="276" w:lineRule="auto"/>
        <w:ind w:firstLine="360"/>
        <w:jc w:val="both"/>
        <w:rPr>
          <w:lang w:val="id-ID"/>
        </w:rPr>
      </w:pPr>
      <w:r>
        <w:rPr>
          <w:lang w:val="id-ID"/>
        </w:rPr>
        <w:t>Surat ini menjelaskan bahwa perbedaan keberagamaan itu bukan lah jadi suatu menjadikan berlainan di hadapan Allah, tapi hal yang membedakan manusia di hadapan Allah adalah ketaqwaan dan akhlakul karimah seseorang , semakin meningkat ketaqwaan seseorang itu semakin mulia lah dia di hadapan Allah meskipun seseorang tersebut hina di hapadan manusia. Jelaslah sudah bahwa semangat multikulturalis adlah semangat islam juga.</w:t>
      </w:r>
    </w:p>
    <w:p>
      <w:pPr>
        <w:pStyle w:val="normal0"/>
        <w:spacing w:line="276" w:lineRule="auto"/>
        <w:ind w:firstLine="360"/>
        <w:jc w:val="both"/>
        <w:rPr>
          <w:lang w:val="id-ID"/>
        </w:rPr>
      </w:pPr>
      <w:r>
        <w:rPr>
          <w:lang w:val="id-ID"/>
        </w:rPr>
        <w:t>Bukan semata mata karena manusia di ciptakan dalam berkeragaman tapi lebih dari itu supaya manusia dalam melaksanakan tugasnya sebagai penyelamat bum, wakil Allah di muka bumi ini, serta agar manusia bisa menebarkan kedamaian dan kasih sayang di seluruh bumi ini.</w:t>
      </w:r>
    </w:p>
    <w:p>
      <w:pPr>
        <w:pStyle w:val="normal0"/>
        <w:spacing w:line="276" w:lineRule="auto"/>
        <w:ind w:firstLine="360"/>
        <w:jc w:val="both"/>
        <w:rPr>
          <w:lang w:val="id-ID"/>
        </w:rPr>
      </w:pPr>
      <w:r>
        <w:rPr>
          <w:lang w:val="id-ID"/>
        </w:rPr>
        <w:t>Dapat kita lihat sejarah pada zaman Rosulullah dimana multikulturalisme dalam islam sangat di junjung tinggi khususnya waktu Rosulullah di Madinah</w:t>
      </w:r>
      <w:r>
        <w:t xml:space="preserve">, Rasulullah </w:t>
      </w:r>
      <w:r>
        <w:rPr>
          <w:lang w:val="id-ID"/>
        </w:rPr>
        <w:t xml:space="preserve">di Madinah pada masa itu </w:t>
      </w:r>
      <w:r>
        <w:t>me</w:t>
      </w:r>
      <w:r>
        <w:rPr>
          <w:lang w:val="id-ID"/>
        </w:rPr>
        <w:t>mbentuk dan menetapkan</w:t>
      </w:r>
      <w:r>
        <w:t xml:space="preserve"> sebuah </w:t>
      </w:r>
      <w:r>
        <w:rPr>
          <w:lang w:val="id-ID"/>
        </w:rPr>
        <w:t>perubahan</w:t>
      </w:r>
      <w:r>
        <w:t xml:space="preserve"> sosial,</w:t>
      </w:r>
      <w:r>
        <w:rPr>
          <w:lang w:val="id-ID"/>
        </w:rPr>
        <w:t xml:space="preserve"> jelaslah pada masa jaman rosulullah</w:t>
      </w:r>
      <w:r>
        <w:t xml:space="preserve"> se</w:t>
      </w:r>
      <w:r>
        <w:rPr>
          <w:lang w:val="id-ID"/>
        </w:rPr>
        <w:t>mua</w:t>
      </w:r>
      <w:r>
        <w:t xml:space="preserve"> masyarakatnya </w:t>
      </w:r>
      <w:r>
        <w:rPr>
          <w:lang w:val="id-ID"/>
        </w:rPr>
        <w:t xml:space="preserve">didalamnya </w:t>
      </w:r>
      <w:r>
        <w:t>hidup</w:t>
      </w:r>
      <w:r>
        <w:rPr>
          <w:lang w:val="id-ID"/>
        </w:rPr>
        <w:t xml:space="preserve"> berdampingan</w:t>
      </w:r>
      <w:r>
        <w:t xml:space="preserve"> secara damai.</w:t>
      </w:r>
      <w:r>
        <w:rPr>
          <w:lang w:val="id-ID"/>
        </w:rPr>
        <w:t xml:space="preserve"> Dapat kita lihat pada masa itu </w:t>
      </w:r>
      <w:r>
        <w:t xml:space="preserve"> masyarakat Madinah sangatlah plural, baik dalam agama, suku, bani maupun nasab. Konsep hidup bersama</w:t>
      </w:r>
      <w:r>
        <w:rPr>
          <w:lang w:val="id-ID"/>
        </w:rPr>
        <w:t xml:space="preserve"> dan berdampingan</w:t>
      </w:r>
      <w:r>
        <w:t xml:space="preserve"> secara damai tersebut </w:t>
      </w:r>
      <w:r>
        <w:rPr>
          <w:lang w:val="id-ID"/>
        </w:rPr>
        <w:t xml:space="preserve">adalah hasil </w:t>
      </w:r>
      <w:r>
        <w:t>dari kesepakatan bersama yang dikenal dengan “Piagam Madinah”</w:t>
      </w:r>
      <w:r>
        <w:rPr>
          <w:lang w:val="id-ID"/>
        </w:rPr>
        <w:t xml:space="preserve"> sudah sangat jelas sekali bahwa multikulturalisme atau perbedaan keberagamaan dalam islam sangat di junjung tinggi terbukti dengan sejarah di Madinah tersebut hal tersebut tidak bisa kita sembunyikan karena sejarah telah tercatat dengan jelas dan tertata.</w:t>
      </w:r>
    </w:p>
    <w:p>
      <w:pPr>
        <w:pStyle w:val="normal0"/>
        <w:spacing w:line="276" w:lineRule="auto"/>
        <w:jc w:val="both"/>
        <w:rPr>
          <w:b/>
          <w:lang w:val="id-ID"/>
        </w:rPr>
      </w:pPr>
    </w:p>
    <w:p>
      <w:pPr>
        <w:pStyle w:val="normal0"/>
        <w:spacing w:line="276" w:lineRule="auto"/>
        <w:jc w:val="both"/>
        <w:rPr>
          <w:b/>
          <w:lang w:val="id-ID"/>
        </w:rPr>
      </w:pPr>
    </w:p>
    <w:p>
      <w:pPr>
        <w:pStyle w:val="normal0"/>
        <w:spacing w:line="276" w:lineRule="auto"/>
        <w:jc w:val="both"/>
        <w:rPr>
          <w:b/>
          <w:lang w:val="id-ID"/>
        </w:rPr>
      </w:pPr>
    </w:p>
    <w:p>
      <w:pPr>
        <w:pStyle w:val="normal0"/>
        <w:spacing w:line="276" w:lineRule="auto"/>
        <w:jc w:val="both"/>
        <w:rPr>
          <w:b/>
          <w:lang w:val="id-ID"/>
        </w:rPr>
      </w:pPr>
    </w:p>
    <w:p>
      <w:pPr>
        <w:pStyle w:val="normal0"/>
        <w:spacing w:line="276" w:lineRule="auto"/>
        <w:jc w:val="both"/>
        <w:rPr>
          <w:b/>
          <w:lang w:val="id-ID"/>
        </w:rPr>
      </w:pPr>
      <w:r>
        <w:rPr>
          <w:b/>
          <w:lang w:val="id-ID"/>
        </w:rPr>
        <w:t>Tafsiran Quran surat al hujarat ayat 13</w:t>
      </w:r>
    </w:p>
    <w:p>
      <w:pPr>
        <w:pStyle w:val="normal0"/>
        <w:spacing w:line="276" w:lineRule="auto"/>
        <w:jc w:val="both"/>
        <w:rPr>
          <w:lang w:val="id-ID"/>
        </w:rPr>
      </w:pPr>
    </w:p>
    <w:p>
      <w:pPr>
        <w:pStyle w:val="normal0"/>
        <w:spacing w:line="276" w:lineRule="auto"/>
        <w:jc w:val="both"/>
        <w:rPr>
          <w:rFonts w:ascii="Adobe Gothic Std B" w:eastAsia="Adobe Gothic Std B" w:hAnsi="Adobe Gothic Std B" w:cs="Arial"/>
          <w:sz w:val="36"/>
          <w:szCs w:val="36"/>
          <w:rtl/>
          <w:lang w:val="id-ID"/>
        </w:rPr>
      </w:pPr>
      <w:r>
        <w:rPr>
          <w:rFonts w:ascii="Adobe Gothic Std B" w:eastAsia="Adobe Gothic Std B" w:hAnsi="Adobe Gothic Std B" w:cs="Arial"/>
          <w:sz w:val="36"/>
          <w:szCs w:val="36"/>
          <w:rtl/>
          <w:lang w:val="id-ID"/>
        </w:rPr>
        <w:t>يٰٓاَيُّهَا النَّاسُ اِنَّا خَلَقْنٰكُمْ مِّنْ ذَكَرٍ وَّاُنْثٰى وَجَعَلْنٰكُمْ شُعُوْبًا وَّقَبَاۤىِٕلَ لِتَعَارَفُوْاۚ اِنَّ اَكْرَمَكُمْ عِنْدَ اللّٰهِ اَتْقٰىكُمْۗ اِنَّ اللّٰهَ عَلِيْمٌ خَبِيْرٌ</w:t>
      </w:r>
    </w:p>
    <w:p>
      <w:pPr>
        <w:pStyle w:val="normal0"/>
        <w:spacing w:line="276" w:lineRule="auto"/>
        <w:jc w:val="both"/>
        <w:rPr>
          <w:rFonts w:eastAsia="Adobe Gothic Std B"/>
          <w:b/>
          <w:lang w:val="id-ID"/>
        </w:rPr>
      </w:pPr>
    </w:p>
    <w:p>
      <w:pPr>
        <w:pStyle w:val="normal0"/>
        <w:spacing w:line="276" w:lineRule="auto"/>
        <w:jc w:val="both"/>
        <w:rPr>
          <w:rFonts w:eastAsia="Adobe Gothic Std B"/>
          <w:b/>
          <w:lang w:val="id-ID"/>
        </w:rPr>
      </w:pPr>
      <w:r>
        <w:rPr>
          <w:rFonts w:eastAsia="Adobe Gothic Std B"/>
          <w:b/>
          <w:lang w:val="id-ID"/>
        </w:rPr>
        <w:t>Artinya</w:t>
      </w:r>
    </w:p>
    <w:p>
      <w:pPr>
        <w:pStyle w:val="normal0"/>
        <w:spacing w:line="276" w:lineRule="auto"/>
        <w:ind w:firstLine="720"/>
        <w:jc w:val="both"/>
        <w:rPr>
          <w:shd w:val="clear" w:color="auto" w:fill="FFFFFF"/>
          <w:lang w:val="id-ID"/>
        </w:rPr>
      </w:pPr>
      <w:r>
        <w:rPr>
          <w:shd w:val="clear" w:color="auto" w:fill="FFFFFF"/>
        </w:rPr>
        <w:t>Wahai manusia, sesungguhnya Kami telah menciptakan kamu dari seorang laki-laki dan perempuan. Kemudian, Kami menjadikan kamu berbangsa-bangsa dan bersuku-suku agar kamu saling mengenal. Sesungguhnya yang paling mulia di antara kamu di sisi Allah adalah orang yang paling bertakwa. Sesungguhnya Allah Maha Mengetahui lagi Mahateliti.</w:t>
      </w:r>
    </w:p>
    <w:p>
      <w:pPr>
        <w:pStyle w:val="normal0"/>
        <w:spacing w:line="276" w:lineRule="auto"/>
        <w:ind w:firstLine="720"/>
        <w:jc w:val="both"/>
        <w:rPr>
          <w:lang w:val="id-ID"/>
        </w:rPr>
      </w:pPr>
      <w:r>
        <w:rPr>
          <w:shd w:val="clear" w:color="auto" w:fill="FFFFFF"/>
          <w:lang w:val="id-ID"/>
        </w:rPr>
        <w:t xml:space="preserve">Didalam tafsir wajiz, dapat kami jelaskan sedikit dimana tafsir wajiz ini pengarangnya adalah seorang ulama yang bernama </w:t>
      </w:r>
      <w:r>
        <w:t xml:space="preserve">Wahbah Mustafa Az-Zuhaili. Lahir </w:t>
      </w:r>
      <w:r>
        <w:rPr>
          <w:lang w:val="id-ID"/>
        </w:rPr>
        <w:t>tanggal</w:t>
      </w:r>
      <w:r>
        <w:t xml:space="preserve"> 6</w:t>
      </w:r>
      <w:r>
        <w:rPr>
          <w:lang w:val="id-ID"/>
        </w:rPr>
        <w:t xml:space="preserve"> bulan</w:t>
      </w:r>
      <w:r>
        <w:t xml:space="preserve"> Maret</w:t>
      </w:r>
      <w:r>
        <w:rPr>
          <w:lang w:val="id-ID"/>
        </w:rPr>
        <w:t xml:space="preserve"> tahun</w:t>
      </w:r>
      <w:r>
        <w:t xml:space="preserve"> 1932 M</w:t>
      </w:r>
      <w:r>
        <w:rPr>
          <w:lang w:val="id-ID"/>
        </w:rPr>
        <w:t xml:space="preserve"> atau </w:t>
      </w:r>
      <w:r>
        <w:t>1351 H di suatu kampun</w:t>
      </w:r>
      <w:r>
        <w:rPr>
          <w:lang w:val="id-ID"/>
        </w:rPr>
        <w:t>g</w:t>
      </w:r>
      <w:r>
        <w:t xml:space="preserve"> bernama Dir ‘Athiyah, Daerah Qalmun, Damaskus, Suriah. Julukan Az Zuhaili merupakan sematan kepada kota Zahlah di Lebanon, tempat para leluhurnya.</w:t>
      </w:r>
      <w:r>
        <w:rPr>
          <w:lang w:val="id-ID"/>
        </w:rPr>
        <w:t xml:space="preserve"> </w:t>
      </w:r>
    </w:p>
    <w:p>
      <w:pPr>
        <w:pStyle w:val="normal0"/>
        <w:spacing w:line="276" w:lineRule="auto"/>
        <w:ind w:firstLine="720"/>
        <w:jc w:val="both"/>
        <w:rPr>
          <w:shd w:val="clear" w:color="auto" w:fill="FFFFFF"/>
          <w:lang w:val="id-ID"/>
        </w:rPr>
      </w:pPr>
      <w:r>
        <w:rPr>
          <w:lang w:val="id-ID"/>
        </w:rPr>
        <w:t>Dijelaskan dalam tafsirnya yang berbunyi :</w:t>
      </w:r>
      <w:r>
        <w:rPr>
          <w:shd w:val="clear" w:color="auto" w:fill="FFFFFF"/>
          <w:lang w:val="id-ID"/>
        </w:rPr>
        <w:t xml:space="preserve">wahai manusia sungguh, kami telah menciptakan dirimu dari seoramg laki laki yaitu adam dan seorang wanita yaitu siti hawa, manusia itu semua sama derajatnya tidak ada perbedaan antara suku satu dan suku lainnya. Kemudian kami jadikan kamu berbangsa bangsa dan bersuku suku agar kamu saling mengenal dan saling membantu satu sama lain bukan untu saling mengolok- olok dan saling memusuhi antara kelompok satu dengan kelompok lainnya.Allah tidak menyukai orang yang meperlihatkan kesombongna dengan keturunan, kekayaan , dan kepangkatan. Karena sungguh yang paling mulia disisi Allah ialah orang yng bertaqwa karena itu berusahalah untuk meningkatkan ketaqwaan agar menjadi manusia yang mulia di sisi Allah.Allah maha mengetahui segala sesuatu baik yang lahir maupun yang tersembunyi, Allah maha teliti sehingga tidak ada satupun gerak gerik manusia yang luput dari ilmunya. </w:t>
      </w:r>
    </w:p>
    <w:p>
      <w:pPr>
        <w:pStyle w:val="normal0"/>
        <w:spacing w:line="276" w:lineRule="auto"/>
        <w:ind w:firstLine="720"/>
        <w:jc w:val="both"/>
        <w:rPr>
          <w:shd w:val="clear" w:color="auto" w:fill="FFFFFF"/>
          <w:lang w:val="id-ID"/>
        </w:rPr>
      </w:pPr>
      <w:r>
        <w:rPr>
          <w:shd w:val="clear" w:color="auto" w:fill="FFFFFF"/>
          <w:lang w:val="id-ID"/>
        </w:rPr>
        <w:t xml:space="preserve">Dapat kita simpulkan bahwa manusia itu di hadapan Allah itu sama semua walaupun sukunya berbeda adat istiadatnya berbeda, yang di pandang allah hanya lah ke taqwaan yang sesunguhnya dan dapat kita kaitkan di pendidikan islam juga terkhususnya di pesantren ini adalah hal yang sangat harus di tekankan kepada santri, apa yang di tekankan yang tekan kan adalah perbedaan itu, baik itu perbedaan suku perbedaan adat bahkan sampai perbedaan ras dan kulit bahwa semua itu di hadapan Allah adalah sama, sama-sama ciptan Allah dan keturunan Nabi Adam AS tapi yang di bedakan di hadapan Allah adlah Taqwa, </w:t>
      </w:r>
    </w:p>
    <w:p>
      <w:pPr>
        <w:pStyle w:val="normal0"/>
        <w:spacing w:line="276" w:lineRule="auto"/>
        <w:ind w:firstLine="720"/>
        <w:jc w:val="both"/>
        <w:rPr>
          <w:shd w:val="clear" w:color="auto" w:fill="FFFFFF"/>
          <w:lang w:val="id-ID"/>
        </w:rPr>
      </w:pPr>
      <w:r>
        <w:rPr>
          <w:shd w:val="clear" w:color="auto" w:fill="FFFFFF"/>
          <w:lang w:val="id-ID"/>
        </w:rPr>
        <w:t>Ini yang seharus nya kita tanamkan di perilaku santri kita dan di karakter santri kita bahwa Taqwa adalah sifat yagng harus di pegang erat atau di bawa sepanjang hidup para santri.</w:t>
      </w:r>
    </w:p>
    <w:p>
      <w:pPr>
        <w:pStyle w:val="normal0"/>
        <w:spacing w:line="276" w:lineRule="auto"/>
        <w:jc w:val="both"/>
        <w:rPr>
          <w:rFonts w:ascii="__Inter_Fallback_9d3317" w:hAnsi="__Inter_Fallback_9d3317"/>
          <w:shd w:val="clear" w:color="auto" w:fill="FFFFFF"/>
          <w:lang w:val="id-ID"/>
        </w:rPr>
      </w:pPr>
    </w:p>
    <w:p>
      <w:pPr>
        <w:pStyle w:val="normal0"/>
        <w:spacing w:line="276" w:lineRule="auto"/>
        <w:jc w:val="both"/>
        <w:rPr>
          <w:b/>
          <w:lang w:val="id-ID"/>
        </w:rPr>
      </w:pPr>
    </w:p>
    <w:p>
      <w:pPr>
        <w:pStyle w:val="normal0"/>
        <w:spacing w:line="276" w:lineRule="auto"/>
        <w:jc w:val="both"/>
        <w:rPr>
          <w:b/>
          <w:lang w:val="id-ID"/>
        </w:rPr>
      </w:pPr>
    </w:p>
    <w:p>
      <w:pPr>
        <w:pStyle w:val="normal0"/>
        <w:spacing w:line="276" w:lineRule="auto"/>
        <w:jc w:val="both"/>
        <w:rPr>
          <w:color w:val="000000"/>
          <w:lang w:val="id-ID"/>
        </w:rPr>
      </w:pPr>
      <w:r>
        <w:rPr>
          <w:b/>
          <w:lang w:val="id-ID"/>
        </w:rPr>
        <w:t>RESEARCH METODS</w:t>
      </w:r>
    </w:p>
    <w:p>
      <w:pPr>
        <w:shd w:val="clear" w:color="auto" w:fill="FFFFFF"/>
        <w:spacing w:line="276" w:lineRule="auto"/>
        <w:ind w:leftChars="0" w:left="1" w:firstLineChars="0" w:firstLine="566"/>
        <w:jc w:val="both"/>
        <w:textDirection w:val="lrTb"/>
        <w:textAlignment w:val="auto"/>
        <w:outlineLvl w:val="9"/>
        <w:rPr>
          <w:position w:val="0"/>
          <w:lang w:val="id-ID" w:eastAsia="id-ID"/>
        </w:rPr>
      </w:pPr>
      <w:r>
        <w:rPr>
          <w:position w:val="0"/>
          <w:lang w:val="id-ID" w:eastAsia="id-ID"/>
        </w:rPr>
        <w:t>Metode penelitian ini yaitu Observasi, Dokumentasi, Studi pustaka, Penelusuran dokumen. Data yang diperoleh dari metode-metode tersebut dapat diperkuat dengan data hasil pengamatan. Data tersebut biasanya berupa teks tertulis, seperti buku, jurnal, majalah, pamflet, artikel, makalah, dan berita surat kabar. </w:t>
      </w:r>
    </w:p>
    <w:p>
      <w:pPr>
        <w:pStyle w:val="normal0"/>
        <w:spacing w:line="276" w:lineRule="auto"/>
        <w:jc w:val="both"/>
        <w:rPr>
          <w:b/>
          <w:lang w:val="id-ID"/>
        </w:rPr>
      </w:pPr>
    </w:p>
    <w:p>
      <w:pPr>
        <w:pStyle w:val="normal0"/>
        <w:spacing w:line="276" w:lineRule="auto"/>
        <w:jc w:val="both"/>
        <w:rPr>
          <w:color w:val="000000"/>
        </w:rPr>
      </w:pPr>
      <w:r>
        <w:rPr>
          <w:b/>
          <w:lang w:val="id-ID"/>
        </w:rPr>
        <w:t>DISCUSSION AND RESEARCH RESULTS</w:t>
      </w:r>
    </w:p>
    <w:p>
      <w:pPr>
        <w:pStyle w:val="normal0"/>
        <w:spacing w:line="276" w:lineRule="auto"/>
        <w:ind w:firstLine="567"/>
        <w:jc w:val="both"/>
        <w:rPr>
          <w:color w:val="000000"/>
          <w:lang w:val="id-ID"/>
        </w:rPr>
      </w:pPr>
      <w:r>
        <w:rPr>
          <w:lang w:val="id-ID"/>
        </w:rPr>
        <w:t>Manfat yang dapat kita ambil dari penelitian artikel ini adalah di harapkan santri dapat hidup harmonis, akur ,rukun dan damai sampai nanti santri tersebut hidup bersosial di masyarakat atau setelah selesai dari pesantren nanti ,nilai nilai keharmonisan hidup berdampingan dengan masyarakat beda suku beda adat bahkan beda agama itu akan selalu terjaga.</w:t>
      </w:r>
    </w:p>
    <w:p>
      <w:pPr>
        <w:pStyle w:val="normal0"/>
        <w:spacing w:line="276" w:lineRule="auto"/>
        <w:ind w:firstLine="199"/>
        <w:rPr>
          <w:color w:val="000000"/>
          <w:sz w:val="16"/>
          <w:szCs w:val="16"/>
        </w:rPr>
      </w:pPr>
    </w:p>
    <w:p>
      <w:pPr>
        <w:pStyle w:val="normal0"/>
        <w:spacing w:line="276" w:lineRule="auto"/>
        <w:rPr>
          <w:b/>
          <w:color w:val="000000"/>
          <w:lang w:val="id-ID"/>
        </w:rPr>
      </w:pPr>
      <w:r>
        <w:rPr>
          <w:b/>
          <w:color w:val="000000"/>
          <w:lang w:val="id-ID"/>
        </w:rPr>
        <w:t>CONCIUSION</w:t>
      </w:r>
    </w:p>
    <w:p>
      <w:pPr>
        <w:pStyle w:val="normal0"/>
        <w:spacing w:line="276" w:lineRule="auto"/>
        <w:jc w:val="both"/>
        <w:rPr>
          <w:lang w:val="id-ID"/>
        </w:rPr>
      </w:pPr>
      <w:r>
        <w:rPr>
          <w:lang w:val="id-ID"/>
        </w:rPr>
        <w:t xml:space="preserve">Dari penjelasan diatas dapat kita ambil kesimpulan </w:t>
      </w:r>
    </w:p>
    <w:p>
      <w:pPr>
        <w:pStyle w:val="normal0"/>
        <w:numPr>
          <w:ilvl w:val="0"/>
          <w:numId w:val="4"/>
        </w:numPr>
        <w:spacing w:line="276" w:lineRule="auto"/>
        <w:jc w:val="both"/>
        <w:rPr>
          <w:lang w:val="id-ID"/>
        </w:rPr>
      </w:pPr>
      <w:r>
        <w:rPr>
          <w:lang w:val="id-ID"/>
        </w:rPr>
        <w:t>Pendidikan islam berbasis multikulturalisme bertujuan untuk membangun manusia agar memiliki kesalehan sosial. Serta pendidikan multikulturalisme ini menjadi sangat penting krena mampu menkadikan sikap toleransi, keharmonisan kehidupan dan penghargaan keragaman kultur bagi generasi penerus</w:t>
      </w:r>
    </w:p>
    <w:p>
      <w:pPr>
        <w:pStyle w:val="normal0"/>
        <w:numPr>
          <w:ilvl w:val="0"/>
          <w:numId w:val="4"/>
        </w:numPr>
        <w:spacing w:line="276" w:lineRule="auto"/>
        <w:jc w:val="both"/>
        <w:rPr>
          <w:lang w:val="id-ID"/>
        </w:rPr>
      </w:pPr>
      <w:r>
        <w:rPr>
          <w:lang w:val="id-ID"/>
        </w:rPr>
        <w:t>Pendidikan multikulturalisme pada hakekatnya adalah pendidikan yang mampu menciptakan susunan masyarakat yang berpendidikan</w:t>
      </w:r>
    </w:p>
    <w:p>
      <w:pPr>
        <w:pStyle w:val="normal0"/>
        <w:numPr>
          <w:ilvl w:val="0"/>
          <w:numId w:val="4"/>
        </w:numPr>
        <w:spacing w:line="276" w:lineRule="auto"/>
        <w:jc w:val="both"/>
        <w:rPr>
          <w:lang w:val="id-ID"/>
        </w:rPr>
      </w:pPr>
      <w:r>
        <w:rPr>
          <w:lang w:val="id-ID"/>
        </w:rPr>
        <w:t>Dalam hal pendidikan multikulturalisme  ini pesantren lebih sesitif karena santri yang di dalam pondok pesantren mempunyai latar belakang keberanekaragaman baik dari segi budaya , adat istiadat, suku ras warna kulit bahasa dan masih banyak perbedaan itulah sebebnya pendidikan ini sangat di tekankan untuk di ajarkan dalam pesantren.</w:t>
      </w:r>
    </w:p>
    <w:p>
      <w:pPr>
        <w:pStyle w:val="normal0"/>
        <w:numPr>
          <w:ilvl w:val="0"/>
          <w:numId w:val="4"/>
        </w:numPr>
        <w:spacing w:line="276" w:lineRule="auto"/>
        <w:jc w:val="both"/>
        <w:rPr>
          <w:lang w:val="id-ID"/>
        </w:rPr>
      </w:pPr>
      <w:r>
        <w:rPr>
          <w:lang w:val="id-ID"/>
        </w:rPr>
        <w:t>Pesantren adalah salah satu lembaga pendidikan yang  mengakuai dan mengimplementasikan ajaran ajaran multikulturalisme atau menyatakan keberagaman menghormati keseimbangan dan persamaan dan menghargai nilai toleransi.</w:t>
      </w:r>
    </w:p>
    <w:p>
      <w:pPr>
        <w:pStyle w:val="normal0"/>
        <w:numPr>
          <w:ilvl w:val="0"/>
          <w:numId w:val="4"/>
        </w:numPr>
        <w:spacing w:line="276" w:lineRule="auto"/>
        <w:jc w:val="both"/>
        <w:rPr>
          <w:lang w:val="id-ID"/>
        </w:rPr>
      </w:pPr>
      <w:r>
        <w:rPr>
          <w:lang w:val="id-ID"/>
        </w:rPr>
        <w:t xml:space="preserve">Perbedaan budaya adat istiadat dan kulit bukanlah hal pembeda di kalangan santri dan masyarakat. </w:t>
      </w:r>
    </w:p>
    <w:p>
      <w:pPr>
        <w:pStyle w:val="normal0"/>
        <w:numPr>
          <w:ilvl w:val="0"/>
          <w:numId w:val="4"/>
        </w:numPr>
        <w:spacing w:line="276" w:lineRule="auto"/>
        <w:jc w:val="both"/>
        <w:rPr>
          <w:lang w:val="id-ID"/>
        </w:rPr>
      </w:pPr>
      <w:r>
        <w:rPr>
          <w:lang w:val="id-ID"/>
        </w:rPr>
        <w:t xml:space="preserve">Di hadapan Allah derjat manusia itu semuanya sama, yang menjadi pembeda di hmata Allah adalah Taqwa dan akhlakul karimah </w:t>
      </w:r>
    </w:p>
    <w:p>
      <w:pPr>
        <w:pStyle w:val="normal0"/>
        <w:numPr>
          <w:ilvl w:val="0"/>
          <w:numId w:val="4"/>
        </w:numPr>
        <w:spacing w:line="276" w:lineRule="auto"/>
        <w:jc w:val="both"/>
        <w:rPr>
          <w:lang w:val="id-ID"/>
        </w:rPr>
      </w:pPr>
      <w:r>
        <w:rPr>
          <w:lang w:val="id-ID"/>
        </w:rPr>
        <w:t xml:space="preserve">Di dalam peraktek pembelajaran pendidikan multikultural masih jauh dari yang di harapkan , disinilah peran penting pondok pesantren untuk dapat melaksanakan semangat multikultural dalam pendidikan islam . </w:t>
      </w:r>
    </w:p>
    <w:p>
      <w:pPr>
        <w:pStyle w:val="normal0"/>
        <w:spacing w:line="276" w:lineRule="auto"/>
        <w:jc w:val="both"/>
        <w:rPr>
          <w:b/>
          <w:lang w:val="id-ID"/>
        </w:rPr>
      </w:pPr>
    </w:p>
    <w:p>
      <w:pPr>
        <w:pStyle w:val="normal0"/>
        <w:spacing w:line="276" w:lineRule="auto"/>
        <w:jc w:val="both"/>
        <w:rPr>
          <w:b/>
          <w:lang w:val="id-ID"/>
        </w:rPr>
      </w:pPr>
      <w:r>
        <w:rPr>
          <w:b/>
          <w:lang w:val="id-ID"/>
        </w:rPr>
        <w:t>SUGESTION</w:t>
      </w:r>
    </w:p>
    <w:p>
      <w:pPr>
        <w:pStyle w:val="normal0"/>
        <w:spacing w:line="276" w:lineRule="auto"/>
        <w:ind w:firstLine="720"/>
        <w:jc w:val="both"/>
        <w:rPr>
          <w:lang w:val="id-ID"/>
        </w:rPr>
      </w:pPr>
      <w:r>
        <w:rPr>
          <w:lang w:val="id-ID"/>
        </w:rPr>
        <w:t xml:space="preserve">Saran dari peneliti </w:t>
      </w:r>
    </w:p>
    <w:p>
      <w:pPr>
        <w:pStyle w:val="normal0"/>
        <w:numPr>
          <w:ilvl w:val="0"/>
          <w:numId w:val="3"/>
        </w:numPr>
        <w:spacing w:line="276" w:lineRule="auto"/>
        <w:jc w:val="both"/>
        <w:rPr>
          <w:color w:val="000000"/>
        </w:rPr>
      </w:pPr>
      <w:r>
        <w:rPr>
          <w:lang w:val="id-ID"/>
        </w:rPr>
        <w:t xml:space="preserve">Untuk para santri tetap lah jaga keharmonisan dengan teman yang beda suku,beda adat, beda warna kulit dan setelah keluar dari pesantren tetaplah nilai-nilai </w:t>
      </w:r>
      <w:r>
        <w:rPr>
          <w:lang w:val="id-ID"/>
        </w:rPr>
        <w:lastRenderedPageBreak/>
        <w:t>keharmonisan itu dijaga dan amalkan untuk masyarakat sekitar dan jadikan perbedaan itu sebagi motivasi untuk tetap merangkul satu sama lain dan terus tingkatkan kan ketaqwaan kita kepada Allah.</w:t>
      </w:r>
    </w:p>
    <w:p>
      <w:pPr>
        <w:pStyle w:val="normal0"/>
        <w:numPr>
          <w:ilvl w:val="0"/>
          <w:numId w:val="3"/>
        </w:numPr>
        <w:spacing w:line="276" w:lineRule="auto"/>
        <w:jc w:val="both"/>
        <w:rPr>
          <w:color w:val="000000"/>
        </w:rPr>
      </w:pPr>
      <w:r>
        <w:rPr>
          <w:lang w:val="id-ID"/>
        </w:rPr>
        <w:t>Untuk para ustadz ustadzah tetap lah semangat dalam menanamkan jiwa multikulturalisme kepada santri dan santriwatidan mudah mudah mudahan menjadi amal jariyah kepada para pengajar di pesantren.</w:t>
      </w:r>
    </w:p>
    <w:p>
      <w:pPr>
        <w:pStyle w:val="normal0"/>
        <w:numPr>
          <w:ilvl w:val="0"/>
          <w:numId w:val="3"/>
        </w:numPr>
        <w:spacing w:line="276" w:lineRule="auto"/>
        <w:jc w:val="both"/>
        <w:rPr>
          <w:color w:val="000000"/>
        </w:rPr>
      </w:pPr>
      <w:r>
        <w:rPr>
          <w:lang w:val="id-ID"/>
        </w:rPr>
        <w:t>Untuk lembaga pendidikan terkhususnya pesantren  sebagai tempat atau ruang sarana pendidikan terus lah  mendukung pendidikan islam berbasis multikulturalisme ini samapi tercipta lingkungan pesantren yang harmonis dan rukun di tengah tengah santri dan santriwati.</w:t>
      </w:r>
    </w:p>
    <w:p>
      <w:pPr>
        <w:pStyle w:val="normal0"/>
        <w:spacing w:line="276" w:lineRule="auto"/>
        <w:rPr>
          <w:b/>
          <w:lang w:val="id-ID"/>
        </w:rPr>
      </w:pPr>
    </w:p>
    <w:p>
      <w:pPr>
        <w:pStyle w:val="normal0"/>
        <w:spacing w:line="276" w:lineRule="auto"/>
        <w:rPr>
          <w:color w:val="000000"/>
        </w:rPr>
      </w:pPr>
      <w:r>
        <w:rPr>
          <w:b/>
        </w:rPr>
        <w:t>REFERENCES</w:t>
      </w:r>
    </w:p>
    <w:p>
      <w:pPr>
        <w:pStyle w:val="normal0"/>
        <w:pBdr>
          <w:top w:val="nil"/>
          <w:left w:val="nil"/>
          <w:bottom w:val="nil"/>
          <w:right w:val="nil"/>
          <w:between w:val="nil"/>
        </w:pBdr>
        <w:spacing w:after="200" w:line="276" w:lineRule="auto"/>
        <w:jc w:val="both"/>
        <w:rPr>
          <w:lang w:val="id-ID"/>
        </w:rPr>
      </w:pPr>
      <w:r>
        <w:t>Kymlicka, W. (1995). Multicultural Citizenship: A Liberal Theory of Minority Rights. Oxford: Oxford University Press</w:t>
      </w:r>
    </w:p>
    <w:p>
      <w:pPr>
        <w:pStyle w:val="normal0"/>
        <w:pBdr>
          <w:top w:val="nil"/>
          <w:left w:val="nil"/>
          <w:bottom w:val="nil"/>
          <w:right w:val="nil"/>
          <w:between w:val="nil"/>
        </w:pBdr>
        <w:spacing w:after="200" w:line="276" w:lineRule="auto"/>
        <w:jc w:val="both"/>
        <w:rPr>
          <w:lang w:val="id-ID"/>
        </w:rPr>
      </w:pPr>
      <w:r>
        <w:t>Parekh, B. (2006). Rethinking Multiculturalism: Cultural Diversity and Political Theory. New York: Palgrave Macmillan</w:t>
      </w:r>
    </w:p>
    <w:p>
      <w:pPr>
        <w:pStyle w:val="normal0"/>
        <w:pBdr>
          <w:top w:val="nil"/>
          <w:left w:val="nil"/>
          <w:bottom w:val="nil"/>
          <w:right w:val="nil"/>
          <w:between w:val="nil"/>
        </w:pBdr>
        <w:spacing w:after="200" w:line="276" w:lineRule="auto"/>
        <w:jc w:val="both"/>
        <w:rPr>
          <w:lang w:val="id-ID"/>
        </w:rPr>
      </w:pPr>
      <w:r>
        <w:t>Muali, C. (2017). Rasionalitas Konsepsi Budaya Nusantara dalam Menggagas Pendidikan Karakter Bangsa Multikultural. Jurnal Islam Nusantara, 1(1), 105-117.</w:t>
      </w:r>
    </w:p>
    <w:p>
      <w:pPr>
        <w:pStyle w:val="normal0"/>
        <w:pBdr>
          <w:top w:val="nil"/>
          <w:left w:val="nil"/>
          <w:bottom w:val="nil"/>
          <w:right w:val="nil"/>
          <w:between w:val="nil"/>
        </w:pBdr>
        <w:spacing w:after="200" w:line="276" w:lineRule="auto"/>
        <w:jc w:val="both"/>
        <w:rPr>
          <w:lang w:val="id-ID"/>
        </w:rPr>
      </w:pPr>
      <w:r>
        <w:t xml:space="preserve">Baharun, H., &amp; Awwaliyah, R. (2017). Pendidikan Multikultural dalam Menanggulangi </w:t>
      </w:r>
    </w:p>
    <w:p>
      <w:pPr>
        <w:pStyle w:val="normal0"/>
        <w:pBdr>
          <w:top w:val="nil"/>
          <w:left w:val="nil"/>
          <w:bottom w:val="nil"/>
          <w:right w:val="nil"/>
          <w:between w:val="nil"/>
        </w:pBdr>
        <w:spacing w:after="200" w:line="276" w:lineRule="auto"/>
        <w:jc w:val="both"/>
        <w:rPr>
          <w:lang w:val="id-ID"/>
        </w:rPr>
      </w:pPr>
      <w:r>
        <w:t>Narasi Islamisme di Indonesia. Jurnal Pendidikan Agama Islam (Journal of Islamic Education Studies), 5(2), 224–243.</w:t>
      </w:r>
    </w:p>
    <w:p>
      <w:pPr>
        <w:pStyle w:val="normal0"/>
        <w:pBdr>
          <w:top w:val="nil"/>
          <w:left w:val="nil"/>
          <w:bottom w:val="nil"/>
          <w:right w:val="nil"/>
          <w:between w:val="nil"/>
        </w:pBdr>
        <w:spacing w:after="200" w:line="276" w:lineRule="auto"/>
        <w:jc w:val="both"/>
        <w:rPr>
          <w:lang w:val="id-ID"/>
        </w:rPr>
      </w:pPr>
      <w:r>
        <w:t>Siraj, Said Aqil,  , Jakarta: Pustaka Ciganjur, 1999.</w:t>
      </w:r>
    </w:p>
    <w:p>
      <w:pPr>
        <w:pStyle w:val="normal0"/>
        <w:pBdr>
          <w:top w:val="nil"/>
          <w:left w:val="nil"/>
          <w:bottom w:val="nil"/>
          <w:right w:val="nil"/>
          <w:between w:val="nil"/>
        </w:pBdr>
        <w:spacing w:after="200" w:line="276" w:lineRule="auto"/>
        <w:jc w:val="both"/>
        <w:rPr>
          <w:color w:val="000000"/>
          <w:lang w:val="id-ID"/>
        </w:rPr>
      </w:pPr>
      <w:hyperlink r:id="rId14" w:history="1">
        <w:r>
          <w:rPr>
            <w:rStyle w:val="Hyperlink"/>
            <w:position w:val="0"/>
            <w:lang w:val="id-ID"/>
          </w:rPr>
          <w:t>https://quran.nu.or.id/al-hujurat/13</w:t>
        </w:r>
      </w:hyperlink>
    </w:p>
    <w:p>
      <w:pPr>
        <w:pStyle w:val="normal0"/>
        <w:pBdr>
          <w:top w:val="nil"/>
          <w:left w:val="nil"/>
          <w:bottom w:val="nil"/>
          <w:right w:val="nil"/>
          <w:between w:val="nil"/>
        </w:pBdr>
        <w:spacing w:after="200" w:line="276" w:lineRule="auto"/>
        <w:jc w:val="both"/>
        <w:rPr>
          <w:color w:val="000000"/>
          <w:lang w:val="id-ID"/>
        </w:rPr>
      </w:pPr>
      <w:r>
        <w:rPr>
          <w:color w:val="000000"/>
          <w:lang w:val="id-ID"/>
        </w:rPr>
        <w:t xml:space="preserve">birud dar alfikr (1969) athyah al abrasyi , attarbiyah , alislamiyah, wafalsafatuha </w:t>
      </w:r>
    </w:p>
    <w:p>
      <w:pPr>
        <w:pStyle w:val="normal0"/>
        <w:pBdr>
          <w:top w:val="nil"/>
          <w:left w:val="nil"/>
          <w:bottom w:val="nil"/>
          <w:right w:val="nil"/>
          <w:between w:val="nil"/>
        </w:pBdr>
        <w:spacing w:after="200" w:line="276" w:lineRule="auto"/>
        <w:jc w:val="both"/>
        <w:rPr>
          <w:lang w:val="id-ID"/>
        </w:rPr>
      </w:pPr>
      <w:r>
        <w:t>Abdurrahman Mas’ud. 2007. ”Memahami Agama Damai Dunia Pesantren”, dalamBadrus Sholeh (ed.). Budaya damai komunitas pesantren. Jakarta: LP3ES.</w:t>
      </w:r>
    </w:p>
    <w:p>
      <w:pPr>
        <w:pStyle w:val="normal0"/>
        <w:pBdr>
          <w:top w:val="nil"/>
          <w:left w:val="nil"/>
          <w:bottom w:val="nil"/>
          <w:right w:val="nil"/>
          <w:between w:val="nil"/>
        </w:pBdr>
        <w:spacing w:after="200" w:line="276" w:lineRule="auto"/>
        <w:jc w:val="both"/>
        <w:rPr>
          <w:lang w:val="id-ID"/>
        </w:rPr>
      </w:pPr>
      <w:r>
        <w:t>Aufa, Rahmatul. et.al, “Implementasi Nilai-Nilai Pendidikan Multikultural dalam Pelajaran Pendidikan Agama Islam di SMP Rakyat Swasta Rakyat Sei Glugur Kecamatan Pancur Bantu”, EDU RELIGIA, vol. 3, no. 2 (April-Juni 2019): 258.</w:t>
      </w:r>
    </w:p>
    <w:p>
      <w:pPr>
        <w:pStyle w:val="normal0"/>
        <w:pBdr>
          <w:top w:val="nil"/>
          <w:left w:val="nil"/>
          <w:bottom w:val="nil"/>
          <w:right w:val="nil"/>
          <w:between w:val="nil"/>
        </w:pBdr>
        <w:spacing w:after="200" w:line="276" w:lineRule="auto"/>
        <w:jc w:val="both"/>
        <w:rPr>
          <w:lang w:val="id-ID"/>
        </w:rPr>
      </w:pPr>
      <w:r>
        <w:t>Baidhawi, Zakiyuddin. Pendidikan Agama Berwawasan Multikultural. Jakarta: Erlangga, 2005. Haedari, Amin. &amp; Sholeh, Ramadhan. “Implementasi Manajemen Pendidikan Multikultural di Pondok Pesantren al-Muqoddas Tukmundal Sumber Kabupaten Cirebon”, Eduprof: Islamic Education Jurnal, vol. 2, No. 1 (Maret 2020): 131.</w:t>
      </w:r>
    </w:p>
    <w:p>
      <w:pPr>
        <w:pStyle w:val="normal0"/>
        <w:pBdr>
          <w:top w:val="nil"/>
          <w:left w:val="nil"/>
          <w:bottom w:val="nil"/>
          <w:right w:val="nil"/>
          <w:between w:val="nil"/>
        </w:pBdr>
        <w:spacing w:after="200" w:line="276" w:lineRule="auto"/>
        <w:jc w:val="both"/>
        <w:rPr>
          <w:lang w:val="id-ID"/>
        </w:rPr>
      </w:pPr>
      <w:r>
        <w:t>Suparta, Mundzier. Islamic Multicultural Education: Sebuah Refleksi atas pendidikan Agama Islam di Indonesia. Jakarta: Al Ghazali Center, 2008</w:t>
      </w:r>
    </w:p>
    <w:p>
      <w:pPr>
        <w:pStyle w:val="normal0"/>
        <w:pBdr>
          <w:top w:val="nil"/>
          <w:left w:val="nil"/>
          <w:bottom w:val="nil"/>
          <w:right w:val="nil"/>
          <w:between w:val="nil"/>
        </w:pBdr>
        <w:spacing w:after="200" w:line="276" w:lineRule="auto"/>
        <w:jc w:val="both"/>
        <w:rPr>
          <w:color w:val="000000"/>
          <w:lang w:val="id-ID"/>
        </w:rPr>
      </w:pPr>
      <w:r>
        <w:lastRenderedPageBreak/>
        <w:t>Noorhayati, Siti Mahmudah. “Pendidikan Multikultural di Pesantren; Upaya Membendung</w:t>
      </w:r>
      <w:r>
        <w:rPr>
          <w:lang w:val="id-ID"/>
        </w:rPr>
        <w:t xml:space="preserve"> </w:t>
      </w:r>
      <w:r>
        <w:t>Radikalisme di Indonesia”, Madania, vol. 21, no. 1 (Juni 2017): 68</w:t>
      </w:r>
    </w:p>
    <w:sectPr>
      <w:type w:val="continuous"/>
      <w:pgSz w:w="11905" w:h="16837"/>
      <w:pgMar w:top="1701" w:right="1247" w:bottom="1474" w:left="2041" w:header="85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pPr>
        <w:spacing w:line="240" w:lineRule="auto"/>
        <w:ind w:left="0" w:hanging="2"/>
      </w:pPr>
      <w:r>
        <w:separator/>
      </w:r>
    </w:p>
  </w:endnote>
  <w:endnote w:type="continuationSeparator" w:id="1">
    <w:p>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sig w:usb0="00000000" w:usb1="00000000" w:usb2="00000000" w:usb3="00000000" w:csb0="00000000" w:csb1="00000000"/>
  </w:font>
  <w:font w:name="HAMEHF+TimesNew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ff19">
    <w:altName w:val="Times New Roman"/>
    <w:panose1 w:val="00000000000000000000"/>
    <w:charset w:val="00"/>
    <w:family w:val="roman"/>
    <w:notTrueType/>
    <w:pitch w:val="default"/>
    <w:sig w:usb0="00000000" w:usb1="00000000" w:usb2="00000000" w:usb3="00000000" w:csb0="00000000" w:csb1="00000000"/>
  </w:font>
  <w:font w:name="Adobe Gothic Std B">
    <w:panose1 w:val="00000000000000000000"/>
    <w:charset w:val="80"/>
    <w:family w:val="swiss"/>
    <w:notTrueType/>
    <w:pitch w:val="variable"/>
    <w:sig w:usb0="00000203" w:usb1="29D72C10" w:usb2="00000010" w:usb3="00000000" w:csb0="002A0005" w:csb1="00000000"/>
  </w:font>
  <w:font w:name="__Inter_Fallback_9d3317">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ind w:left="0" w:hanging="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line="240" w:lineRule="auto"/>
        <w:ind w:left="0" w:hanging="2"/>
      </w:pPr>
      <w:r>
        <w:separator/>
      </w:r>
    </w:p>
  </w:footnote>
  <w:footnote w:type="continuationSeparator" w:id="1">
    <w:p>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ind w:left="0" w:hanging="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ind w:left="0" w:hanging="2"/>
      <w:jc w:val="center"/>
      <w:rPr>
        <w:rFonts w:ascii="Cambria" w:eastAsia="Cambria" w:hAnsi="Cambria" w:cs="Cambria"/>
        <w:color w:val="000000"/>
        <w:sz w:val="20"/>
        <w:szCs w:val="20"/>
      </w:rPr>
    </w:pPr>
  </w:p>
  <w:p>
    <w:pPr>
      <w:ind w:left="1" w:hanging="3"/>
      <w:jc w:val="center"/>
      <w:rPr>
        <w:sz w:val="30"/>
        <w:szCs w:val="30"/>
        <w:lang w:val="id-ID"/>
      </w:rPr>
    </w:pPr>
    <w:r>
      <w:rPr>
        <w:b/>
        <w:noProof/>
        <w:sz w:val="30"/>
        <w:szCs w:val="30"/>
        <w:lang w:val="id-ID" w:eastAsia="id-ID"/>
      </w:rPr>
      <w:drawing>
        <wp:anchor distT="0" distB="0" distL="114300" distR="114300" simplePos="0" relativeHeight="251660288" behindDoc="0" locked="0" layoutInCell="1" allowOverlap="1">
          <wp:simplePos x="0" y="0"/>
          <wp:positionH relativeFrom="column">
            <wp:posOffset>-190500</wp:posOffset>
          </wp:positionH>
          <wp:positionV relativeFrom="paragraph">
            <wp:posOffset>83185</wp:posOffset>
          </wp:positionV>
          <wp:extent cx="700088" cy="700088"/>
          <wp:effectExtent l="0" t="0" r="5080" b="5080"/>
          <wp:wrapNone/>
          <wp:docPr id="1206614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14381" name="Picture 120661438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00088" cy="700088"/>
                  </a:xfrm>
                  <a:prstGeom prst="rect">
                    <a:avLst/>
                  </a:prstGeom>
                </pic:spPr>
              </pic:pic>
            </a:graphicData>
          </a:graphic>
        </wp:anchor>
      </w:drawing>
    </w:r>
    <w:r>
      <w:rPr>
        <w:b/>
        <w:sz w:val="30"/>
        <w:szCs w:val="30"/>
      </w:rPr>
      <w:t xml:space="preserve">Tazkiyyah: </w:t>
    </w:r>
    <w:r>
      <w:rPr>
        <w:noProof/>
        <w:lang w:val="id-ID" w:eastAsia="id-ID"/>
      </w:rPr>
      <w:drawing>
        <wp:anchor distT="0" distB="0" distL="114300" distR="114300" simplePos="0" relativeHeight="251659264" behindDoc="0" locked="0" layoutInCell="1" allowOverlap="1">
          <wp:simplePos x="0" y="0"/>
          <wp:positionH relativeFrom="column">
            <wp:posOffset>4923790</wp:posOffset>
          </wp:positionH>
          <wp:positionV relativeFrom="paragraph">
            <wp:posOffset>43180</wp:posOffset>
          </wp:positionV>
          <wp:extent cx="752475" cy="74358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52475" cy="743585"/>
                  </a:xfrm>
                  <a:prstGeom prst="rect">
                    <a:avLst/>
                  </a:prstGeom>
                  <a:ln/>
                </pic:spPr>
              </pic:pic>
            </a:graphicData>
          </a:graphic>
        </wp:anchor>
      </w:drawing>
    </w:r>
    <w:r>
      <w:rPr>
        <w:b/>
        <w:sz w:val="30"/>
        <w:szCs w:val="30"/>
        <w:lang w:val="id-ID"/>
      </w:rPr>
      <w:t>Journal Of Islamic</w:t>
    </w:r>
    <w:r>
      <w:rPr>
        <w:b/>
        <w:sz w:val="30"/>
        <w:szCs w:val="30"/>
      </w:rPr>
      <w:t xml:space="preserve"> </w:t>
    </w:r>
    <w:r>
      <w:rPr>
        <w:b/>
        <w:sz w:val="30"/>
        <w:szCs w:val="30"/>
        <w:lang w:val="id-ID"/>
      </w:rPr>
      <w:t>Education</w:t>
    </w:r>
  </w:p>
  <w:p>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ISSN: xxxx-xxx</w:t>
    </w:r>
  </w:p>
  <w:p>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ESSN: xxx-xxxx</w:t>
    </w:r>
  </w:p>
  <w:p>
    <w:pPr>
      <w:ind w:left="0" w:hanging="2"/>
      <w:jc w:val="center"/>
      <w:rPr>
        <w:rFonts w:ascii="Cambria" w:eastAsia="Cambria" w:hAnsi="Cambria" w:cs="Cambria"/>
        <w:sz w:val="18"/>
        <w:szCs w:val="18"/>
      </w:rPr>
    </w:pPr>
    <w:bookmarkStart w:id="3" w:name="_heading=h.3znysh7" w:colFirst="0" w:colLast="0"/>
    <w:bookmarkEnd w:id="3"/>
  </w:p>
  <w:p>
    <w:pPr>
      <w:ind w:left="0" w:hanging="2"/>
      <w:jc w:val="center"/>
    </w:pPr>
    <w:hyperlink r:id="rId3" w:history="1">
      <w:r>
        <w:rPr>
          <w:rStyle w:val="Hyperlink"/>
        </w:rPr>
        <w:t>https://jurnal.dharmawangsa.ac.id/index.php/Tazkiyyah/user</w:t>
      </w:r>
    </w:hyperlink>
  </w:p>
  <w:p>
    <w:pPr>
      <w:ind w:left="0" w:hanging="2"/>
    </w:pPr>
  </w:p>
  <w:p>
    <w:pPr>
      <w:pStyle w:val="Header"/>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B6D5A"/>
    <w:multiLevelType w:val="hybridMultilevel"/>
    <w:tmpl w:val="1B68E8FA"/>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F5B29F5"/>
    <w:multiLevelType w:val="multilevel"/>
    <w:tmpl w:val="CBCCC4A2"/>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5D350F"/>
    <w:multiLevelType w:val="hybridMultilevel"/>
    <w:tmpl w:val="7EDE76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7B1345A"/>
    <w:multiLevelType w:val="multilevel"/>
    <w:tmpl w:val="4D80BA62"/>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37890"/>
  </w:hdrShapeDefaults>
  <w:footnotePr>
    <w:footnote w:id="0"/>
    <w:footnote w:id="1"/>
  </w:footnotePr>
  <w:endnotePr>
    <w:endnote w:id="0"/>
    <w:endnote w:id="1"/>
  </w:endnotePr>
  <w:compat/>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autoRedefine/>
    <w:hidden/>
    <w:qFormat/>
    <w:pPr>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character" w:customStyle="1" w:styleId="Absatz-Standardschriftart">
    <w:name w:val="Absatz-Standardschriftart"/>
    <w:autoRedefine/>
    <w:hidden/>
    <w:qFormat/>
    <w:rPr>
      <w:w w:val="100"/>
      <w:position w:val="-1"/>
      <w:effect w:val="none"/>
      <w:vertAlign w:val="baseline"/>
      <w:cs w:val="0"/>
      <w:em w:val="none"/>
    </w:rPr>
  </w:style>
  <w:style w:type="character" w:styleId="FollowedHyperlink">
    <w:name w:val="FollowedHyperlink"/>
    <w:autoRedefine/>
    <w:hidden/>
    <w:qFormat/>
    <w:rPr>
      <w:color w:val="800080"/>
      <w:w w:val="100"/>
      <w:position w:val="-1"/>
      <w:u w:val="single"/>
      <w:effect w:val="none"/>
      <w:vertAlign w:val="baseline"/>
      <w:cs w:val="0"/>
      <w:em w:val="none"/>
    </w:rPr>
  </w:style>
  <w:style w:type="paragraph" w:customStyle="1" w:styleId="Heading">
    <w:name w:val="Heading"/>
    <w:basedOn w:val="Normal"/>
    <w:next w:val="BodyText"/>
    <w:autoRedefine/>
    <w:hidden/>
    <w:qFormat/>
    <w:pPr>
      <w:keepNext/>
      <w:spacing w:before="240" w:after="120"/>
    </w:pPr>
    <w:rPr>
      <w:rFonts w:ascii="Arial" w:eastAsia="MS Mincho" w:hAnsi="Arial" w:cs="Tahoma"/>
      <w:sz w:val="28"/>
      <w:szCs w:val="28"/>
    </w:rPr>
  </w:style>
  <w:style w:type="paragraph" w:styleId="BodyText">
    <w:name w:val="Body Text"/>
    <w:basedOn w:val="Normal"/>
    <w:autoRedefine/>
    <w:hidden/>
    <w:qFormat/>
    <w:pPr>
      <w:spacing w:after="120"/>
    </w:pPr>
  </w:style>
  <w:style w:type="paragraph" w:styleId="List">
    <w:name w:val="List"/>
    <w:basedOn w:val="BodyText"/>
    <w:autoRedefine/>
    <w:hidden/>
    <w:qFormat/>
  </w:style>
  <w:style w:type="paragraph" w:styleId="Caption">
    <w:name w:val="caption"/>
    <w:basedOn w:val="Normal"/>
    <w:autoRedefine/>
    <w:hidden/>
    <w:qFormat/>
    <w:pPr>
      <w:suppressLineNumbers/>
      <w:spacing w:before="120" w:after="120"/>
    </w:pPr>
    <w:rPr>
      <w:i/>
      <w:iCs/>
    </w:rPr>
  </w:style>
  <w:style w:type="paragraph" w:customStyle="1" w:styleId="Index">
    <w:name w:val="Index"/>
    <w:basedOn w:val="Normal"/>
    <w:autoRedefine/>
    <w:hidden/>
    <w:qFormat/>
    <w:pPr>
      <w:suppressLineNumbers/>
    </w:pPr>
  </w:style>
  <w:style w:type="paragraph" w:customStyle="1" w:styleId="authorname">
    <w:name w:val="author name"/>
    <w:basedOn w:val="Normal"/>
    <w:next w:val="Normal"/>
    <w:autoRedefine/>
    <w:hidden/>
    <w:qFormat/>
    <w:pPr>
      <w:autoSpaceDE w:val="0"/>
    </w:pPr>
    <w:rPr>
      <w:rFonts w:ascii="HAMECN+TimesNewRoman" w:hAnsi="HAMECN+TimesNewRoman"/>
    </w:rPr>
  </w:style>
  <w:style w:type="paragraph" w:customStyle="1" w:styleId="authoraffiliation">
    <w:name w:val="author affiliation"/>
    <w:basedOn w:val="Normal"/>
    <w:next w:val="Normal"/>
    <w:autoRedefine/>
    <w:hidden/>
    <w:qFormat/>
    <w:pPr>
      <w:autoSpaceDE w:val="0"/>
    </w:pPr>
    <w:rPr>
      <w:rFonts w:ascii="HAMECN+TimesNewRoman" w:hAnsi="HAMECN+TimesNewRoman"/>
    </w:rPr>
  </w:style>
  <w:style w:type="paragraph" w:customStyle="1" w:styleId="WW-Default">
    <w:name w:val="WW-Default"/>
    <w:autoRedefine/>
    <w:hidden/>
    <w:qFormat/>
    <w:pPr>
      <w:autoSpaceDE w:val="0"/>
      <w:spacing w:line="1" w:lineRule="atLeast"/>
      <w:ind w:leftChars="-1" w:left="-1" w:hangingChars="1" w:hanging="1"/>
      <w:textDirection w:val="btLr"/>
      <w:textAlignment w:val="top"/>
      <w:outlineLvl w:val="0"/>
    </w:pPr>
    <w:rPr>
      <w:rFonts w:ascii="HAMEHF+TimesNewRoman" w:eastAsia="Arial" w:hAnsi="HAMEHF+TimesNewRoman" w:cs="HAMEHF+TimesNewRoman"/>
      <w:color w:val="000000"/>
      <w:position w:val="-1"/>
      <w:lang w:eastAsia="ar-SA"/>
    </w:rPr>
  </w:style>
  <w:style w:type="paragraph" w:customStyle="1" w:styleId="abstract">
    <w:name w:val="abstract"/>
    <w:basedOn w:val="WW-Default"/>
    <w:next w:val="WW-Default"/>
    <w:autoRedefine/>
    <w:hidden/>
    <w:qFormat/>
    <w:rPr>
      <w:rFonts w:cs="Times New Roman"/>
      <w:color w:val="auto"/>
    </w:rPr>
  </w:style>
  <w:style w:type="paragraph" w:customStyle="1" w:styleId="sectionhead1">
    <w:name w:val="section head (1)"/>
    <w:basedOn w:val="WW-Default"/>
    <w:next w:val="WW-Default"/>
    <w:autoRedefine/>
    <w:hidden/>
    <w:qFormat/>
    <w:rPr>
      <w:rFonts w:cs="Times New Roman"/>
      <w:color w:val="auto"/>
    </w:rPr>
  </w:style>
  <w:style w:type="paragraph" w:customStyle="1" w:styleId="text">
    <w:name w:val="text"/>
    <w:basedOn w:val="WW-Default"/>
    <w:next w:val="WW-Default"/>
    <w:autoRedefine/>
    <w:hidden/>
    <w:qFormat/>
    <w:rPr>
      <w:rFonts w:cs="Times New Roman"/>
      <w:color w:val="auto"/>
    </w:rPr>
  </w:style>
  <w:style w:type="paragraph" w:customStyle="1" w:styleId="Head2">
    <w:name w:val="Head 2"/>
    <w:basedOn w:val="WW-Default"/>
    <w:next w:val="WW-Default"/>
    <w:autoRedefine/>
    <w:hidden/>
    <w:qFormat/>
    <w:rPr>
      <w:rFonts w:cs="Times New Roman"/>
      <w:color w:val="auto"/>
    </w:rPr>
  </w:style>
  <w:style w:type="paragraph" w:customStyle="1" w:styleId="sectionheadnonums">
    <w:name w:val="section head (no nums)"/>
    <w:basedOn w:val="WW-Default"/>
    <w:next w:val="WW-Default"/>
    <w:autoRedefine/>
    <w:hidden/>
    <w:qFormat/>
    <w:rPr>
      <w:rFonts w:ascii="HAMECN+TimesNewRoman" w:hAnsi="HAMECN+TimesNewRoman" w:cs="Times New Roman"/>
      <w:color w:val="auto"/>
    </w:rPr>
  </w:style>
  <w:style w:type="paragraph" w:customStyle="1" w:styleId="references">
    <w:name w:val="references"/>
    <w:basedOn w:val="WW-Default"/>
    <w:next w:val="WW-Default"/>
    <w:autoRedefine/>
    <w:hidden/>
    <w:qFormat/>
    <w:rPr>
      <w:rFonts w:ascii="HAMECN+TimesNewRoman" w:hAnsi="HAMECN+TimesNewRoman" w:cs="Times New Roman"/>
      <w:color w:val="auto"/>
    </w:rPr>
  </w:style>
  <w:style w:type="paragraph" w:customStyle="1" w:styleId="TableContents">
    <w:name w:val="Table Contents"/>
    <w:basedOn w:val="Normal"/>
    <w:autoRedefine/>
    <w:hidden/>
    <w:qFormat/>
    <w:pPr>
      <w:suppressLineNumbers/>
    </w:pPr>
  </w:style>
  <w:style w:type="paragraph" w:customStyle="1" w:styleId="TableHeading">
    <w:name w:val="Table Heading"/>
    <w:basedOn w:val="TableContents"/>
    <w:autoRedefine/>
    <w:hidden/>
    <w:qFormat/>
    <w:pPr>
      <w:jc w:val="center"/>
    </w:pPr>
    <w:rPr>
      <w:b/>
      <w:bCs/>
    </w:rPr>
  </w:style>
  <w:style w:type="paragraph" w:styleId="ListParagraph">
    <w:name w:val="List Paragraph"/>
    <w:basedOn w:val="Normal"/>
    <w:autoRedefine/>
    <w:hidden/>
    <w:qFormat/>
    <w:pPr>
      <w:suppressAutoHyphens/>
      <w:spacing w:after="200" w:line="276" w:lineRule="auto"/>
      <w:ind w:left="720"/>
      <w:contextualSpacing/>
    </w:pPr>
    <w:rPr>
      <w:rFonts w:ascii="Calibri" w:eastAsia="Calibri" w:hAnsi="Calibri"/>
      <w:sz w:val="22"/>
      <w:szCs w:val="22"/>
      <w:lang w:eastAsia="en-US"/>
    </w:rPr>
  </w:style>
  <w:style w:type="character" w:styleId="Hyperlink">
    <w:name w:val="Hyperlink"/>
    <w:autoRedefine/>
    <w:hidden/>
    <w:qFormat/>
    <w:rPr>
      <w:color w:val="0000FF"/>
      <w:w w:val="100"/>
      <w:position w:val="-1"/>
      <w:u w:val="single"/>
      <w:effect w:val="none"/>
      <w:vertAlign w:val="baseline"/>
      <w:cs w:val="0"/>
      <w:em w:val="none"/>
    </w:rPr>
  </w:style>
  <w:style w:type="table" w:styleId="TableGrid">
    <w:name w:val="Table Grid"/>
    <w:basedOn w:val="TableNormal"/>
    <w:autoRedefine/>
    <w:hidden/>
    <w:qFormat/>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autoRedefine/>
    <w:hidden/>
    <w:qFormat/>
    <w:pPr>
      <w:tabs>
        <w:tab w:val="center" w:pos="4680"/>
        <w:tab w:val="right" w:pos="9360"/>
      </w:tabs>
    </w:pPr>
  </w:style>
  <w:style w:type="character" w:customStyle="1" w:styleId="HeaderChar">
    <w:name w:val="Header Char"/>
    <w:autoRedefine/>
    <w:hidden/>
    <w:qFormat/>
    <w:rPr>
      <w:w w:val="100"/>
      <w:position w:val="-1"/>
      <w:sz w:val="24"/>
      <w:szCs w:val="24"/>
      <w:effect w:val="none"/>
      <w:vertAlign w:val="baseline"/>
      <w:cs w:val="0"/>
      <w:em w:val="none"/>
      <w:lang w:eastAsia="ar-SA"/>
    </w:rPr>
  </w:style>
  <w:style w:type="paragraph" w:styleId="Footer">
    <w:name w:val="footer"/>
    <w:basedOn w:val="Normal"/>
    <w:autoRedefine/>
    <w:hidden/>
    <w:qFormat/>
    <w:pPr>
      <w:tabs>
        <w:tab w:val="center" w:pos="4680"/>
        <w:tab w:val="right" w:pos="9360"/>
      </w:tabs>
    </w:pPr>
  </w:style>
  <w:style w:type="character" w:customStyle="1" w:styleId="FooterChar">
    <w:name w:val="Footer Char"/>
    <w:autoRedefine/>
    <w:hidden/>
    <w:qFormat/>
    <w:rPr>
      <w:w w:val="100"/>
      <w:position w:val="-1"/>
      <w:sz w:val="24"/>
      <w:szCs w:val="24"/>
      <w:effect w:val="none"/>
      <w:vertAlign w:val="baseline"/>
      <w:cs w:val="0"/>
      <w:em w:val="none"/>
      <w:lang w:eastAsia="ar-SA"/>
    </w:rPr>
  </w:style>
  <w:style w:type="paragraph" w:styleId="BalloonText">
    <w:name w:val="Balloon Text"/>
    <w:basedOn w:val="Normal"/>
    <w:autoRedefine/>
    <w:hidden/>
    <w:qFormat/>
    <w:rPr>
      <w:rFonts w:ascii="Tahoma" w:hAnsi="Tahoma" w:cs="Tahoma"/>
      <w:sz w:val="16"/>
      <w:szCs w:val="16"/>
    </w:rPr>
  </w:style>
  <w:style w:type="character" w:customStyle="1" w:styleId="BalloonTextChar">
    <w:name w:val="Balloon Text Char"/>
    <w:autoRedefine/>
    <w:hidden/>
    <w:qFormat/>
    <w:rPr>
      <w:rFonts w:ascii="Tahoma" w:hAnsi="Tahoma" w:cs="Tahoma"/>
      <w:w w:val="100"/>
      <w:position w:val="-1"/>
      <w:sz w:val="16"/>
      <w:szCs w:val="16"/>
      <w:effect w:val="none"/>
      <w:vertAlign w:val="baseline"/>
      <w:cs w:val="0"/>
      <w:em w:val="none"/>
      <w:lang w:eastAsia="ar-SA"/>
    </w:rPr>
  </w:style>
  <w:style w:type="paragraph" w:customStyle="1" w:styleId="Author">
    <w:name w:val="Author"/>
    <w:basedOn w:val="Normal"/>
    <w:autoRedefine/>
    <w:hidden/>
    <w:qFormat/>
    <w:pPr>
      <w:suppressAutoHyphens/>
      <w:spacing w:after="240"/>
      <w:jc w:val="center"/>
    </w:pPr>
    <w:rPr>
      <w:b/>
      <w:sz w:val="20"/>
      <w:szCs w:val="20"/>
      <w:lang w:eastAsia="en-US"/>
    </w:rPr>
  </w:style>
  <w:style w:type="paragraph" w:styleId="NormalWeb">
    <w:name w:val="Normal (Web)"/>
    <w:basedOn w:val="Normal"/>
    <w:autoRedefine/>
    <w:hidden/>
    <w:qFormat/>
    <w:pPr>
      <w:suppressAutoHyphens/>
      <w:spacing w:before="100" w:beforeAutospacing="1" w:after="100" w:afterAutospacing="1"/>
    </w:pPr>
    <w:rPr>
      <w:lang w:val="id-ID" w:eastAsia="id-ID"/>
    </w:rPr>
  </w:style>
  <w:style w:type="paragraph" w:styleId="Bibliography">
    <w:name w:val="Bibliography"/>
    <w:basedOn w:val="Normal"/>
    <w:next w:val="Normal"/>
    <w:autoRedefine/>
    <w:hidden/>
    <w:qFormat/>
  </w:style>
  <w:style w:type="paragraph" w:styleId="HTMLPreformatted">
    <w:name w:val="HTML Preformatted"/>
    <w:basedOn w:val="Normal"/>
    <w:autoRedefine/>
    <w:hidden/>
    <w:uiPriority w:val="99"/>
    <w:qFormat/>
    <w:pPr>
      <w:shd w:val="clear" w:color="auto" w:fill="F8F9FA"/>
      <w:tabs>
        <w:tab w:val="left" w:pos="916"/>
        <w:tab w:val="left" w:pos="1832"/>
        <w:tab w:val="left" w:pos="2748"/>
        <w:tab w:val="left" w:pos="10076"/>
        <w:tab w:val="left" w:pos="10992"/>
        <w:tab w:val="left" w:pos="11908"/>
        <w:tab w:val="left" w:pos="12824"/>
        <w:tab w:val="left" w:pos="13740"/>
        <w:tab w:val="left" w:pos="14656"/>
      </w:tabs>
      <w:suppressAutoHyphens/>
      <w:spacing w:line="276" w:lineRule="auto"/>
      <w:ind w:leftChars="0" w:left="0" w:firstLineChars="0" w:firstLine="0"/>
      <w:jc w:val="center"/>
    </w:pPr>
    <w:rPr>
      <w:b/>
      <w:color w:val="1F1F1F"/>
      <w:sz w:val="28"/>
      <w:szCs w:val="28"/>
      <w:lang w:eastAsia="en-US"/>
    </w:rPr>
  </w:style>
  <w:style w:type="character" w:customStyle="1" w:styleId="HTMLPreformattedChar">
    <w:name w:val="HTML Preformatted Char"/>
    <w:autoRedefine/>
    <w:hidden/>
    <w:uiPriority w:val="99"/>
    <w:qFormat/>
    <w:rPr>
      <w:rFonts w:ascii="Courier New" w:hAnsi="Courier New" w:cs="Courier New"/>
      <w:w w:val="100"/>
      <w:position w:val="-1"/>
      <w:effect w:val="none"/>
      <w:vertAlign w:val="baseline"/>
      <w:cs w:val="0"/>
      <w:em w:val="none"/>
    </w:rPr>
  </w:style>
  <w:style w:type="character" w:customStyle="1" w:styleId="UnresolvedMention">
    <w:name w:val="Unresolved Mention"/>
    <w:autoRedefine/>
    <w:hidden/>
    <w:qFormat/>
    <w:rPr>
      <w:color w:val="605E5C"/>
      <w:w w:val="100"/>
      <w:position w:val="-1"/>
      <w:effect w:val="none"/>
      <w:shd w:val="clear" w:color="auto" w:fill="E1DFDD"/>
      <w:vertAlign w:val="baseline"/>
      <w:cs w:val="0"/>
      <w:em w:val="none"/>
    </w:rPr>
  </w:style>
  <w:style w:type="paragraph" w:styleId="FootnoteText">
    <w:name w:val="footnote text"/>
    <w:basedOn w:val="Normal"/>
    <w:autoRedefine/>
    <w:hidden/>
    <w:qFormat/>
    <w:rPr>
      <w:sz w:val="20"/>
      <w:szCs w:val="20"/>
    </w:rPr>
  </w:style>
  <w:style w:type="character" w:customStyle="1" w:styleId="FootnoteTextChar">
    <w:name w:val="Footnote Text Char"/>
    <w:autoRedefine/>
    <w:hidden/>
    <w:qFormat/>
    <w:rPr>
      <w:w w:val="100"/>
      <w:position w:val="-1"/>
      <w:effect w:val="none"/>
      <w:vertAlign w:val="baseline"/>
      <w:cs w:val="0"/>
      <w:em w:val="none"/>
      <w:lang w:eastAsia="ar-SA"/>
    </w:rPr>
  </w:style>
  <w:style w:type="character" w:styleId="FootnoteReference">
    <w:name w:val="footnote reference"/>
    <w:autoRedefine/>
    <w:hidden/>
    <w:qFormat/>
    <w:rPr>
      <w:w w:val="100"/>
      <w:position w:val="-1"/>
      <w:effect w:val="none"/>
      <w:vertAlign w:val="superscript"/>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y2iqfc">
    <w:name w:val="y2iqfc"/>
    <w:basedOn w:val="DefaultParagraphFont"/>
  </w:style>
  <w:style w:type="character" w:customStyle="1" w:styleId="uv3um">
    <w:name w:val="uv3um"/>
    <w:basedOn w:val="DefaultParagraphFont"/>
  </w:style>
</w:styles>
</file>

<file path=word/webSettings.xml><?xml version="1.0" encoding="utf-8"?>
<w:webSettings xmlns:r="http://schemas.openxmlformats.org/officeDocument/2006/relationships" xmlns:w="http://schemas.openxmlformats.org/wordprocessingml/2006/main">
  <w:divs>
    <w:div w:id="487748457">
      <w:bodyDiv w:val="1"/>
      <w:marLeft w:val="0"/>
      <w:marRight w:val="0"/>
      <w:marTop w:val="0"/>
      <w:marBottom w:val="0"/>
      <w:divBdr>
        <w:top w:val="none" w:sz="0" w:space="0" w:color="auto"/>
        <w:left w:val="none" w:sz="0" w:space="0" w:color="auto"/>
        <w:bottom w:val="none" w:sz="0" w:space="0" w:color="auto"/>
        <w:right w:val="none" w:sz="0" w:space="0" w:color="auto"/>
      </w:divBdr>
      <w:divsChild>
        <w:div w:id="815877782">
          <w:marLeft w:val="0"/>
          <w:marRight w:val="0"/>
          <w:marTop w:val="0"/>
          <w:marBottom w:val="0"/>
          <w:divBdr>
            <w:top w:val="none" w:sz="0" w:space="0" w:color="auto"/>
            <w:left w:val="none" w:sz="0" w:space="0" w:color="auto"/>
            <w:bottom w:val="none" w:sz="0" w:space="0" w:color="auto"/>
            <w:right w:val="none" w:sz="0" w:space="0" w:color="auto"/>
          </w:divBdr>
          <w:divsChild>
            <w:div w:id="1336104373">
              <w:marLeft w:val="0"/>
              <w:marRight w:val="0"/>
              <w:marTop w:val="0"/>
              <w:marBottom w:val="0"/>
              <w:divBdr>
                <w:top w:val="none" w:sz="0" w:space="0" w:color="auto"/>
                <w:left w:val="none" w:sz="0" w:space="0" w:color="auto"/>
                <w:bottom w:val="none" w:sz="0" w:space="0" w:color="auto"/>
                <w:right w:val="none" w:sz="0" w:space="0" w:color="auto"/>
              </w:divBdr>
              <w:divsChild>
                <w:div w:id="290746595">
                  <w:marLeft w:val="0"/>
                  <w:marRight w:val="0"/>
                  <w:marTop w:val="0"/>
                  <w:marBottom w:val="356"/>
                  <w:divBdr>
                    <w:top w:val="none" w:sz="0" w:space="0" w:color="auto"/>
                    <w:left w:val="none" w:sz="0" w:space="0" w:color="auto"/>
                    <w:bottom w:val="none" w:sz="0" w:space="0" w:color="auto"/>
                    <w:right w:val="none" w:sz="0" w:space="0" w:color="auto"/>
                  </w:divBdr>
                </w:div>
              </w:divsChild>
            </w:div>
          </w:divsChild>
        </w:div>
        <w:div w:id="1149439360">
          <w:marLeft w:val="0"/>
          <w:marRight w:val="0"/>
          <w:marTop w:val="0"/>
          <w:marBottom w:val="0"/>
          <w:divBdr>
            <w:top w:val="none" w:sz="0" w:space="0" w:color="auto"/>
            <w:left w:val="none" w:sz="0" w:space="0" w:color="auto"/>
            <w:bottom w:val="none" w:sz="0" w:space="0" w:color="auto"/>
            <w:right w:val="none" w:sz="0" w:space="0" w:color="auto"/>
          </w:divBdr>
          <w:divsChild>
            <w:div w:id="2088648303">
              <w:marLeft w:val="0"/>
              <w:marRight w:val="0"/>
              <w:marTop w:val="0"/>
              <w:marBottom w:val="0"/>
              <w:divBdr>
                <w:top w:val="none" w:sz="0" w:space="0" w:color="auto"/>
                <w:left w:val="none" w:sz="0" w:space="0" w:color="auto"/>
                <w:bottom w:val="none" w:sz="0" w:space="0" w:color="auto"/>
                <w:right w:val="none" w:sz="0" w:space="0" w:color="auto"/>
              </w:divBdr>
              <w:divsChild>
                <w:div w:id="1727027066">
                  <w:marLeft w:val="0"/>
                  <w:marRight w:val="0"/>
                  <w:marTop w:val="356"/>
                  <w:marBottom w:val="178"/>
                  <w:divBdr>
                    <w:top w:val="none" w:sz="0" w:space="0" w:color="auto"/>
                    <w:left w:val="none" w:sz="0" w:space="0" w:color="auto"/>
                    <w:bottom w:val="none" w:sz="0" w:space="0" w:color="auto"/>
                    <w:right w:val="none" w:sz="0" w:space="0" w:color="auto"/>
                  </w:divBdr>
                </w:div>
              </w:divsChild>
            </w:div>
          </w:divsChild>
        </w:div>
        <w:div w:id="1931963122">
          <w:marLeft w:val="0"/>
          <w:marRight w:val="0"/>
          <w:marTop w:val="0"/>
          <w:marBottom w:val="0"/>
          <w:divBdr>
            <w:top w:val="none" w:sz="0" w:space="0" w:color="auto"/>
            <w:left w:val="none" w:sz="0" w:space="0" w:color="auto"/>
            <w:bottom w:val="none" w:sz="0" w:space="0" w:color="auto"/>
            <w:right w:val="none" w:sz="0" w:space="0" w:color="auto"/>
          </w:divBdr>
          <w:divsChild>
            <w:div w:id="853542185">
              <w:marLeft w:val="0"/>
              <w:marRight w:val="0"/>
              <w:marTop w:val="0"/>
              <w:marBottom w:val="0"/>
              <w:divBdr>
                <w:top w:val="none" w:sz="0" w:space="0" w:color="auto"/>
                <w:left w:val="none" w:sz="0" w:space="0" w:color="auto"/>
                <w:bottom w:val="none" w:sz="0" w:space="0" w:color="auto"/>
                <w:right w:val="none" w:sz="0" w:space="0" w:color="auto"/>
              </w:divBdr>
            </w:div>
          </w:divsChild>
        </w:div>
        <w:div w:id="699664996">
          <w:marLeft w:val="0"/>
          <w:marRight w:val="0"/>
          <w:marTop w:val="0"/>
          <w:marBottom w:val="0"/>
          <w:divBdr>
            <w:top w:val="none" w:sz="0" w:space="0" w:color="auto"/>
            <w:left w:val="none" w:sz="0" w:space="0" w:color="auto"/>
            <w:bottom w:val="none" w:sz="0" w:space="0" w:color="auto"/>
            <w:right w:val="none" w:sz="0" w:space="0" w:color="auto"/>
          </w:divBdr>
          <w:divsChild>
            <w:div w:id="1870945321">
              <w:marLeft w:val="0"/>
              <w:marRight w:val="0"/>
              <w:marTop w:val="0"/>
              <w:marBottom w:val="0"/>
              <w:divBdr>
                <w:top w:val="none" w:sz="0" w:space="0" w:color="auto"/>
                <w:left w:val="none" w:sz="0" w:space="0" w:color="auto"/>
                <w:bottom w:val="none" w:sz="0" w:space="0" w:color="auto"/>
                <w:right w:val="none" w:sz="0" w:space="0" w:color="auto"/>
              </w:divBdr>
              <w:divsChild>
                <w:div w:id="1521747918">
                  <w:marLeft w:val="0"/>
                  <w:marRight w:val="0"/>
                  <w:marTop w:val="178"/>
                  <w:marBottom w:val="178"/>
                  <w:divBdr>
                    <w:top w:val="none" w:sz="0" w:space="0" w:color="auto"/>
                    <w:left w:val="none" w:sz="0" w:space="0" w:color="auto"/>
                    <w:bottom w:val="none" w:sz="0" w:space="0" w:color="auto"/>
                    <w:right w:val="none" w:sz="0" w:space="0" w:color="auto"/>
                  </w:divBdr>
                </w:div>
              </w:divsChild>
            </w:div>
          </w:divsChild>
        </w:div>
        <w:div w:id="1225339172">
          <w:marLeft w:val="0"/>
          <w:marRight w:val="0"/>
          <w:marTop w:val="0"/>
          <w:marBottom w:val="0"/>
          <w:divBdr>
            <w:top w:val="none" w:sz="0" w:space="0" w:color="auto"/>
            <w:left w:val="none" w:sz="0" w:space="0" w:color="auto"/>
            <w:bottom w:val="none" w:sz="0" w:space="0" w:color="auto"/>
            <w:right w:val="none" w:sz="0" w:space="0" w:color="auto"/>
          </w:divBdr>
          <w:divsChild>
            <w:div w:id="108549785">
              <w:marLeft w:val="0"/>
              <w:marRight w:val="0"/>
              <w:marTop w:val="0"/>
              <w:marBottom w:val="0"/>
              <w:divBdr>
                <w:top w:val="none" w:sz="0" w:space="0" w:color="auto"/>
                <w:left w:val="none" w:sz="0" w:space="0" w:color="auto"/>
                <w:bottom w:val="none" w:sz="0" w:space="0" w:color="auto"/>
                <w:right w:val="none" w:sz="0" w:space="0" w:color="auto"/>
              </w:divBdr>
            </w:div>
          </w:divsChild>
        </w:div>
        <w:div w:id="1398943107">
          <w:marLeft w:val="0"/>
          <w:marRight w:val="0"/>
          <w:marTop w:val="0"/>
          <w:marBottom w:val="0"/>
          <w:divBdr>
            <w:top w:val="none" w:sz="0" w:space="0" w:color="auto"/>
            <w:left w:val="none" w:sz="0" w:space="0" w:color="auto"/>
            <w:bottom w:val="none" w:sz="0" w:space="0" w:color="auto"/>
            <w:right w:val="none" w:sz="0" w:space="0" w:color="auto"/>
          </w:divBdr>
          <w:divsChild>
            <w:div w:id="400757593">
              <w:marLeft w:val="0"/>
              <w:marRight w:val="0"/>
              <w:marTop w:val="0"/>
              <w:marBottom w:val="0"/>
              <w:divBdr>
                <w:top w:val="none" w:sz="0" w:space="0" w:color="auto"/>
                <w:left w:val="none" w:sz="0" w:space="0" w:color="auto"/>
                <w:bottom w:val="none" w:sz="0" w:space="0" w:color="auto"/>
                <w:right w:val="none" w:sz="0" w:space="0" w:color="auto"/>
              </w:divBdr>
              <w:divsChild>
                <w:div w:id="1528443261">
                  <w:marLeft w:val="0"/>
                  <w:marRight w:val="0"/>
                  <w:marTop w:val="178"/>
                  <w:marBottom w:val="356"/>
                  <w:divBdr>
                    <w:top w:val="none" w:sz="0" w:space="0" w:color="auto"/>
                    <w:left w:val="none" w:sz="0" w:space="0" w:color="auto"/>
                    <w:bottom w:val="none" w:sz="0" w:space="0" w:color="auto"/>
                    <w:right w:val="none" w:sz="0" w:space="0" w:color="auto"/>
                  </w:divBdr>
                </w:div>
              </w:divsChild>
            </w:div>
          </w:divsChild>
        </w:div>
      </w:divsChild>
    </w:div>
    <w:div w:id="831531637">
      <w:bodyDiv w:val="1"/>
      <w:marLeft w:val="0"/>
      <w:marRight w:val="0"/>
      <w:marTop w:val="0"/>
      <w:marBottom w:val="0"/>
      <w:divBdr>
        <w:top w:val="none" w:sz="0" w:space="0" w:color="auto"/>
        <w:left w:val="none" w:sz="0" w:space="0" w:color="auto"/>
        <w:bottom w:val="none" w:sz="0" w:space="0" w:color="auto"/>
        <w:right w:val="none" w:sz="0" w:space="0" w:color="auto"/>
      </w:divBdr>
    </w:div>
    <w:div w:id="1282571480">
      <w:bodyDiv w:val="1"/>
      <w:marLeft w:val="0"/>
      <w:marRight w:val="0"/>
      <w:marTop w:val="0"/>
      <w:marBottom w:val="0"/>
      <w:divBdr>
        <w:top w:val="none" w:sz="0" w:space="0" w:color="auto"/>
        <w:left w:val="none" w:sz="0" w:space="0" w:color="auto"/>
        <w:bottom w:val="none" w:sz="0" w:space="0" w:color="auto"/>
        <w:right w:val="none" w:sz="0" w:space="0" w:color="auto"/>
      </w:divBdr>
      <w:divsChild>
        <w:div w:id="562103820">
          <w:marLeft w:val="0"/>
          <w:marRight w:val="0"/>
          <w:marTop w:val="0"/>
          <w:marBottom w:val="0"/>
          <w:divBdr>
            <w:top w:val="none" w:sz="0" w:space="0" w:color="auto"/>
            <w:left w:val="none" w:sz="0" w:space="0" w:color="auto"/>
            <w:bottom w:val="none" w:sz="0" w:space="0" w:color="auto"/>
            <w:right w:val="none" w:sz="0" w:space="0" w:color="auto"/>
          </w:divBdr>
          <w:divsChild>
            <w:div w:id="1006830163">
              <w:marLeft w:val="0"/>
              <w:marRight w:val="0"/>
              <w:marTop w:val="0"/>
              <w:marBottom w:val="0"/>
              <w:divBdr>
                <w:top w:val="none" w:sz="0" w:space="0" w:color="auto"/>
                <w:left w:val="none" w:sz="0" w:space="0" w:color="auto"/>
                <w:bottom w:val="none" w:sz="0" w:space="0" w:color="auto"/>
                <w:right w:val="none" w:sz="0" w:space="0" w:color="auto"/>
              </w:divBdr>
              <w:divsChild>
                <w:div w:id="1263418040">
                  <w:marLeft w:val="0"/>
                  <w:marRight w:val="0"/>
                  <w:marTop w:val="0"/>
                  <w:marBottom w:val="356"/>
                  <w:divBdr>
                    <w:top w:val="none" w:sz="0" w:space="0" w:color="auto"/>
                    <w:left w:val="none" w:sz="0" w:space="0" w:color="auto"/>
                    <w:bottom w:val="none" w:sz="0" w:space="0" w:color="auto"/>
                    <w:right w:val="none" w:sz="0" w:space="0" w:color="auto"/>
                  </w:divBdr>
                </w:div>
              </w:divsChild>
            </w:div>
          </w:divsChild>
        </w:div>
        <w:div w:id="31003127">
          <w:marLeft w:val="0"/>
          <w:marRight w:val="0"/>
          <w:marTop w:val="0"/>
          <w:marBottom w:val="0"/>
          <w:divBdr>
            <w:top w:val="none" w:sz="0" w:space="0" w:color="auto"/>
            <w:left w:val="none" w:sz="0" w:space="0" w:color="auto"/>
            <w:bottom w:val="none" w:sz="0" w:space="0" w:color="auto"/>
            <w:right w:val="none" w:sz="0" w:space="0" w:color="auto"/>
          </w:divBdr>
          <w:divsChild>
            <w:div w:id="1472291336">
              <w:marLeft w:val="0"/>
              <w:marRight w:val="0"/>
              <w:marTop w:val="0"/>
              <w:marBottom w:val="0"/>
              <w:divBdr>
                <w:top w:val="none" w:sz="0" w:space="0" w:color="auto"/>
                <w:left w:val="none" w:sz="0" w:space="0" w:color="auto"/>
                <w:bottom w:val="none" w:sz="0" w:space="0" w:color="auto"/>
                <w:right w:val="none" w:sz="0" w:space="0" w:color="auto"/>
              </w:divBdr>
              <w:divsChild>
                <w:div w:id="184368808">
                  <w:marLeft w:val="0"/>
                  <w:marRight w:val="0"/>
                  <w:marTop w:val="178"/>
                  <w:marBottom w:val="356"/>
                  <w:divBdr>
                    <w:top w:val="none" w:sz="0" w:space="0" w:color="auto"/>
                    <w:left w:val="none" w:sz="0" w:space="0" w:color="auto"/>
                    <w:bottom w:val="none" w:sz="0" w:space="0" w:color="auto"/>
                    <w:right w:val="none" w:sz="0" w:space="0" w:color="auto"/>
                  </w:divBdr>
                </w:div>
              </w:divsChild>
            </w:div>
          </w:divsChild>
        </w:div>
      </w:divsChild>
    </w:div>
    <w:div w:id="1379086211">
      <w:bodyDiv w:val="1"/>
      <w:marLeft w:val="0"/>
      <w:marRight w:val="0"/>
      <w:marTop w:val="0"/>
      <w:marBottom w:val="0"/>
      <w:divBdr>
        <w:top w:val="none" w:sz="0" w:space="0" w:color="auto"/>
        <w:left w:val="none" w:sz="0" w:space="0" w:color="auto"/>
        <w:bottom w:val="none" w:sz="0" w:space="0" w:color="auto"/>
        <w:right w:val="none" w:sz="0" w:space="0" w:color="auto"/>
      </w:divBdr>
    </w:div>
    <w:div w:id="1392732108">
      <w:bodyDiv w:val="1"/>
      <w:marLeft w:val="0"/>
      <w:marRight w:val="0"/>
      <w:marTop w:val="0"/>
      <w:marBottom w:val="0"/>
      <w:divBdr>
        <w:top w:val="none" w:sz="0" w:space="0" w:color="auto"/>
        <w:left w:val="none" w:sz="0" w:space="0" w:color="auto"/>
        <w:bottom w:val="none" w:sz="0" w:space="0" w:color="auto"/>
        <w:right w:val="none" w:sz="0" w:space="0" w:color="auto"/>
      </w:divBdr>
    </w:div>
    <w:div w:id="1656493235">
      <w:bodyDiv w:val="1"/>
      <w:marLeft w:val="0"/>
      <w:marRight w:val="0"/>
      <w:marTop w:val="0"/>
      <w:marBottom w:val="0"/>
      <w:divBdr>
        <w:top w:val="none" w:sz="0" w:space="0" w:color="auto"/>
        <w:left w:val="none" w:sz="0" w:space="0" w:color="auto"/>
        <w:bottom w:val="none" w:sz="0" w:space="0" w:color="auto"/>
        <w:right w:val="none" w:sz="0" w:space="0" w:color="auto"/>
      </w:divBdr>
    </w:div>
    <w:div w:id="1906984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quran.nu.or.id/al-hujurat/13"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jurnal.dharmawangsa.ac.id/index.php/Tazkiyyah/user"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Q7UchKB7uL3/bhI3eyHyG/cvQ==">AMUW2mX6S0eqI4GknVj4IdVES90scexjA1MOYFaN5/6ZqdSNRHVO/EIxEws22u+flAb575ddKblYmL7yVJ3KAp8tEPhT1lCgYwmi3RvwKyVdyzn1iV5vD/LE+Ktd/uZcQUD6mfaMjzs/DV2V+lgOL4b5A5udarSVygtP6ocodslMfPNf484Yn1X9AUEzQpurBa+vd0i38nzq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4289798067</TotalTime>
  <Pages>8</Pages>
  <Words>3037</Words>
  <Characters>17313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Dedhi</cp:lastModifiedBy>
  <cp:revision>132</cp:revision>
  <dcterms:created xsi:type="dcterms:W3CDTF">2018-07-01T08:19:00Z</dcterms:created>
  <dcterms:modified xsi:type="dcterms:W3CDTF">2025-01-16T05:26:00Z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898d297e-ea44-3c5f-bd51-e196129f8750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